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5C03" w14:textId="0604D0F0" w:rsidR="00BF21DF" w:rsidRPr="00AC21BA" w:rsidRDefault="00FE30EE">
      <w:pPr>
        <w:ind w:firstLine="0"/>
        <w:jc w:val="center"/>
      </w:pPr>
      <w:r w:rsidRPr="00AC21BA">
        <w:t xml:space="preserve">Int. No. </w:t>
      </w:r>
      <w:r w:rsidR="00DD7059">
        <w:t>2410</w:t>
      </w:r>
    </w:p>
    <w:p w14:paraId="6629C870" w14:textId="77777777" w:rsidR="00BF21DF" w:rsidRPr="00AC21BA" w:rsidRDefault="00BF21DF">
      <w:pPr>
        <w:ind w:firstLine="0"/>
        <w:jc w:val="center"/>
      </w:pPr>
    </w:p>
    <w:p w14:paraId="0DEA0786" w14:textId="77777777" w:rsidR="00DF7596" w:rsidRDefault="00DF7596" w:rsidP="00DF7596">
      <w:pPr>
        <w:autoSpaceDE w:val="0"/>
        <w:autoSpaceDN w:val="0"/>
        <w:adjustRightInd w:val="0"/>
        <w:ind w:firstLine="0"/>
        <w:jc w:val="both"/>
      </w:pPr>
      <w:r>
        <w:t xml:space="preserve">By Council </w:t>
      </w:r>
      <w:r>
        <w:rPr>
          <w:color w:val="000000"/>
        </w:rPr>
        <w:t>Members Brooks-Powers, Yeger, Kallos, Louis and Barron (by request of the Mayor)</w:t>
      </w:r>
    </w:p>
    <w:p w14:paraId="24A0151C" w14:textId="03308C7B" w:rsidR="00BF21DF" w:rsidRPr="00AC21BA" w:rsidRDefault="00901E89">
      <w:pPr>
        <w:pBdr>
          <w:top w:val="nil"/>
          <w:left w:val="nil"/>
          <w:bottom w:val="nil"/>
          <w:right w:val="nil"/>
          <w:between w:val="nil"/>
        </w:pBdr>
        <w:ind w:firstLine="0"/>
        <w:jc w:val="both"/>
        <w:rPr>
          <w:color w:val="000000"/>
        </w:rPr>
      </w:pPr>
      <w:bookmarkStart w:id="0" w:name="_GoBack"/>
      <w:bookmarkEnd w:id="0"/>
      <w:r>
        <w:rPr>
          <w:color w:val="000000"/>
        </w:rPr>
        <w:t xml:space="preserve"> </w:t>
      </w:r>
    </w:p>
    <w:p w14:paraId="2C56A239" w14:textId="0AB3AC46" w:rsidR="00BF21DF" w:rsidRPr="00BE78F8" w:rsidRDefault="00BE78F8">
      <w:pPr>
        <w:pBdr>
          <w:top w:val="nil"/>
          <w:left w:val="nil"/>
          <w:bottom w:val="nil"/>
          <w:right w:val="nil"/>
          <w:between w:val="nil"/>
        </w:pBdr>
        <w:ind w:firstLine="0"/>
        <w:jc w:val="both"/>
        <w:rPr>
          <w:vanish/>
          <w:color w:val="000000"/>
        </w:rPr>
      </w:pPr>
      <w:r w:rsidRPr="00BE78F8">
        <w:rPr>
          <w:vanish/>
          <w:color w:val="000000"/>
        </w:rPr>
        <w:t>..Title</w:t>
      </w:r>
    </w:p>
    <w:p w14:paraId="129A3063" w14:textId="0A0B7A1E" w:rsidR="00BF21DF" w:rsidRPr="00AC21BA" w:rsidRDefault="00FE30EE">
      <w:pPr>
        <w:pBdr>
          <w:top w:val="nil"/>
          <w:left w:val="nil"/>
          <w:bottom w:val="nil"/>
          <w:right w:val="nil"/>
          <w:between w:val="nil"/>
        </w:pBdr>
        <w:ind w:firstLine="0"/>
        <w:jc w:val="both"/>
        <w:rPr>
          <w:color w:val="000000"/>
        </w:rPr>
      </w:pPr>
      <w:r w:rsidRPr="00AC21BA">
        <w:rPr>
          <w:color w:val="000000"/>
        </w:rPr>
        <w:t>A Local Law to amend the administrative code of the city of New York, in relation to agency actions in case of a breach of security</w:t>
      </w:r>
      <w:r w:rsidR="00A22B7F" w:rsidRPr="00AC21BA">
        <w:rPr>
          <w:color w:val="000000"/>
        </w:rPr>
        <w:t xml:space="preserve"> </w:t>
      </w:r>
      <w:r w:rsidR="00BC1C8D" w:rsidRPr="00AC21BA">
        <w:rPr>
          <w:color w:val="000000"/>
        </w:rPr>
        <w:t>and to repeal section 20-117 of such code</w:t>
      </w:r>
      <w:r w:rsidR="00826A1F" w:rsidRPr="00AC21BA">
        <w:rPr>
          <w:color w:val="000000"/>
        </w:rPr>
        <w:t>, relat</w:t>
      </w:r>
      <w:r w:rsidR="00E4624D" w:rsidRPr="00AC21BA">
        <w:rPr>
          <w:color w:val="000000"/>
        </w:rPr>
        <w:t>ing to licensee disclosure of a</w:t>
      </w:r>
      <w:r w:rsidR="00826A1F" w:rsidRPr="00AC21BA">
        <w:rPr>
          <w:color w:val="000000"/>
        </w:rPr>
        <w:t xml:space="preserve"> </w:t>
      </w:r>
      <w:r w:rsidR="006258BF" w:rsidRPr="00AC21BA">
        <w:rPr>
          <w:color w:val="000000"/>
        </w:rPr>
        <w:t>security breach</w:t>
      </w:r>
    </w:p>
    <w:p w14:paraId="403F0AF9" w14:textId="1D479753" w:rsidR="00BF21DF" w:rsidRPr="00BE78F8" w:rsidRDefault="00BE78F8">
      <w:pPr>
        <w:pBdr>
          <w:top w:val="nil"/>
          <w:left w:val="nil"/>
          <w:bottom w:val="nil"/>
          <w:right w:val="nil"/>
          <w:between w:val="nil"/>
        </w:pBdr>
        <w:ind w:firstLine="0"/>
        <w:jc w:val="both"/>
        <w:rPr>
          <w:vanish/>
          <w:color w:val="000000"/>
        </w:rPr>
      </w:pPr>
      <w:r w:rsidRPr="00BE78F8">
        <w:rPr>
          <w:vanish/>
          <w:color w:val="000000"/>
        </w:rPr>
        <w:t>..Body</w:t>
      </w:r>
    </w:p>
    <w:p w14:paraId="4D94D776" w14:textId="77777777" w:rsidR="00BF21DF" w:rsidRPr="00AC21BA" w:rsidRDefault="00BF21DF">
      <w:pPr>
        <w:pBdr>
          <w:top w:val="nil"/>
          <w:left w:val="nil"/>
          <w:bottom w:val="nil"/>
          <w:right w:val="nil"/>
          <w:between w:val="nil"/>
        </w:pBdr>
        <w:ind w:firstLine="0"/>
        <w:jc w:val="both"/>
        <w:rPr>
          <w:color w:val="000000"/>
          <w:u w:val="single"/>
        </w:rPr>
      </w:pPr>
    </w:p>
    <w:p w14:paraId="621A9E03" w14:textId="77777777" w:rsidR="00BF21DF" w:rsidRPr="00AC21BA" w:rsidRDefault="00FE30EE">
      <w:pPr>
        <w:ind w:firstLine="0"/>
        <w:jc w:val="both"/>
      </w:pPr>
      <w:r w:rsidRPr="00AC21BA">
        <w:rPr>
          <w:u w:val="single"/>
        </w:rPr>
        <w:t>Be it enacted by the Council as follows:</w:t>
      </w:r>
    </w:p>
    <w:p w14:paraId="322CB241" w14:textId="77777777" w:rsidR="00BF21DF" w:rsidRPr="00AC21BA" w:rsidRDefault="00BF21DF">
      <w:pPr>
        <w:jc w:val="both"/>
      </w:pPr>
    </w:p>
    <w:p w14:paraId="77BF474B" w14:textId="77777777" w:rsidR="00BF21DF" w:rsidRPr="00AC21BA" w:rsidRDefault="00BF21DF">
      <w:pPr>
        <w:spacing w:line="480" w:lineRule="auto"/>
        <w:jc w:val="both"/>
        <w:sectPr w:rsidR="00BF21DF" w:rsidRPr="00AC21BA">
          <w:headerReference w:type="default" r:id="rId10"/>
          <w:footerReference w:type="default" r:id="rId11"/>
          <w:footerReference w:type="first" r:id="rId12"/>
          <w:pgSz w:w="12240" w:h="15840"/>
          <w:pgMar w:top="1440" w:right="1440" w:bottom="1440" w:left="1440" w:header="720" w:footer="720" w:gutter="0"/>
          <w:pgNumType w:start="1"/>
          <w:cols w:space="720" w:equalWidth="0">
            <w:col w:w="9360"/>
          </w:cols>
        </w:sectPr>
      </w:pPr>
    </w:p>
    <w:p w14:paraId="001F06BB" w14:textId="77777777" w:rsidR="00BF21DF" w:rsidRPr="00AC21BA" w:rsidRDefault="00FE30EE">
      <w:pPr>
        <w:spacing w:line="480" w:lineRule="auto"/>
        <w:jc w:val="both"/>
      </w:pPr>
      <w:r w:rsidRPr="00AC21BA">
        <w:t xml:space="preserve">Section 1. Section 10-501 of the administrative code of the city of New York, as added by local law number 45 for the year 2005, is amended to read as follows: </w:t>
      </w:r>
    </w:p>
    <w:p w14:paraId="4151D86D" w14:textId="77777777" w:rsidR="00BF21DF" w:rsidRPr="00AC21BA" w:rsidRDefault="00FE30EE">
      <w:pPr>
        <w:shd w:val="clear" w:color="auto" w:fill="FFFFFF"/>
        <w:spacing w:line="480" w:lineRule="auto"/>
        <w:ind w:firstLine="0"/>
        <w:jc w:val="both"/>
      </w:pPr>
      <w:r w:rsidRPr="00AC21BA">
        <w:t>§ 10-501. Definitions. For the purposes of this chapter,</w:t>
      </w:r>
    </w:p>
    <w:p w14:paraId="0763E7C6" w14:textId="3513A01B" w:rsidR="00A65E18" w:rsidRPr="00A65E18" w:rsidRDefault="00263261" w:rsidP="000D7D6A">
      <w:pPr>
        <w:shd w:val="clear" w:color="auto" w:fill="FFFFFF"/>
        <w:spacing w:line="480" w:lineRule="auto"/>
        <w:jc w:val="both"/>
        <w:rPr>
          <w:u w:val="single"/>
        </w:rPr>
      </w:pPr>
      <w:r w:rsidRPr="00AC21BA">
        <w:t xml:space="preserve">a. The term [“personal identifying information” shall mean any person's date of birth, social security number, driver's license number, non-driver photo identification card number, financial services account number or code, savings account number or code, checking account number or code, brokerage account number or code, credit card account number or code, debit card number or code, automated teller machine number or code, personal identification number, mother's maiden name, computer system password, electronic signature or unique biometric data that is a fingerprint, voice print, retinal image or iris image of another person. This term shall apply to all such data, notwithstanding the method by which such information is maintained.] </w:t>
      </w:r>
      <w:r w:rsidR="00A65E18">
        <w:rPr>
          <w:u w:val="single"/>
        </w:rPr>
        <w:t>“personal information” shall mean any information concerning an individual that because of a name, number, symbol, mark or other identifier</w:t>
      </w:r>
      <w:r w:rsidR="00F90EB2">
        <w:rPr>
          <w:u w:val="single"/>
        </w:rPr>
        <w:t>,</w:t>
      </w:r>
      <w:r w:rsidR="00A65E18">
        <w:rPr>
          <w:u w:val="single"/>
        </w:rPr>
        <w:t xml:space="preserve"> can be used to identify that individual. </w:t>
      </w:r>
    </w:p>
    <w:p w14:paraId="3120F6A2" w14:textId="6F64E633" w:rsidR="000D7D6A" w:rsidRPr="00AC21BA" w:rsidRDefault="00A65E18" w:rsidP="000D7D6A">
      <w:pPr>
        <w:shd w:val="clear" w:color="auto" w:fill="FFFFFF"/>
        <w:spacing w:line="480" w:lineRule="auto"/>
        <w:jc w:val="both"/>
        <w:rPr>
          <w:u w:val="single"/>
        </w:rPr>
      </w:pPr>
      <w:r>
        <w:rPr>
          <w:u w:val="single"/>
        </w:rPr>
        <w:t xml:space="preserve">b. The term </w:t>
      </w:r>
      <w:r w:rsidR="000D7D6A" w:rsidRPr="00AC21BA">
        <w:rPr>
          <w:u w:val="single"/>
        </w:rPr>
        <w:t xml:space="preserve">“private information” shall mean either: (i) </w:t>
      </w:r>
      <w:r>
        <w:rPr>
          <w:u w:val="single"/>
        </w:rPr>
        <w:t xml:space="preserve">personal information consisting of any information in combination with </w:t>
      </w:r>
      <w:r w:rsidR="000D7D6A" w:rsidRPr="00AC21BA">
        <w:rPr>
          <w:u w:val="single"/>
        </w:rPr>
        <w:t>any one or more of the following data elements, when either the data element alone or the combination of such information plus the data element is not encrypted, or encrypted with an encryption key that has also been accessed or acquired:</w:t>
      </w:r>
    </w:p>
    <w:p w14:paraId="58A2770C" w14:textId="77777777" w:rsidR="000D7D6A" w:rsidRPr="00AC21BA" w:rsidRDefault="000D7D6A" w:rsidP="000D7D6A">
      <w:pPr>
        <w:shd w:val="clear" w:color="auto" w:fill="FFFFFF"/>
        <w:spacing w:line="480" w:lineRule="auto"/>
        <w:jc w:val="both"/>
        <w:rPr>
          <w:u w:val="single"/>
        </w:rPr>
      </w:pPr>
      <w:r w:rsidRPr="00AC21BA">
        <w:rPr>
          <w:u w:val="single"/>
        </w:rPr>
        <w:t>(1) social security number;</w:t>
      </w:r>
    </w:p>
    <w:p w14:paraId="6BBDEB29" w14:textId="43B28C19" w:rsidR="000D7D6A" w:rsidRPr="00AC21BA" w:rsidRDefault="000D7D6A" w:rsidP="000D7D6A">
      <w:pPr>
        <w:shd w:val="clear" w:color="auto" w:fill="FFFFFF"/>
        <w:spacing w:line="480" w:lineRule="auto"/>
        <w:jc w:val="both"/>
        <w:rPr>
          <w:u w:val="single"/>
        </w:rPr>
      </w:pPr>
      <w:r w:rsidRPr="00AC21BA">
        <w:rPr>
          <w:u w:val="single"/>
        </w:rPr>
        <w:lastRenderedPageBreak/>
        <w:t>(2) driver’s license number or non-driver identification card number;</w:t>
      </w:r>
    </w:p>
    <w:p w14:paraId="6FF381FF" w14:textId="5AA88482" w:rsidR="000D7D6A" w:rsidRPr="00AC21BA" w:rsidRDefault="000D7D6A" w:rsidP="000D7D6A">
      <w:pPr>
        <w:shd w:val="clear" w:color="auto" w:fill="FFFFFF"/>
        <w:spacing w:line="480" w:lineRule="auto"/>
        <w:jc w:val="both"/>
        <w:rPr>
          <w:u w:val="single"/>
        </w:rPr>
      </w:pPr>
      <w:r w:rsidRPr="00AC21BA">
        <w:rPr>
          <w:u w:val="single"/>
        </w:rPr>
        <w:t>(3) account number, credit or debit card number, in combination with any required security code, access code, password or other information which would permit access to an individual’s financial account;</w:t>
      </w:r>
    </w:p>
    <w:p w14:paraId="6BCF0873" w14:textId="30D50983" w:rsidR="000D7D6A" w:rsidRPr="00AC21BA" w:rsidRDefault="000D7D6A" w:rsidP="000D7D6A">
      <w:pPr>
        <w:shd w:val="clear" w:color="auto" w:fill="FFFFFF"/>
        <w:spacing w:line="480" w:lineRule="auto"/>
        <w:jc w:val="both"/>
        <w:rPr>
          <w:u w:val="single"/>
        </w:rPr>
      </w:pPr>
      <w:r w:rsidRPr="00AC21BA">
        <w:rPr>
          <w:u w:val="single"/>
        </w:rPr>
        <w:t>(4) account number, or credit or debit card number, if circumstances exist wherein such n</w:t>
      </w:r>
      <w:r w:rsidR="00FB6921">
        <w:rPr>
          <w:u w:val="single"/>
        </w:rPr>
        <w:t>umber could be used to access</w:t>
      </w:r>
      <w:r w:rsidRPr="00AC21BA">
        <w:rPr>
          <w:u w:val="single"/>
        </w:rPr>
        <w:t xml:space="preserve"> an individual’s financial account without additional identifying information, security code, access code, or password; or</w:t>
      </w:r>
    </w:p>
    <w:p w14:paraId="00840484" w14:textId="1E3C2789" w:rsidR="000D7D6A" w:rsidRPr="00AC21BA" w:rsidRDefault="000D7D6A" w:rsidP="000D7D6A">
      <w:pPr>
        <w:shd w:val="clear" w:color="auto" w:fill="FFFFFF"/>
        <w:spacing w:line="480" w:lineRule="auto"/>
        <w:jc w:val="both"/>
        <w:rPr>
          <w:u w:val="single"/>
        </w:rPr>
      </w:pPr>
      <w:r w:rsidRPr="00AC21BA">
        <w:rPr>
          <w:u w:val="single"/>
        </w:rPr>
        <w:t>(5) biometric information, meaning data generated by electronic measurements of an individual’s unique physical characteristics, such as</w:t>
      </w:r>
      <w:r w:rsidR="001C5266" w:rsidRPr="00AC21BA">
        <w:rPr>
          <w:u w:val="single"/>
        </w:rPr>
        <w:t xml:space="preserve"> </w:t>
      </w:r>
      <w:r w:rsidR="004D26EB" w:rsidRPr="00AC21BA">
        <w:rPr>
          <w:u w:val="single"/>
        </w:rPr>
        <w:t>a retina or iris scan, fingerprint, voiceprint, or scan of hand or face geometry, any of which is collected, retained, converted, stored or shared to identify an individual</w:t>
      </w:r>
      <w:r w:rsidRPr="00AC21BA">
        <w:rPr>
          <w:u w:val="single"/>
        </w:rPr>
        <w:t>; or</w:t>
      </w:r>
    </w:p>
    <w:p w14:paraId="63ADDC3F" w14:textId="77777777" w:rsidR="000D7D6A" w:rsidRPr="00AC21BA" w:rsidRDefault="000D7D6A" w:rsidP="000D7D6A">
      <w:pPr>
        <w:shd w:val="clear" w:color="auto" w:fill="FFFFFF"/>
        <w:spacing w:line="480" w:lineRule="auto"/>
        <w:jc w:val="both"/>
        <w:rPr>
          <w:u w:val="single"/>
        </w:rPr>
      </w:pPr>
      <w:r w:rsidRPr="00AC21BA">
        <w:rPr>
          <w:u w:val="single"/>
        </w:rPr>
        <w:t>(ii) a user name or e-mail address in combination with a password or security question and answer that would permit access to an online account.</w:t>
      </w:r>
    </w:p>
    <w:p w14:paraId="52B83766" w14:textId="12BD5CD7" w:rsidR="00514DD0" w:rsidRPr="00AC21BA" w:rsidRDefault="000D7D6A" w:rsidP="000D7D6A">
      <w:pPr>
        <w:shd w:val="clear" w:color="auto" w:fill="FFFFFF"/>
        <w:spacing w:line="480" w:lineRule="auto"/>
        <w:jc w:val="both"/>
        <w:rPr>
          <w:u w:val="single"/>
        </w:rPr>
      </w:pPr>
      <w:r w:rsidRPr="00AC21BA">
        <w:rPr>
          <w:u w:val="single"/>
        </w:rPr>
        <w:t>“Private information” does not include publicly available information that is lawfully made available to the general public from federal, state, or local government records.</w:t>
      </w:r>
    </w:p>
    <w:p w14:paraId="521CA9A8" w14:textId="464E90EE" w:rsidR="00BF21DF" w:rsidRPr="00AC21BA" w:rsidRDefault="00F90EB2">
      <w:pPr>
        <w:shd w:val="clear" w:color="auto" w:fill="FFFFFF"/>
        <w:spacing w:line="480" w:lineRule="auto"/>
        <w:jc w:val="both"/>
      </w:pPr>
      <w:r>
        <w:t>[</w:t>
      </w:r>
      <w:r w:rsidR="00FE30EE" w:rsidRPr="00AC21BA">
        <w:t>b.</w:t>
      </w:r>
      <w:r>
        <w:t>]</w:t>
      </w:r>
      <w:r w:rsidR="00FE30EE" w:rsidRPr="00AC21BA">
        <w:t xml:space="preserve"> </w:t>
      </w:r>
      <w:r>
        <w:rPr>
          <w:u w:val="single"/>
        </w:rPr>
        <w:t>c.</w:t>
      </w:r>
      <w:r w:rsidRPr="00F90EB2">
        <w:t xml:space="preserve"> </w:t>
      </w:r>
      <w:r w:rsidR="00FE30EE" w:rsidRPr="00AC21BA">
        <w:t xml:space="preserve">The term “breach of security” shall mean the unauthorized </w:t>
      </w:r>
      <w:r w:rsidR="00FE30EE" w:rsidRPr="00AC21BA">
        <w:rPr>
          <w:u w:val="single"/>
        </w:rPr>
        <w:t>access, acquisition,</w:t>
      </w:r>
      <w:r w:rsidR="00FE30EE" w:rsidRPr="00AC21BA">
        <w:t xml:space="preserve"> disclosure or use [by an employee or agent of an agency, or the unauthorized possession by someone other than an employee or agent of an agency, of personal identifying information] </w:t>
      </w:r>
      <w:r w:rsidR="00FE30EE" w:rsidRPr="00AC21BA">
        <w:rPr>
          <w:u w:val="single"/>
        </w:rPr>
        <w:t xml:space="preserve">of </w:t>
      </w:r>
      <w:r w:rsidR="00826A1F" w:rsidRPr="00AC21BA">
        <w:rPr>
          <w:u w:val="single"/>
        </w:rPr>
        <w:t xml:space="preserve">computerized </w:t>
      </w:r>
      <w:r w:rsidR="00FE30EE" w:rsidRPr="00AC21BA">
        <w:rPr>
          <w:u w:val="single"/>
        </w:rPr>
        <w:t>data</w:t>
      </w:r>
      <w:r w:rsidR="00FE30EE" w:rsidRPr="00AC21BA">
        <w:t xml:space="preserve"> that compromises the security, confidentiality or integrity of [such] </w:t>
      </w:r>
      <w:r w:rsidR="00FE30EE" w:rsidRPr="00AC21BA">
        <w:rPr>
          <w:u w:val="single"/>
        </w:rPr>
        <w:t>private</w:t>
      </w:r>
      <w:r w:rsidR="00FE30EE" w:rsidRPr="00AC21BA">
        <w:t xml:space="preserve"> information </w:t>
      </w:r>
      <w:r w:rsidR="00FE30EE" w:rsidRPr="00AC21BA">
        <w:rPr>
          <w:u w:val="single"/>
        </w:rPr>
        <w:t>maintained by an agency</w:t>
      </w:r>
      <w:r w:rsidR="00FE30EE" w:rsidRPr="00AC21BA">
        <w:t>. Good faith or inadvertent [possession</w:t>
      </w:r>
      <w:r w:rsidR="006044CE" w:rsidRPr="00AC21BA">
        <w:t xml:space="preserve"> of</w:t>
      </w:r>
      <w:r w:rsidR="00FE30EE" w:rsidRPr="00AC21BA">
        <w:t xml:space="preserve">] </w:t>
      </w:r>
      <w:r w:rsidR="006044CE" w:rsidRPr="00AC21BA">
        <w:rPr>
          <w:u w:val="single"/>
        </w:rPr>
        <w:t>access, acquisition, disclosure, or use</w:t>
      </w:r>
      <w:r w:rsidR="00FE30EE" w:rsidRPr="00AC21BA">
        <w:rPr>
          <w:u w:val="single"/>
        </w:rPr>
        <w:t xml:space="preserve"> </w:t>
      </w:r>
      <w:r w:rsidR="006044CE" w:rsidRPr="00AC21BA">
        <w:rPr>
          <w:u w:val="single"/>
        </w:rPr>
        <w:t>of</w:t>
      </w:r>
      <w:r w:rsidR="006044CE" w:rsidRPr="00AC21BA">
        <w:t xml:space="preserve"> </w:t>
      </w:r>
      <w:r w:rsidR="00FE30EE" w:rsidRPr="00AC21BA">
        <w:t xml:space="preserve">any [personal identifying] </w:t>
      </w:r>
      <w:r w:rsidR="00FE30EE" w:rsidRPr="00AC21BA">
        <w:rPr>
          <w:u w:val="single"/>
        </w:rPr>
        <w:t>private</w:t>
      </w:r>
      <w:r w:rsidR="00FE30EE" w:rsidRPr="00AC21BA">
        <w:t xml:space="preserve"> information by an employee or agent of an agency for the legitimate purposes of the agency, and good faith or legally mandated disclosure of any [personal identifying] </w:t>
      </w:r>
      <w:r w:rsidR="00FE30EE" w:rsidRPr="00AC21BA">
        <w:rPr>
          <w:u w:val="single"/>
        </w:rPr>
        <w:t>private</w:t>
      </w:r>
      <w:r w:rsidR="00FE30EE" w:rsidRPr="00AC21BA">
        <w:t xml:space="preserve"> information by an employee or agent of an agency </w:t>
      </w:r>
      <w:r w:rsidR="00FE30EE" w:rsidRPr="00AC21BA">
        <w:lastRenderedPageBreak/>
        <w:t>for the legitimate purposes of the agency shall not constitute a breach of security</w:t>
      </w:r>
      <w:r w:rsidR="00FE30EE" w:rsidRPr="00AC21BA">
        <w:rPr>
          <w:u w:val="single"/>
        </w:rPr>
        <w:t xml:space="preserve">, </w:t>
      </w:r>
      <w:r w:rsidR="0017417F" w:rsidRPr="00AC21BA">
        <w:rPr>
          <w:u w:val="single"/>
        </w:rPr>
        <w:t>but</w:t>
      </w:r>
      <w:r w:rsidR="007C2E0C" w:rsidRPr="00AC21BA">
        <w:rPr>
          <w:u w:val="single"/>
        </w:rPr>
        <w:t xml:space="preserve"> </w:t>
      </w:r>
      <w:r w:rsidR="004E3AA1" w:rsidRPr="00AC21BA">
        <w:rPr>
          <w:u w:val="single"/>
        </w:rPr>
        <w:t xml:space="preserve">in such instances </w:t>
      </w:r>
      <w:r w:rsidR="00DC1894">
        <w:rPr>
          <w:u w:val="single"/>
        </w:rPr>
        <w:t>an</w:t>
      </w:r>
      <w:r w:rsidR="007C2E0C" w:rsidRPr="00AC21BA">
        <w:rPr>
          <w:u w:val="single"/>
        </w:rPr>
        <w:t xml:space="preserve"> agency must comply with the pro</w:t>
      </w:r>
      <w:r w:rsidR="008266B6" w:rsidRPr="00AC21BA">
        <w:rPr>
          <w:u w:val="single"/>
        </w:rPr>
        <w:t>tocols</w:t>
      </w:r>
      <w:r w:rsidR="007C2E0C" w:rsidRPr="00AC21BA">
        <w:rPr>
          <w:u w:val="single"/>
        </w:rPr>
        <w:t xml:space="preserve"> </w:t>
      </w:r>
      <w:r w:rsidR="008266B6" w:rsidRPr="00AC21BA">
        <w:rPr>
          <w:u w:val="single"/>
        </w:rPr>
        <w:t>issued pursuant to</w:t>
      </w:r>
      <w:r w:rsidR="007C2E0C" w:rsidRPr="00AC21BA">
        <w:rPr>
          <w:u w:val="single"/>
        </w:rPr>
        <w:t xml:space="preserve"> </w:t>
      </w:r>
      <w:r w:rsidR="004E3AA1" w:rsidRPr="00AC21BA">
        <w:rPr>
          <w:u w:val="single"/>
        </w:rPr>
        <w:t xml:space="preserve">subdivision </w:t>
      </w:r>
      <w:r w:rsidR="00172B27" w:rsidRPr="00AC21BA">
        <w:rPr>
          <w:u w:val="single"/>
        </w:rPr>
        <w:t xml:space="preserve">i </w:t>
      </w:r>
      <w:r w:rsidR="004E3AA1" w:rsidRPr="00AC21BA">
        <w:rPr>
          <w:u w:val="single"/>
        </w:rPr>
        <w:t xml:space="preserve">of </w:t>
      </w:r>
      <w:r w:rsidR="007C2E0C" w:rsidRPr="00AC21BA">
        <w:rPr>
          <w:u w:val="single"/>
        </w:rPr>
        <w:t>section 10-502</w:t>
      </w:r>
      <w:r w:rsidR="00FE30EE" w:rsidRPr="00AC21BA">
        <w:t xml:space="preserve">.  </w:t>
      </w:r>
    </w:p>
    <w:p w14:paraId="30A57CCE" w14:textId="1425CEAE" w:rsidR="00BF21DF" w:rsidRPr="00AC21BA" w:rsidRDefault="00FE30EE" w:rsidP="00C855A5">
      <w:pPr>
        <w:shd w:val="clear" w:color="auto" w:fill="FFFFFF"/>
        <w:spacing w:line="480" w:lineRule="auto"/>
        <w:ind w:right="-300"/>
        <w:jc w:val="both"/>
        <w:rPr>
          <w:u w:val="single"/>
        </w:rPr>
      </w:pPr>
      <w:r w:rsidRPr="00AC21BA">
        <w:rPr>
          <w:u w:val="single"/>
        </w:rPr>
        <w:t>c. The term "</w:t>
      </w:r>
      <w:r w:rsidR="00584BAB" w:rsidRPr="00AC21BA">
        <w:rPr>
          <w:u w:val="single"/>
        </w:rPr>
        <w:t xml:space="preserve">consumer </w:t>
      </w:r>
      <w:r w:rsidRPr="00AC21BA">
        <w:rPr>
          <w:u w:val="single"/>
        </w:rPr>
        <w:t xml:space="preserve">reporting agency" shall mean any </w:t>
      </w:r>
      <w:r w:rsidR="006044CE" w:rsidRPr="00AC21BA">
        <w:rPr>
          <w:u w:val="single"/>
        </w:rPr>
        <w:t>person</w:t>
      </w:r>
      <w:r w:rsidRPr="00AC21BA">
        <w:rPr>
          <w:u w:val="single"/>
        </w:rPr>
        <w:t xml:space="preserve"> </w:t>
      </w:r>
      <w:r w:rsidR="00C855A5" w:rsidRPr="00AC21BA">
        <w:rPr>
          <w:u w:val="single"/>
        </w:rPr>
        <w:t>that</w:t>
      </w:r>
      <w:r w:rsidRPr="00AC21BA">
        <w:rPr>
          <w:u w:val="single"/>
        </w:rPr>
        <w:t>, for monetary fees, dues, or on a cooperative nonprofit basis, regularly engages in whole or in part in the practice of assembling or evaluating consumer credit information or other information on consumers for the purpose of furnishing consumer reports to third parties, and uses any means or facility of interstate commerce for the purpose of preparing or furnishing consumer reports.</w:t>
      </w:r>
    </w:p>
    <w:p w14:paraId="57B1BE74" w14:textId="77777777" w:rsidR="00BF21DF" w:rsidRPr="00AC21BA" w:rsidRDefault="00FE30EE">
      <w:pPr>
        <w:spacing w:line="480" w:lineRule="auto"/>
        <w:jc w:val="both"/>
      </w:pPr>
      <w:r w:rsidRPr="00AC21BA">
        <w:rPr>
          <w:color w:val="000000"/>
        </w:rPr>
        <w:t>§ 2</w:t>
      </w:r>
      <w:r w:rsidRPr="00AC21BA">
        <w:t xml:space="preserve">. Section 10-502 of the administrative code of the city of New York, as added by local law number 45 for the year 2005, is amended to read as follows: </w:t>
      </w:r>
    </w:p>
    <w:p w14:paraId="58E45D41" w14:textId="5B45A3FA" w:rsidR="00BF21DF" w:rsidRPr="00AC21BA" w:rsidRDefault="00FE30EE">
      <w:pPr>
        <w:shd w:val="clear" w:color="auto" w:fill="FFFFFF"/>
        <w:spacing w:line="480" w:lineRule="auto"/>
        <w:jc w:val="both"/>
      </w:pPr>
      <w:r w:rsidRPr="00AC21BA">
        <w:t xml:space="preserve">§ 10-502. Agency disclosure of a </w:t>
      </w:r>
      <w:r w:rsidR="00112BD9" w:rsidRPr="00AC21BA">
        <w:t xml:space="preserve">[security breach] </w:t>
      </w:r>
      <w:r w:rsidR="00442605" w:rsidRPr="00AC21BA">
        <w:rPr>
          <w:u w:val="single"/>
        </w:rPr>
        <w:t>breach of security</w:t>
      </w:r>
      <w:r w:rsidRPr="00AC21BA">
        <w:t>. a. Any city agency that owns</w:t>
      </w:r>
      <w:r w:rsidRPr="00AC21BA">
        <w:rPr>
          <w:u w:val="single"/>
        </w:rPr>
        <w:t>,</w:t>
      </w:r>
      <w:r w:rsidRPr="00AC21BA">
        <w:t xml:space="preserve"> </w:t>
      </w:r>
      <w:r w:rsidRPr="00AC21BA">
        <w:rPr>
          <w:u w:val="single"/>
        </w:rPr>
        <w:t>[</w:t>
      </w:r>
      <w:r w:rsidRPr="00AC21BA">
        <w:t>or</w:t>
      </w:r>
      <w:r w:rsidRPr="00AC21BA">
        <w:rPr>
          <w:u w:val="single"/>
        </w:rPr>
        <w:t>]</w:t>
      </w:r>
      <w:r w:rsidRPr="00AC21BA">
        <w:t xml:space="preserve"> leases</w:t>
      </w:r>
      <w:r w:rsidRPr="00AC21BA">
        <w:rPr>
          <w:u w:val="single"/>
        </w:rPr>
        <w:t>, or licenses</w:t>
      </w:r>
      <w:r w:rsidRPr="00AC21BA">
        <w:t xml:space="preserve"> data that includes [personal identifying information</w:t>
      </w:r>
      <w:r w:rsidR="006044CE" w:rsidRPr="00AC21BA">
        <w:t xml:space="preserve"> </w:t>
      </w:r>
      <w:r w:rsidRPr="00AC21BA">
        <w:t xml:space="preserve">and any city agency that maintains but does not own data that includes personal identifying] </w:t>
      </w:r>
      <w:r w:rsidRPr="00AC21BA">
        <w:rPr>
          <w:u w:val="single"/>
        </w:rPr>
        <w:t>private</w:t>
      </w:r>
      <w:r w:rsidRPr="00AC21BA">
        <w:t xml:space="preserve"> information</w:t>
      </w:r>
      <w:r w:rsidR="00914772" w:rsidRPr="00AC21BA">
        <w:t>[</w:t>
      </w:r>
      <w:r w:rsidRPr="00AC21BA">
        <w:t>,</w:t>
      </w:r>
      <w:r w:rsidR="00914772" w:rsidRPr="00AC21BA">
        <w:t>]</w:t>
      </w:r>
      <w:r w:rsidRPr="00AC21BA">
        <w:t xml:space="preserve"> shall </w:t>
      </w:r>
      <w:r w:rsidR="000D7D6A" w:rsidRPr="00AC21BA">
        <w:t>[</w:t>
      </w:r>
      <w:r w:rsidRPr="00AC21BA">
        <w:t>immediately</w:t>
      </w:r>
      <w:r w:rsidR="000D7D6A" w:rsidRPr="00AC21BA">
        <w:t>]</w:t>
      </w:r>
      <w:r w:rsidRPr="00AC21BA">
        <w:t xml:space="preserve"> </w:t>
      </w:r>
      <w:r w:rsidR="000D7D6A" w:rsidRPr="00AC21BA">
        <w:rPr>
          <w:u w:val="single"/>
        </w:rPr>
        <w:t>promptly</w:t>
      </w:r>
      <w:r w:rsidR="000D7D6A" w:rsidRPr="007864EA">
        <w:t xml:space="preserve"> </w:t>
      </w:r>
      <w:r w:rsidRPr="00AC21BA">
        <w:t xml:space="preserve">disclose to the </w:t>
      </w:r>
      <w:r w:rsidR="00236610">
        <w:t>[</w:t>
      </w:r>
      <w:r w:rsidRPr="00AC21BA">
        <w:t>police department</w:t>
      </w:r>
      <w:r w:rsidR="00236610">
        <w:t>]</w:t>
      </w:r>
      <w:r w:rsidR="00442605" w:rsidRPr="00AC21BA">
        <w:t xml:space="preserve"> </w:t>
      </w:r>
      <w:r w:rsidR="0017417F" w:rsidRPr="00236610">
        <w:rPr>
          <w:u w:val="single"/>
        </w:rPr>
        <w:t xml:space="preserve">chief privacy officer, </w:t>
      </w:r>
      <w:r w:rsidR="00236610" w:rsidRPr="00236610">
        <w:rPr>
          <w:u w:val="single"/>
        </w:rPr>
        <w:t xml:space="preserve">office of cyber command and </w:t>
      </w:r>
      <w:r w:rsidR="00BE032A" w:rsidRPr="00236610">
        <w:rPr>
          <w:u w:val="single"/>
        </w:rPr>
        <w:t>department of information technology</w:t>
      </w:r>
      <w:r w:rsidR="000B4662">
        <w:rPr>
          <w:u w:val="single"/>
        </w:rPr>
        <w:t xml:space="preserve"> and telecommunications</w:t>
      </w:r>
      <w:r w:rsidR="0017417F" w:rsidRPr="00AC21BA">
        <w:t xml:space="preserve"> </w:t>
      </w:r>
      <w:r w:rsidRPr="00AC21BA">
        <w:t xml:space="preserve">any breach of security following discovery by a supervisor or manager, or following notification to a supervisor or manager, of such breach if such [personal identifying] </w:t>
      </w:r>
      <w:r w:rsidRPr="00AC21BA">
        <w:rPr>
          <w:u w:val="single"/>
        </w:rPr>
        <w:t>private</w:t>
      </w:r>
      <w:r w:rsidRPr="00AC21BA">
        <w:t xml:space="preserve"> information was, or is reasonably believed to have been, </w:t>
      </w:r>
      <w:r w:rsidRPr="00AC21BA">
        <w:rPr>
          <w:u w:val="single"/>
        </w:rPr>
        <w:t>accessed,</w:t>
      </w:r>
      <w:r w:rsidRPr="00AC21BA">
        <w:t xml:space="preserve"> acquired</w:t>
      </w:r>
      <w:r w:rsidRPr="00AC21BA">
        <w:rPr>
          <w:u w:val="single"/>
        </w:rPr>
        <w:t>,</w:t>
      </w:r>
      <w:r w:rsidR="00A22B7F" w:rsidRPr="00AC21BA">
        <w:rPr>
          <w:u w:val="single"/>
        </w:rPr>
        <w:t xml:space="preserve"> disclosed, </w:t>
      </w:r>
      <w:r w:rsidRPr="00AC21BA">
        <w:rPr>
          <w:u w:val="single"/>
        </w:rPr>
        <w:t>or used</w:t>
      </w:r>
      <w:r w:rsidRPr="00AC21BA">
        <w:t xml:space="preserve"> by an unauthorized person.</w:t>
      </w:r>
      <w:r w:rsidR="00953F5A" w:rsidRPr="00AC21BA">
        <w:t xml:space="preserve"> </w:t>
      </w:r>
    </w:p>
    <w:p w14:paraId="4BDA5CC8" w14:textId="047C88A2" w:rsidR="00BF21DF" w:rsidRPr="00AC21BA" w:rsidRDefault="00FE30EE">
      <w:pPr>
        <w:shd w:val="clear" w:color="auto" w:fill="FFFFFF"/>
        <w:spacing w:line="480" w:lineRule="auto"/>
        <w:jc w:val="both"/>
      </w:pPr>
      <w:r w:rsidRPr="00AC21BA">
        <w:t>b. Subsequent to compliance with the provisions set forth in subdivision a of this section, any city agency that owns</w:t>
      </w:r>
      <w:r w:rsidRPr="00AC21BA">
        <w:rPr>
          <w:u w:val="single"/>
        </w:rPr>
        <w:t>, [</w:t>
      </w:r>
      <w:r w:rsidRPr="00AC21BA">
        <w:t>or</w:t>
      </w:r>
      <w:r w:rsidRPr="00AC21BA">
        <w:rPr>
          <w:u w:val="single"/>
        </w:rPr>
        <w:t>]</w:t>
      </w:r>
      <w:r w:rsidRPr="00AC21BA">
        <w:t xml:space="preserve"> leases</w:t>
      </w:r>
      <w:r w:rsidRPr="00AC21BA">
        <w:rPr>
          <w:u w:val="single"/>
        </w:rPr>
        <w:t>, or licenses</w:t>
      </w:r>
      <w:r w:rsidRPr="00AC21BA">
        <w:t xml:space="preserve"> data that includes [personal identifying]</w:t>
      </w:r>
      <w:r w:rsidR="006044CE" w:rsidRPr="00AC21BA">
        <w:t xml:space="preserve"> </w:t>
      </w:r>
      <w:r w:rsidRPr="00AC21BA">
        <w:rPr>
          <w:u w:val="single"/>
        </w:rPr>
        <w:t>private</w:t>
      </w:r>
      <w:r w:rsidRPr="00AC21BA">
        <w:t xml:space="preserve"> information shall disclose, in accordance with the procedures set forth in </w:t>
      </w:r>
      <w:r w:rsidR="00236610">
        <w:t>[</w:t>
      </w:r>
      <w:r w:rsidRPr="00AC21BA">
        <w:t>subdivision</w:t>
      </w:r>
      <w:r w:rsidR="00236610">
        <w:t xml:space="preserve">] </w:t>
      </w:r>
      <w:r w:rsidR="00236610" w:rsidRPr="00236610">
        <w:rPr>
          <w:u w:val="single"/>
        </w:rPr>
        <w:t>subdivision</w:t>
      </w:r>
      <w:r w:rsidR="005A3A5D" w:rsidRPr="00236610">
        <w:rPr>
          <w:u w:val="single"/>
        </w:rPr>
        <w:t>s</w:t>
      </w:r>
      <w:r w:rsidRPr="00AC21BA">
        <w:t xml:space="preserve"> d</w:t>
      </w:r>
      <w:r w:rsidR="005A3A5D" w:rsidRPr="00236610">
        <w:rPr>
          <w:u w:val="single"/>
        </w:rPr>
        <w:t>, e and f</w:t>
      </w:r>
      <w:r w:rsidR="00442605" w:rsidRPr="00AC21BA">
        <w:t xml:space="preserve"> </w:t>
      </w:r>
      <w:r w:rsidRPr="00AC21BA">
        <w:t xml:space="preserve">of this section, any breach of security following discovery by a supervisor </w:t>
      </w:r>
      <w:r w:rsidRPr="00AC21BA">
        <w:lastRenderedPageBreak/>
        <w:t xml:space="preserve">or manager, or following notification to a supervisor or manager, of such breach to any [person] </w:t>
      </w:r>
      <w:r w:rsidRPr="00AC21BA">
        <w:rPr>
          <w:u w:val="single"/>
        </w:rPr>
        <w:t>individual</w:t>
      </w:r>
      <w:r w:rsidRPr="00AC21BA">
        <w:t xml:space="preserve"> whose [personal identifying] </w:t>
      </w:r>
      <w:r w:rsidRPr="00AC21BA">
        <w:rPr>
          <w:u w:val="single"/>
        </w:rPr>
        <w:t xml:space="preserve">private </w:t>
      </w:r>
      <w:r w:rsidRPr="00AC21BA">
        <w:t xml:space="preserve">information was, or is reasonably believed to have been, </w:t>
      </w:r>
      <w:r w:rsidRPr="00AC21BA">
        <w:rPr>
          <w:u w:val="single"/>
        </w:rPr>
        <w:t xml:space="preserve">accessed, </w:t>
      </w:r>
      <w:r w:rsidRPr="00AC21BA">
        <w:t>acquired</w:t>
      </w:r>
      <w:r w:rsidRPr="00AC21BA">
        <w:rPr>
          <w:u w:val="single"/>
        </w:rPr>
        <w:t xml:space="preserve">, </w:t>
      </w:r>
      <w:r w:rsidR="00A22B7F" w:rsidRPr="00AC21BA">
        <w:rPr>
          <w:u w:val="single"/>
        </w:rPr>
        <w:t xml:space="preserve">disclosed, </w:t>
      </w:r>
      <w:r w:rsidRPr="00AC21BA">
        <w:rPr>
          <w:u w:val="single"/>
        </w:rPr>
        <w:t>or used</w:t>
      </w:r>
      <w:r w:rsidRPr="00AC21BA">
        <w:t xml:space="preserve"> by an unauthorized person.</w:t>
      </w:r>
    </w:p>
    <w:p w14:paraId="13263A27" w14:textId="2493E58B" w:rsidR="00BF21DF" w:rsidRPr="00AC21BA" w:rsidRDefault="00FE30EE">
      <w:pPr>
        <w:shd w:val="clear" w:color="auto" w:fill="FFFFFF"/>
        <w:spacing w:line="480" w:lineRule="auto"/>
        <w:jc w:val="both"/>
      </w:pPr>
      <w:r w:rsidRPr="00AC21BA">
        <w:t>c. [Subsequent to compliance with the provisions set forth in subdivision a</w:t>
      </w:r>
      <w:r w:rsidR="006A501D" w:rsidRPr="00AC21BA">
        <w:t xml:space="preserve"> of this section, any</w:t>
      </w:r>
      <w:r w:rsidRPr="00AC21BA">
        <w:t>]</w:t>
      </w:r>
      <w:r w:rsidR="006A501D" w:rsidRPr="00AC21BA">
        <w:t xml:space="preserve"> </w:t>
      </w:r>
      <w:r w:rsidRPr="00AC21BA">
        <w:rPr>
          <w:u w:val="single"/>
        </w:rPr>
        <w:t>Any</w:t>
      </w:r>
      <w:r w:rsidRPr="00AC21BA">
        <w:t xml:space="preserve"> city agency that maintains but does not own</w:t>
      </w:r>
      <w:r w:rsidR="00137A2C">
        <w:rPr>
          <w:u w:val="single"/>
        </w:rPr>
        <w:t>, lease, or license</w:t>
      </w:r>
      <w:r w:rsidRPr="00AC21BA">
        <w:t xml:space="preserve"> data that includes [personal identifying] </w:t>
      </w:r>
      <w:r w:rsidRPr="00AC21BA">
        <w:rPr>
          <w:u w:val="single"/>
        </w:rPr>
        <w:t>private</w:t>
      </w:r>
      <w:r w:rsidRPr="00AC21BA">
        <w:t xml:space="preserve"> information shall disclose[, in accordance with the procedures set forth in subdivision d of this section,] any breach of security following discovery by a supervisor or manager, or following notification to a supervisor or manager, of such breach to the owner, lessor or licensor of the data if the [personal identifying] </w:t>
      </w:r>
      <w:r w:rsidRPr="00AC21BA">
        <w:rPr>
          <w:u w:val="single"/>
        </w:rPr>
        <w:t>private</w:t>
      </w:r>
      <w:r w:rsidRPr="00AC21BA">
        <w:t xml:space="preserve"> information was, or is reasonably believed to have been, </w:t>
      </w:r>
      <w:r w:rsidRPr="00AC21BA">
        <w:rPr>
          <w:u w:val="single"/>
        </w:rPr>
        <w:t xml:space="preserve">accessed, </w:t>
      </w:r>
      <w:r w:rsidRPr="00AC21BA">
        <w:t>acquired</w:t>
      </w:r>
      <w:r w:rsidR="00A22B7F" w:rsidRPr="00AC21BA">
        <w:rPr>
          <w:u w:val="single"/>
        </w:rPr>
        <w:t>, disclosed</w:t>
      </w:r>
      <w:r w:rsidRPr="00AC21BA">
        <w:rPr>
          <w:u w:val="single"/>
        </w:rPr>
        <w:t>, or used</w:t>
      </w:r>
      <w:r w:rsidRPr="00AC21BA">
        <w:t xml:space="preserve"> by an unauthorized person.</w:t>
      </w:r>
    </w:p>
    <w:p w14:paraId="3C91A74F" w14:textId="78B1A546" w:rsidR="00BF21DF" w:rsidRPr="00AC21BA" w:rsidRDefault="00FE30EE">
      <w:pPr>
        <w:shd w:val="clear" w:color="auto" w:fill="FFFFFF"/>
        <w:spacing w:line="480" w:lineRule="auto"/>
        <w:jc w:val="both"/>
      </w:pPr>
      <w:r w:rsidRPr="00AC21BA">
        <w:t>d. The disclosures required by subdivisions b and c of this section shall be made as soon as practicable by a method reasonable under the circumstances</w:t>
      </w:r>
      <w:r w:rsidR="00575BFC" w:rsidRPr="00AC21BA">
        <w:t>[. P</w:t>
      </w:r>
      <w:r w:rsidRPr="00AC21BA">
        <w:t>rovided</w:t>
      </w:r>
      <w:r w:rsidR="00575BFC" w:rsidRPr="00AC21BA">
        <w:t xml:space="preserve">] </w:t>
      </w:r>
      <w:r w:rsidR="00575BFC" w:rsidRPr="00AC21BA">
        <w:rPr>
          <w:u w:val="single"/>
        </w:rPr>
        <w:t>,provided</w:t>
      </w:r>
      <w:r w:rsidRPr="00AC21BA">
        <w:t xml:space="preserve"> said method is not inconsistent </w:t>
      </w:r>
      <w:r w:rsidRPr="00CD6EE7">
        <w:t>with the legitimate needs of law enforcement or any other investigative or protective measures necessary to restore the</w:t>
      </w:r>
      <w:r w:rsidRPr="00AC21BA">
        <w:t xml:space="preserve"> [reasonable] integrity of the data system[,</w:t>
      </w:r>
      <w:r w:rsidR="00575BFC" w:rsidRPr="00AC21BA">
        <w:t xml:space="preserve"> disclosures</w:t>
      </w:r>
      <w:r w:rsidRPr="00AC21BA">
        <w:t>]</w:t>
      </w:r>
      <w:r w:rsidRPr="00AC21BA">
        <w:rPr>
          <w:u w:val="single"/>
        </w:rPr>
        <w:t>.</w:t>
      </w:r>
      <w:r w:rsidRPr="00AC21BA">
        <w:t xml:space="preserve"> </w:t>
      </w:r>
      <w:r w:rsidRPr="00AC21BA">
        <w:rPr>
          <w:u w:val="single"/>
        </w:rPr>
        <w:t xml:space="preserve">Disclosures required by subdivision b of this section </w:t>
      </w:r>
      <w:r w:rsidRPr="00AC21BA">
        <w:t xml:space="preserve">shall be made </w:t>
      </w:r>
      <w:r w:rsidR="00A22B7F" w:rsidRPr="00AC21BA">
        <w:rPr>
          <w:u w:val="single"/>
        </w:rPr>
        <w:t>t</w:t>
      </w:r>
      <w:r w:rsidR="00575BFC" w:rsidRPr="00AC21BA">
        <w:rPr>
          <w:u w:val="single"/>
        </w:rPr>
        <w:t>o each affected individual</w:t>
      </w:r>
      <w:r w:rsidR="00A22B7F" w:rsidRPr="00AC21BA">
        <w:rPr>
          <w:u w:val="single"/>
        </w:rPr>
        <w:t xml:space="preserve"> </w:t>
      </w:r>
      <w:r w:rsidRPr="00AC21BA">
        <w:t>by at least one of the following means:</w:t>
      </w:r>
    </w:p>
    <w:p w14:paraId="3ACC63EE" w14:textId="77777777" w:rsidR="00BF21DF" w:rsidRPr="00AC21BA" w:rsidRDefault="00FE30EE">
      <w:pPr>
        <w:shd w:val="clear" w:color="auto" w:fill="FFFFFF"/>
        <w:spacing w:line="480" w:lineRule="auto"/>
        <w:jc w:val="both"/>
      </w:pPr>
      <w:r w:rsidRPr="00AC21BA">
        <w:t xml:space="preserve">1. </w:t>
      </w:r>
      <w:bookmarkStart w:id="1" w:name="_Hlk33174620"/>
      <w:r w:rsidRPr="00AC21BA">
        <w:t>Written notice</w:t>
      </w:r>
      <w:r w:rsidR="005B7590" w:rsidRPr="00AC21BA">
        <w:t xml:space="preserve"> [</w:t>
      </w:r>
      <w:r w:rsidRPr="00AC21BA">
        <w:t>to the individual at his or her last known address</w:t>
      </w:r>
      <w:r w:rsidR="005B7590" w:rsidRPr="00AC21BA">
        <w:t>]</w:t>
      </w:r>
      <w:r w:rsidRPr="00AC21BA">
        <w:t>; or</w:t>
      </w:r>
    </w:p>
    <w:p w14:paraId="4E228052" w14:textId="4F626352" w:rsidR="00BF21DF" w:rsidRPr="00AC21BA" w:rsidRDefault="00FE30EE">
      <w:pPr>
        <w:shd w:val="clear" w:color="auto" w:fill="FFFFFF"/>
        <w:spacing w:line="480" w:lineRule="auto"/>
        <w:jc w:val="both"/>
      </w:pPr>
      <w:r w:rsidRPr="00AC21BA">
        <w:t xml:space="preserve">2. </w:t>
      </w:r>
      <w:r w:rsidR="005B7590" w:rsidRPr="00AC21BA">
        <w:t>[</w:t>
      </w:r>
      <w:r w:rsidRPr="00AC21BA">
        <w:t xml:space="preserve">Verbal notification to the individual by </w:t>
      </w:r>
      <w:r w:rsidR="005B7590" w:rsidRPr="00AC21BA">
        <w:t>t</w:t>
      </w:r>
      <w:r w:rsidR="00575BFC" w:rsidRPr="00AC21BA">
        <w:t>elephonic</w:t>
      </w:r>
      <w:r w:rsidR="00A01C30" w:rsidRPr="00AC21BA">
        <w:t xml:space="preserve"> communication</w:t>
      </w:r>
      <w:r w:rsidR="005B7590" w:rsidRPr="00AC21BA">
        <w:t>]</w:t>
      </w:r>
      <w:r w:rsidR="00575BFC" w:rsidRPr="00AC21BA">
        <w:t xml:space="preserve"> </w:t>
      </w:r>
      <w:r w:rsidR="005B7590" w:rsidRPr="00AC21BA">
        <w:rPr>
          <w:u w:val="single"/>
        </w:rPr>
        <w:t>T</w:t>
      </w:r>
      <w:r w:rsidRPr="00AC21BA">
        <w:rPr>
          <w:u w:val="single"/>
        </w:rPr>
        <w:t>elephonic</w:t>
      </w:r>
      <w:r w:rsidR="00A01C30" w:rsidRPr="00AC21BA">
        <w:rPr>
          <w:u w:val="single"/>
        </w:rPr>
        <w:t xml:space="preserve"> notification</w:t>
      </w:r>
      <w:bookmarkEnd w:id="1"/>
      <w:r w:rsidRPr="00AC21BA">
        <w:rPr>
          <w:u w:val="single"/>
        </w:rPr>
        <w:t xml:space="preserve">, provided that a log of each such notification is </w:t>
      </w:r>
      <w:r w:rsidR="00EF12E7" w:rsidRPr="00AC21BA">
        <w:rPr>
          <w:u w:val="single"/>
        </w:rPr>
        <w:t xml:space="preserve">maintained </w:t>
      </w:r>
      <w:r w:rsidRPr="00AC21BA">
        <w:rPr>
          <w:u w:val="single"/>
        </w:rPr>
        <w:t xml:space="preserve">by the agency </w:t>
      </w:r>
      <w:r w:rsidR="00F456E5" w:rsidRPr="00AC21BA">
        <w:rPr>
          <w:u w:val="single"/>
        </w:rPr>
        <w:t>that</w:t>
      </w:r>
      <w:r w:rsidR="00EF12E7" w:rsidRPr="00AC21BA">
        <w:rPr>
          <w:u w:val="single"/>
        </w:rPr>
        <w:t xml:space="preserve"> </w:t>
      </w:r>
      <w:r w:rsidRPr="00AC21BA">
        <w:rPr>
          <w:u w:val="single"/>
        </w:rPr>
        <w:t xml:space="preserve">notifies </w:t>
      </w:r>
      <w:r w:rsidR="00EF12E7" w:rsidRPr="00AC21BA">
        <w:rPr>
          <w:u w:val="single"/>
        </w:rPr>
        <w:t xml:space="preserve">the </w:t>
      </w:r>
      <w:r w:rsidRPr="00AC21BA">
        <w:rPr>
          <w:u w:val="single"/>
        </w:rPr>
        <w:t xml:space="preserve">affected </w:t>
      </w:r>
      <w:r w:rsidR="00575BFC" w:rsidRPr="00AC21BA">
        <w:rPr>
          <w:u w:val="single"/>
        </w:rPr>
        <w:t>individuals</w:t>
      </w:r>
      <w:r w:rsidRPr="00AC21BA">
        <w:t>; or</w:t>
      </w:r>
    </w:p>
    <w:p w14:paraId="1CA1A1FB" w14:textId="541235F2" w:rsidR="00BF21DF" w:rsidRPr="00AC21BA" w:rsidRDefault="00FE30EE" w:rsidP="00631FB4">
      <w:pPr>
        <w:shd w:val="clear" w:color="auto" w:fill="FFFFFF"/>
        <w:spacing w:line="480" w:lineRule="auto"/>
        <w:jc w:val="both"/>
        <w:rPr>
          <w:u w:val="single"/>
        </w:rPr>
      </w:pPr>
      <w:r w:rsidRPr="00AC21BA">
        <w:t>3. Electronic notification</w:t>
      </w:r>
      <w:r w:rsidR="00575BFC" w:rsidRPr="00AC21BA">
        <w:t xml:space="preserve"> [to the individual at his or her last known e-mail address]</w:t>
      </w:r>
      <w:r w:rsidR="00A22B7F" w:rsidRPr="00AC21BA">
        <w:t xml:space="preserve"> </w:t>
      </w:r>
      <w:r w:rsidR="00575BFC" w:rsidRPr="00AC21BA">
        <w:rPr>
          <w:u w:val="single"/>
        </w:rPr>
        <w:t xml:space="preserve">, </w:t>
      </w:r>
      <w:r w:rsidRPr="00AC21BA">
        <w:rPr>
          <w:u w:val="single"/>
        </w:rPr>
        <w:t xml:space="preserve">provided that the </w:t>
      </w:r>
      <w:r w:rsidR="00A01C30" w:rsidRPr="00AC21BA">
        <w:rPr>
          <w:u w:val="single"/>
        </w:rPr>
        <w:t xml:space="preserve">affected </w:t>
      </w:r>
      <w:r w:rsidRPr="00AC21BA">
        <w:rPr>
          <w:u w:val="single"/>
        </w:rPr>
        <w:t xml:space="preserve">individual has expressly consented to receiving </w:t>
      </w:r>
      <w:r w:rsidR="00C855A5" w:rsidRPr="00AC21BA">
        <w:rPr>
          <w:u w:val="single"/>
        </w:rPr>
        <w:t xml:space="preserve">such </w:t>
      </w:r>
      <w:r w:rsidR="00A01C30" w:rsidRPr="00AC21BA">
        <w:rPr>
          <w:u w:val="single"/>
        </w:rPr>
        <w:t>notification</w:t>
      </w:r>
      <w:r w:rsidRPr="00AC21BA">
        <w:rPr>
          <w:u w:val="single"/>
        </w:rPr>
        <w:t xml:space="preserve"> in electronic form and a log of each such notification is </w:t>
      </w:r>
      <w:r w:rsidR="00EF12E7" w:rsidRPr="00AC21BA">
        <w:rPr>
          <w:u w:val="single"/>
        </w:rPr>
        <w:t xml:space="preserve">maintained </w:t>
      </w:r>
      <w:r w:rsidRPr="00AC21BA">
        <w:rPr>
          <w:u w:val="single"/>
        </w:rPr>
        <w:t xml:space="preserve">by the agency </w:t>
      </w:r>
      <w:r w:rsidR="00F456E5" w:rsidRPr="00AC21BA">
        <w:rPr>
          <w:u w:val="single"/>
        </w:rPr>
        <w:t>that</w:t>
      </w:r>
      <w:r w:rsidR="00EF12E7" w:rsidRPr="00AC21BA">
        <w:rPr>
          <w:u w:val="single"/>
        </w:rPr>
        <w:t xml:space="preserve"> </w:t>
      </w:r>
      <w:r w:rsidRPr="00AC21BA">
        <w:rPr>
          <w:u w:val="single"/>
        </w:rPr>
        <w:t xml:space="preserve">notifies </w:t>
      </w:r>
      <w:r w:rsidRPr="00AC21BA">
        <w:rPr>
          <w:u w:val="single"/>
        </w:rPr>
        <w:lastRenderedPageBreak/>
        <w:t xml:space="preserve">affected </w:t>
      </w:r>
      <w:r w:rsidR="00575BFC" w:rsidRPr="00AC21BA">
        <w:rPr>
          <w:u w:val="single"/>
        </w:rPr>
        <w:t>individual</w:t>
      </w:r>
      <w:r w:rsidRPr="00AC21BA">
        <w:rPr>
          <w:u w:val="single"/>
        </w:rPr>
        <w:t xml:space="preserve">s in such form; provided further, however, that in no case shall any individual or business require an individual to consent to accepting </w:t>
      </w:r>
      <w:r w:rsidR="00A01C30" w:rsidRPr="00AC21BA">
        <w:rPr>
          <w:u w:val="single"/>
        </w:rPr>
        <w:t>notification</w:t>
      </w:r>
      <w:r w:rsidRPr="00AC21BA">
        <w:rPr>
          <w:u w:val="single"/>
        </w:rPr>
        <w:t xml:space="preserve"> in </w:t>
      </w:r>
      <w:r w:rsidR="00C855A5" w:rsidRPr="00AC21BA">
        <w:rPr>
          <w:u w:val="single"/>
        </w:rPr>
        <w:t xml:space="preserve">such </w:t>
      </w:r>
      <w:r w:rsidRPr="00AC21BA">
        <w:rPr>
          <w:u w:val="single"/>
        </w:rPr>
        <w:t>form as a condition of establishing any business relationship</w:t>
      </w:r>
      <w:r w:rsidR="00575BFC" w:rsidRPr="00AC21BA">
        <w:rPr>
          <w:u w:val="single"/>
        </w:rPr>
        <w:t xml:space="preserve"> or engaging in any transaction</w:t>
      </w:r>
      <w:r w:rsidRPr="00AC21BA">
        <w:t>.</w:t>
      </w:r>
    </w:p>
    <w:p w14:paraId="6C1776C6" w14:textId="711FC6D3" w:rsidR="00BC1C8D" w:rsidRPr="00AC21BA" w:rsidRDefault="00A01C30" w:rsidP="00547FF8">
      <w:pPr>
        <w:spacing w:line="480" w:lineRule="auto"/>
      </w:pPr>
      <w:r w:rsidRPr="00AC21BA">
        <w:t xml:space="preserve">e. </w:t>
      </w:r>
      <w:r w:rsidR="00FE30EE" w:rsidRPr="00AC21BA">
        <w:t xml:space="preserve">Should disclosure pursuant to paragraph one, two or three of subdivision d be impracticable or inappropriate given the circumstances of the breach and the identity of the victim, such disclosure shall be made by a mechanism </w:t>
      </w:r>
      <w:r w:rsidR="00BC1E12" w:rsidRPr="00AC21BA">
        <w:t>[of the agency</w:t>
      </w:r>
      <w:r w:rsidR="00241EAF">
        <w:t>’</w:t>
      </w:r>
      <w:r w:rsidR="00BC1E12" w:rsidRPr="00AC21BA">
        <w:t xml:space="preserve">s election, provided such mechanism] </w:t>
      </w:r>
      <w:r w:rsidR="00BC1E12" w:rsidRPr="00AC21BA">
        <w:rPr>
          <w:u w:val="single"/>
        </w:rPr>
        <w:t>that</w:t>
      </w:r>
      <w:r w:rsidR="00BC1E12" w:rsidRPr="00AC21BA">
        <w:t xml:space="preserve"> is </w:t>
      </w:r>
      <w:r w:rsidR="00FE30EE" w:rsidRPr="00AC21BA">
        <w:t xml:space="preserve">reasonably targeted to the individual in a manner that does not further compromise the integrity of the </w:t>
      </w:r>
      <w:r w:rsidR="00A22B7F" w:rsidRPr="00AC21BA">
        <w:t>[</w:t>
      </w:r>
      <w:r w:rsidR="00FE30EE" w:rsidRPr="00AC21BA">
        <w:t>personal</w:t>
      </w:r>
      <w:r w:rsidR="00A22B7F" w:rsidRPr="00AC21BA">
        <w:t xml:space="preserve">] </w:t>
      </w:r>
      <w:r w:rsidR="00A22B7F" w:rsidRPr="00AC21BA">
        <w:rPr>
          <w:u w:val="single"/>
        </w:rPr>
        <w:t>private</w:t>
      </w:r>
      <w:r w:rsidR="00FE30EE" w:rsidRPr="00AC21BA">
        <w:t xml:space="preserve"> information.</w:t>
      </w:r>
      <w:r w:rsidR="00547FF8" w:rsidRPr="00AC21BA" w:rsidDel="00547FF8">
        <w:t xml:space="preserve"> </w:t>
      </w:r>
      <w:r w:rsidR="00547FF8" w:rsidRPr="00AC21BA">
        <w:t xml:space="preserve"> </w:t>
      </w:r>
    </w:p>
    <w:p w14:paraId="669DC9B0" w14:textId="2BFDB06E" w:rsidR="00BF21DF" w:rsidRPr="00AC21BA" w:rsidRDefault="00FE30EE">
      <w:pPr>
        <w:shd w:val="clear" w:color="auto" w:fill="FFFFFF"/>
        <w:spacing w:line="480" w:lineRule="auto"/>
        <w:jc w:val="both"/>
        <w:rPr>
          <w:u w:val="single"/>
        </w:rPr>
      </w:pPr>
      <w:r w:rsidRPr="00AC21BA">
        <w:rPr>
          <w:u w:val="single"/>
        </w:rPr>
        <w:t>f. In the event that five thousand or more New York</w:t>
      </w:r>
      <w:r w:rsidR="000F2BFC" w:rsidRPr="00AC21BA">
        <w:rPr>
          <w:u w:val="single"/>
        </w:rPr>
        <w:t xml:space="preserve"> </w:t>
      </w:r>
      <w:r w:rsidRPr="00AC21BA">
        <w:rPr>
          <w:u w:val="single"/>
        </w:rPr>
        <w:t xml:space="preserve">residents are to be notified at one time pursuant to this section, the agency shall also notify consumer reporting agencies </w:t>
      </w:r>
      <w:r w:rsidR="00F917FD" w:rsidRPr="00AC21BA">
        <w:rPr>
          <w:u w:val="single"/>
        </w:rPr>
        <w:t xml:space="preserve">as to the timing, content and distribution of the notices and approximate number of affected </w:t>
      </w:r>
      <w:r w:rsidR="00C855A5" w:rsidRPr="00AC21BA">
        <w:rPr>
          <w:u w:val="single"/>
        </w:rPr>
        <w:t>individuals</w:t>
      </w:r>
      <w:r w:rsidR="00F917FD" w:rsidRPr="00AC21BA">
        <w:rPr>
          <w:u w:val="single"/>
        </w:rPr>
        <w:t>. Such notice shall be made without delaying notice to affected New York residents.</w:t>
      </w:r>
      <w:bookmarkStart w:id="2" w:name="_gjdgxs" w:colFirst="0" w:colLast="0"/>
      <w:bookmarkEnd w:id="2"/>
    </w:p>
    <w:p w14:paraId="6D4E6E45" w14:textId="0EA27714" w:rsidR="00BC1C8D" w:rsidRPr="00AC21BA" w:rsidRDefault="00FE30EE" w:rsidP="00547FF8">
      <w:pPr>
        <w:shd w:val="clear" w:color="auto" w:fill="FFFFFF"/>
        <w:spacing w:line="480" w:lineRule="auto"/>
        <w:jc w:val="both"/>
        <w:rPr>
          <w:u w:val="single"/>
        </w:rPr>
      </w:pPr>
      <w:r w:rsidRPr="00AC21BA">
        <w:rPr>
          <w:u w:val="single"/>
        </w:rPr>
        <w:t xml:space="preserve">g. Notice to affected </w:t>
      </w:r>
      <w:r w:rsidR="00A22B7F" w:rsidRPr="00AC21BA">
        <w:rPr>
          <w:u w:val="single"/>
        </w:rPr>
        <w:t>individuals</w:t>
      </w:r>
      <w:r w:rsidRPr="00AC21BA">
        <w:rPr>
          <w:u w:val="single"/>
        </w:rPr>
        <w:t xml:space="preserve"> under this section is not required if the exposure of private information was an inadvertent disclosure by persons authorized to access priv</w:t>
      </w:r>
      <w:r w:rsidR="0025390A" w:rsidRPr="00AC21BA">
        <w:rPr>
          <w:u w:val="single"/>
        </w:rPr>
        <w:t>ate information, and the</w:t>
      </w:r>
      <w:r w:rsidR="009E3EF5" w:rsidRPr="00AC21BA">
        <w:rPr>
          <w:u w:val="single"/>
        </w:rPr>
        <w:t xml:space="preserve"> </w:t>
      </w:r>
      <w:r w:rsidR="0025390A" w:rsidRPr="00AC21BA">
        <w:rPr>
          <w:u w:val="single"/>
        </w:rPr>
        <w:t>agency</w:t>
      </w:r>
      <w:r w:rsidRPr="00AC21BA">
        <w:rPr>
          <w:u w:val="single"/>
        </w:rPr>
        <w:t xml:space="preserve"> reasonably determines</w:t>
      </w:r>
      <w:r w:rsidR="005D29C1">
        <w:rPr>
          <w:u w:val="single"/>
        </w:rPr>
        <w:t xml:space="preserve">, </w:t>
      </w:r>
      <w:r w:rsidR="005D29C1" w:rsidRPr="005D29C1">
        <w:rPr>
          <w:u w:val="single"/>
        </w:rPr>
        <w:t xml:space="preserve">in accordance with the protocols established pursuant to subdivision i of </w:t>
      </w:r>
      <w:r w:rsidR="00AD1566">
        <w:rPr>
          <w:u w:val="single"/>
        </w:rPr>
        <w:t>this section</w:t>
      </w:r>
      <w:r w:rsidR="005D29C1" w:rsidRPr="00452A89">
        <w:rPr>
          <w:u w:val="single"/>
        </w:rPr>
        <w:t>,</w:t>
      </w:r>
      <w:r w:rsidR="009E3EF5" w:rsidRPr="00AC21BA">
        <w:rPr>
          <w:u w:val="single"/>
        </w:rPr>
        <w:t xml:space="preserve"> that</w:t>
      </w:r>
      <w:r w:rsidRPr="00AC21BA">
        <w:rPr>
          <w:u w:val="single"/>
        </w:rPr>
        <w:t xml:space="preserve"> such exposure will not likely result in misuse of such information, or financial, personal, or reputational harm to the affected </w:t>
      </w:r>
      <w:r w:rsidR="006F1AD1" w:rsidRPr="00AC21BA">
        <w:rPr>
          <w:u w:val="single"/>
        </w:rPr>
        <w:t>individual</w:t>
      </w:r>
      <w:r w:rsidRPr="00AC21BA">
        <w:rPr>
          <w:u w:val="single"/>
        </w:rPr>
        <w:t xml:space="preserve">s. </w:t>
      </w:r>
      <w:r w:rsidR="0057685C">
        <w:rPr>
          <w:u w:val="single"/>
        </w:rPr>
        <w:t>Such a determination must be documented in writing and maintained for at least five years.</w:t>
      </w:r>
    </w:p>
    <w:p w14:paraId="7F00B0C8" w14:textId="20FEB169" w:rsidR="005D629F" w:rsidRPr="00AC21BA" w:rsidRDefault="00FE30EE" w:rsidP="00FA3A88">
      <w:pPr>
        <w:shd w:val="clear" w:color="auto" w:fill="FFFFFF"/>
        <w:spacing w:line="480" w:lineRule="auto"/>
        <w:jc w:val="both"/>
        <w:rPr>
          <w:u w:val="single"/>
        </w:rPr>
      </w:pPr>
      <w:r w:rsidRPr="00AC21BA">
        <w:rPr>
          <w:u w:val="single"/>
        </w:rPr>
        <w:t xml:space="preserve">h. If notice </w:t>
      </w:r>
      <w:r w:rsidR="004D07F7">
        <w:rPr>
          <w:u w:val="single"/>
        </w:rPr>
        <w:t>of a</w:t>
      </w:r>
      <w:r w:rsidRPr="00AC21BA">
        <w:rPr>
          <w:u w:val="single"/>
        </w:rPr>
        <w:t xml:space="preserve"> breach of security</w:t>
      </w:r>
      <w:r w:rsidR="006F1AD1" w:rsidRPr="00AC21BA">
        <w:rPr>
          <w:u w:val="single"/>
        </w:rPr>
        <w:t xml:space="preserve"> is made to affected </w:t>
      </w:r>
      <w:r w:rsidR="00A22B7F" w:rsidRPr="00AC21BA">
        <w:rPr>
          <w:u w:val="single"/>
        </w:rPr>
        <w:t xml:space="preserve">individuals </w:t>
      </w:r>
      <w:r w:rsidRPr="00AC21BA">
        <w:rPr>
          <w:u w:val="single"/>
        </w:rPr>
        <w:t xml:space="preserve">pursuant to </w:t>
      </w:r>
      <w:r w:rsidR="006F1AD1" w:rsidRPr="00AC21BA">
        <w:rPr>
          <w:u w:val="single"/>
        </w:rPr>
        <w:t>any law or rule of the state of New York, or pursuant to a law</w:t>
      </w:r>
      <w:r w:rsidRPr="00AC21BA">
        <w:rPr>
          <w:u w:val="single"/>
        </w:rPr>
        <w:t xml:space="preserve"> described in paragraph b of </w:t>
      </w:r>
      <w:r w:rsidR="00B92DC9" w:rsidRPr="00AC21BA">
        <w:rPr>
          <w:u w:val="single"/>
        </w:rPr>
        <w:t xml:space="preserve">subdivision </w:t>
      </w:r>
      <w:r w:rsidRPr="00AC21BA">
        <w:rPr>
          <w:u w:val="single"/>
        </w:rPr>
        <w:t xml:space="preserve">2 of section two hundred eight of the state technology law, nothing in this section shall require any additional notice to those affected </w:t>
      </w:r>
      <w:r w:rsidR="00A22B7F" w:rsidRPr="00AC21BA">
        <w:rPr>
          <w:u w:val="single"/>
        </w:rPr>
        <w:t>individuals</w:t>
      </w:r>
      <w:r w:rsidRPr="00AC21BA">
        <w:rPr>
          <w:u w:val="single"/>
        </w:rPr>
        <w:t>, but notice still shall be provided pursuant to subdivision a</w:t>
      </w:r>
      <w:r w:rsidR="00B92DC9" w:rsidRPr="00AC21BA">
        <w:rPr>
          <w:u w:val="single"/>
        </w:rPr>
        <w:t xml:space="preserve"> of this section</w:t>
      </w:r>
      <w:r w:rsidRPr="00AC21BA">
        <w:rPr>
          <w:u w:val="single"/>
        </w:rPr>
        <w:t xml:space="preserve">. </w:t>
      </w:r>
    </w:p>
    <w:p w14:paraId="7B1A3336" w14:textId="276A49A1" w:rsidR="005D29C1" w:rsidRDefault="001E6F5E" w:rsidP="005E0A02">
      <w:pPr>
        <w:shd w:val="clear" w:color="auto" w:fill="FFFFFF" w:themeFill="background1"/>
        <w:spacing w:line="480" w:lineRule="auto"/>
        <w:jc w:val="both"/>
        <w:rPr>
          <w:u w:val="single"/>
        </w:rPr>
      </w:pPr>
      <w:r w:rsidRPr="00AC21BA">
        <w:rPr>
          <w:u w:val="single"/>
        </w:rPr>
        <w:lastRenderedPageBreak/>
        <w:t xml:space="preserve">i. </w:t>
      </w:r>
      <w:r w:rsidR="00AD1566" w:rsidRPr="00984661">
        <w:rPr>
          <w:u w:val="single"/>
        </w:rPr>
        <w:t>T</w:t>
      </w:r>
      <w:r w:rsidR="009461A0" w:rsidRPr="00984661">
        <w:rPr>
          <w:u w:val="single"/>
        </w:rPr>
        <w:t xml:space="preserve">he </w:t>
      </w:r>
      <w:r w:rsidR="00236610">
        <w:rPr>
          <w:u w:val="single"/>
        </w:rPr>
        <w:t xml:space="preserve">office of </w:t>
      </w:r>
      <w:r w:rsidR="009461A0" w:rsidRPr="00984661">
        <w:rPr>
          <w:u w:val="single"/>
        </w:rPr>
        <w:t>cyber</w:t>
      </w:r>
      <w:r w:rsidR="00AD1566" w:rsidRPr="00984661">
        <w:rPr>
          <w:u w:val="single"/>
        </w:rPr>
        <w:t xml:space="preserve"> </w:t>
      </w:r>
      <w:r w:rsidR="009461A0" w:rsidRPr="00984661">
        <w:rPr>
          <w:u w:val="single"/>
        </w:rPr>
        <w:t>command</w:t>
      </w:r>
      <w:r w:rsidR="007B6AED" w:rsidRPr="00984661">
        <w:rPr>
          <w:u w:val="single"/>
        </w:rPr>
        <w:t>, in consultation with the chief privacy officer</w:t>
      </w:r>
      <w:r w:rsidR="005E0A02">
        <w:rPr>
          <w:u w:val="single"/>
        </w:rPr>
        <w:t xml:space="preserve"> </w:t>
      </w:r>
      <w:r w:rsidR="005E0A02" w:rsidRPr="005E0A02">
        <w:rPr>
          <w:rFonts w:hint="eastAsia"/>
          <w:u w:val="single"/>
        </w:rPr>
        <w:t>and the department of information technology and telecommunications</w:t>
      </w:r>
      <w:r w:rsidR="00236610">
        <w:rPr>
          <w:u w:val="single"/>
        </w:rPr>
        <w:t xml:space="preserve">, </w:t>
      </w:r>
      <w:r w:rsidR="00172B27" w:rsidRPr="00984661">
        <w:rPr>
          <w:u w:val="single"/>
        </w:rPr>
        <w:t>shall</w:t>
      </w:r>
      <w:r w:rsidR="00236610">
        <w:rPr>
          <w:u w:val="single"/>
        </w:rPr>
        <w:t xml:space="preserve"> </w:t>
      </w:r>
      <w:r w:rsidR="00AC21BA" w:rsidRPr="00AC21BA">
        <w:rPr>
          <w:u w:val="single"/>
        </w:rPr>
        <w:t>issue</w:t>
      </w:r>
      <w:r w:rsidRPr="00AC21BA">
        <w:rPr>
          <w:u w:val="single"/>
        </w:rPr>
        <w:t xml:space="preserve"> protocols </w:t>
      </w:r>
      <w:r w:rsidR="003D0620" w:rsidRPr="00AC21BA">
        <w:rPr>
          <w:u w:val="single"/>
        </w:rPr>
        <w:t xml:space="preserve">for </w:t>
      </w:r>
      <w:r w:rsidR="00315550" w:rsidRPr="00AC21BA">
        <w:rPr>
          <w:u w:val="single"/>
        </w:rPr>
        <w:t>agency coordination</w:t>
      </w:r>
      <w:r w:rsidR="00236610">
        <w:rPr>
          <w:u w:val="single"/>
        </w:rPr>
        <w:t xml:space="preserve"> and</w:t>
      </w:r>
      <w:r w:rsidR="005D7DE6" w:rsidRPr="00AC21BA">
        <w:rPr>
          <w:u w:val="single"/>
        </w:rPr>
        <w:t xml:space="preserve"> recordkeeping</w:t>
      </w:r>
      <w:r w:rsidR="00236610">
        <w:rPr>
          <w:u w:val="single"/>
        </w:rPr>
        <w:t xml:space="preserve"> for</w:t>
      </w:r>
      <w:r w:rsidR="007B6AED" w:rsidRPr="00AC21BA">
        <w:rPr>
          <w:u w:val="single"/>
        </w:rPr>
        <w:t xml:space="preserve"> </w:t>
      </w:r>
      <w:r w:rsidR="00315550" w:rsidRPr="00AC21BA">
        <w:rPr>
          <w:u w:val="single"/>
        </w:rPr>
        <w:t>a</w:t>
      </w:r>
      <w:r w:rsidR="00236610">
        <w:rPr>
          <w:u w:val="single"/>
        </w:rPr>
        <w:t>ny</w:t>
      </w:r>
      <w:r w:rsidR="00315550" w:rsidRPr="00AC21BA">
        <w:rPr>
          <w:u w:val="single"/>
        </w:rPr>
        <w:t xml:space="preserve"> breach of security and any</w:t>
      </w:r>
      <w:r w:rsidR="00236610">
        <w:rPr>
          <w:u w:val="single"/>
        </w:rPr>
        <w:t xml:space="preserve"> </w:t>
      </w:r>
      <w:r w:rsidR="00315550" w:rsidRPr="00AC21BA">
        <w:rPr>
          <w:u w:val="single"/>
        </w:rPr>
        <w:t xml:space="preserve">incident that is not a breach of security but involves the </w:t>
      </w:r>
      <w:r w:rsidR="008266B6" w:rsidRPr="00AC21BA">
        <w:rPr>
          <w:u w:val="single"/>
        </w:rPr>
        <w:t>good faith or inadvertent access, acquisition, disclosure, or use of any private information by an employee or agent of an agency for the legitimate purposes of the agency</w:t>
      </w:r>
      <w:r w:rsidR="00236610">
        <w:rPr>
          <w:u w:val="single"/>
        </w:rPr>
        <w:t>. Such</w:t>
      </w:r>
      <w:r w:rsidR="00CE2A2D" w:rsidRPr="00AC21BA">
        <w:rPr>
          <w:u w:val="single"/>
        </w:rPr>
        <w:t xml:space="preserve"> protocols may apply to all agencies or a subset thereof</w:t>
      </w:r>
      <w:r w:rsidR="005D29C1">
        <w:rPr>
          <w:u w:val="single"/>
        </w:rPr>
        <w:t xml:space="preserve">.  </w:t>
      </w:r>
    </w:p>
    <w:p w14:paraId="136BDF05" w14:textId="12C2B31B" w:rsidR="000F043E" w:rsidRPr="00132FF3" w:rsidRDefault="000F043E" w:rsidP="00132FF3">
      <w:pPr>
        <w:shd w:val="clear" w:color="auto" w:fill="FFFFFF"/>
        <w:spacing w:line="480" w:lineRule="auto"/>
        <w:jc w:val="both"/>
        <w:rPr>
          <w:color w:val="000000"/>
          <w:u w:val="single"/>
        </w:rPr>
      </w:pPr>
      <w:r w:rsidRPr="00132FF3">
        <w:rPr>
          <w:color w:val="000000"/>
          <w:u w:val="single"/>
        </w:rPr>
        <w:t xml:space="preserve">j. </w:t>
      </w:r>
      <w:r w:rsidR="006E3580">
        <w:rPr>
          <w:color w:val="000000"/>
          <w:u w:val="single"/>
        </w:rPr>
        <w:t>Notifications</w:t>
      </w:r>
      <w:r w:rsidR="00BC1CB6" w:rsidRPr="00132FF3">
        <w:rPr>
          <w:color w:val="000000"/>
          <w:u w:val="single"/>
        </w:rPr>
        <w:t xml:space="preserve"> made pursuant to this section may overlap with </w:t>
      </w:r>
      <w:r w:rsidR="006E3580">
        <w:rPr>
          <w:color w:val="000000"/>
          <w:u w:val="single"/>
        </w:rPr>
        <w:t xml:space="preserve">notifications </w:t>
      </w:r>
      <w:r w:rsidR="00BC1CB6" w:rsidRPr="00132FF3">
        <w:rPr>
          <w:color w:val="000000"/>
          <w:u w:val="single"/>
        </w:rPr>
        <w:t xml:space="preserve">required pursuant to the identifying information law, codified in chapter 12 of title 23, including </w:t>
      </w:r>
      <w:r w:rsidR="00FE7FB7">
        <w:rPr>
          <w:color w:val="000000"/>
          <w:u w:val="single"/>
        </w:rPr>
        <w:t xml:space="preserve">the </w:t>
      </w:r>
      <w:r w:rsidR="00BC1CB6" w:rsidRPr="00132FF3">
        <w:rPr>
          <w:color w:val="000000"/>
          <w:u w:val="single"/>
        </w:rPr>
        <w:t xml:space="preserve">regulations, policies and protocols issued by the chief privacy officer pursuant to such law. Nothing in this section </w:t>
      </w:r>
      <w:r w:rsidR="006E3580">
        <w:rPr>
          <w:color w:val="000000"/>
          <w:u w:val="single"/>
        </w:rPr>
        <w:t>or</w:t>
      </w:r>
      <w:r w:rsidR="00BC1CB6" w:rsidRPr="00132FF3">
        <w:rPr>
          <w:color w:val="000000"/>
          <w:u w:val="single"/>
        </w:rPr>
        <w:t xml:space="preserve"> the identifying information law shall require duplicate </w:t>
      </w:r>
      <w:r w:rsidR="006E3580">
        <w:rPr>
          <w:color w:val="000000"/>
          <w:u w:val="single"/>
        </w:rPr>
        <w:t>notifications</w:t>
      </w:r>
      <w:r w:rsidR="00BC1CB6" w:rsidRPr="00132FF3">
        <w:rPr>
          <w:color w:val="000000"/>
          <w:u w:val="single"/>
        </w:rPr>
        <w:t xml:space="preserve">, as long as </w:t>
      </w:r>
      <w:r w:rsidR="004D07F7" w:rsidRPr="00132FF3">
        <w:rPr>
          <w:color w:val="000000"/>
          <w:u w:val="single"/>
        </w:rPr>
        <w:t xml:space="preserve">any </w:t>
      </w:r>
      <w:r w:rsidR="00BC1CB6" w:rsidRPr="00132FF3">
        <w:rPr>
          <w:color w:val="000000"/>
          <w:u w:val="single"/>
        </w:rPr>
        <w:t>notice provided meets any applicable requirements of both this law and the identifying information law</w:t>
      </w:r>
      <w:r w:rsidR="00882F9B">
        <w:rPr>
          <w:color w:val="000000"/>
          <w:u w:val="single"/>
        </w:rPr>
        <w:t>.</w:t>
      </w:r>
    </w:p>
    <w:p w14:paraId="0AB79FC7" w14:textId="58583A70" w:rsidR="00BF21DF" w:rsidRPr="00AC21BA" w:rsidRDefault="00FE30EE">
      <w:pPr>
        <w:shd w:val="clear" w:color="auto" w:fill="FFFFFF"/>
        <w:spacing w:line="480" w:lineRule="auto"/>
        <w:jc w:val="both"/>
      </w:pPr>
      <w:r w:rsidRPr="00AC21BA">
        <w:t xml:space="preserve">§ 3. Section 10-503 of the administrative code of the city of New York, as added by local law number 45 for the year 2005, is amended to read as follows: </w:t>
      </w:r>
    </w:p>
    <w:p w14:paraId="417943AC" w14:textId="77777777" w:rsidR="00DE70D4" w:rsidRPr="00AC21BA" w:rsidRDefault="00B17AB4" w:rsidP="00DE70D4">
      <w:pPr>
        <w:shd w:val="clear" w:color="auto" w:fill="FFFFFF"/>
        <w:spacing w:line="480" w:lineRule="auto"/>
        <w:jc w:val="both"/>
        <w:rPr>
          <w:u w:val="single"/>
        </w:rPr>
      </w:pPr>
      <w:r w:rsidRPr="00AC21BA">
        <w:t xml:space="preserve">§ 10-503 </w:t>
      </w:r>
      <w:r w:rsidR="00DE70D4" w:rsidRPr="00AC21BA">
        <w:t>Agency</w:t>
      </w:r>
      <w:r w:rsidRPr="00AC21BA">
        <w:t xml:space="preserve"> disposal</w:t>
      </w:r>
      <w:r w:rsidR="00DE70D4" w:rsidRPr="00AC21BA">
        <w:t xml:space="preserve"> of </w:t>
      </w:r>
      <w:r w:rsidR="006A37BE" w:rsidRPr="00AC21BA">
        <w:t xml:space="preserve">[personal identifying] </w:t>
      </w:r>
      <w:r w:rsidR="006A37BE" w:rsidRPr="00AC21BA">
        <w:rPr>
          <w:u w:val="single"/>
        </w:rPr>
        <w:t xml:space="preserve">private </w:t>
      </w:r>
      <w:r w:rsidR="00DE70D4" w:rsidRPr="00AC21BA">
        <w:t xml:space="preserve">information. An agency that discards records containing any </w:t>
      </w:r>
      <w:r w:rsidRPr="00AC21BA">
        <w:t>individual’</w:t>
      </w:r>
      <w:r w:rsidR="00DE70D4" w:rsidRPr="00AC21BA">
        <w:t xml:space="preserve">s </w:t>
      </w:r>
      <w:r w:rsidR="00A86C08" w:rsidRPr="00AC21BA">
        <w:t>[personal identifying</w:t>
      </w:r>
      <w:r w:rsidR="006A37BE" w:rsidRPr="00AC21BA">
        <w:t>]</w:t>
      </w:r>
      <w:r w:rsidR="00DE70D4" w:rsidRPr="00AC21BA">
        <w:t xml:space="preserve"> </w:t>
      </w:r>
      <w:r w:rsidR="006A37BE" w:rsidRPr="00AC21BA">
        <w:rPr>
          <w:u w:val="single"/>
        </w:rPr>
        <w:t>private</w:t>
      </w:r>
      <w:r w:rsidR="006A37BE" w:rsidRPr="00AC21BA">
        <w:t xml:space="preserve"> </w:t>
      </w:r>
      <w:r w:rsidR="00DE70D4" w:rsidRPr="00AC21BA">
        <w:t>information shall do so in a manner intended to prevent retrieval of the information contained therein or thereon.</w:t>
      </w:r>
    </w:p>
    <w:p w14:paraId="64260808" w14:textId="3042F728" w:rsidR="00BF21DF" w:rsidRPr="00AC21BA" w:rsidRDefault="00FE30EE">
      <w:pPr>
        <w:shd w:val="clear" w:color="auto" w:fill="FFFFFF"/>
        <w:spacing w:line="480" w:lineRule="auto"/>
        <w:jc w:val="both"/>
        <w:rPr>
          <w:color w:val="000000"/>
        </w:rPr>
      </w:pPr>
      <w:r w:rsidRPr="00AC21BA">
        <w:rPr>
          <w:color w:val="000000"/>
        </w:rPr>
        <w:t xml:space="preserve">§ 4. Section 20-117 of the </w:t>
      </w:r>
      <w:r w:rsidR="00BC1C8D" w:rsidRPr="00AC21BA">
        <w:rPr>
          <w:color w:val="000000"/>
        </w:rPr>
        <w:t xml:space="preserve">administrative code </w:t>
      </w:r>
      <w:r w:rsidRPr="00AC21BA">
        <w:rPr>
          <w:color w:val="000000"/>
        </w:rPr>
        <w:t xml:space="preserve">of the </w:t>
      </w:r>
      <w:r w:rsidR="00BC1C8D" w:rsidRPr="00AC21BA">
        <w:rPr>
          <w:color w:val="000000"/>
        </w:rPr>
        <w:t xml:space="preserve">city </w:t>
      </w:r>
      <w:r w:rsidRPr="00AC21BA">
        <w:rPr>
          <w:color w:val="000000"/>
        </w:rPr>
        <w:t>of New York is repealed and a new section 20-117 is added to read as follows:</w:t>
      </w:r>
    </w:p>
    <w:p w14:paraId="220EFFFD" w14:textId="352473A2" w:rsidR="00682E9A" w:rsidRPr="00C939D9" w:rsidRDefault="00FE30EE" w:rsidP="00C939D9">
      <w:pPr>
        <w:shd w:val="clear" w:color="auto" w:fill="FFFFFF"/>
        <w:spacing w:line="480" w:lineRule="auto"/>
        <w:jc w:val="both"/>
        <w:rPr>
          <w:color w:val="000000"/>
          <w:u w:val="single"/>
        </w:rPr>
      </w:pPr>
      <w:r w:rsidRPr="00AC21BA">
        <w:rPr>
          <w:color w:val="000000"/>
          <w:u w:val="single"/>
        </w:rPr>
        <w:t>§ 20-117</w:t>
      </w:r>
      <w:r w:rsidR="00822E9D" w:rsidRPr="00AC21BA">
        <w:rPr>
          <w:color w:val="000000"/>
          <w:u w:val="single"/>
        </w:rPr>
        <w:t xml:space="preserve"> Licensee disclosure of breach</w:t>
      </w:r>
      <w:r w:rsidR="006258BF" w:rsidRPr="00AC21BA">
        <w:rPr>
          <w:color w:val="000000"/>
          <w:u w:val="single"/>
        </w:rPr>
        <w:t xml:space="preserve"> of security</w:t>
      </w:r>
      <w:r w:rsidR="00822E9D" w:rsidRPr="00AC21BA">
        <w:rPr>
          <w:color w:val="000000"/>
          <w:u w:val="single"/>
        </w:rPr>
        <w:t>, notification requirements</w:t>
      </w:r>
      <w:r w:rsidRPr="00AC21BA">
        <w:rPr>
          <w:color w:val="000000"/>
          <w:u w:val="single"/>
        </w:rPr>
        <w:t xml:space="preserve">. Any person </w:t>
      </w:r>
      <w:r w:rsidR="0040635D" w:rsidRPr="00AC21BA">
        <w:rPr>
          <w:color w:val="000000"/>
          <w:u w:val="single"/>
        </w:rPr>
        <w:t xml:space="preserve">who is </w:t>
      </w:r>
      <w:r w:rsidRPr="00AC21BA">
        <w:rPr>
          <w:color w:val="000000"/>
          <w:u w:val="single"/>
        </w:rPr>
        <w:t>required to be licensed pursuant to chapter two of this title, or pursuant to provisions of state law enforced by the department</w:t>
      </w:r>
      <w:bookmarkStart w:id="3" w:name="_Hlk34662008"/>
      <w:r w:rsidR="00C939D9">
        <w:rPr>
          <w:color w:val="000000"/>
          <w:u w:val="single"/>
        </w:rPr>
        <w:t xml:space="preserve"> and who </w:t>
      </w:r>
      <w:r w:rsidR="00682E9A" w:rsidRPr="00AC21BA">
        <w:rPr>
          <w:color w:val="000000"/>
          <w:u w:val="single"/>
        </w:rPr>
        <w:t xml:space="preserve">is </w:t>
      </w:r>
      <w:r w:rsidR="00C939D9">
        <w:rPr>
          <w:color w:val="000000"/>
          <w:u w:val="single"/>
        </w:rPr>
        <w:t xml:space="preserve">also </w:t>
      </w:r>
      <w:r w:rsidR="00682E9A" w:rsidRPr="00AC21BA">
        <w:rPr>
          <w:color w:val="000000"/>
          <w:u w:val="single"/>
        </w:rPr>
        <w:t>required to make a notification pursuant to subdivision</w:t>
      </w:r>
      <w:r w:rsidR="005D7DE6" w:rsidRPr="00AC21BA">
        <w:rPr>
          <w:color w:val="000000"/>
          <w:u w:val="single"/>
        </w:rPr>
        <w:t>s</w:t>
      </w:r>
      <w:r w:rsidR="00682E9A" w:rsidRPr="00AC21BA">
        <w:rPr>
          <w:color w:val="000000"/>
          <w:u w:val="single"/>
        </w:rPr>
        <w:t xml:space="preserve"> </w:t>
      </w:r>
      <w:r w:rsidR="005D7DE6" w:rsidRPr="00AC21BA">
        <w:rPr>
          <w:color w:val="000000"/>
          <w:u w:val="single"/>
        </w:rPr>
        <w:t>2 or 3</w:t>
      </w:r>
      <w:r w:rsidR="00822E9D" w:rsidRPr="00AC21BA">
        <w:rPr>
          <w:color w:val="000000"/>
          <w:u w:val="single"/>
        </w:rPr>
        <w:t xml:space="preserve"> of section 899-aa of the </w:t>
      </w:r>
      <w:r w:rsidR="00682E9A" w:rsidRPr="00AC21BA">
        <w:rPr>
          <w:color w:val="000000"/>
          <w:u w:val="single"/>
        </w:rPr>
        <w:t xml:space="preserve">general business law shall </w:t>
      </w:r>
      <w:r w:rsidR="008D5752" w:rsidRPr="00AC21BA">
        <w:rPr>
          <w:color w:val="000000"/>
          <w:u w:val="single"/>
        </w:rPr>
        <w:t xml:space="preserve">promptly </w:t>
      </w:r>
      <w:r w:rsidR="00D63776">
        <w:rPr>
          <w:color w:val="000000"/>
          <w:u w:val="single"/>
        </w:rPr>
        <w:t xml:space="preserve">submit a copy of </w:t>
      </w:r>
      <w:r w:rsidR="00D63776">
        <w:rPr>
          <w:color w:val="000000"/>
          <w:u w:val="single"/>
        </w:rPr>
        <w:lastRenderedPageBreak/>
        <w:t>such</w:t>
      </w:r>
      <w:r w:rsidR="00682E9A" w:rsidRPr="00AC21BA">
        <w:rPr>
          <w:color w:val="000000"/>
          <w:u w:val="single"/>
        </w:rPr>
        <w:t xml:space="preserve"> notification to the department. Such notice shall be made without delaying notice to any individual whose private information was, or is reasonably believed to have been, accessed, acquired, disclosed, or used by an unauthorized person.</w:t>
      </w:r>
      <w:r w:rsidR="00682E9A" w:rsidRPr="00AC21BA">
        <w:rPr>
          <w:color w:val="000000"/>
        </w:rPr>
        <w:t xml:space="preserve"> </w:t>
      </w:r>
    </w:p>
    <w:bookmarkEnd w:id="3"/>
    <w:p w14:paraId="347F41A9" w14:textId="38ED7CC6" w:rsidR="00BF21DF" w:rsidRPr="00AC21BA" w:rsidRDefault="00FE30EE">
      <w:pPr>
        <w:shd w:val="clear" w:color="auto" w:fill="FFFFFF"/>
        <w:spacing w:line="480" w:lineRule="auto"/>
        <w:jc w:val="both"/>
        <w:rPr>
          <w:color w:val="000000"/>
          <w:u w:val="single"/>
        </w:rPr>
      </w:pPr>
      <w:r w:rsidRPr="00AC21BA">
        <w:rPr>
          <w:color w:val="000000"/>
        </w:rPr>
        <w:t xml:space="preserve">§ 5. Subchapter 1 of chapter 3 of title 17 of the </w:t>
      </w:r>
      <w:r w:rsidR="0040635D" w:rsidRPr="00AC21BA">
        <w:rPr>
          <w:color w:val="000000"/>
        </w:rPr>
        <w:t xml:space="preserve">administrative code </w:t>
      </w:r>
      <w:r w:rsidRPr="00AC21BA">
        <w:rPr>
          <w:color w:val="000000"/>
        </w:rPr>
        <w:t xml:space="preserve">of the </w:t>
      </w:r>
      <w:r w:rsidR="0040635D" w:rsidRPr="00AC21BA">
        <w:rPr>
          <w:color w:val="000000"/>
        </w:rPr>
        <w:t xml:space="preserve">city </w:t>
      </w:r>
      <w:r w:rsidRPr="00AC21BA">
        <w:rPr>
          <w:color w:val="000000"/>
        </w:rPr>
        <w:t>of New York is amended by adding a new section 17-302 to read as follows:</w:t>
      </w:r>
    </w:p>
    <w:p w14:paraId="1106C571" w14:textId="01E1D981" w:rsidR="00BF21DF" w:rsidRPr="00AC21BA" w:rsidRDefault="00FE30EE">
      <w:pPr>
        <w:shd w:val="clear" w:color="auto" w:fill="FFFFFF"/>
        <w:spacing w:line="480" w:lineRule="auto"/>
        <w:jc w:val="both"/>
        <w:rPr>
          <w:color w:val="000000"/>
          <w:u w:val="single"/>
        </w:rPr>
      </w:pPr>
      <w:r w:rsidRPr="00AC21BA">
        <w:rPr>
          <w:color w:val="000000"/>
          <w:u w:val="single"/>
        </w:rPr>
        <w:t>§ 17-302</w:t>
      </w:r>
      <w:r w:rsidR="00D132CF" w:rsidRPr="00AC21BA">
        <w:rPr>
          <w:color w:val="000000"/>
          <w:u w:val="single"/>
        </w:rPr>
        <w:t xml:space="preserve"> Licensee disclosure of breach</w:t>
      </w:r>
      <w:r w:rsidR="006258BF" w:rsidRPr="00AC21BA">
        <w:rPr>
          <w:color w:val="000000"/>
          <w:u w:val="single"/>
        </w:rPr>
        <w:t xml:space="preserve"> of security</w:t>
      </w:r>
      <w:r w:rsidR="00D132CF" w:rsidRPr="00AC21BA">
        <w:rPr>
          <w:color w:val="000000"/>
          <w:u w:val="single"/>
        </w:rPr>
        <w:t>, notification requirements</w:t>
      </w:r>
      <w:r w:rsidRPr="00AC21BA">
        <w:rPr>
          <w:color w:val="000000"/>
          <w:u w:val="single"/>
        </w:rPr>
        <w:t xml:space="preserve">. Every recipient of a license </w:t>
      </w:r>
      <w:r w:rsidR="00D63776">
        <w:rPr>
          <w:color w:val="000000"/>
          <w:u w:val="single"/>
        </w:rPr>
        <w:t xml:space="preserve">issued pursuant to this title </w:t>
      </w:r>
      <w:r w:rsidR="0040635D" w:rsidRPr="00AC21BA">
        <w:rPr>
          <w:color w:val="000000"/>
          <w:u w:val="single"/>
        </w:rPr>
        <w:t xml:space="preserve">who </w:t>
      </w:r>
      <w:r w:rsidRPr="00AC21BA">
        <w:rPr>
          <w:color w:val="000000"/>
          <w:u w:val="single"/>
        </w:rPr>
        <w:t>is required to make a notification pursuant to subdivision</w:t>
      </w:r>
      <w:r w:rsidR="005D7DE6" w:rsidRPr="00AC21BA">
        <w:rPr>
          <w:color w:val="000000"/>
          <w:u w:val="single"/>
        </w:rPr>
        <w:t>s</w:t>
      </w:r>
      <w:r w:rsidRPr="00AC21BA">
        <w:rPr>
          <w:color w:val="000000"/>
          <w:u w:val="single"/>
        </w:rPr>
        <w:t xml:space="preserve"> </w:t>
      </w:r>
      <w:r w:rsidR="005D7DE6" w:rsidRPr="00AC21BA">
        <w:rPr>
          <w:color w:val="000000"/>
          <w:u w:val="single"/>
        </w:rPr>
        <w:t>2 or 3</w:t>
      </w:r>
      <w:r w:rsidRPr="00AC21BA">
        <w:rPr>
          <w:color w:val="000000"/>
          <w:u w:val="single"/>
        </w:rPr>
        <w:t xml:space="preserve"> of section 899-aa</w:t>
      </w:r>
      <w:r w:rsidR="00D132CF" w:rsidRPr="00AC21BA">
        <w:rPr>
          <w:color w:val="000000"/>
          <w:u w:val="single"/>
        </w:rPr>
        <w:t xml:space="preserve"> of the </w:t>
      </w:r>
      <w:r w:rsidRPr="00AC21BA">
        <w:rPr>
          <w:color w:val="000000"/>
          <w:u w:val="single"/>
        </w:rPr>
        <w:t xml:space="preserve">general business law shall </w:t>
      </w:r>
      <w:r w:rsidR="001E61BE">
        <w:rPr>
          <w:color w:val="000000"/>
          <w:u w:val="single"/>
        </w:rPr>
        <w:t xml:space="preserve">promptly </w:t>
      </w:r>
      <w:r w:rsidR="00D63776">
        <w:rPr>
          <w:color w:val="000000"/>
          <w:u w:val="single"/>
        </w:rPr>
        <w:t>submit a copy of such</w:t>
      </w:r>
      <w:r w:rsidRPr="00AC21BA">
        <w:rPr>
          <w:color w:val="000000"/>
          <w:u w:val="single"/>
        </w:rPr>
        <w:t xml:space="preserve"> notification to the department. Such notice shall be made without delaying notice to any </w:t>
      </w:r>
      <w:r w:rsidR="00BA0520" w:rsidRPr="00AC21BA">
        <w:rPr>
          <w:color w:val="000000"/>
          <w:u w:val="single"/>
        </w:rPr>
        <w:t xml:space="preserve">individual </w:t>
      </w:r>
      <w:r w:rsidRPr="00AC21BA">
        <w:rPr>
          <w:color w:val="000000"/>
          <w:u w:val="single"/>
        </w:rPr>
        <w:t>whose private information was, or is reasonably believed to have been, acquired by an unauthorized person.</w:t>
      </w:r>
    </w:p>
    <w:p w14:paraId="4BD139BF" w14:textId="42EB3F14" w:rsidR="00BF21DF" w:rsidRPr="00AC21BA" w:rsidRDefault="00FE30EE">
      <w:pPr>
        <w:shd w:val="clear" w:color="auto" w:fill="FFFFFF"/>
        <w:spacing w:line="480" w:lineRule="auto"/>
        <w:jc w:val="both"/>
        <w:rPr>
          <w:color w:val="000000"/>
        </w:rPr>
      </w:pPr>
      <w:r w:rsidRPr="00AC21BA">
        <w:rPr>
          <w:color w:val="000000"/>
        </w:rPr>
        <w:t xml:space="preserve">§ 6. </w:t>
      </w:r>
      <w:r w:rsidR="003E3597" w:rsidRPr="00AC21BA">
        <w:rPr>
          <w:color w:val="000000"/>
        </w:rPr>
        <w:t>Section 19-546</w:t>
      </w:r>
      <w:r w:rsidRPr="00AC21BA">
        <w:rPr>
          <w:color w:val="000000"/>
        </w:rPr>
        <w:t xml:space="preserve"> of the administrative code of the city of New York</w:t>
      </w:r>
      <w:r w:rsidR="003E3597" w:rsidRPr="00AC21BA">
        <w:rPr>
          <w:color w:val="000000"/>
        </w:rPr>
        <w:t>, as added by local law 43 for the year 2016,</w:t>
      </w:r>
      <w:r w:rsidRPr="00AC21BA">
        <w:rPr>
          <w:color w:val="000000"/>
        </w:rPr>
        <w:t xml:space="preserve"> is amende</w:t>
      </w:r>
      <w:r w:rsidR="00D132CF" w:rsidRPr="00AC21BA">
        <w:rPr>
          <w:color w:val="000000"/>
        </w:rPr>
        <w:t xml:space="preserve">d by adding a new </w:t>
      </w:r>
      <w:r w:rsidR="003E3597" w:rsidRPr="00AC21BA">
        <w:rPr>
          <w:color w:val="000000"/>
        </w:rPr>
        <w:t>subdivision d</w:t>
      </w:r>
      <w:r w:rsidRPr="00AC21BA">
        <w:rPr>
          <w:color w:val="000000"/>
        </w:rPr>
        <w:t xml:space="preserve"> to read as follows:</w:t>
      </w:r>
    </w:p>
    <w:p w14:paraId="34A128FB" w14:textId="728FA041" w:rsidR="00BF21DF" w:rsidRPr="00AC21BA" w:rsidRDefault="003E3597">
      <w:pPr>
        <w:shd w:val="clear" w:color="auto" w:fill="FFFFFF"/>
        <w:spacing w:line="480" w:lineRule="auto"/>
        <w:jc w:val="both"/>
        <w:rPr>
          <w:color w:val="000000"/>
        </w:rPr>
      </w:pPr>
      <w:r w:rsidRPr="00AC21BA">
        <w:rPr>
          <w:color w:val="000000"/>
          <w:u w:val="single"/>
        </w:rPr>
        <w:t xml:space="preserve">d. </w:t>
      </w:r>
      <w:r w:rsidR="00FE30EE" w:rsidRPr="00AC21BA">
        <w:rPr>
          <w:color w:val="000000"/>
          <w:u w:val="single"/>
        </w:rPr>
        <w:t xml:space="preserve">Every recipient of a license obtained pursuant to this chapter </w:t>
      </w:r>
      <w:r w:rsidR="0040635D" w:rsidRPr="00AC21BA">
        <w:rPr>
          <w:color w:val="000000"/>
          <w:u w:val="single"/>
        </w:rPr>
        <w:t xml:space="preserve">who </w:t>
      </w:r>
      <w:r w:rsidR="00FE30EE" w:rsidRPr="00AC21BA">
        <w:rPr>
          <w:color w:val="000000"/>
          <w:u w:val="single"/>
        </w:rPr>
        <w:t>is required to make a notification pursuant to subdivision</w:t>
      </w:r>
      <w:r w:rsidR="005D7DE6" w:rsidRPr="00AC21BA">
        <w:rPr>
          <w:color w:val="000000"/>
          <w:u w:val="single"/>
        </w:rPr>
        <w:t>s</w:t>
      </w:r>
      <w:r w:rsidR="00FE30EE" w:rsidRPr="00AC21BA">
        <w:rPr>
          <w:color w:val="000000"/>
          <w:u w:val="single"/>
        </w:rPr>
        <w:t xml:space="preserve"> </w:t>
      </w:r>
      <w:r w:rsidR="005D7DE6" w:rsidRPr="00AC21BA">
        <w:rPr>
          <w:color w:val="000000"/>
          <w:u w:val="single"/>
        </w:rPr>
        <w:t>2 or 3</w:t>
      </w:r>
      <w:r w:rsidR="00D132CF" w:rsidRPr="00AC21BA">
        <w:rPr>
          <w:color w:val="000000"/>
          <w:u w:val="single"/>
        </w:rPr>
        <w:t xml:space="preserve"> of section 899-aa of the </w:t>
      </w:r>
      <w:r w:rsidR="00D63776">
        <w:rPr>
          <w:color w:val="000000"/>
          <w:u w:val="single"/>
        </w:rPr>
        <w:t>general business law</w:t>
      </w:r>
      <w:r w:rsidR="00FE30EE" w:rsidRPr="00AC21BA">
        <w:rPr>
          <w:color w:val="000000"/>
          <w:u w:val="single"/>
        </w:rPr>
        <w:t xml:space="preserve"> shall </w:t>
      </w:r>
      <w:r w:rsidR="001E61BE">
        <w:rPr>
          <w:color w:val="000000"/>
          <w:u w:val="single"/>
        </w:rPr>
        <w:t xml:space="preserve">promptly </w:t>
      </w:r>
      <w:r w:rsidR="00D63776">
        <w:rPr>
          <w:color w:val="000000"/>
          <w:u w:val="single"/>
        </w:rPr>
        <w:t>submit a copy of such</w:t>
      </w:r>
      <w:r w:rsidR="00FE30EE" w:rsidRPr="00AC21BA">
        <w:rPr>
          <w:color w:val="000000"/>
          <w:u w:val="single"/>
        </w:rPr>
        <w:t xml:space="preserve"> notification to the commission. Such notice shall be made without delaying notice to any </w:t>
      </w:r>
      <w:r w:rsidR="00BA0520" w:rsidRPr="00AC21BA">
        <w:rPr>
          <w:color w:val="000000"/>
          <w:u w:val="single"/>
        </w:rPr>
        <w:t xml:space="preserve">individual </w:t>
      </w:r>
      <w:r w:rsidR="00FE30EE" w:rsidRPr="00AC21BA">
        <w:rPr>
          <w:color w:val="000000"/>
          <w:u w:val="single"/>
        </w:rPr>
        <w:t>whose private information was, or is reasonably believed to have been, acquired by an unauthorized person.</w:t>
      </w:r>
    </w:p>
    <w:p w14:paraId="4650AB85" w14:textId="769427F1" w:rsidR="005B7590" w:rsidRPr="00236610" w:rsidRDefault="00FE30EE" w:rsidP="00B27CC5">
      <w:pPr>
        <w:shd w:val="clear" w:color="auto" w:fill="FFFFFF"/>
        <w:spacing w:line="480" w:lineRule="auto"/>
        <w:jc w:val="both"/>
      </w:pPr>
      <w:r w:rsidRPr="00AC21BA">
        <w:rPr>
          <w:color w:val="000000"/>
        </w:rPr>
        <w:t>§ 7. This local law takes effect 120 days after it becomes law, except that the office of the mayor and any other agency may take such measures prior to such date as are necessary for implementation of this local law, including the promulgation of rules</w:t>
      </w:r>
      <w:r w:rsidR="00B27CC5">
        <w:rPr>
          <w:color w:val="000000"/>
        </w:rPr>
        <w:t>.</w:t>
      </w:r>
      <w:r w:rsidR="00B27CC5" w:rsidRPr="00236610">
        <w:t xml:space="preserve"> </w:t>
      </w:r>
    </w:p>
    <w:sectPr w:rsidR="005B7590" w:rsidRPr="00236610">
      <w:type w:val="continuous"/>
      <w:pgSz w:w="12240" w:h="15840"/>
      <w:pgMar w:top="1440" w:right="1440" w:bottom="1440" w:left="1440" w:header="720" w:footer="720" w:gutter="0"/>
      <w:cols w:space="720" w:equalWidth="0">
        <w:col w:w="936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DB60" w16cex:dateUtc="2021-08-09T20:50:00Z"/>
  <w16cex:commentExtensible w16cex:durableId="24BBDB8A" w16cex:dateUtc="2021-08-09T20:51:00Z"/>
  <w16cex:commentExtensible w16cex:durableId="24BBDBE8" w16cex:dateUtc="2021-08-09T20:52:00Z"/>
  <w16cex:commentExtensible w16cex:durableId="24BBDBB1" w16cex:dateUtc="2021-08-09T20:52:00Z"/>
  <w16cex:commentExtensible w16cex:durableId="24BBDC55" w16cex:dateUtc="2021-08-09T20:54:00Z"/>
  <w16cex:commentExtensible w16cex:durableId="24BBDCEE" w16cex:dateUtc="2021-08-09T20:57:00Z"/>
  <w16cex:commentExtensible w16cex:durableId="24BBDD25" w16cex:dateUtc="2021-08-09T20:58:00Z"/>
  <w16cex:commentExtensible w16cex:durableId="24BBDD53" w16cex:dateUtc="2021-08-09T20:58:00Z"/>
  <w16cex:commentExtensible w16cex:durableId="24BBDD6D" w16cex:dateUtc="2021-08-09T20:59:00Z"/>
  <w16cex:commentExtensible w16cex:durableId="24BBDD84" w16cex:dateUtc="2021-08-09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8BE0A" w16cid:durableId="24BBDB60"/>
  <w16cid:commentId w16cid:paraId="4A0D7E7E" w16cid:durableId="24BBDB8A"/>
  <w16cid:commentId w16cid:paraId="670591C9" w16cid:durableId="24BBDBE8"/>
  <w16cid:commentId w16cid:paraId="29A7CE35" w16cid:durableId="24BBDBB1"/>
  <w16cid:commentId w16cid:paraId="15CC4E0D" w16cid:durableId="24BBDC55"/>
  <w16cid:commentId w16cid:paraId="4E74AC3F" w16cid:durableId="24BBDCEE"/>
  <w16cid:commentId w16cid:paraId="6BB9FB6E" w16cid:durableId="24BBDD25"/>
  <w16cid:commentId w16cid:paraId="658E8262" w16cid:durableId="24BBDD53"/>
  <w16cid:commentId w16cid:paraId="477C54BD" w16cid:durableId="24BBDD6D"/>
  <w16cid:commentId w16cid:paraId="7D73D994" w16cid:durableId="24BBDD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BFAA" w14:textId="77777777" w:rsidR="00BA2613" w:rsidRDefault="00BA2613">
      <w:r>
        <w:separator/>
      </w:r>
    </w:p>
  </w:endnote>
  <w:endnote w:type="continuationSeparator" w:id="0">
    <w:p w14:paraId="114E1409" w14:textId="77777777" w:rsidR="00BA2613" w:rsidRDefault="00BA2613">
      <w:r>
        <w:continuationSeparator/>
      </w:r>
    </w:p>
  </w:endnote>
  <w:endnote w:type="continuationNotice" w:id="1">
    <w:p w14:paraId="2C821C89" w14:textId="77777777" w:rsidR="00BA2613" w:rsidRDefault="00BA2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5C99" w14:textId="442DCDD2" w:rsidR="00C8234E" w:rsidRDefault="00FE30E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F7596">
      <w:rPr>
        <w:noProof/>
        <w:color w:val="000000"/>
      </w:rPr>
      <w:t>1</w:t>
    </w:r>
    <w:r>
      <w:rPr>
        <w:color w:val="000000"/>
      </w:rPr>
      <w:fldChar w:fldCharType="end"/>
    </w:r>
  </w:p>
  <w:p w14:paraId="47AF440E" w14:textId="77777777" w:rsidR="00BF21DF" w:rsidRDefault="00BF21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6392" w14:textId="77777777" w:rsidR="00BF21DF" w:rsidRDefault="00FE30E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36610">
      <w:rPr>
        <w:noProof/>
        <w:color w:val="000000"/>
      </w:rPr>
      <w:t>8</w:t>
    </w:r>
    <w:r>
      <w:rPr>
        <w:color w:val="000000"/>
      </w:rPr>
      <w:fldChar w:fldCharType="end"/>
    </w:r>
  </w:p>
  <w:p w14:paraId="1FC694BC" w14:textId="77777777" w:rsidR="00BF21DF" w:rsidRDefault="00BF21D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0FE2" w14:textId="77777777" w:rsidR="00BA2613" w:rsidRDefault="00BA2613">
      <w:r>
        <w:separator/>
      </w:r>
    </w:p>
  </w:footnote>
  <w:footnote w:type="continuationSeparator" w:id="0">
    <w:p w14:paraId="29EAA036" w14:textId="77777777" w:rsidR="00BA2613" w:rsidRDefault="00BA2613">
      <w:r>
        <w:continuationSeparator/>
      </w:r>
    </w:p>
  </w:footnote>
  <w:footnote w:type="continuationNotice" w:id="1">
    <w:p w14:paraId="0AAD1729" w14:textId="77777777" w:rsidR="00BA2613" w:rsidRDefault="00BA26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5C7D" w14:textId="27E08D03" w:rsidR="00407291" w:rsidRDefault="00407291" w:rsidP="005A3A5D">
    <w:pPr>
      <w:pBdr>
        <w:top w:val="nil"/>
        <w:left w:val="nil"/>
        <w:bottom w:val="nil"/>
        <w:right w:val="nil"/>
        <w:between w:val="nil"/>
      </w:pBdr>
      <w:tabs>
        <w:tab w:val="center" w:pos="4680"/>
        <w:tab w:val="right" w:pos="9360"/>
      </w:tabs>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E"/>
    <w:rsid w:val="0001067B"/>
    <w:rsid w:val="00032B76"/>
    <w:rsid w:val="0004262A"/>
    <w:rsid w:val="000442EB"/>
    <w:rsid w:val="0004653B"/>
    <w:rsid w:val="00065689"/>
    <w:rsid w:val="00083BD3"/>
    <w:rsid w:val="00086A66"/>
    <w:rsid w:val="000942FA"/>
    <w:rsid w:val="000A0169"/>
    <w:rsid w:val="000A038F"/>
    <w:rsid w:val="000A2379"/>
    <w:rsid w:val="000B4662"/>
    <w:rsid w:val="000C3FFE"/>
    <w:rsid w:val="000D1002"/>
    <w:rsid w:val="000D7D6A"/>
    <w:rsid w:val="000E13B5"/>
    <w:rsid w:val="000E4B7D"/>
    <w:rsid w:val="000F043E"/>
    <w:rsid w:val="000F2BFC"/>
    <w:rsid w:val="000F456A"/>
    <w:rsid w:val="00101A90"/>
    <w:rsid w:val="00112BD9"/>
    <w:rsid w:val="00115CBF"/>
    <w:rsid w:val="00123A12"/>
    <w:rsid w:val="0012562A"/>
    <w:rsid w:val="001263CA"/>
    <w:rsid w:val="00127229"/>
    <w:rsid w:val="00132FF3"/>
    <w:rsid w:val="00137A2C"/>
    <w:rsid w:val="00141DEC"/>
    <w:rsid w:val="00144083"/>
    <w:rsid w:val="0014498A"/>
    <w:rsid w:val="00165735"/>
    <w:rsid w:val="00172B27"/>
    <w:rsid w:val="0017417F"/>
    <w:rsid w:val="0018320E"/>
    <w:rsid w:val="001A2C3B"/>
    <w:rsid w:val="001B0600"/>
    <w:rsid w:val="001C5266"/>
    <w:rsid w:val="001D4F05"/>
    <w:rsid w:val="001E6096"/>
    <w:rsid w:val="001E61BE"/>
    <w:rsid w:val="001E6F5E"/>
    <w:rsid w:val="001F3B00"/>
    <w:rsid w:val="001F6917"/>
    <w:rsid w:val="002142D7"/>
    <w:rsid w:val="002212E1"/>
    <w:rsid w:val="0022225B"/>
    <w:rsid w:val="0022543A"/>
    <w:rsid w:val="00226119"/>
    <w:rsid w:val="00236610"/>
    <w:rsid w:val="00241EAF"/>
    <w:rsid w:val="00242500"/>
    <w:rsid w:val="00247496"/>
    <w:rsid w:val="0025390A"/>
    <w:rsid w:val="00263261"/>
    <w:rsid w:val="00266E57"/>
    <w:rsid w:val="002761D8"/>
    <w:rsid w:val="00282AA6"/>
    <w:rsid w:val="002A02C4"/>
    <w:rsid w:val="002A28B2"/>
    <w:rsid w:val="002B3414"/>
    <w:rsid w:val="002B42F0"/>
    <w:rsid w:val="002C0629"/>
    <w:rsid w:val="002C1657"/>
    <w:rsid w:val="002F3F33"/>
    <w:rsid w:val="002F6E9C"/>
    <w:rsid w:val="003038CF"/>
    <w:rsid w:val="00315550"/>
    <w:rsid w:val="00330859"/>
    <w:rsid w:val="00361EF8"/>
    <w:rsid w:val="00370E5A"/>
    <w:rsid w:val="003802E1"/>
    <w:rsid w:val="003810BB"/>
    <w:rsid w:val="003A0858"/>
    <w:rsid w:val="003A090A"/>
    <w:rsid w:val="003A6275"/>
    <w:rsid w:val="003B5F4F"/>
    <w:rsid w:val="003B7CFB"/>
    <w:rsid w:val="003B7DFA"/>
    <w:rsid w:val="003C6D42"/>
    <w:rsid w:val="003D0620"/>
    <w:rsid w:val="003D4FED"/>
    <w:rsid w:val="003D5A2A"/>
    <w:rsid w:val="003D7106"/>
    <w:rsid w:val="003E3597"/>
    <w:rsid w:val="003F4DF8"/>
    <w:rsid w:val="0040068D"/>
    <w:rsid w:val="004043A8"/>
    <w:rsid w:val="0040635D"/>
    <w:rsid w:val="00407291"/>
    <w:rsid w:val="004217E6"/>
    <w:rsid w:val="00431895"/>
    <w:rsid w:val="00442605"/>
    <w:rsid w:val="0044571E"/>
    <w:rsid w:val="00452A89"/>
    <w:rsid w:val="00454327"/>
    <w:rsid w:val="00454BFF"/>
    <w:rsid w:val="00463505"/>
    <w:rsid w:val="004646F1"/>
    <w:rsid w:val="00476488"/>
    <w:rsid w:val="00476B51"/>
    <w:rsid w:val="00481243"/>
    <w:rsid w:val="00496985"/>
    <w:rsid w:val="004A12C7"/>
    <w:rsid w:val="004A4B9E"/>
    <w:rsid w:val="004A5F1F"/>
    <w:rsid w:val="004C2157"/>
    <w:rsid w:val="004C41F1"/>
    <w:rsid w:val="004C441E"/>
    <w:rsid w:val="004D07F7"/>
    <w:rsid w:val="004D0BF2"/>
    <w:rsid w:val="004D26EB"/>
    <w:rsid w:val="004E3AA1"/>
    <w:rsid w:val="004E7BF1"/>
    <w:rsid w:val="004F7970"/>
    <w:rsid w:val="00506A3A"/>
    <w:rsid w:val="005076A3"/>
    <w:rsid w:val="00512533"/>
    <w:rsid w:val="00514DD0"/>
    <w:rsid w:val="00517D35"/>
    <w:rsid w:val="005273D2"/>
    <w:rsid w:val="005438D2"/>
    <w:rsid w:val="00547FF8"/>
    <w:rsid w:val="0056319D"/>
    <w:rsid w:val="00564AC3"/>
    <w:rsid w:val="00575BFC"/>
    <w:rsid w:val="0057685C"/>
    <w:rsid w:val="0058285F"/>
    <w:rsid w:val="00584060"/>
    <w:rsid w:val="00584BAB"/>
    <w:rsid w:val="005969EF"/>
    <w:rsid w:val="005A2EC4"/>
    <w:rsid w:val="005A3A5D"/>
    <w:rsid w:val="005A6CC5"/>
    <w:rsid w:val="005B296D"/>
    <w:rsid w:val="005B7590"/>
    <w:rsid w:val="005C001A"/>
    <w:rsid w:val="005D0374"/>
    <w:rsid w:val="005D29C1"/>
    <w:rsid w:val="005D629F"/>
    <w:rsid w:val="005D7DE6"/>
    <w:rsid w:val="005E0A02"/>
    <w:rsid w:val="005E3AE5"/>
    <w:rsid w:val="005F4D22"/>
    <w:rsid w:val="005F66E6"/>
    <w:rsid w:val="006044CE"/>
    <w:rsid w:val="006142EB"/>
    <w:rsid w:val="006247C1"/>
    <w:rsid w:val="006258BF"/>
    <w:rsid w:val="00631036"/>
    <w:rsid w:val="006314B4"/>
    <w:rsid w:val="00631719"/>
    <w:rsid w:val="00631FB4"/>
    <w:rsid w:val="0063735F"/>
    <w:rsid w:val="00656DAF"/>
    <w:rsid w:val="00672A74"/>
    <w:rsid w:val="00682BFC"/>
    <w:rsid w:val="00682E9A"/>
    <w:rsid w:val="006859FB"/>
    <w:rsid w:val="00693149"/>
    <w:rsid w:val="00695285"/>
    <w:rsid w:val="00695506"/>
    <w:rsid w:val="00696F77"/>
    <w:rsid w:val="006A37BE"/>
    <w:rsid w:val="006A3885"/>
    <w:rsid w:val="006A4F1E"/>
    <w:rsid w:val="006A4FB3"/>
    <w:rsid w:val="006A501D"/>
    <w:rsid w:val="006B2675"/>
    <w:rsid w:val="006C0F49"/>
    <w:rsid w:val="006C5EA7"/>
    <w:rsid w:val="006C7C08"/>
    <w:rsid w:val="006E06CF"/>
    <w:rsid w:val="006E3580"/>
    <w:rsid w:val="006F1AD1"/>
    <w:rsid w:val="00701C6A"/>
    <w:rsid w:val="00720CA8"/>
    <w:rsid w:val="00721726"/>
    <w:rsid w:val="00721D57"/>
    <w:rsid w:val="00747497"/>
    <w:rsid w:val="007649FE"/>
    <w:rsid w:val="00780D74"/>
    <w:rsid w:val="007864EA"/>
    <w:rsid w:val="007A0E5C"/>
    <w:rsid w:val="007B6AED"/>
    <w:rsid w:val="007B7E50"/>
    <w:rsid w:val="007C1626"/>
    <w:rsid w:val="007C162E"/>
    <w:rsid w:val="007C2E0C"/>
    <w:rsid w:val="007F2084"/>
    <w:rsid w:val="007F5092"/>
    <w:rsid w:val="00822E9D"/>
    <w:rsid w:val="008231D5"/>
    <w:rsid w:val="00823245"/>
    <w:rsid w:val="008266B6"/>
    <w:rsid w:val="00826A1F"/>
    <w:rsid w:val="00826B86"/>
    <w:rsid w:val="00836164"/>
    <w:rsid w:val="00840E2D"/>
    <w:rsid w:val="0084453D"/>
    <w:rsid w:val="0084552D"/>
    <w:rsid w:val="00846646"/>
    <w:rsid w:val="008601A7"/>
    <w:rsid w:val="00860316"/>
    <w:rsid w:val="00863F83"/>
    <w:rsid w:val="0086697F"/>
    <w:rsid w:val="00874282"/>
    <w:rsid w:val="008771F6"/>
    <w:rsid w:val="00882F9B"/>
    <w:rsid w:val="00884F7B"/>
    <w:rsid w:val="00887178"/>
    <w:rsid w:val="00896046"/>
    <w:rsid w:val="008A549B"/>
    <w:rsid w:val="008A64B2"/>
    <w:rsid w:val="008C1DBE"/>
    <w:rsid w:val="008C62FB"/>
    <w:rsid w:val="008D5752"/>
    <w:rsid w:val="008E296F"/>
    <w:rsid w:val="008E501C"/>
    <w:rsid w:val="008F1DF1"/>
    <w:rsid w:val="008F74AE"/>
    <w:rsid w:val="00901550"/>
    <w:rsid w:val="00901E89"/>
    <w:rsid w:val="00904E4A"/>
    <w:rsid w:val="0091149F"/>
    <w:rsid w:val="00911871"/>
    <w:rsid w:val="00914772"/>
    <w:rsid w:val="00917BB2"/>
    <w:rsid w:val="00925CCD"/>
    <w:rsid w:val="0094105A"/>
    <w:rsid w:val="009461A0"/>
    <w:rsid w:val="00953F5A"/>
    <w:rsid w:val="00956CF9"/>
    <w:rsid w:val="009572D6"/>
    <w:rsid w:val="009605E0"/>
    <w:rsid w:val="009718E2"/>
    <w:rsid w:val="00982840"/>
    <w:rsid w:val="00984661"/>
    <w:rsid w:val="00984E30"/>
    <w:rsid w:val="00992370"/>
    <w:rsid w:val="0099430F"/>
    <w:rsid w:val="009A7CB6"/>
    <w:rsid w:val="009D720F"/>
    <w:rsid w:val="009E283C"/>
    <w:rsid w:val="009E3EF5"/>
    <w:rsid w:val="009E5954"/>
    <w:rsid w:val="009F1EBB"/>
    <w:rsid w:val="00A01C30"/>
    <w:rsid w:val="00A01C84"/>
    <w:rsid w:val="00A01F5E"/>
    <w:rsid w:val="00A1235B"/>
    <w:rsid w:val="00A13A24"/>
    <w:rsid w:val="00A22B7F"/>
    <w:rsid w:val="00A31F9C"/>
    <w:rsid w:val="00A32223"/>
    <w:rsid w:val="00A6208C"/>
    <w:rsid w:val="00A65E18"/>
    <w:rsid w:val="00A74A96"/>
    <w:rsid w:val="00A75426"/>
    <w:rsid w:val="00A86C08"/>
    <w:rsid w:val="00AA489E"/>
    <w:rsid w:val="00AA4A08"/>
    <w:rsid w:val="00AC21BA"/>
    <w:rsid w:val="00AC4229"/>
    <w:rsid w:val="00AD0047"/>
    <w:rsid w:val="00AD1566"/>
    <w:rsid w:val="00AD2612"/>
    <w:rsid w:val="00AD324D"/>
    <w:rsid w:val="00AE6F71"/>
    <w:rsid w:val="00AF2BA9"/>
    <w:rsid w:val="00AF34F5"/>
    <w:rsid w:val="00B03848"/>
    <w:rsid w:val="00B17AB4"/>
    <w:rsid w:val="00B27CC5"/>
    <w:rsid w:val="00B30312"/>
    <w:rsid w:val="00B326D5"/>
    <w:rsid w:val="00B404D1"/>
    <w:rsid w:val="00B43D24"/>
    <w:rsid w:val="00B44FAA"/>
    <w:rsid w:val="00B552F9"/>
    <w:rsid w:val="00B60CDE"/>
    <w:rsid w:val="00B61C00"/>
    <w:rsid w:val="00B66FAF"/>
    <w:rsid w:val="00B70437"/>
    <w:rsid w:val="00B75CCB"/>
    <w:rsid w:val="00B92DC9"/>
    <w:rsid w:val="00B955DE"/>
    <w:rsid w:val="00BA0520"/>
    <w:rsid w:val="00BA2613"/>
    <w:rsid w:val="00BB069E"/>
    <w:rsid w:val="00BC0622"/>
    <w:rsid w:val="00BC07C8"/>
    <w:rsid w:val="00BC1C8D"/>
    <w:rsid w:val="00BC1CB6"/>
    <w:rsid w:val="00BC1E12"/>
    <w:rsid w:val="00BD2FE7"/>
    <w:rsid w:val="00BD46B1"/>
    <w:rsid w:val="00BE032A"/>
    <w:rsid w:val="00BE78F8"/>
    <w:rsid w:val="00BF21DF"/>
    <w:rsid w:val="00C02D6C"/>
    <w:rsid w:val="00C23BD5"/>
    <w:rsid w:val="00C3401E"/>
    <w:rsid w:val="00C34934"/>
    <w:rsid w:val="00C464C4"/>
    <w:rsid w:val="00C55A42"/>
    <w:rsid w:val="00C60F9D"/>
    <w:rsid w:val="00C74BCF"/>
    <w:rsid w:val="00C77934"/>
    <w:rsid w:val="00C8234E"/>
    <w:rsid w:val="00C855A5"/>
    <w:rsid w:val="00C862F2"/>
    <w:rsid w:val="00C939D9"/>
    <w:rsid w:val="00C97348"/>
    <w:rsid w:val="00CA4711"/>
    <w:rsid w:val="00CC41C1"/>
    <w:rsid w:val="00CC5072"/>
    <w:rsid w:val="00CD005B"/>
    <w:rsid w:val="00CD3187"/>
    <w:rsid w:val="00CD6EE7"/>
    <w:rsid w:val="00CE1A90"/>
    <w:rsid w:val="00CE1F2B"/>
    <w:rsid w:val="00CE2A2D"/>
    <w:rsid w:val="00D06AA3"/>
    <w:rsid w:val="00D07F46"/>
    <w:rsid w:val="00D132CF"/>
    <w:rsid w:val="00D16A54"/>
    <w:rsid w:val="00D27911"/>
    <w:rsid w:val="00D3295B"/>
    <w:rsid w:val="00D411B6"/>
    <w:rsid w:val="00D526E8"/>
    <w:rsid w:val="00D60F0E"/>
    <w:rsid w:val="00D63776"/>
    <w:rsid w:val="00D71270"/>
    <w:rsid w:val="00D748B8"/>
    <w:rsid w:val="00D8195F"/>
    <w:rsid w:val="00D9360D"/>
    <w:rsid w:val="00D95EE9"/>
    <w:rsid w:val="00DA1582"/>
    <w:rsid w:val="00DB22D1"/>
    <w:rsid w:val="00DC16A8"/>
    <w:rsid w:val="00DC1894"/>
    <w:rsid w:val="00DD0797"/>
    <w:rsid w:val="00DD2971"/>
    <w:rsid w:val="00DD7059"/>
    <w:rsid w:val="00DE438D"/>
    <w:rsid w:val="00DE70D4"/>
    <w:rsid w:val="00DF7596"/>
    <w:rsid w:val="00DF780D"/>
    <w:rsid w:val="00E13122"/>
    <w:rsid w:val="00E13C9A"/>
    <w:rsid w:val="00E22620"/>
    <w:rsid w:val="00E4330C"/>
    <w:rsid w:val="00E45F41"/>
    <w:rsid w:val="00E4624D"/>
    <w:rsid w:val="00E466CE"/>
    <w:rsid w:val="00E6155F"/>
    <w:rsid w:val="00E672EA"/>
    <w:rsid w:val="00E67855"/>
    <w:rsid w:val="00E80D99"/>
    <w:rsid w:val="00E81000"/>
    <w:rsid w:val="00E96761"/>
    <w:rsid w:val="00EA4E9F"/>
    <w:rsid w:val="00EB1BAC"/>
    <w:rsid w:val="00EC162A"/>
    <w:rsid w:val="00EC218D"/>
    <w:rsid w:val="00EC48F1"/>
    <w:rsid w:val="00ED2F2F"/>
    <w:rsid w:val="00ED3AE3"/>
    <w:rsid w:val="00EE1AE3"/>
    <w:rsid w:val="00EE1BC5"/>
    <w:rsid w:val="00EF0B5A"/>
    <w:rsid w:val="00EF12E7"/>
    <w:rsid w:val="00F110D4"/>
    <w:rsid w:val="00F20CC7"/>
    <w:rsid w:val="00F2713E"/>
    <w:rsid w:val="00F3135A"/>
    <w:rsid w:val="00F4255D"/>
    <w:rsid w:val="00F435F3"/>
    <w:rsid w:val="00F456E5"/>
    <w:rsid w:val="00F50091"/>
    <w:rsid w:val="00F7321C"/>
    <w:rsid w:val="00F7451E"/>
    <w:rsid w:val="00F865FC"/>
    <w:rsid w:val="00F90090"/>
    <w:rsid w:val="00F90EB2"/>
    <w:rsid w:val="00F917FD"/>
    <w:rsid w:val="00FA03FA"/>
    <w:rsid w:val="00FA37D8"/>
    <w:rsid w:val="00FA3A88"/>
    <w:rsid w:val="00FB6921"/>
    <w:rsid w:val="00FB6925"/>
    <w:rsid w:val="00FB6CB8"/>
    <w:rsid w:val="00FE0EB4"/>
    <w:rsid w:val="00FE30EE"/>
    <w:rsid w:val="00FE7FB7"/>
    <w:rsid w:val="20B75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CBDA"/>
  <w15:docId w15:val="{EEC5F82B-585C-4188-BADE-2FA1331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7C8"/>
    <w:rPr>
      <w:rFonts w:ascii="Arial" w:hAnsi="Arial" w:cs="Arial"/>
      <w:sz w:val="18"/>
      <w:szCs w:val="18"/>
    </w:rPr>
  </w:style>
  <w:style w:type="character" w:customStyle="1" w:styleId="BalloonTextChar">
    <w:name w:val="Balloon Text Char"/>
    <w:basedOn w:val="DefaultParagraphFont"/>
    <w:link w:val="BalloonText"/>
    <w:uiPriority w:val="99"/>
    <w:semiHidden/>
    <w:rsid w:val="00BC07C8"/>
    <w:rPr>
      <w:rFonts w:ascii="Arial" w:hAnsi="Arial" w:cs="Arial"/>
      <w:sz w:val="18"/>
      <w:szCs w:val="18"/>
    </w:rPr>
  </w:style>
  <w:style w:type="paragraph" w:styleId="Header">
    <w:name w:val="header"/>
    <w:basedOn w:val="Normal"/>
    <w:link w:val="HeaderChar"/>
    <w:uiPriority w:val="99"/>
    <w:unhideWhenUsed/>
    <w:rsid w:val="00BC07C8"/>
    <w:pPr>
      <w:tabs>
        <w:tab w:val="center" w:pos="4680"/>
        <w:tab w:val="right" w:pos="9360"/>
      </w:tabs>
    </w:pPr>
  </w:style>
  <w:style w:type="character" w:customStyle="1" w:styleId="HeaderChar">
    <w:name w:val="Header Char"/>
    <w:basedOn w:val="DefaultParagraphFont"/>
    <w:link w:val="Header"/>
    <w:uiPriority w:val="99"/>
    <w:rsid w:val="00BC07C8"/>
  </w:style>
  <w:style w:type="paragraph" w:styleId="Footer">
    <w:name w:val="footer"/>
    <w:basedOn w:val="Normal"/>
    <w:link w:val="FooterChar"/>
    <w:uiPriority w:val="99"/>
    <w:unhideWhenUsed/>
    <w:rsid w:val="00BC07C8"/>
    <w:pPr>
      <w:tabs>
        <w:tab w:val="center" w:pos="4680"/>
        <w:tab w:val="right" w:pos="9360"/>
      </w:tabs>
    </w:pPr>
  </w:style>
  <w:style w:type="character" w:customStyle="1" w:styleId="FooterChar">
    <w:name w:val="Footer Char"/>
    <w:basedOn w:val="DefaultParagraphFont"/>
    <w:link w:val="Footer"/>
    <w:uiPriority w:val="99"/>
    <w:rsid w:val="00BC07C8"/>
  </w:style>
  <w:style w:type="paragraph" w:styleId="CommentSubject">
    <w:name w:val="annotation subject"/>
    <w:basedOn w:val="CommentText"/>
    <w:next w:val="CommentText"/>
    <w:link w:val="CommentSubjectChar"/>
    <w:uiPriority w:val="99"/>
    <w:semiHidden/>
    <w:unhideWhenUsed/>
    <w:rsid w:val="006044CE"/>
    <w:rPr>
      <w:b/>
      <w:bCs/>
    </w:rPr>
  </w:style>
  <w:style w:type="character" w:customStyle="1" w:styleId="CommentSubjectChar">
    <w:name w:val="Comment Subject Char"/>
    <w:basedOn w:val="CommentTextChar"/>
    <w:link w:val="CommentSubject"/>
    <w:uiPriority w:val="99"/>
    <w:semiHidden/>
    <w:rsid w:val="006044CE"/>
    <w:rPr>
      <w:b/>
      <w:bCs/>
      <w:sz w:val="20"/>
      <w:szCs w:val="20"/>
    </w:rPr>
  </w:style>
  <w:style w:type="paragraph" w:styleId="Revision">
    <w:name w:val="Revision"/>
    <w:hidden/>
    <w:uiPriority w:val="99"/>
    <w:semiHidden/>
    <w:rsid w:val="00F2713E"/>
    <w:pPr>
      <w:ind w:firstLine="0"/>
    </w:pPr>
  </w:style>
  <w:style w:type="paragraph" w:customStyle="1" w:styleId="Default">
    <w:name w:val="Default"/>
    <w:rsid w:val="00BB069E"/>
    <w:pPr>
      <w:autoSpaceDE w:val="0"/>
      <w:autoSpaceDN w:val="0"/>
      <w:adjustRightInd w:val="0"/>
      <w:ind w:firstLine="0"/>
    </w:pPr>
    <w:rPr>
      <w:color w:val="000000"/>
    </w:rPr>
  </w:style>
  <w:style w:type="paragraph" w:styleId="ListParagraph">
    <w:name w:val="List Paragraph"/>
    <w:basedOn w:val="Normal"/>
    <w:uiPriority w:val="34"/>
    <w:qFormat/>
    <w:rsid w:val="00A65E18"/>
    <w:pPr>
      <w:ind w:left="720"/>
      <w:contextualSpacing/>
    </w:pPr>
  </w:style>
  <w:style w:type="paragraph" w:styleId="HTMLPreformatted">
    <w:name w:val="HTML Preformatted"/>
    <w:basedOn w:val="Normal"/>
    <w:link w:val="HTMLPreformattedChar"/>
    <w:uiPriority w:val="99"/>
    <w:unhideWhenUsed/>
    <w:rsid w:val="00F9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0EB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2215">
      <w:bodyDiv w:val="1"/>
      <w:marLeft w:val="0"/>
      <w:marRight w:val="0"/>
      <w:marTop w:val="0"/>
      <w:marBottom w:val="0"/>
      <w:divBdr>
        <w:top w:val="none" w:sz="0" w:space="0" w:color="auto"/>
        <w:left w:val="none" w:sz="0" w:space="0" w:color="auto"/>
        <w:bottom w:val="none" w:sz="0" w:space="0" w:color="auto"/>
        <w:right w:val="none" w:sz="0" w:space="0" w:color="auto"/>
      </w:divBdr>
    </w:div>
    <w:div w:id="524446192">
      <w:bodyDiv w:val="1"/>
      <w:marLeft w:val="0"/>
      <w:marRight w:val="0"/>
      <w:marTop w:val="0"/>
      <w:marBottom w:val="0"/>
      <w:divBdr>
        <w:top w:val="none" w:sz="0" w:space="0" w:color="auto"/>
        <w:left w:val="none" w:sz="0" w:space="0" w:color="auto"/>
        <w:bottom w:val="none" w:sz="0" w:space="0" w:color="auto"/>
        <w:right w:val="none" w:sz="0" w:space="0" w:color="auto"/>
      </w:divBdr>
    </w:div>
    <w:div w:id="685331901">
      <w:bodyDiv w:val="1"/>
      <w:marLeft w:val="0"/>
      <w:marRight w:val="0"/>
      <w:marTop w:val="0"/>
      <w:marBottom w:val="0"/>
      <w:divBdr>
        <w:top w:val="none" w:sz="0" w:space="0" w:color="auto"/>
        <w:left w:val="none" w:sz="0" w:space="0" w:color="auto"/>
        <w:bottom w:val="none" w:sz="0" w:space="0" w:color="auto"/>
        <w:right w:val="none" w:sz="0" w:space="0" w:color="auto"/>
      </w:divBdr>
    </w:div>
    <w:div w:id="755715460">
      <w:bodyDiv w:val="1"/>
      <w:marLeft w:val="0"/>
      <w:marRight w:val="0"/>
      <w:marTop w:val="0"/>
      <w:marBottom w:val="0"/>
      <w:divBdr>
        <w:top w:val="none" w:sz="0" w:space="0" w:color="auto"/>
        <w:left w:val="none" w:sz="0" w:space="0" w:color="auto"/>
        <w:bottom w:val="none" w:sz="0" w:space="0" w:color="auto"/>
        <w:right w:val="none" w:sz="0" w:space="0" w:color="auto"/>
      </w:divBdr>
    </w:div>
    <w:div w:id="885603805">
      <w:bodyDiv w:val="1"/>
      <w:marLeft w:val="0"/>
      <w:marRight w:val="0"/>
      <w:marTop w:val="0"/>
      <w:marBottom w:val="0"/>
      <w:divBdr>
        <w:top w:val="none" w:sz="0" w:space="0" w:color="auto"/>
        <w:left w:val="none" w:sz="0" w:space="0" w:color="auto"/>
        <w:bottom w:val="none" w:sz="0" w:space="0" w:color="auto"/>
        <w:right w:val="none" w:sz="0" w:space="0" w:color="auto"/>
      </w:divBdr>
    </w:div>
    <w:div w:id="1121387429">
      <w:bodyDiv w:val="1"/>
      <w:marLeft w:val="0"/>
      <w:marRight w:val="0"/>
      <w:marTop w:val="0"/>
      <w:marBottom w:val="0"/>
      <w:divBdr>
        <w:top w:val="none" w:sz="0" w:space="0" w:color="auto"/>
        <w:left w:val="none" w:sz="0" w:space="0" w:color="auto"/>
        <w:bottom w:val="none" w:sz="0" w:space="0" w:color="auto"/>
        <w:right w:val="none" w:sz="0" w:space="0" w:color="auto"/>
      </w:divBdr>
    </w:div>
    <w:div w:id="1483355144">
      <w:bodyDiv w:val="1"/>
      <w:marLeft w:val="0"/>
      <w:marRight w:val="0"/>
      <w:marTop w:val="0"/>
      <w:marBottom w:val="0"/>
      <w:divBdr>
        <w:top w:val="none" w:sz="0" w:space="0" w:color="auto"/>
        <w:left w:val="none" w:sz="0" w:space="0" w:color="auto"/>
        <w:bottom w:val="none" w:sz="0" w:space="0" w:color="auto"/>
        <w:right w:val="none" w:sz="0" w:space="0" w:color="auto"/>
      </w:divBdr>
    </w:div>
    <w:div w:id="1542092819">
      <w:bodyDiv w:val="1"/>
      <w:marLeft w:val="0"/>
      <w:marRight w:val="0"/>
      <w:marTop w:val="0"/>
      <w:marBottom w:val="0"/>
      <w:divBdr>
        <w:top w:val="none" w:sz="0" w:space="0" w:color="auto"/>
        <w:left w:val="none" w:sz="0" w:space="0" w:color="auto"/>
        <w:bottom w:val="none" w:sz="0" w:space="0" w:color="auto"/>
        <w:right w:val="none" w:sz="0" w:space="0" w:color="auto"/>
      </w:divBdr>
    </w:div>
    <w:div w:id="1678338340">
      <w:bodyDiv w:val="1"/>
      <w:marLeft w:val="0"/>
      <w:marRight w:val="0"/>
      <w:marTop w:val="0"/>
      <w:marBottom w:val="0"/>
      <w:divBdr>
        <w:top w:val="none" w:sz="0" w:space="0" w:color="auto"/>
        <w:left w:val="none" w:sz="0" w:space="0" w:color="auto"/>
        <w:bottom w:val="none" w:sz="0" w:space="0" w:color="auto"/>
        <w:right w:val="none" w:sz="0" w:space="0" w:color="auto"/>
      </w:divBdr>
    </w:div>
    <w:div w:id="186570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45CD6EAE03C4B8888B672D8BF07D6" ma:contentTypeVersion="12" ma:contentTypeDescription="Create a new document." ma:contentTypeScope="" ma:versionID="061d3fe0a5a970c571fe9cae50379196">
  <xsd:schema xmlns:xsd="http://www.w3.org/2001/XMLSchema" xmlns:xs="http://www.w3.org/2001/XMLSchema" xmlns:p="http://schemas.microsoft.com/office/2006/metadata/properties" xmlns:ns2="74b2044d-6f48-40c4-ab9a-a9b06b979b3c" xmlns:ns3="7f3721e6-8b5c-412c-be65-9e9e659f64aa" targetNamespace="http://schemas.microsoft.com/office/2006/metadata/properties" ma:root="true" ma:fieldsID="261e42af6463f193cd799e922b5cca49" ns2:_="" ns3:_="">
    <xsd:import namespace="74b2044d-6f48-40c4-ab9a-a9b06b979b3c"/>
    <xsd:import namespace="7f3721e6-8b5c-412c-be65-9e9e659f6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044d-6f48-40c4-ab9a-a9b06b979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721e6-8b5c-412c-be65-9e9e659f64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5A4E-8E60-429D-8CD4-47BB1485A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9B413-E6A1-4409-84FD-DC3926D4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044d-6f48-40c4-ab9a-a9b06b979b3c"/>
    <ds:schemaRef ds:uri="7f3721e6-8b5c-412c-be65-9e9e659f6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42DBA-8EB4-4B64-9ABA-D7CB7FAC9E87}">
  <ds:schemaRefs>
    <ds:schemaRef ds:uri="http://schemas.microsoft.com/sharepoint/v3/contenttype/forms"/>
  </ds:schemaRefs>
</ds:datastoreItem>
</file>

<file path=customXml/itemProps4.xml><?xml version="1.0" encoding="utf-8"?>
<ds:datastoreItem xmlns:ds="http://schemas.openxmlformats.org/officeDocument/2006/customXml" ds:itemID="{7E425FCD-E56A-495E-9145-AFC89ED5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Christopher</dc:creator>
  <cp:keywords/>
  <dc:description/>
  <cp:lastModifiedBy>DelFranco, Ruthie</cp:lastModifiedBy>
  <cp:revision>19</cp:revision>
  <cp:lastPrinted>2021-08-09T20:38:00Z</cp:lastPrinted>
  <dcterms:created xsi:type="dcterms:W3CDTF">2021-10-04T16:47:00Z</dcterms:created>
  <dcterms:modified xsi:type="dcterms:W3CDTF">2021-11-12T14:50:00Z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0x010100BCD45CD6EAE03C4B8888B672D8BF07D6</vt:lpwstr>
  </property>
</Properties>
</file>