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60"/>
      </w:tblGrid>
      <w:tr w:rsidR="00CA2F13" w:rsidRPr="00617136" w:rsidTr="008215FF">
        <w:tc>
          <w:tcPr>
            <w:tcW w:w="4770" w:type="dxa"/>
          </w:tcPr>
          <w:p w:rsidR="00CA2F13" w:rsidRPr="00617136" w:rsidRDefault="00CA2F13" w:rsidP="00C1639B">
            <w:pPr>
              <w:jc w:val="right"/>
              <w:rPr>
                <w:rFonts w:eastAsia="Arial Unicode MS"/>
                <w:smallCaps/>
                <w:color w:val="000000"/>
                <w:sz w:val="22"/>
                <w:bdr w:val="nil"/>
              </w:rPr>
            </w:pPr>
            <w:bookmarkStart w:id="0" w:name="_GoBack"/>
            <w:bookmarkEnd w:id="0"/>
            <w:r w:rsidRPr="00617136">
              <w:rPr>
                <w:rFonts w:eastAsia="Arial Unicode MS"/>
                <w:smallCaps/>
                <w:color w:val="000000"/>
                <w:sz w:val="22"/>
                <w:u w:val="single"/>
                <w:bdr w:val="nil"/>
              </w:rPr>
              <w:t>Committee on</w:t>
            </w:r>
            <w:r w:rsidR="00E170EB" w:rsidRPr="00617136">
              <w:rPr>
                <w:rFonts w:eastAsia="Arial Unicode MS"/>
                <w:smallCaps/>
                <w:color w:val="000000"/>
                <w:sz w:val="22"/>
                <w:u w:val="single"/>
                <w:bdr w:val="nil"/>
              </w:rPr>
              <w:t xml:space="preserve"> </w:t>
            </w:r>
            <w:r w:rsidR="00DA629B" w:rsidRPr="00617136">
              <w:rPr>
                <w:rFonts w:eastAsia="Arial Unicode MS"/>
                <w:smallCaps/>
                <w:color w:val="000000"/>
                <w:sz w:val="22"/>
                <w:u w:val="single"/>
                <w:bdr w:val="nil"/>
              </w:rPr>
              <w:t>Higher Education</w:t>
            </w:r>
            <w:r w:rsidRPr="00617136">
              <w:rPr>
                <w:rFonts w:eastAsia="Arial Unicode MS"/>
                <w:smallCaps/>
                <w:color w:val="000000"/>
                <w:sz w:val="22"/>
                <w:u w:val="single"/>
                <w:bdr w:val="nil"/>
              </w:rPr>
              <w:t>:</w:t>
            </w:r>
          </w:p>
        </w:tc>
        <w:tc>
          <w:tcPr>
            <w:tcW w:w="3860" w:type="dxa"/>
          </w:tcPr>
          <w:p w:rsidR="00E170EB" w:rsidRPr="00617136" w:rsidRDefault="00DA629B" w:rsidP="00C1639B">
            <w:pPr>
              <w:pBdr>
                <w:top w:val="nil"/>
                <w:left w:val="nil"/>
                <w:bottom w:val="nil"/>
                <w:right w:val="nil"/>
                <w:between w:val="nil"/>
                <w:bar w:val="nil"/>
              </w:pBdr>
              <w:jc w:val="right"/>
              <w:rPr>
                <w:rFonts w:eastAsia="Arial Unicode MS"/>
                <w:color w:val="000000"/>
                <w:sz w:val="22"/>
                <w:bdr w:val="nil"/>
              </w:rPr>
            </w:pPr>
            <w:r w:rsidRPr="00617136">
              <w:rPr>
                <w:rFonts w:eastAsia="Arial Unicode MS"/>
                <w:color w:val="000000"/>
                <w:sz w:val="22"/>
                <w:bdr w:val="nil"/>
              </w:rPr>
              <w:t>Emi Briggs</w:t>
            </w:r>
            <w:r w:rsidR="00E170EB" w:rsidRPr="00617136">
              <w:rPr>
                <w:rFonts w:eastAsia="Arial Unicode MS"/>
                <w:color w:val="000000"/>
                <w:sz w:val="22"/>
                <w:bdr w:val="nil"/>
              </w:rPr>
              <w:t xml:space="preserve">, </w:t>
            </w:r>
            <w:r w:rsidR="00E170EB" w:rsidRPr="00617136">
              <w:rPr>
                <w:rFonts w:eastAsia="Arial Unicode MS"/>
                <w:i/>
                <w:color w:val="000000"/>
                <w:sz w:val="22"/>
                <w:bdr w:val="nil"/>
              </w:rPr>
              <w:t>Counsel</w:t>
            </w:r>
          </w:p>
          <w:p w:rsidR="00E170EB" w:rsidRPr="00617136" w:rsidRDefault="00E170EB" w:rsidP="00C1639B">
            <w:pPr>
              <w:pBdr>
                <w:top w:val="nil"/>
                <w:left w:val="nil"/>
                <w:bottom w:val="nil"/>
                <w:right w:val="nil"/>
                <w:between w:val="nil"/>
                <w:bar w:val="nil"/>
              </w:pBdr>
              <w:jc w:val="right"/>
              <w:rPr>
                <w:rFonts w:eastAsia="Arial Unicode MS"/>
                <w:i/>
                <w:color w:val="000000"/>
                <w:sz w:val="22"/>
                <w:bdr w:val="nil"/>
              </w:rPr>
            </w:pPr>
            <w:r w:rsidRPr="00617136">
              <w:rPr>
                <w:rFonts w:eastAsia="Arial Unicode MS"/>
                <w:color w:val="000000"/>
                <w:sz w:val="22"/>
                <w:bdr w:val="nil"/>
              </w:rPr>
              <w:t xml:space="preserve">Chloë Rivera, </w:t>
            </w:r>
            <w:r w:rsidRPr="00617136">
              <w:rPr>
                <w:rFonts w:eastAsia="Arial Unicode MS"/>
                <w:i/>
                <w:color w:val="000000"/>
                <w:sz w:val="22"/>
                <w:bdr w:val="nil"/>
              </w:rPr>
              <w:t>Senior Policy Analyst</w:t>
            </w:r>
          </w:p>
          <w:p w:rsidR="00E170EB" w:rsidRPr="00617136" w:rsidRDefault="00DA629B" w:rsidP="00C1639B">
            <w:pPr>
              <w:pBdr>
                <w:top w:val="nil"/>
                <w:left w:val="nil"/>
                <w:bottom w:val="nil"/>
                <w:right w:val="nil"/>
                <w:between w:val="nil"/>
                <w:bar w:val="nil"/>
              </w:pBdr>
              <w:jc w:val="right"/>
              <w:rPr>
                <w:rFonts w:eastAsia="Arial Unicode MS"/>
                <w:i/>
                <w:color w:val="000000"/>
                <w:sz w:val="22"/>
                <w:bdr w:val="nil"/>
              </w:rPr>
            </w:pPr>
            <w:r w:rsidRPr="00617136">
              <w:rPr>
                <w:rFonts w:eastAsia="Arial Unicode MS"/>
                <w:color w:val="000000"/>
                <w:sz w:val="22"/>
                <w:bdr w:val="nil"/>
              </w:rPr>
              <w:t>Michele Peregrin</w:t>
            </w:r>
            <w:r w:rsidR="00E170EB" w:rsidRPr="00617136">
              <w:rPr>
                <w:rFonts w:eastAsia="Arial Unicode MS"/>
                <w:color w:val="000000"/>
                <w:sz w:val="22"/>
                <w:bdr w:val="nil"/>
              </w:rPr>
              <w:t>,</w:t>
            </w:r>
            <w:r w:rsidR="00E170EB" w:rsidRPr="00617136">
              <w:rPr>
                <w:rFonts w:eastAsia="Arial Unicode MS"/>
                <w:i/>
                <w:color w:val="000000"/>
                <w:sz w:val="22"/>
                <w:bdr w:val="nil"/>
              </w:rPr>
              <w:t xml:space="preserve"> Financial Analyst</w:t>
            </w:r>
          </w:p>
          <w:p w:rsidR="00CA2F13" w:rsidRPr="00617136" w:rsidRDefault="00CA2F13" w:rsidP="00C1639B">
            <w:pPr>
              <w:pBdr>
                <w:top w:val="nil"/>
                <w:left w:val="nil"/>
                <w:bottom w:val="nil"/>
                <w:right w:val="nil"/>
                <w:between w:val="nil"/>
                <w:bar w:val="nil"/>
              </w:pBdr>
              <w:jc w:val="right"/>
              <w:rPr>
                <w:rFonts w:eastAsia="Arial Unicode MS"/>
                <w:color w:val="000000"/>
                <w:sz w:val="22"/>
                <w:szCs w:val="12"/>
                <w:bdr w:val="nil"/>
              </w:rPr>
            </w:pPr>
          </w:p>
        </w:tc>
      </w:tr>
      <w:tr w:rsidR="00CA2F13" w:rsidRPr="00617136" w:rsidTr="008215FF">
        <w:tc>
          <w:tcPr>
            <w:tcW w:w="4770" w:type="dxa"/>
          </w:tcPr>
          <w:p w:rsidR="00CA2F13" w:rsidRPr="00617136" w:rsidRDefault="00CA2F13" w:rsidP="00C1639B">
            <w:pPr>
              <w:jc w:val="right"/>
              <w:rPr>
                <w:rFonts w:eastAsia="Arial Unicode MS"/>
                <w:smallCaps/>
                <w:color w:val="000000"/>
                <w:sz w:val="22"/>
                <w:bdr w:val="nil"/>
              </w:rPr>
            </w:pPr>
            <w:r w:rsidRPr="00617136">
              <w:rPr>
                <w:rFonts w:eastAsia="Arial Unicode MS"/>
                <w:smallCaps/>
                <w:color w:val="000000"/>
                <w:sz w:val="22"/>
                <w:u w:val="single"/>
                <w:bdr w:val="nil"/>
              </w:rPr>
              <w:t xml:space="preserve">Committee on </w:t>
            </w:r>
            <w:r w:rsidR="00DA629B" w:rsidRPr="00617136">
              <w:rPr>
                <w:rFonts w:eastAsia="Arial Unicode MS"/>
                <w:smallCaps/>
                <w:color w:val="000000"/>
                <w:sz w:val="22"/>
                <w:u w:val="single"/>
                <w:bdr w:val="nil"/>
              </w:rPr>
              <w:t>Cultural Affairs, Libraries and international Intergroup Relations</w:t>
            </w:r>
            <w:r w:rsidRPr="00617136">
              <w:rPr>
                <w:rFonts w:eastAsia="Arial Unicode MS"/>
                <w:smallCaps/>
                <w:color w:val="000000"/>
                <w:sz w:val="22"/>
                <w:u w:val="single"/>
                <w:bdr w:val="nil"/>
              </w:rPr>
              <w:t>:</w:t>
            </w:r>
          </w:p>
        </w:tc>
        <w:tc>
          <w:tcPr>
            <w:tcW w:w="3860" w:type="dxa"/>
          </w:tcPr>
          <w:p w:rsidR="00E170EB" w:rsidRPr="00617136" w:rsidRDefault="00DA629B" w:rsidP="00C1639B">
            <w:pPr>
              <w:jc w:val="right"/>
              <w:rPr>
                <w:i/>
                <w:iCs/>
                <w:sz w:val="22"/>
              </w:rPr>
            </w:pPr>
            <w:r w:rsidRPr="00617136">
              <w:rPr>
                <w:sz w:val="22"/>
              </w:rPr>
              <w:t>Brenda McKinney</w:t>
            </w:r>
            <w:r w:rsidR="00E170EB" w:rsidRPr="00617136">
              <w:rPr>
                <w:sz w:val="22"/>
              </w:rPr>
              <w:t>,</w:t>
            </w:r>
            <w:r w:rsidR="00E170EB" w:rsidRPr="00617136">
              <w:rPr>
                <w:i/>
                <w:iCs/>
                <w:sz w:val="22"/>
              </w:rPr>
              <w:t xml:space="preserve"> Counsel</w:t>
            </w:r>
          </w:p>
          <w:p w:rsidR="00E170EB" w:rsidRPr="00617136" w:rsidRDefault="00DA629B" w:rsidP="55B00AAA">
            <w:pPr>
              <w:jc w:val="right"/>
              <w:rPr>
                <w:i/>
                <w:iCs/>
                <w:sz w:val="22"/>
                <w:szCs w:val="22"/>
              </w:rPr>
            </w:pPr>
            <w:r w:rsidRPr="55B00AAA">
              <w:rPr>
                <w:sz w:val="22"/>
                <w:szCs w:val="22"/>
              </w:rPr>
              <w:t>Cristy Dwyer</w:t>
            </w:r>
            <w:r w:rsidR="00E170EB" w:rsidRPr="55B00AAA">
              <w:rPr>
                <w:sz w:val="22"/>
                <w:szCs w:val="22"/>
              </w:rPr>
              <w:t xml:space="preserve">, </w:t>
            </w:r>
            <w:r w:rsidR="3E099B06" w:rsidRPr="55B00AAA">
              <w:rPr>
                <w:i/>
                <w:iCs/>
                <w:sz w:val="22"/>
                <w:szCs w:val="22"/>
              </w:rPr>
              <w:t xml:space="preserve">Legislative </w:t>
            </w:r>
            <w:r w:rsidR="00E170EB" w:rsidRPr="55B00AAA">
              <w:rPr>
                <w:i/>
                <w:iCs/>
                <w:sz w:val="22"/>
                <w:szCs w:val="22"/>
              </w:rPr>
              <w:t>Policy Analyst</w:t>
            </w:r>
          </w:p>
          <w:p w:rsidR="00722A02" w:rsidRPr="00617136" w:rsidRDefault="00DA629B" w:rsidP="00C1639B">
            <w:pPr>
              <w:jc w:val="right"/>
              <w:rPr>
                <w:sz w:val="22"/>
              </w:rPr>
            </w:pPr>
            <w:r w:rsidRPr="00617136">
              <w:rPr>
                <w:sz w:val="22"/>
              </w:rPr>
              <w:t>Aliya Ali</w:t>
            </w:r>
            <w:r w:rsidR="00E170EB" w:rsidRPr="00617136">
              <w:rPr>
                <w:sz w:val="22"/>
              </w:rPr>
              <w:t xml:space="preserve">, </w:t>
            </w:r>
            <w:r w:rsidR="00617136" w:rsidRPr="00617136">
              <w:rPr>
                <w:i/>
                <w:sz w:val="22"/>
              </w:rPr>
              <w:t xml:space="preserve">Principal </w:t>
            </w:r>
            <w:r w:rsidR="00E170EB" w:rsidRPr="00617136">
              <w:rPr>
                <w:i/>
                <w:sz w:val="22"/>
              </w:rPr>
              <w:t>Financial Analyst</w:t>
            </w:r>
          </w:p>
        </w:tc>
      </w:tr>
    </w:tbl>
    <w:p w:rsidR="00CA2F13" w:rsidRDefault="003958E2" w:rsidP="00C1639B">
      <w:pPr>
        <w:tabs>
          <w:tab w:val="left" w:pos="7517"/>
        </w:tabs>
        <w:jc w:val="center"/>
        <w:rPr>
          <w:rFonts w:eastAsia="Arial Unicode MS"/>
          <w:color w:val="000000"/>
          <w:bdr w:val="nil"/>
        </w:rPr>
      </w:pPr>
      <w:r w:rsidRPr="000B3314">
        <w:rPr>
          <w:rFonts w:eastAsia="Arial Unicode MS"/>
          <w:color w:val="000000"/>
          <w:bdr w:val="nil"/>
        </w:rPr>
        <w:tab/>
      </w:r>
    </w:p>
    <w:p w:rsidR="002052FC" w:rsidRDefault="002052FC" w:rsidP="00C1639B">
      <w:pPr>
        <w:tabs>
          <w:tab w:val="left" w:pos="7517"/>
        </w:tabs>
        <w:jc w:val="center"/>
        <w:rPr>
          <w:rFonts w:eastAsia="Arial Unicode MS"/>
          <w:color w:val="000000"/>
          <w:bdr w:val="nil"/>
        </w:rPr>
      </w:pPr>
    </w:p>
    <w:p w:rsidR="002052FC" w:rsidRPr="000B3314" w:rsidRDefault="002052FC" w:rsidP="00C1639B">
      <w:pPr>
        <w:tabs>
          <w:tab w:val="left" w:pos="7517"/>
        </w:tabs>
        <w:jc w:val="center"/>
        <w:rPr>
          <w:rFonts w:eastAsia="Arial Unicode MS"/>
          <w:color w:val="000000"/>
          <w:bdr w:val="nil"/>
        </w:rPr>
      </w:pPr>
    </w:p>
    <w:p w:rsidR="00CA2F13" w:rsidRPr="000B3314" w:rsidRDefault="00CA2F13" w:rsidP="00C1639B">
      <w:pPr>
        <w:jc w:val="center"/>
      </w:pPr>
      <w:r>
        <w:rPr>
          <w:noProof/>
        </w:rPr>
        <w:drawing>
          <wp:inline distT="0" distB="0" distL="0" distR="0" wp14:anchorId="1AE5663F" wp14:editId="1A9CE7D4">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rsidR="00CA2F13" w:rsidRDefault="00CA2F13" w:rsidP="00C1639B">
      <w:pPr>
        <w:keepNext/>
        <w:jc w:val="center"/>
        <w:outlineLvl w:val="1"/>
        <w:rPr>
          <w:b/>
          <w:iCs/>
          <w:sz w:val="18"/>
        </w:rPr>
      </w:pPr>
    </w:p>
    <w:p w:rsidR="002052FC" w:rsidRDefault="002052FC" w:rsidP="00C1639B">
      <w:pPr>
        <w:keepNext/>
        <w:jc w:val="center"/>
        <w:outlineLvl w:val="1"/>
        <w:rPr>
          <w:b/>
          <w:iCs/>
          <w:sz w:val="18"/>
        </w:rPr>
      </w:pPr>
    </w:p>
    <w:p w:rsidR="002052FC" w:rsidRPr="000B3314" w:rsidRDefault="002052FC" w:rsidP="00C1639B">
      <w:pPr>
        <w:keepNext/>
        <w:jc w:val="center"/>
        <w:outlineLvl w:val="1"/>
        <w:rPr>
          <w:b/>
          <w:iCs/>
          <w:sz w:val="18"/>
        </w:rPr>
      </w:pPr>
    </w:p>
    <w:p w:rsidR="00CA2F13" w:rsidRPr="004101F2" w:rsidRDefault="00CA2F13" w:rsidP="00C1639B">
      <w:pPr>
        <w:keepNext/>
        <w:jc w:val="center"/>
        <w:outlineLvl w:val="1"/>
        <w:rPr>
          <w:b/>
          <w:iCs/>
          <w:smallCaps/>
        </w:rPr>
      </w:pPr>
      <w:r w:rsidRPr="004101F2">
        <w:rPr>
          <w:b/>
          <w:iCs/>
          <w:smallCaps/>
        </w:rPr>
        <w:t>The Council of the City of New York</w:t>
      </w:r>
    </w:p>
    <w:p w:rsidR="00CA2F13" w:rsidRPr="001422EF" w:rsidRDefault="00CA2F13" w:rsidP="00C1639B">
      <w:pPr>
        <w:keepNext/>
        <w:jc w:val="center"/>
        <w:outlineLvl w:val="1"/>
        <w:rPr>
          <w:b/>
          <w:iCs/>
        </w:rPr>
      </w:pPr>
    </w:p>
    <w:p w:rsidR="00CA2F13" w:rsidRPr="00857FE8" w:rsidRDefault="00CA2F13" w:rsidP="00C1639B">
      <w:pPr>
        <w:keepNext/>
        <w:jc w:val="center"/>
        <w:outlineLvl w:val="0"/>
        <w:rPr>
          <w:bCs/>
          <w:smallCaps/>
          <w:u w:val="single"/>
        </w:rPr>
      </w:pPr>
      <w:r w:rsidRPr="00857FE8">
        <w:rPr>
          <w:bCs/>
          <w:smallCaps/>
          <w:u w:val="single"/>
        </w:rPr>
        <w:t>Briefing Paper of the Human Services Division</w:t>
      </w:r>
    </w:p>
    <w:p w:rsidR="00CA2F13" w:rsidRPr="001422EF" w:rsidRDefault="00CA2F13" w:rsidP="00C1639B">
      <w:pPr>
        <w:jc w:val="center"/>
        <w:rPr>
          <w:i/>
        </w:rPr>
      </w:pPr>
      <w:r w:rsidRPr="001422EF">
        <w:t>Jeffrey Baker</w:t>
      </w:r>
      <w:r w:rsidRPr="001422EF">
        <w:rPr>
          <w:i/>
        </w:rPr>
        <w:t xml:space="preserve">, Legislative Director </w:t>
      </w:r>
    </w:p>
    <w:p w:rsidR="00CA2F13" w:rsidRPr="001422EF" w:rsidRDefault="00CA2F13" w:rsidP="00C1639B">
      <w:pPr>
        <w:jc w:val="center"/>
        <w:rPr>
          <w:i/>
        </w:rPr>
      </w:pPr>
      <w:r w:rsidRPr="001422EF">
        <w:t>Andrea Vazquez</w:t>
      </w:r>
      <w:r w:rsidRPr="001422EF">
        <w:rPr>
          <w:i/>
        </w:rPr>
        <w:t>, Deputy Director</w:t>
      </w:r>
    </w:p>
    <w:p w:rsidR="00CA2F13" w:rsidRPr="001422EF" w:rsidRDefault="00CA2F13" w:rsidP="00C1639B">
      <w:pPr>
        <w:jc w:val="center"/>
        <w:rPr>
          <w:b/>
          <w:u w:val="single"/>
        </w:rPr>
      </w:pPr>
    </w:p>
    <w:p w:rsidR="00CA2F13" w:rsidRPr="001422EF" w:rsidRDefault="00CA2F13" w:rsidP="00C1639B">
      <w:pPr>
        <w:keepNext/>
        <w:jc w:val="center"/>
        <w:outlineLvl w:val="4"/>
        <w:rPr>
          <w:b/>
          <w:smallCaps/>
          <w:lang w:eastAsia="x-none"/>
        </w:rPr>
      </w:pPr>
      <w:r w:rsidRPr="001422EF">
        <w:rPr>
          <w:b/>
          <w:smallCaps/>
          <w:lang w:eastAsia="x-none"/>
        </w:rPr>
        <w:t xml:space="preserve">Committee on </w:t>
      </w:r>
      <w:r w:rsidR="00DA629B">
        <w:rPr>
          <w:b/>
          <w:smallCaps/>
          <w:lang w:eastAsia="x-none"/>
        </w:rPr>
        <w:t>Higher Education</w:t>
      </w:r>
    </w:p>
    <w:p w:rsidR="00CA2F13" w:rsidRPr="001422EF" w:rsidRDefault="00CA2F13" w:rsidP="00C1639B">
      <w:pPr>
        <w:keepNext/>
        <w:jc w:val="center"/>
        <w:outlineLvl w:val="3"/>
        <w:rPr>
          <w:noProof/>
          <w:lang w:val="x-none" w:eastAsia="x-none"/>
        </w:rPr>
      </w:pPr>
      <w:r w:rsidRPr="001422EF">
        <w:rPr>
          <w:noProof/>
          <w:lang w:eastAsia="x-none"/>
        </w:rPr>
        <w:t>Hon.</w:t>
      </w:r>
      <w:r w:rsidRPr="001422EF">
        <w:rPr>
          <w:noProof/>
          <w:lang w:val="x-none" w:eastAsia="x-none"/>
        </w:rPr>
        <w:t xml:space="preserve"> </w:t>
      </w:r>
      <w:r w:rsidR="00DA629B">
        <w:rPr>
          <w:noProof/>
          <w:lang w:eastAsia="x-none"/>
        </w:rPr>
        <w:t>Inez D. Barron</w:t>
      </w:r>
      <w:r w:rsidRPr="001422EF">
        <w:rPr>
          <w:noProof/>
          <w:lang w:val="x-none" w:eastAsia="x-none"/>
        </w:rPr>
        <w:t xml:space="preserve">, </w:t>
      </w:r>
      <w:r w:rsidRPr="001422EF">
        <w:rPr>
          <w:i/>
          <w:noProof/>
          <w:lang w:val="x-none" w:eastAsia="x-none"/>
        </w:rPr>
        <w:t>Chair</w:t>
      </w:r>
    </w:p>
    <w:p w:rsidR="00CA2F13" w:rsidRPr="001422EF" w:rsidRDefault="00CA2F13" w:rsidP="00C1639B">
      <w:pPr>
        <w:keepNext/>
        <w:jc w:val="center"/>
        <w:outlineLvl w:val="4"/>
        <w:rPr>
          <w:b/>
          <w:lang w:val="x-none" w:eastAsia="x-none"/>
        </w:rPr>
      </w:pPr>
    </w:p>
    <w:p w:rsidR="00CA2F13" w:rsidRPr="001422EF" w:rsidRDefault="00CA2F13" w:rsidP="00C1639B">
      <w:pPr>
        <w:keepNext/>
        <w:jc w:val="center"/>
        <w:outlineLvl w:val="4"/>
        <w:rPr>
          <w:b/>
          <w:smallCaps/>
          <w:lang w:eastAsia="x-none"/>
        </w:rPr>
      </w:pPr>
      <w:r w:rsidRPr="001422EF">
        <w:rPr>
          <w:b/>
          <w:smallCaps/>
          <w:lang w:eastAsia="x-none"/>
        </w:rPr>
        <w:t xml:space="preserve">Committee on </w:t>
      </w:r>
      <w:r w:rsidR="00DA629B">
        <w:rPr>
          <w:b/>
          <w:smallCaps/>
          <w:lang w:eastAsia="x-none"/>
        </w:rPr>
        <w:t>Cultural Affairs, Libraries and International Intergroup Relations</w:t>
      </w:r>
      <w:r w:rsidRPr="001422EF">
        <w:rPr>
          <w:b/>
          <w:smallCaps/>
          <w:lang w:eastAsia="x-none"/>
        </w:rPr>
        <w:t xml:space="preserve"> </w:t>
      </w:r>
    </w:p>
    <w:p w:rsidR="00CA2F13" w:rsidRPr="001422EF" w:rsidRDefault="00CA2F13" w:rsidP="00C1639B">
      <w:pPr>
        <w:keepNext/>
        <w:jc w:val="center"/>
        <w:outlineLvl w:val="3"/>
        <w:rPr>
          <w:noProof/>
          <w:lang w:val="x-none" w:eastAsia="x-none"/>
        </w:rPr>
      </w:pPr>
      <w:r w:rsidRPr="001422EF">
        <w:rPr>
          <w:noProof/>
          <w:lang w:eastAsia="x-none"/>
        </w:rPr>
        <w:t>Hon.</w:t>
      </w:r>
      <w:r w:rsidRPr="001422EF">
        <w:rPr>
          <w:noProof/>
          <w:lang w:val="x-none" w:eastAsia="x-none"/>
        </w:rPr>
        <w:t xml:space="preserve"> </w:t>
      </w:r>
      <w:r w:rsidR="00DA629B">
        <w:rPr>
          <w:noProof/>
          <w:lang w:eastAsia="x-none"/>
        </w:rPr>
        <w:t>Jimmy Van Bramer</w:t>
      </w:r>
      <w:r w:rsidRPr="001422EF">
        <w:rPr>
          <w:noProof/>
          <w:lang w:val="x-none" w:eastAsia="x-none"/>
        </w:rPr>
        <w:t xml:space="preserve">, </w:t>
      </w:r>
      <w:r w:rsidRPr="001422EF">
        <w:rPr>
          <w:i/>
          <w:noProof/>
          <w:lang w:val="x-none" w:eastAsia="x-none"/>
        </w:rPr>
        <w:t>Chair</w:t>
      </w:r>
    </w:p>
    <w:p w:rsidR="00CA2F13" w:rsidRPr="001422EF" w:rsidRDefault="00CA2F13" w:rsidP="00C1639B">
      <w:pPr>
        <w:jc w:val="center"/>
      </w:pPr>
    </w:p>
    <w:p w:rsidR="00CA2F13" w:rsidRPr="001422EF" w:rsidRDefault="00CA2F13" w:rsidP="00C1639B">
      <w:pPr>
        <w:jc w:val="center"/>
      </w:pPr>
    </w:p>
    <w:p w:rsidR="00CA2F13" w:rsidRPr="004101F2" w:rsidRDefault="00DA629B" w:rsidP="00C1639B">
      <w:pPr>
        <w:keepNext/>
        <w:jc w:val="center"/>
        <w:outlineLvl w:val="4"/>
        <w:rPr>
          <w:b/>
          <w:lang w:eastAsia="x-none"/>
        </w:rPr>
      </w:pPr>
      <w:r>
        <w:rPr>
          <w:b/>
        </w:rPr>
        <w:t>October 6</w:t>
      </w:r>
      <w:r w:rsidR="00CA2F13" w:rsidRPr="004101F2">
        <w:rPr>
          <w:b/>
        </w:rPr>
        <w:t>, 202</w:t>
      </w:r>
      <w:r>
        <w:rPr>
          <w:b/>
        </w:rPr>
        <w:t>1</w:t>
      </w:r>
    </w:p>
    <w:p w:rsidR="00CA2F13" w:rsidRPr="001422EF" w:rsidRDefault="00CA2F13" w:rsidP="00C1639B">
      <w:pPr>
        <w:jc w:val="center"/>
      </w:pPr>
    </w:p>
    <w:p w:rsidR="00CA2F13" w:rsidRPr="00857FE8" w:rsidRDefault="00CA2F13" w:rsidP="00C1639B">
      <w:pPr>
        <w:jc w:val="center"/>
      </w:pPr>
    </w:p>
    <w:p w:rsidR="00795D17" w:rsidRDefault="00CA2F13" w:rsidP="00310768">
      <w:pPr>
        <w:jc w:val="center"/>
        <w:rPr>
          <w:b/>
          <w:bCs/>
        </w:rPr>
      </w:pPr>
      <w:r w:rsidRPr="004101F2">
        <w:rPr>
          <w:b/>
          <w:bCs/>
        </w:rPr>
        <w:t xml:space="preserve">Oversight: </w:t>
      </w:r>
      <w:r w:rsidR="00DA629B" w:rsidRPr="00AF3866">
        <w:rPr>
          <w:b/>
          <w:bCs/>
        </w:rPr>
        <w:t xml:space="preserve">CUNY Cultural </w:t>
      </w:r>
      <w:r w:rsidR="00AF3866" w:rsidRPr="00AF3866">
        <w:rPr>
          <w:b/>
          <w:bCs/>
        </w:rPr>
        <w:t xml:space="preserve">Corps </w:t>
      </w:r>
      <w:r w:rsidR="00DA629B" w:rsidRPr="00AF3866">
        <w:rPr>
          <w:b/>
          <w:bCs/>
        </w:rPr>
        <w:t>and Service Corps</w:t>
      </w:r>
    </w:p>
    <w:p w:rsidR="00C24F2D" w:rsidRDefault="00C24F2D" w:rsidP="00DA629B">
      <w:pPr>
        <w:rPr>
          <w:b/>
          <w:bCs/>
        </w:rPr>
      </w:pPr>
    </w:p>
    <w:p w:rsidR="00DA629B" w:rsidRDefault="00DA629B" w:rsidP="00DA629B">
      <w:pPr>
        <w:rPr>
          <w:b/>
          <w:bCs/>
        </w:rPr>
      </w:pPr>
    </w:p>
    <w:p w:rsidR="00DA629B" w:rsidRDefault="00DA629B" w:rsidP="00DA629B">
      <w:pPr>
        <w:rPr>
          <w:b/>
          <w:bCs/>
        </w:rPr>
      </w:pPr>
    </w:p>
    <w:p w:rsidR="00DA629B" w:rsidRDefault="00DA629B" w:rsidP="00DA629B">
      <w:pPr>
        <w:rPr>
          <w:b/>
          <w:bCs/>
        </w:rPr>
      </w:pPr>
    </w:p>
    <w:p w:rsidR="00617136" w:rsidRDefault="00617136" w:rsidP="00DA629B">
      <w:pPr>
        <w:rPr>
          <w:b/>
          <w:bCs/>
        </w:rPr>
      </w:pPr>
    </w:p>
    <w:p w:rsidR="00617136" w:rsidRDefault="00617136" w:rsidP="00DA629B">
      <w:pPr>
        <w:rPr>
          <w:b/>
          <w:bCs/>
        </w:rPr>
      </w:pPr>
    </w:p>
    <w:p w:rsidR="00DA629B" w:rsidRDefault="00DA629B" w:rsidP="00DA629B">
      <w:pPr>
        <w:rPr>
          <w:b/>
          <w:bCs/>
        </w:rPr>
      </w:pPr>
    </w:p>
    <w:p w:rsidR="00DA629B" w:rsidRDefault="00DA629B" w:rsidP="00DA629B">
      <w:pPr>
        <w:rPr>
          <w:b/>
          <w:bCs/>
        </w:rPr>
      </w:pPr>
    </w:p>
    <w:p w:rsidR="00DA629B" w:rsidRPr="00DA629B" w:rsidRDefault="00DA629B" w:rsidP="00DA629B">
      <w:pPr>
        <w:rPr>
          <w:b/>
          <w:bCs/>
        </w:rPr>
      </w:pPr>
    </w:p>
    <w:p w:rsidR="002052FC" w:rsidRPr="00C1639B" w:rsidRDefault="002052FC" w:rsidP="00C1639B">
      <w:pPr>
        <w:rPr>
          <w:b/>
          <w:bCs/>
          <w:smallCaps/>
        </w:rPr>
      </w:pPr>
    </w:p>
    <w:p w:rsidR="00CA2F13" w:rsidRPr="00C1639B" w:rsidRDefault="00CA2F13" w:rsidP="00C1639B">
      <w:pPr>
        <w:pStyle w:val="ListParagraph"/>
        <w:numPr>
          <w:ilvl w:val="0"/>
          <w:numId w:val="12"/>
        </w:numPr>
        <w:spacing w:after="240"/>
        <w:rPr>
          <w:rFonts w:ascii="Times New Roman" w:hAnsi="Times New Roman" w:cs="Times New Roman"/>
          <w:b/>
          <w:bCs/>
          <w:smallCaps/>
        </w:rPr>
      </w:pPr>
      <w:r w:rsidRPr="00C1639B">
        <w:rPr>
          <w:rFonts w:ascii="Times New Roman" w:hAnsi="Times New Roman" w:cs="Times New Roman"/>
          <w:b/>
          <w:bCs/>
          <w:smallCaps/>
        </w:rPr>
        <w:lastRenderedPageBreak/>
        <w:t>Introduction</w:t>
      </w:r>
    </w:p>
    <w:p w:rsidR="00144C0F" w:rsidRPr="00795D17" w:rsidRDefault="00235AAE" w:rsidP="00C1639B">
      <w:pPr>
        <w:pStyle w:val="NoSpacing"/>
        <w:spacing w:before="0" w:line="480" w:lineRule="auto"/>
        <w:jc w:val="both"/>
        <w:rPr>
          <w:rFonts w:ascii="Times New Roman" w:hAnsi="Times New Roman" w:cs="Times New Roman"/>
          <w:sz w:val="24"/>
          <w:szCs w:val="24"/>
        </w:rPr>
      </w:pPr>
      <w:r w:rsidRPr="00795D17">
        <w:rPr>
          <w:rFonts w:ascii="Times New Roman" w:hAnsi="Times New Roman" w:cs="Times New Roman"/>
          <w:sz w:val="24"/>
          <w:szCs w:val="24"/>
        </w:rPr>
        <w:tab/>
        <w:t xml:space="preserve">On </w:t>
      </w:r>
      <w:r w:rsidR="00DA629B">
        <w:rPr>
          <w:rFonts w:ascii="Times New Roman" w:hAnsi="Times New Roman" w:cs="Times New Roman"/>
          <w:sz w:val="24"/>
          <w:szCs w:val="24"/>
        </w:rPr>
        <w:t>October 6, 2021</w:t>
      </w:r>
      <w:r w:rsidRPr="00795D17">
        <w:rPr>
          <w:rFonts w:ascii="Times New Roman" w:hAnsi="Times New Roman" w:cs="Times New Roman"/>
          <w:sz w:val="24"/>
          <w:szCs w:val="24"/>
        </w:rPr>
        <w:t xml:space="preserve">, the Committee on </w:t>
      </w:r>
      <w:r w:rsidR="00DA629B">
        <w:rPr>
          <w:rFonts w:ascii="Times New Roman" w:hAnsi="Times New Roman" w:cs="Times New Roman"/>
          <w:sz w:val="24"/>
          <w:szCs w:val="24"/>
        </w:rPr>
        <w:t>Higher Education</w:t>
      </w:r>
      <w:r w:rsidRPr="00795D17">
        <w:rPr>
          <w:rFonts w:ascii="Times New Roman" w:hAnsi="Times New Roman" w:cs="Times New Roman"/>
          <w:sz w:val="24"/>
          <w:szCs w:val="24"/>
        </w:rPr>
        <w:t xml:space="preserve">, chaired by Council Member </w:t>
      </w:r>
      <w:r w:rsidR="00DA629B">
        <w:rPr>
          <w:rFonts w:ascii="Times New Roman" w:hAnsi="Times New Roman" w:cs="Times New Roman"/>
          <w:sz w:val="24"/>
          <w:szCs w:val="24"/>
        </w:rPr>
        <w:t>Inez D. Barron</w:t>
      </w:r>
      <w:r w:rsidRPr="00795D17">
        <w:rPr>
          <w:rFonts w:ascii="Times New Roman" w:hAnsi="Times New Roman" w:cs="Times New Roman"/>
          <w:sz w:val="24"/>
          <w:szCs w:val="24"/>
        </w:rPr>
        <w:t xml:space="preserve">, and the Committee on </w:t>
      </w:r>
      <w:r w:rsidR="00DA629B">
        <w:rPr>
          <w:rFonts w:ascii="Times New Roman" w:hAnsi="Times New Roman" w:cs="Times New Roman"/>
          <w:sz w:val="24"/>
          <w:szCs w:val="24"/>
        </w:rPr>
        <w:t>Cultural Affairs, Libraries and International Intergroup Relations</w:t>
      </w:r>
      <w:r w:rsidRPr="00795D17">
        <w:rPr>
          <w:rFonts w:ascii="Times New Roman" w:hAnsi="Times New Roman" w:cs="Times New Roman"/>
          <w:sz w:val="24"/>
          <w:szCs w:val="24"/>
        </w:rPr>
        <w:t xml:space="preserve">, chaired by Council Member </w:t>
      </w:r>
      <w:r w:rsidR="00DA629B">
        <w:rPr>
          <w:rFonts w:ascii="Times New Roman" w:hAnsi="Times New Roman" w:cs="Times New Roman"/>
          <w:sz w:val="24"/>
          <w:szCs w:val="24"/>
        </w:rPr>
        <w:t>Jimmy Van Bramer</w:t>
      </w:r>
      <w:r w:rsidRPr="00795D17">
        <w:rPr>
          <w:rFonts w:ascii="Times New Roman" w:hAnsi="Times New Roman" w:cs="Times New Roman"/>
          <w:sz w:val="24"/>
          <w:szCs w:val="24"/>
        </w:rPr>
        <w:t>, will hol</w:t>
      </w:r>
      <w:r w:rsidR="00684007" w:rsidRPr="00795D17">
        <w:rPr>
          <w:rFonts w:ascii="Times New Roman" w:hAnsi="Times New Roman" w:cs="Times New Roman"/>
          <w:sz w:val="24"/>
          <w:szCs w:val="24"/>
        </w:rPr>
        <w:t xml:space="preserve">d a joint oversight hearing on </w:t>
      </w:r>
      <w:r w:rsidR="00B957D3">
        <w:rPr>
          <w:rFonts w:ascii="Times New Roman" w:hAnsi="Times New Roman" w:cs="Times New Roman"/>
          <w:sz w:val="24"/>
          <w:szCs w:val="24"/>
        </w:rPr>
        <w:t xml:space="preserve">the </w:t>
      </w:r>
      <w:r w:rsidR="00DA629B" w:rsidRPr="00AF3866">
        <w:rPr>
          <w:rFonts w:ascii="Times New Roman" w:hAnsi="Times New Roman" w:cs="Times New Roman"/>
          <w:i/>
          <w:sz w:val="24"/>
          <w:szCs w:val="24"/>
        </w:rPr>
        <w:t>CUNY Cultural Corps and Service Corps</w:t>
      </w:r>
      <w:r w:rsidRPr="00795D17">
        <w:rPr>
          <w:rFonts w:ascii="Times New Roman" w:hAnsi="Times New Roman" w:cs="Times New Roman"/>
          <w:sz w:val="24"/>
          <w:szCs w:val="24"/>
        </w:rPr>
        <w:t>.</w:t>
      </w:r>
      <w:r w:rsidR="00E170EB" w:rsidRPr="00795D17">
        <w:rPr>
          <w:rFonts w:ascii="Times New Roman" w:hAnsi="Times New Roman" w:cs="Times New Roman"/>
          <w:sz w:val="24"/>
          <w:szCs w:val="24"/>
        </w:rPr>
        <w:t xml:space="preserve"> </w:t>
      </w:r>
      <w:r w:rsidR="00AD4CF9" w:rsidRPr="00795D17">
        <w:rPr>
          <w:rFonts w:ascii="Times New Roman" w:hAnsi="Times New Roman" w:cs="Times New Roman"/>
          <w:sz w:val="24"/>
          <w:szCs w:val="24"/>
        </w:rPr>
        <w:t xml:space="preserve">Witnesses invited to testify include </w:t>
      </w:r>
      <w:r w:rsidR="00DF1885" w:rsidRPr="00795D17">
        <w:rPr>
          <w:rFonts w:ascii="Times New Roman" w:hAnsi="Times New Roman" w:cs="Times New Roman"/>
          <w:sz w:val="24"/>
          <w:szCs w:val="24"/>
        </w:rPr>
        <w:t xml:space="preserve">representatives from the </w:t>
      </w:r>
      <w:r w:rsidR="00DA629B">
        <w:rPr>
          <w:rFonts w:ascii="Times New Roman" w:hAnsi="Times New Roman" w:cs="Times New Roman"/>
          <w:sz w:val="24"/>
          <w:szCs w:val="24"/>
        </w:rPr>
        <w:t xml:space="preserve">City University of New York (“CUNY” or “University”) Administration and the New York City (“NYC” or “City”) </w:t>
      </w:r>
      <w:r w:rsidR="00DA629B" w:rsidRPr="00420EB1">
        <w:rPr>
          <w:rFonts w:ascii="Times New Roman" w:hAnsi="Times New Roman" w:cs="Times New Roman"/>
          <w:sz w:val="24"/>
          <w:szCs w:val="24"/>
        </w:rPr>
        <w:t>Department of Cultural Affairs (DCLA</w:t>
      </w:r>
      <w:r w:rsidR="00AF3866" w:rsidRPr="00420EB1">
        <w:rPr>
          <w:rFonts w:ascii="Times New Roman" w:hAnsi="Times New Roman" w:cs="Times New Roman"/>
          <w:sz w:val="24"/>
          <w:szCs w:val="24"/>
        </w:rPr>
        <w:t>),</w:t>
      </w:r>
      <w:r w:rsidR="00AF3866">
        <w:rPr>
          <w:rFonts w:ascii="Times New Roman" w:hAnsi="Times New Roman" w:cs="Times New Roman"/>
          <w:sz w:val="24"/>
          <w:szCs w:val="24"/>
        </w:rPr>
        <w:t xml:space="preserve"> </w:t>
      </w:r>
      <w:r w:rsidR="00E170EB" w:rsidRPr="00795D17">
        <w:rPr>
          <w:rFonts w:ascii="Times New Roman" w:hAnsi="Times New Roman" w:cs="Times New Roman"/>
          <w:sz w:val="24"/>
          <w:szCs w:val="24"/>
        </w:rPr>
        <w:t>as well as</w:t>
      </w:r>
      <w:r w:rsidR="00DA629B">
        <w:rPr>
          <w:rFonts w:ascii="Times New Roman" w:hAnsi="Times New Roman" w:cs="Times New Roman"/>
          <w:sz w:val="24"/>
          <w:szCs w:val="24"/>
        </w:rPr>
        <w:t xml:space="preserve"> </w:t>
      </w:r>
      <w:r w:rsidR="00DA629B" w:rsidRPr="00DA629B">
        <w:rPr>
          <w:rFonts w:ascii="Times New Roman" w:hAnsi="Times New Roman" w:cs="Times New Roman"/>
          <w:sz w:val="24"/>
          <w:szCs w:val="24"/>
        </w:rPr>
        <w:t>the Professional Staff Congress at CUNY,</w:t>
      </w:r>
      <w:r w:rsidR="00DA629B">
        <w:rPr>
          <w:rFonts w:ascii="Times New Roman" w:hAnsi="Times New Roman" w:cs="Times New Roman"/>
          <w:sz w:val="24"/>
          <w:szCs w:val="24"/>
        </w:rPr>
        <w:t xml:space="preserve"> </w:t>
      </w:r>
      <w:r w:rsidR="00DA629B" w:rsidRPr="00DA629B">
        <w:rPr>
          <w:rFonts w:ascii="Times New Roman" w:hAnsi="Times New Roman" w:cs="Times New Roman"/>
          <w:sz w:val="24"/>
          <w:szCs w:val="24"/>
        </w:rPr>
        <w:t xml:space="preserve">the University Student Senate, the University Faculty Senate, student groups, </w:t>
      </w:r>
      <w:r w:rsidR="007217BB" w:rsidRPr="00795D17">
        <w:rPr>
          <w:rFonts w:ascii="Times New Roman" w:hAnsi="Times New Roman" w:cs="Times New Roman"/>
          <w:sz w:val="24"/>
          <w:szCs w:val="24"/>
        </w:rPr>
        <w:t>advocacy groups and organizations,</w:t>
      </w:r>
      <w:r w:rsidR="00AD4CF9" w:rsidRPr="00795D17">
        <w:rPr>
          <w:rFonts w:ascii="Times New Roman" w:hAnsi="Times New Roman" w:cs="Times New Roman"/>
          <w:sz w:val="24"/>
          <w:szCs w:val="24"/>
        </w:rPr>
        <w:t xml:space="preserve"> and other interested stakeholders.</w:t>
      </w:r>
    </w:p>
    <w:p w:rsidR="00CA2F13" w:rsidRPr="00795D17" w:rsidRDefault="00CA2F13" w:rsidP="00AF3866">
      <w:pPr>
        <w:pStyle w:val="ListParagraph"/>
        <w:numPr>
          <w:ilvl w:val="0"/>
          <w:numId w:val="12"/>
        </w:numPr>
        <w:spacing w:before="240" w:line="480" w:lineRule="auto"/>
        <w:rPr>
          <w:rFonts w:ascii="Times New Roman" w:hAnsi="Times New Roman" w:cs="Times New Roman"/>
          <w:b/>
          <w:smallCaps/>
          <w:lang w:val="en"/>
        </w:rPr>
      </w:pPr>
      <w:r w:rsidRPr="00795D17">
        <w:rPr>
          <w:rFonts w:ascii="Times New Roman" w:hAnsi="Times New Roman" w:cs="Times New Roman"/>
          <w:b/>
          <w:smallCaps/>
          <w:lang w:val="en"/>
        </w:rPr>
        <w:t>Background</w:t>
      </w:r>
    </w:p>
    <w:p w:rsidR="00F92A11" w:rsidRPr="0092539E" w:rsidRDefault="00F92A11" w:rsidP="00F92A11">
      <w:pPr>
        <w:spacing w:line="480" w:lineRule="auto"/>
        <w:jc w:val="both"/>
        <w:rPr>
          <w:lang w:val="en"/>
        </w:rPr>
      </w:pPr>
      <w:r>
        <w:rPr>
          <w:i/>
          <w:lang w:val="en"/>
        </w:rPr>
        <w:t>City University of New York</w:t>
      </w:r>
    </w:p>
    <w:p w:rsidR="00F92A11" w:rsidRDefault="00F92A11" w:rsidP="00F92A11">
      <w:pPr>
        <w:spacing w:line="480" w:lineRule="auto"/>
        <w:ind w:firstLine="720"/>
        <w:jc w:val="both"/>
        <w:rPr>
          <w:iCs/>
          <w:lang w:val="en"/>
        </w:rPr>
      </w:pPr>
      <w:r w:rsidRPr="00DE624F">
        <w:rPr>
          <w:iCs/>
          <w:lang w:val="en"/>
        </w:rPr>
        <w:t>CUNY was established in 1961 pursuant to state legislation that united seven existing municipal colleges and a graduate school into an integrated citywide system of public higher education.</w:t>
      </w:r>
      <w:r w:rsidRPr="00DE624F">
        <w:rPr>
          <w:iCs/>
          <w:vertAlign w:val="superscript"/>
          <w:lang w:val="en"/>
        </w:rPr>
        <w:footnoteReference w:id="1"/>
      </w:r>
      <w:r w:rsidRPr="00DE624F">
        <w:rPr>
          <w:iCs/>
          <w:lang w:val="en"/>
        </w:rPr>
        <w:t xml:space="preserve"> </w:t>
      </w:r>
      <w:r>
        <w:rPr>
          <w:iCs/>
          <w:lang w:val="en"/>
        </w:rPr>
        <w:t xml:space="preserve">Today, </w:t>
      </w:r>
      <w:r w:rsidRPr="00DE624F">
        <w:rPr>
          <w:iCs/>
          <w:lang w:val="en"/>
        </w:rPr>
        <w:t>CUNY is the largest urban public university in the United States (U.S.) serving more than 27</w:t>
      </w:r>
      <w:r>
        <w:rPr>
          <w:iCs/>
          <w:lang w:val="en"/>
        </w:rPr>
        <w:t>1</w:t>
      </w:r>
      <w:r w:rsidRPr="00DE624F">
        <w:rPr>
          <w:iCs/>
          <w:lang w:val="en"/>
        </w:rPr>
        <w:t>,000 degree</w:t>
      </w:r>
      <w:r>
        <w:rPr>
          <w:iCs/>
          <w:lang w:val="en"/>
        </w:rPr>
        <w:t xml:space="preserve"> and non-degree </w:t>
      </w:r>
      <w:r w:rsidRPr="00DE624F">
        <w:rPr>
          <w:iCs/>
          <w:lang w:val="en"/>
        </w:rPr>
        <w:t xml:space="preserve">seeking </w:t>
      </w:r>
      <w:r>
        <w:rPr>
          <w:iCs/>
          <w:lang w:val="en"/>
        </w:rPr>
        <w:t xml:space="preserve">students </w:t>
      </w:r>
      <w:r w:rsidRPr="00DE624F">
        <w:rPr>
          <w:iCs/>
          <w:lang w:val="en"/>
        </w:rPr>
        <w:t xml:space="preserve">and </w:t>
      </w:r>
      <w:r>
        <w:rPr>
          <w:iCs/>
          <w:lang w:val="en"/>
        </w:rPr>
        <w:t xml:space="preserve">over </w:t>
      </w:r>
      <w:r w:rsidRPr="00DE624F">
        <w:rPr>
          <w:iCs/>
          <w:lang w:val="en"/>
        </w:rPr>
        <w:t>2</w:t>
      </w:r>
      <w:r>
        <w:rPr>
          <w:iCs/>
          <w:lang w:val="en"/>
        </w:rPr>
        <w:t>28</w:t>
      </w:r>
      <w:r w:rsidRPr="00DE624F">
        <w:rPr>
          <w:iCs/>
          <w:lang w:val="en"/>
        </w:rPr>
        <w:t xml:space="preserve">,000 adult and continuing education </w:t>
      </w:r>
      <w:r>
        <w:rPr>
          <w:iCs/>
          <w:lang w:val="en"/>
        </w:rPr>
        <w:t>course registrations</w:t>
      </w:r>
      <w:r w:rsidRPr="00DE624F">
        <w:rPr>
          <w:iCs/>
          <w:lang w:val="en"/>
        </w:rPr>
        <w:t xml:space="preserve"> across </w:t>
      </w:r>
      <w:r w:rsidR="001D35CE">
        <w:rPr>
          <w:iCs/>
          <w:lang w:val="en"/>
        </w:rPr>
        <w:t xml:space="preserve">the </w:t>
      </w:r>
      <w:r>
        <w:rPr>
          <w:iCs/>
          <w:lang w:val="en"/>
        </w:rPr>
        <w:t>City</w:t>
      </w:r>
      <w:r w:rsidRPr="00DE624F">
        <w:rPr>
          <w:iCs/>
          <w:lang w:val="en"/>
        </w:rPr>
        <w:t>.</w:t>
      </w:r>
      <w:r w:rsidRPr="00DE624F">
        <w:rPr>
          <w:iCs/>
          <w:vertAlign w:val="superscript"/>
          <w:lang w:val="en"/>
        </w:rPr>
        <w:footnoteReference w:id="2"/>
      </w:r>
      <w:r w:rsidRPr="00DE624F">
        <w:rPr>
          <w:iCs/>
          <w:lang w:val="en"/>
        </w:rPr>
        <w:t xml:space="preserve"> With more than 1,400 academic programs, 200 majors leading to associate and baccalaureate degrees, and 800 graduate degree programs, CUNY offers learning opportunities at every level</w:t>
      </w:r>
      <w:r>
        <w:rPr>
          <w:iCs/>
          <w:lang w:val="en"/>
        </w:rPr>
        <w:t>—</w:t>
      </w:r>
      <w:r w:rsidRPr="00DE624F">
        <w:rPr>
          <w:iCs/>
          <w:lang w:val="en"/>
        </w:rPr>
        <w:t>from certificate courses to Ph.D. programs</w:t>
      </w:r>
      <w:r>
        <w:rPr>
          <w:iCs/>
          <w:lang w:val="en"/>
        </w:rPr>
        <w:t>—</w:t>
      </w:r>
      <w:r w:rsidRPr="00DE624F">
        <w:rPr>
          <w:iCs/>
          <w:lang w:val="en"/>
        </w:rPr>
        <w:t xml:space="preserve">through a system that </w:t>
      </w:r>
      <w:r>
        <w:rPr>
          <w:iCs/>
          <w:lang w:val="en"/>
        </w:rPr>
        <w:t>now includes</w:t>
      </w:r>
      <w:r w:rsidRPr="00DE624F">
        <w:rPr>
          <w:iCs/>
          <w:lang w:val="en"/>
        </w:rPr>
        <w:t xml:space="preserve"> seven community colleges, 11 senior colleges, the Macaulay Honors College, five graduate and professional schools, and an assortment of research centers, institutes and consortia.</w:t>
      </w:r>
      <w:r w:rsidRPr="00DE624F">
        <w:rPr>
          <w:iCs/>
          <w:vertAlign w:val="superscript"/>
          <w:lang w:val="en"/>
        </w:rPr>
        <w:footnoteReference w:id="3"/>
      </w:r>
    </w:p>
    <w:p w:rsidR="00F92A11" w:rsidRPr="00DE624F" w:rsidRDefault="00F92A11" w:rsidP="00F92A11">
      <w:pPr>
        <w:spacing w:line="480" w:lineRule="auto"/>
        <w:ind w:firstLine="720"/>
        <w:jc w:val="both"/>
        <w:rPr>
          <w:iCs/>
          <w:lang w:val="en"/>
        </w:rPr>
      </w:pPr>
      <w:r>
        <w:rPr>
          <w:iCs/>
          <w:lang w:val="en"/>
        </w:rPr>
        <w:lastRenderedPageBreak/>
        <w:t>For the fall 2019 semester,</w:t>
      </w:r>
      <w:r>
        <w:rPr>
          <w:rStyle w:val="FootnoteReference"/>
          <w:iCs/>
          <w:lang w:val="en"/>
        </w:rPr>
        <w:footnoteReference w:id="4"/>
      </w:r>
      <w:r>
        <w:rPr>
          <w:iCs/>
          <w:lang w:val="en"/>
        </w:rPr>
        <w:t xml:space="preserve"> total University enrollment identified as </w:t>
      </w:r>
      <w:r w:rsidR="00664DA2">
        <w:rPr>
          <w:iCs/>
          <w:lang w:val="en"/>
        </w:rPr>
        <w:t>majority (</w:t>
      </w:r>
      <w:r>
        <w:rPr>
          <w:iCs/>
          <w:lang w:val="en"/>
        </w:rPr>
        <w:t>30.2 percent</w:t>
      </w:r>
      <w:r w:rsidR="00664DA2">
        <w:rPr>
          <w:iCs/>
          <w:lang w:val="en"/>
        </w:rPr>
        <w:t>)</w:t>
      </w:r>
      <w:r>
        <w:rPr>
          <w:iCs/>
          <w:lang w:val="en"/>
        </w:rPr>
        <w:t xml:space="preserve"> Hispanic; 25.2 percent Black; 21.2 percent Asian/Pacific Islander; 23.1 percent white; and 0.3 percent American Indian/Alaska Native.</w:t>
      </w:r>
      <w:r>
        <w:rPr>
          <w:rStyle w:val="FootnoteReference"/>
          <w:iCs/>
          <w:lang w:val="en"/>
        </w:rPr>
        <w:footnoteReference w:id="5"/>
      </w:r>
      <w:r>
        <w:rPr>
          <w:iCs/>
          <w:lang w:val="en"/>
        </w:rPr>
        <w:t xml:space="preserve"> Among senior colleges, white students comprised </w:t>
      </w:r>
      <w:r w:rsidR="00664DA2">
        <w:rPr>
          <w:iCs/>
          <w:lang w:val="en"/>
        </w:rPr>
        <w:t>the majority (</w:t>
      </w:r>
      <w:r>
        <w:rPr>
          <w:iCs/>
          <w:lang w:val="en"/>
        </w:rPr>
        <w:t>27.1 percent</w:t>
      </w:r>
      <w:r w:rsidR="00664DA2">
        <w:rPr>
          <w:iCs/>
          <w:lang w:val="en"/>
        </w:rPr>
        <w:t>)</w:t>
      </w:r>
      <w:r>
        <w:rPr>
          <w:iCs/>
          <w:lang w:val="en"/>
        </w:rPr>
        <w:t xml:space="preserve"> of enrollment, </w:t>
      </w:r>
      <w:r w:rsidR="00664DA2">
        <w:rPr>
          <w:iCs/>
          <w:lang w:val="en"/>
        </w:rPr>
        <w:t>while 26.2 percent identified as Hispanic; 23.3 percent Asian/Pacific Islander; 23</w:t>
      </w:r>
      <w:r w:rsidR="00FA1BB1">
        <w:rPr>
          <w:iCs/>
          <w:lang w:val="en"/>
        </w:rPr>
        <w:t>.</w:t>
      </w:r>
      <w:r w:rsidR="00664DA2">
        <w:rPr>
          <w:iCs/>
          <w:lang w:val="en"/>
        </w:rPr>
        <w:t>1 percent Black; and 0.3 percent American Indian/Alaska Native.</w:t>
      </w:r>
      <w:r w:rsidR="00664DA2">
        <w:rPr>
          <w:rStyle w:val="FootnoteReference"/>
          <w:iCs/>
          <w:lang w:val="en"/>
        </w:rPr>
        <w:footnoteReference w:id="6"/>
      </w:r>
      <w:r w:rsidR="00664DA2">
        <w:rPr>
          <w:iCs/>
          <w:lang w:val="en"/>
        </w:rPr>
        <w:t xml:space="preserve"> Among community colleges, majority (38.1 percent) of students identified as Hispanic; 29.2 percent Black; 17</w:t>
      </w:r>
      <w:r w:rsidR="001D35CE">
        <w:rPr>
          <w:iCs/>
          <w:lang w:val="en"/>
        </w:rPr>
        <w:t xml:space="preserve"> percent</w:t>
      </w:r>
      <w:r w:rsidR="00664DA2">
        <w:rPr>
          <w:iCs/>
          <w:lang w:val="en"/>
        </w:rPr>
        <w:t xml:space="preserve"> Asian/Pacific Islander; 15.3</w:t>
      </w:r>
      <w:r w:rsidR="001D35CE">
        <w:rPr>
          <w:iCs/>
          <w:lang w:val="en"/>
        </w:rPr>
        <w:t xml:space="preserve"> percent</w:t>
      </w:r>
      <w:r w:rsidR="00664DA2">
        <w:rPr>
          <w:iCs/>
          <w:lang w:val="en"/>
        </w:rPr>
        <w:t xml:space="preserve"> white; and 0.4 percent American Indian/Alaska Native.</w:t>
      </w:r>
      <w:r w:rsidR="00664DA2">
        <w:rPr>
          <w:rStyle w:val="FootnoteReference"/>
          <w:iCs/>
          <w:lang w:val="en"/>
        </w:rPr>
        <w:footnoteReference w:id="7"/>
      </w:r>
      <w:r w:rsidR="00664DA2">
        <w:rPr>
          <w:iCs/>
          <w:lang w:val="en"/>
        </w:rPr>
        <w:t xml:space="preserve"> </w:t>
      </w:r>
    </w:p>
    <w:p w:rsidR="0092539E" w:rsidRPr="00664DA2" w:rsidRDefault="00664DA2" w:rsidP="00C24F2D">
      <w:pPr>
        <w:spacing w:line="480" w:lineRule="auto"/>
        <w:jc w:val="both"/>
        <w:rPr>
          <w:lang w:val="en"/>
        </w:rPr>
      </w:pPr>
      <w:r>
        <w:rPr>
          <w:lang w:val="en"/>
        </w:rPr>
        <w:tab/>
        <w:t>According to the CUNY 2018 Student Experience Survey</w:t>
      </w:r>
      <w:r w:rsidR="0092539E">
        <w:rPr>
          <w:lang w:val="en"/>
        </w:rPr>
        <w:t xml:space="preserve"> (SES)</w:t>
      </w:r>
      <w:r>
        <w:rPr>
          <w:lang w:val="en"/>
        </w:rPr>
        <w:t>,</w:t>
      </w:r>
      <w:r>
        <w:rPr>
          <w:rStyle w:val="FootnoteReference"/>
          <w:lang w:val="en"/>
        </w:rPr>
        <w:footnoteReference w:id="8"/>
      </w:r>
      <w:r>
        <w:rPr>
          <w:lang w:val="en"/>
        </w:rPr>
        <w:t xml:space="preserve"> </w:t>
      </w:r>
      <w:r w:rsidR="00A87744">
        <w:rPr>
          <w:lang w:val="en"/>
        </w:rPr>
        <w:t>17 percent of community college student respondents</w:t>
      </w:r>
      <w:r>
        <w:rPr>
          <w:lang w:val="en"/>
        </w:rPr>
        <w:t xml:space="preserve"> ha</w:t>
      </w:r>
      <w:r w:rsidR="00A87744">
        <w:rPr>
          <w:lang w:val="en"/>
        </w:rPr>
        <w:t>ve</w:t>
      </w:r>
      <w:r>
        <w:rPr>
          <w:lang w:val="en"/>
        </w:rPr>
        <w:t xml:space="preserve"> children that they are financially supporting, </w:t>
      </w:r>
      <w:r w:rsidR="00A87744">
        <w:rPr>
          <w:lang w:val="en"/>
        </w:rPr>
        <w:t>compared to 11 percent of senior college students.</w:t>
      </w:r>
      <w:r w:rsidR="00A87744">
        <w:rPr>
          <w:rStyle w:val="FootnoteReference"/>
          <w:lang w:val="en"/>
        </w:rPr>
        <w:footnoteReference w:id="9"/>
      </w:r>
      <w:r w:rsidR="00A87744">
        <w:rPr>
          <w:lang w:val="en"/>
        </w:rPr>
        <w:t xml:space="preserve"> With regard to food</w:t>
      </w:r>
      <w:r w:rsidR="00221A02">
        <w:rPr>
          <w:lang w:val="en"/>
        </w:rPr>
        <w:t xml:space="preserve"> insecurity</w:t>
      </w:r>
      <w:r w:rsidR="00A87744">
        <w:rPr>
          <w:lang w:val="en"/>
        </w:rPr>
        <w:t>, 11 percent of community college students respondents said they were “always” or “usually” worried about having enough food in the past 12 months, while nine percent of senior college student respondents “always” or “usually” worried.</w:t>
      </w:r>
      <w:r w:rsidR="00A87744">
        <w:rPr>
          <w:rStyle w:val="FootnoteReference"/>
          <w:lang w:val="en"/>
        </w:rPr>
        <w:footnoteReference w:id="10"/>
      </w:r>
      <w:r w:rsidR="00A87744">
        <w:rPr>
          <w:lang w:val="en"/>
        </w:rPr>
        <w:t xml:space="preserve"> In response to whether they currently have a regular and adequate place to sleep, five percent students across the University said no.</w:t>
      </w:r>
      <w:r w:rsidR="00A87744">
        <w:rPr>
          <w:rStyle w:val="FootnoteReference"/>
          <w:lang w:val="en"/>
        </w:rPr>
        <w:footnoteReference w:id="11"/>
      </w:r>
      <w:r w:rsidR="0092539E">
        <w:rPr>
          <w:lang w:val="en"/>
        </w:rPr>
        <w:t xml:space="preserve"> Additionally, 56 percent of respondents said they had a job that paid, and 53 percent of respondents worked 21 to 35+ hours over a typical week.</w:t>
      </w:r>
      <w:r w:rsidR="0092539E">
        <w:rPr>
          <w:rStyle w:val="FootnoteReference"/>
          <w:lang w:val="en"/>
        </w:rPr>
        <w:footnoteReference w:id="12"/>
      </w:r>
      <w:r w:rsidR="0092539E">
        <w:rPr>
          <w:lang w:val="en"/>
        </w:rPr>
        <w:t xml:space="preserve"> Lastly, because the 2018 SES does not include student responses to socio-economic status, according to the 2016 SES, 52 percent of respondents across the University reported a household income of $29,999 or less, 32 percent of whom reported a household income of $14,999 or less.</w:t>
      </w:r>
      <w:r w:rsidR="0092539E">
        <w:rPr>
          <w:rStyle w:val="FootnoteReference"/>
          <w:lang w:val="en"/>
        </w:rPr>
        <w:footnoteReference w:id="13"/>
      </w:r>
      <w:r w:rsidR="0092539E">
        <w:rPr>
          <w:lang w:val="en"/>
        </w:rPr>
        <w:t xml:space="preserve"> </w:t>
      </w:r>
    </w:p>
    <w:p w:rsidR="00C24F2D" w:rsidRDefault="00DE1168" w:rsidP="0092539E">
      <w:pPr>
        <w:spacing w:before="160" w:line="480" w:lineRule="auto"/>
        <w:jc w:val="both"/>
        <w:rPr>
          <w:lang w:val="en"/>
        </w:rPr>
      </w:pPr>
      <w:r>
        <w:rPr>
          <w:i/>
          <w:lang w:val="en"/>
        </w:rPr>
        <w:t xml:space="preserve">The Importance of </w:t>
      </w:r>
      <w:r w:rsidR="00AF3866">
        <w:rPr>
          <w:i/>
          <w:lang w:val="en"/>
        </w:rPr>
        <w:t>Internships</w:t>
      </w:r>
    </w:p>
    <w:p w:rsidR="00DA1FE9" w:rsidRDefault="00AF3866" w:rsidP="00104BEB">
      <w:pPr>
        <w:spacing w:line="480" w:lineRule="auto"/>
        <w:ind w:firstLine="720"/>
        <w:jc w:val="both"/>
      </w:pPr>
      <w:r w:rsidRPr="00AF3866">
        <w:t>In today’s job market, college graduates need more than just their degree to be competitive.</w:t>
      </w:r>
      <w:r w:rsidR="00B41021">
        <w:rPr>
          <w:rStyle w:val="FootnoteReference"/>
        </w:rPr>
        <w:footnoteReference w:id="14"/>
      </w:r>
      <w:r w:rsidRPr="00AF3866">
        <w:t xml:space="preserve"> Employers are interested in hiring people with experience and, for college students, that often means an internship.</w:t>
      </w:r>
      <w:r w:rsidR="00B41021">
        <w:rPr>
          <w:rStyle w:val="FootnoteReference"/>
        </w:rPr>
        <w:footnoteReference w:id="15"/>
      </w:r>
      <w:r w:rsidRPr="00AF3866">
        <w:t xml:space="preserve"> </w:t>
      </w:r>
      <w:r w:rsidR="00104BEB">
        <w:t xml:space="preserve">Per the </w:t>
      </w:r>
      <w:r w:rsidR="00104BEB" w:rsidRPr="00104BEB">
        <w:t>National Association of Colleges and Employers</w:t>
      </w:r>
      <w:r w:rsidR="00104BEB">
        <w:t xml:space="preserve"> (NACE)</w:t>
      </w:r>
      <w:r w:rsidR="007E1B00">
        <w:t>,</w:t>
      </w:r>
    </w:p>
    <w:p w:rsidR="00DA1FE9" w:rsidRPr="00DA1FE9" w:rsidRDefault="00DA1FE9" w:rsidP="00DA1FE9">
      <w:pPr>
        <w:ind w:left="720"/>
      </w:pPr>
      <w:r w:rsidRPr="00DA1FE9">
        <w:rPr>
          <w:i/>
        </w:rPr>
        <w:t>A</w:t>
      </w:r>
      <w:r w:rsidR="00104BEB" w:rsidRPr="00DA1FE9">
        <w:rPr>
          <w:i/>
        </w:rPr>
        <w:t>n internship is a form of experiential learning that integrates knowledge and theory learned in the classroom with practical application and skills development in a professional setting. Internships give students the opportunity to gain valuable applied experience and make connections in professional fields they are considering for career paths; and give employers the opportunity to guide and evaluate talent.</w:t>
      </w:r>
      <w:r w:rsidR="00104BEB" w:rsidRPr="00DA1FE9">
        <w:rPr>
          <w:rStyle w:val="FootnoteReference"/>
        </w:rPr>
        <w:footnoteReference w:id="16"/>
      </w:r>
      <w:r>
        <w:br/>
      </w:r>
    </w:p>
    <w:p w:rsidR="00104BEB" w:rsidRDefault="00C87367" w:rsidP="00DA1FE9">
      <w:pPr>
        <w:spacing w:line="480" w:lineRule="auto"/>
        <w:jc w:val="both"/>
      </w:pPr>
      <w:r>
        <w:t xml:space="preserve">Academic internships, which are three-way partnerships among an institution of higher education, the internship site and the student, </w:t>
      </w:r>
      <w:r w:rsidR="00AF3866" w:rsidRPr="00AF3866">
        <w:t xml:space="preserve">offer students meaningful work experience that gives </w:t>
      </w:r>
      <w:r>
        <w:t>them</w:t>
      </w:r>
      <w:r w:rsidR="00AF3866" w:rsidRPr="00AF3866">
        <w:t xml:space="preserve"> an edge they would not have otherwise</w:t>
      </w:r>
      <w:r w:rsidR="000F79BD">
        <w:t>.</w:t>
      </w:r>
      <w:r w:rsidR="00B41021">
        <w:rPr>
          <w:rStyle w:val="FootnoteReference"/>
        </w:rPr>
        <w:footnoteReference w:id="17"/>
      </w:r>
      <w:r w:rsidR="004E792D">
        <w:t xml:space="preserve"> In fact, education experts consider internships to be a “high-impact practice” that all institutions of higher education should strongly encourage students to pursue during their enrollment,</w:t>
      </w:r>
      <w:r w:rsidR="004E792D">
        <w:rPr>
          <w:rStyle w:val="FootnoteReference"/>
        </w:rPr>
        <w:footnoteReference w:id="18"/>
      </w:r>
      <w:r w:rsidR="004E792D">
        <w:t xml:space="preserve"> while </w:t>
      </w:r>
      <w:r w:rsidR="007E1B00">
        <w:t>others</w:t>
      </w:r>
      <w:r w:rsidR="004E792D">
        <w:t xml:space="preserve"> argue that they should be required for graduation.</w:t>
      </w:r>
      <w:r w:rsidR="004E792D">
        <w:rPr>
          <w:rStyle w:val="FootnoteReference"/>
        </w:rPr>
        <w:footnoteReference w:id="19"/>
      </w:r>
    </w:p>
    <w:p w:rsidR="00196CDE" w:rsidRDefault="00DE1168" w:rsidP="004002D4">
      <w:pPr>
        <w:spacing w:line="480" w:lineRule="auto"/>
        <w:ind w:firstLine="720"/>
        <w:jc w:val="both"/>
      </w:pPr>
      <w:r>
        <w:t>According to the Association of American Colleges and Universities’ 2021 report</w:t>
      </w:r>
      <w:r w:rsidR="004E792D">
        <w:t xml:space="preserve">, </w:t>
      </w:r>
      <w:r w:rsidR="00855B60" w:rsidRPr="00855B60">
        <w:rPr>
          <w:i/>
        </w:rPr>
        <w:t>How College Contributes to Workforce Success</w:t>
      </w:r>
      <w:r w:rsidR="00855B60">
        <w:t xml:space="preserve">, </w:t>
      </w:r>
      <w:r w:rsidR="004E792D">
        <w:t>which presents findings</w:t>
      </w:r>
      <w:r>
        <w:t xml:space="preserve"> on their survey of representative samples of executives and hiring managers from companies and organizations that employ college graduates, </w:t>
      </w:r>
      <w:r w:rsidRPr="00DE1168">
        <w:t>more than four</w:t>
      </w:r>
      <w:r w:rsidR="00AA67AF">
        <w:t>-</w:t>
      </w:r>
      <w:r w:rsidRPr="00DE1168">
        <w:t>in</w:t>
      </w:r>
      <w:r w:rsidR="00AA67AF">
        <w:t>-</w:t>
      </w:r>
      <w:r w:rsidRPr="00DE1168">
        <w:t>five employers would be either “somewhat more likely” or “much more likely” to consider hiring recent college graduates if they had completed an active or applied experience in college.</w:t>
      </w:r>
      <w:r>
        <w:rPr>
          <w:rStyle w:val="FootnoteReference"/>
        </w:rPr>
        <w:footnoteReference w:id="20"/>
      </w:r>
      <w:r w:rsidRPr="00DE1168">
        <w:t xml:space="preserve"> </w:t>
      </w:r>
      <w:r>
        <w:t>At the top of the experience list was i</w:t>
      </w:r>
      <w:r w:rsidRPr="00DE1168">
        <w:t>nternships and apprenticeships, followed by working in community settings with diverse community partners.</w:t>
      </w:r>
      <w:r>
        <w:rPr>
          <w:rStyle w:val="FootnoteReference"/>
        </w:rPr>
        <w:footnoteReference w:id="21"/>
      </w:r>
      <w:r w:rsidR="004E792D">
        <w:t xml:space="preserve"> </w:t>
      </w:r>
      <w:r w:rsidR="00196CDE">
        <w:t>Moreover</w:t>
      </w:r>
      <w:r w:rsidR="004002D4">
        <w:t>,</w:t>
      </w:r>
      <w:r w:rsidR="00196CDE">
        <w:t xml:space="preserve"> </w:t>
      </w:r>
      <w:r w:rsidR="00B34F9E">
        <w:t>multiple studies have shown that students graduating with internship experiences, in general, are more likely than students without those experiences to find employment upon graduation.</w:t>
      </w:r>
      <w:r w:rsidR="00B34F9E">
        <w:rPr>
          <w:rStyle w:val="FootnoteReference"/>
        </w:rPr>
        <w:footnoteReference w:id="22"/>
      </w:r>
    </w:p>
    <w:p w:rsidR="005B5948" w:rsidRDefault="000F79BD" w:rsidP="00AF3866">
      <w:pPr>
        <w:spacing w:line="480" w:lineRule="auto"/>
        <w:ind w:firstLine="720"/>
        <w:jc w:val="both"/>
      </w:pPr>
      <w:r w:rsidRPr="000F79BD">
        <w:t>However, for many low-income college students, internships are not always a viable option</w:t>
      </w:r>
      <w:r w:rsidR="004002D4">
        <w:rPr>
          <w:rStyle w:val="FootnoteReference"/>
        </w:rPr>
        <w:footnoteReference w:id="23"/>
      </w:r>
      <w:r w:rsidRPr="000F79BD">
        <w:t xml:space="preserve"> as </w:t>
      </w:r>
      <w:r w:rsidR="004002D4">
        <w:t>many</w:t>
      </w:r>
      <w:r w:rsidRPr="000F79BD">
        <w:t xml:space="preserve"> are unpaid.</w:t>
      </w:r>
      <w:r w:rsidR="004002D4">
        <w:rPr>
          <w:rStyle w:val="FootnoteReference"/>
        </w:rPr>
        <w:footnoteReference w:id="24"/>
      </w:r>
      <w:r w:rsidR="004002D4">
        <w:t xml:space="preserve"> </w:t>
      </w:r>
      <w:r w:rsidR="00D35BFD">
        <w:t xml:space="preserve">The National Survey of College Internships (NSCI) 2021 Report, </w:t>
      </w:r>
      <w:r w:rsidR="00AA67AF">
        <w:t>which presents findings from more than 12,000 U.S. college students who participated in the study in the spring of 2021,</w:t>
      </w:r>
      <w:r w:rsidR="00D35BFD">
        <w:t xml:space="preserve"> found that nearly 40 percent of internships were unpaid.</w:t>
      </w:r>
      <w:r w:rsidR="00AA67AF">
        <w:rPr>
          <w:rStyle w:val="FootnoteReference"/>
        </w:rPr>
        <w:footnoteReference w:id="25"/>
      </w:r>
      <w:r w:rsidR="00D35BFD">
        <w:t xml:space="preserve"> </w:t>
      </w:r>
      <w:r w:rsidR="006B183B">
        <w:t>While, in general, an intern is only exempt from the requirements of the New York State Minimum Wage Act and Wage orders if they are not in an employment relationship (per the U.S. Department of Labor</w:t>
      </w:r>
      <w:r w:rsidR="006B183B">
        <w:rPr>
          <w:rStyle w:val="FootnoteReference"/>
        </w:rPr>
        <w:footnoteReference w:id="26"/>
      </w:r>
      <w:r w:rsidR="006B183B">
        <w:t>), not-for-profit organizations and institutions of any type may have unpaid interns, if they meet all the criteria for an intern who is not in an employment relationship.</w:t>
      </w:r>
      <w:r w:rsidR="006B183B">
        <w:rPr>
          <w:rStyle w:val="FootnoteReference"/>
        </w:rPr>
        <w:footnoteReference w:id="27"/>
      </w:r>
    </w:p>
    <w:p w:rsidR="00AF3866" w:rsidRPr="00AF3866" w:rsidRDefault="007B5334" w:rsidP="00AF3866">
      <w:pPr>
        <w:spacing w:line="480" w:lineRule="auto"/>
        <w:ind w:firstLine="720"/>
        <w:jc w:val="both"/>
      </w:pPr>
      <w:r>
        <w:t xml:space="preserve">Effectively, unpaid internships </w:t>
      </w:r>
      <w:r w:rsidR="00DE3553">
        <w:t>can</w:t>
      </w:r>
      <w:r>
        <w:t xml:space="preserve"> act as a gatekeeping mechanism keeping low-income, first-generation and/or students of color from participating in potentially </w:t>
      </w:r>
      <w:r w:rsidR="00DE3553">
        <w:t>life-changing</w:t>
      </w:r>
      <w:r>
        <w:t xml:space="preserve"> experiences</w:t>
      </w:r>
      <w:r w:rsidR="00664DA2">
        <w:t xml:space="preserve"> and even </w:t>
      </w:r>
      <w:r w:rsidR="0092539E">
        <w:t xml:space="preserve">in </w:t>
      </w:r>
      <w:r w:rsidR="00664DA2">
        <w:t>particular industries</w:t>
      </w:r>
      <w:r>
        <w:t>.</w:t>
      </w:r>
      <w:r>
        <w:rPr>
          <w:rStyle w:val="FootnoteReference"/>
        </w:rPr>
        <w:footnoteReference w:id="28"/>
      </w:r>
    </w:p>
    <w:p w:rsidR="000C0152" w:rsidRPr="00080821" w:rsidRDefault="00420EB1" w:rsidP="000C0152">
      <w:pPr>
        <w:spacing w:before="160" w:line="480" w:lineRule="auto"/>
        <w:jc w:val="both"/>
        <w:rPr>
          <w:i/>
          <w:color w:val="000000" w:themeColor="text1"/>
          <w:lang w:val="en"/>
        </w:rPr>
      </w:pPr>
      <w:r>
        <w:rPr>
          <w:i/>
          <w:iCs/>
          <w:color w:val="000000" w:themeColor="text1"/>
        </w:rPr>
        <w:t xml:space="preserve">The Importance of </w:t>
      </w:r>
      <w:r w:rsidR="000C0152" w:rsidRPr="00080821">
        <w:rPr>
          <w:i/>
          <w:iCs/>
          <w:color w:val="000000" w:themeColor="text1"/>
        </w:rPr>
        <w:t xml:space="preserve">Diversity </w:t>
      </w:r>
      <w:r>
        <w:rPr>
          <w:i/>
          <w:iCs/>
          <w:color w:val="000000" w:themeColor="text1"/>
        </w:rPr>
        <w:t>with</w:t>
      </w:r>
      <w:r w:rsidR="000C0152">
        <w:rPr>
          <w:i/>
          <w:iCs/>
          <w:color w:val="000000" w:themeColor="text1"/>
        </w:rPr>
        <w:t>in</w:t>
      </w:r>
      <w:r w:rsidR="000C0152" w:rsidRPr="00080821">
        <w:rPr>
          <w:i/>
          <w:iCs/>
          <w:color w:val="000000" w:themeColor="text1"/>
        </w:rPr>
        <w:t xml:space="preserve"> </w:t>
      </w:r>
      <w:r>
        <w:rPr>
          <w:i/>
          <w:iCs/>
          <w:color w:val="000000" w:themeColor="text1"/>
        </w:rPr>
        <w:t xml:space="preserve">the Role of </w:t>
      </w:r>
      <w:r w:rsidR="000C0152" w:rsidRPr="00080821">
        <w:rPr>
          <w:i/>
          <w:iCs/>
          <w:color w:val="000000" w:themeColor="text1"/>
        </w:rPr>
        <w:t>Art and Culture</w:t>
      </w:r>
    </w:p>
    <w:p w:rsidR="000C0152" w:rsidRPr="00080821" w:rsidRDefault="000C0152" w:rsidP="000C0152">
      <w:pPr>
        <w:suppressLineNumbers/>
        <w:spacing w:line="480" w:lineRule="auto"/>
        <w:ind w:firstLine="720"/>
        <w:jc w:val="both"/>
        <w:rPr>
          <w:color w:val="000000" w:themeColor="text1"/>
        </w:rPr>
      </w:pPr>
      <w:r w:rsidRPr="00080821">
        <w:rPr>
          <w:color w:val="000000" w:themeColor="text1"/>
        </w:rPr>
        <w:t>The arts are among the most impactful ways to “effect social change, explore racial and ethnic representations and reflect a community’s history and identity, and provide an opportunity to engage diverse audiences in transformational learning.”</w:t>
      </w:r>
      <w:r w:rsidRPr="00080821">
        <w:rPr>
          <w:rStyle w:val="FootnoteReference"/>
          <w:color w:val="000000" w:themeColor="text1"/>
        </w:rPr>
        <w:footnoteReference w:id="29"/>
      </w:r>
      <w:r w:rsidRPr="00080821">
        <w:rPr>
          <w:color w:val="000000" w:themeColor="text1"/>
        </w:rPr>
        <w:t xml:space="preserve"> </w:t>
      </w:r>
      <w:r>
        <w:rPr>
          <w:color w:val="000000" w:themeColor="text1"/>
        </w:rPr>
        <w:t>E</w:t>
      </w:r>
      <w:r w:rsidRPr="00080821">
        <w:rPr>
          <w:color w:val="000000" w:themeColor="text1"/>
        </w:rPr>
        <w:t>ncouraging and supporting the arts and culture community is important as it has been shown that art can have therapeutic properties that provide comfort in disquieting times.</w:t>
      </w:r>
      <w:r w:rsidRPr="00080821">
        <w:rPr>
          <w:rStyle w:val="FootnoteReference"/>
          <w:color w:val="000000" w:themeColor="text1"/>
        </w:rPr>
        <w:footnoteReference w:id="30"/>
      </w:r>
      <w:r w:rsidRPr="00080821">
        <w:rPr>
          <w:color w:val="000000" w:themeColor="text1"/>
        </w:rPr>
        <w:t xml:space="preserve"> Amplifying diverse voices in the arts enables creativity and problem solving in all areas.</w:t>
      </w:r>
      <w:r w:rsidRPr="00080821">
        <w:rPr>
          <w:rStyle w:val="FootnoteReference"/>
          <w:color w:val="000000" w:themeColor="text1"/>
        </w:rPr>
        <w:footnoteReference w:id="31"/>
      </w:r>
      <w:r w:rsidRPr="00080821">
        <w:rPr>
          <w:color w:val="000000" w:themeColor="text1"/>
        </w:rPr>
        <w:t xml:space="preserve"> It also helps both individuals and organizations produce better outcomes and results.</w:t>
      </w:r>
      <w:r w:rsidRPr="00080821">
        <w:rPr>
          <w:rStyle w:val="FootnoteReference"/>
          <w:color w:val="000000" w:themeColor="text1"/>
        </w:rPr>
        <w:footnoteReference w:id="32"/>
      </w:r>
      <w:r w:rsidRPr="00080821">
        <w:rPr>
          <w:color w:val="000000" w:themeColor="text1"/>
        </w:rPr>
        <w:t xml:space="preserve"> </w:t>
      </w:r>
    </w:p>
    <w:p w:rsidR="000C0152" w:rsidRPr="00080821" w:rsidRDefault="000C0152" w:rsidP="000C0152">
      <w:pPr>
        <w:suppressLineNumbers/>
        <w:spacing w:line="480" w:lineRule="auto"/>
        <w:ind w:firstLine="720"/>
        <w:jc w:val="both"/>
        <w:rPr>
          <w:color w:val="000000" w:themeColor="text1"/>
        </w:rPr>
      </w:pPr>
      <w:r w:rsidRPr="00080821">
        <w:rPr>
          <w:color w:val="000000" w:themeColor="text1"/>
        </w:rPr>
        <w:t>While culturally diverse BIPOC</w:t>
      </w:r>
      <w:r w:rsidRPr="00080821">
        <w:rPr>
          <w:rStyle w:val="FootnoteReference"/>
          <w:color w:val="000000" w:themeColor="text1"/>
        </w:rPr>
        <w:footnoteReference w:id="33"/>
      </w:r>
      <w:r w:rsidRPr="00080821">
        <w:rPr>
          <w:color w:val="000000" w:themeColor="text1"/>
        </w:rPr>
        <w:t xml:space="preserve"> and LGBTQ+</w:t>
      </w:r>
      <w:r w:rsidRPr="00080821">
        <w:rPr>
          <w:rStyle w:val="FootnoteReference"/>
          <w:color w:val="000000" w:themeColor="text1"/>
        </w:rPr>
        <w:footnoteReference w:id="34"/>
      </w:r>
      <w:r w:rsidRPr="00080821">
        <w:rPr>
          <w:color w:val="000000" w:themeColor="text1"/>
        </w:rPr>
        <w:t xml:space="preserve"> communities in NYC represent and provide an important voice in </w:t>
      </w:r>
      <w:r>
        <w:rPr>
          <w:color w:val="000000" w:themeColor="text1"/>
        </w:rPr>
        <w:t>the City</w:t>
      </w:r>
      <w:r w:rsidRPr="00080821">
        <w:rPr>
          <w:color w:val="000000" w:themeColor="text1"/>
        </w:rPr>
        <w:t>’s art and cultural sector,</w:t>
      </w:r>
      <w:r w:rsidRPr="00080821">
        <w:rPr>
          <w:rStyle w:val="FootnoteReference"/>
          <w:color w:val="000000" w:themeColor="text1"/>
        </w:rPr>
        <w:footnoteReference w:id="35"/>
      </w:r>
      <w:r w:rsidRPr="00080821">
        <w:rPr>
          <w:color w:val="000000" w:themeColor="text1"/>
        </w:rPr>
        <w:t xml:space="preserve"> they continue to face numerous disparities and barriers to equity and equality.</w:t>
      </w:r>
      <w:r w:rsidRPr="00080821">
        <w:rPr>
          <w:rStyle w:val="FootnoteReference"/>
          <w:color w:val="000000" w:themeColor="text1"/>
        </w:rPr>
        <w:footnoteReference w:id="36"/>
      </w:r>
      <w:r w:rsidRPr="00080821">
        <w:rPr>
          <w:color w:val="000000" w:themeColor="text1"/>
        </w:rPr>
        <w:t xml:space="preserve"> A recent DCLA study found that in NYC, staff at cultural institutions are on average 38 percent people of color and 62 percent white non-Hispanic.</w:t>
      </w:r>
      <w:r w:rsidRPr="00080821">
        <w:rPr>
          <w:rStyle w:val="FootnoteReference"/>
          <w:color w:val="000000" w:themeColor="text1"/>
        </w:rPr>
        <w:footnoteReference w:id="37"/>
      </w:r>
      <w:r>
        <w:rPr>
          <w:color w:val="000000" w:themeColor="text1"/>
        </w:rPr>
        <w:t xml:space="preserve"> </w:t>
      </w:r>
      <w:r w:rsidRPr="00080821">
        <w:rPr>
          <w:color w:val="000000" w:themeColor="text1"/>
        </w:rPr>
        <w:t>In contrast, U.S. Census data shows 67 percent of NYC’s population identifies as BIPOC and 33 percent white non-Hispanic.</w:t>
      </w:r>
      <w:r w:rsidRPr="00080821">
        <w:rPr>
          <w:rStyle w:val="FootnoteReference"/>
          <w:color w:val="000000" w:themeColor="text1"/>
        </w:rPr>
        <w:footnoteReference w:id="38"/>
      </w:r>
      <w:r w:rsidRPr="00080821">
        <w:rPr>
          <w:color w:val="000000" w:themeColor="text1"/>
        </w:rPr>
        <w:t xml:space="preserve"> The data also revealed disproportionate representation by pay-grade and position, where positions such as “Curator”</w:t>
      </w:r>
      <w:r w:rsidRPr="00080821">
        <w:rPr>
          <w:rStyle w:val="FootnoteReference"/>
          <w:color w:val="000000" w:themeColor="text1"/>
        </w:rPr>
        <w:footnoteReference w:id="39"/>
      </w:r>
      <w:r w:rsidRPr="00080821">
        <w:rPr>
          <w:color w:val="000000" w:themeColor="text1"/>
        </w:rPr>
        <w:t xml:space="preserve"> were primarily held by individuals identifying as white, while the jobs with the fewest white workers were maintenance and security.</w:t>
      </w:r>
      <w:r w:rsidRPr="00080821">
        <w:rPr>
          <w:rStyle w:val="FootnoteReference"/>
          <w:color w:val="000000" w:themeColor="text1"/>
        </w:rPr>
        <w:footnoteReference w:id="40"/>
      </w:r>
      <w:r w:rsidRPr="00080821">
        <w:rPr>
          <w:color w:val="000000" w:themeColor="text1"/>
        </w:rPr>
        <w:t xml:space="preserve"> Advocates assert that the COVID-19 pandemic has made such gender, racial</w:t>
      </w:r>
      <w:r w:rsidR="00FA7D12">
        <w:rPr>
          <w:color w:val="000000" w:themeColor="text1"/>
        </w:rPr>
        <w:t>,</w:t>
      </w:r>
      <w:r w:rsidRPr="00080821">
        <w:rPr>
          <w:color w:val="000000" w:themeColor="text1"/>
        </w:rPr>
        <w:t xml:space="preserve"> and economic disparities “even worse overall,”</w:t>
      </w:r>
      <w:r w:rsidRPr="00080821">
        <w:rPr>
          <w:rStyle w:val="FootnoteReference"/>
          <w:color w:val="000000" w:themeColor="text1"/>
        </w:rPr>
        <w:footnoteReference w:id="41"/>
      </w:r>
      <w:r w:rsidRPr="00080821">
        <w:rPr>
          <w:color w:val="000000" w:themeColor="text1"/>
        </w:rPr>
        <w:t xml:space="preserve"> whi</w:t>
      </w:r>
      <w:r w:rsidR="005A1D57">
        <w:rPr>
          <w:color w:val="000000" w:themeColor="text1"/>
        </w:rPr>
        <w:t>th</w:t>
      </w:r>
      <w:r w:rsidRPr="00080821">
        <w:rPr>
          <w:color w:val="000000" w:themeColor="text1"/>
        </w:rPr>
        <w:t xml:space="preserve"> some research showing that minority and immigrant-serving arts organizations in NYC have been the hardest hit by the pandemic.</w:t>
      </w:r>
      <w:r w:rsidRPr="00080821">
        <w:rPr>
          <w:rStyle w:val="FootnoteReference"/>
          <w:color w:val="000000" w:themeColor="text1"/>
        </w:rPr>
        <w:footnoteReference w:id="42"/>
      </w:r>
      <w:r w:rsidRPr="00080821">
        <w:rPr>
          <w:color w:val="000000" w:themeColor="text1"/>
        </w:rPr>
        <w:t xml:space="preserve"> </w:t>
      </w:r>
    </w:p>
    <w:p w:rsidR="000C0152" w:rsidRPr="00080821" w:rsidRDefault="000C0152" w:rsidP="000C0152">
      <w:pPr>
        <w:suppressLineNumbers/>
        <w:spacing w:line="480" w:lineRule="auto"/>
        <w:ind w:firstLine="720"/>
        <w:jc w:val="both"/>
        <w:rPr>
          <w:color w:val="000000" w:themeColor="text1"/>
        </w:rPr>
      </w:pPr>
      <w:r w:rsidRPr="00080821">
        <w:rPr>
          <w:color w:val="000000" w:themeColor="text1"/>
        </w:rPr>
        <w:t xml:space="preserve">In the last year, many of the </w:t>
      </w:r>
      <w:r>
        <w:rPr>
          <w:color w:val="000000" w:themeColor="text1"/>
        </w:rPr>
        <w:t>C</w:t>
      </w:r>
      <w:r w:rsidRPr="00080821">
        <w:rPr>
          <w:color w:val="000000" w:themeColor="text1"/>
        </w:rPr>
        <w:t xml:space="preserve">ity’s cultural institutions have also entered into virtual dialogues about the impact of systemic inequities within their own community. Several groups have formed organically, </w:t>
      </w:r>
      <w:r>
        <w:rPr>
          <w:color w:val="000000" w:themeColor="text1"/>
        </w:rPr>
        <w:t>such as</w:t>
      </w:r>
      <w:r w:rsidRPr="00080821">
        <w:rPr>
          <w:color w:val="000000" w:themeColor="text1"/>
        </w:rPr>
        <w:t xml:space="preserve"> Culture@3’s</w:t>
      </w:r>
      <w:r w:rsidR="00237F07">
        <w:rPr>
          <w:rStyle w:val="FootnoteReference"/>
          <w:color w:val="000000" w:themeColor="text1"/>
        </w:rPr>
        <w:footnoteReference w:id="43"/>
      </w:r>
      <w:r w:rsidRPr="00080821">
        <w:rPr>
          <w:color w:val="000000" w:themeColor="text1"/>
        </w:rPr>
        <w:t xml:space="preserve"> “anti-racism working groups,” to consider next steps.</w:t>
      </w:r>
      <w:r w:rsidRPr="00080821">
        <w:rPr>
          <w:rStyle w:val="FootnoteReference"/>
          <w:color w:val="000000" w:themeColor="text1"/>
        </w:rPr>
        <w:footnoteReference w:id="44"/>
      </w:r>
      <w:r w:rsidRPr="00080821">
        <w:rPr>
          <w:color w:val="000000" w:themeColor="text1"/>
        </w:rPr>
        <w:t xml:space="preserve"> While some organizations have sought to “re-develop their conception of their collection and audit their institutions as a whole”</w:t>
      </w:r>
      <w:r w:rsidRPr="00080821">
        <w:rPr>
          <w:rStyle w:val="FootnoteReference"/>
          <w:color w:val="000000" w:themeColor="text1"/>
        </w:rPr>
        <w:footnoteReference w:id="45"/>
      </w:r>
      <w:r w:rsidRPr="00080821">
        <w:rPr>
          <w:color w:val="000000" w:themeColor="text1"/>
        </w:rPr>
        <w:t xml:space="preserve"> to evaluate appropriate representation that amplifies all voices, other attempts have been denounced as little more than quickly posted or tokenistic “we must do more”-type statements on cultural websites, with some offerings being met with outright skepticism, and described as “gestures that felt both aggrandizing and too little, too late.”</w:t>
      </w:r>
      <w:r w:rsidRPr="00080821">
        <w:rPr>
          <w:rStyle w:val="FootnoteReference"/>
          <w:color w:val="000000" w:themeColor="text1"/>
        </w:rPr>
        <w:footnoteReference w:id="46"/>
      </w:r>
      <w:r w:rsidRPr="00080821">
        <w:rPr>
          <w:color w:val="000000" w:themeColor="text1"/>
        </w:rPr>
        <w:t xml:space="preserve"> Specifically, the Metropolitan Museum of Art was criticized for “its apparent silence on the issue of ongoing Black Lives Matter protests</w:t>
      </w:r>
      <w:r w:rsidRPr="00080821">
        <w:rPr>
          <w:rStyle w:val="FootnoteReference"/>
          <w:color w:val="000000" w:themeColor="text1"/>
        </w:rPr>
        <w:footnoteReference w:id="47"/>
      </w:r>
      <w:r w:rsidRPr="00080821">
        <w:rPr>
          <w:color w:val="000000" w:themeColor="text1"/>
        </w:rPr>
        <w:t xml:space="preserve"> around the world,” and the Whitney Museum of American Art cancelled its </w:t>
      </w:r>
      <w:r w:rsidRPr="00080821">
        <w:rPr>
          <w:i/>
          <w:iCs/>
          <w:color w:val="000000" w:themeColor="text1"/>
        </w:rPr>
        <w:t>Collective Actions: Artist Interventions In a Time of Change</w:t>
      </w:r>
      <w:r w:rsidRPr="00080821">
        <w:rPr>
          <w:color w:val="000000" w:themeColor="text1"/>
        </w:rPr>
        <w:t xml:space="preserve"> exhibition when it came under fire for exploiting the artists in the collection, rather than uplifting their voices.</w:t>
      </w:r>
      <w:r w:rsidRPr="00080821">
        <w:rPr>
          <w:rStyle w:val="FootnoteReference"/>
          <w:color w:val="000000" w:themeColor="text1"/>
        </w:rPr>
        <w:footnoteReference w:id="48"/>
      </w:r>
      <w:r w:rsidRPr="00080821">
        <w:rPr>
          <w:color w:val="000000" w:themeColor="text1"/>
        </w:rPr>
        <w:t xml:space="preserve"> Thus despite these efforts, and despite the conversations and acknowledgement about the role of systemic racism and discrimination, advocates argue that there is more work to do, especially at the City level.</w:t>
      </w:r>
      <w:r w:rsidRPr="00080821">
        <w:rPr>
          <w:rStyle w:val="FootnoteReference"/>
          <w:color w:val="000000" w:themeColor="text1"/>
        </w:rPr>
        <w:footnoteReference w:id="49"/>
      </w:r>
      <w:r w:rsidRPr="00080821">
        <w:rPr>
          <w:color w:val="000000" w:themeColor="text1"/>
        </w:rPr>
        <w:t xml:space="preserve"> For example, despite the agency’s efforts to enhance diversity and address issues around discrimination and the arts,</w:t>
      </w:r>
      <w:r w:rsidRPr="00080821">
        <w:rPr>
          <w:rStyle w:val="FootnoteReference"/>
          <w:color w:val="000000" w:themeColor="text1"/>
        </w:rPr>
        <w:footnoteReference w:id="50"/>
      </w:r>
      <w:r w:rsidRPr="00080821">
        <w:rPr>
          <w:color w:val="000000" w:themeColor="text1"/>
        </w:rPr>
        <w:t xml:space="preserve"> DCLA still does not have a dedicated page on their website for the LGBTQ+ community or a dedicated gender or LGBTQ+ liaison,</w:t>
      </w:r>
      <w:r w:rsidRPr="00080821">
        <w:rPr>
          <w:rStyle w:val="FootnoteReference"/>
          <w:color w:val="000000" w:themeColor="text1"/>
        </w:rPr>
        <w:footnoteReference w:id="51"/>
      </w:r>
      <w:r w:rsidRPr="00080821">
        <w:rPr>
          <w:color w:val="000000" w:themeColor="text1"/>
        </w:rPr>
        <w:t xml:space="preserve"> both of which are suggestions for improvement that have been</w:t>
      </w:r>
      <w:r w:rsidR="00246ADA">
        <w:rPr>
          <w:color w:val="000000" w:themeColor="text1"/>
        </w:rPr>
        <w:t xml:space="preserve"> made</w:t>
      </w:r>
      <w:r w:rsidRPr="00080821">
        <w:rPr>
          <w:color w:val="000000" w:themeColor="text1"/>
        </w:rPr>
        <w:t xml:space="preserve"> to the agency in the past. </w:t>
      </w:r>
    </w:p>
    <w:p w:rsidR="00FB7345" w:rsidRDefault="00FB7345" w:rsidP="000C0152">
      <w:pPr>
        <w:spacing w:before="160" w:line="480" w:lineRule="auto"/>
        <w:jc w:val="both"/>
        <w:rPr>
          <w:i/>
          <w:color w:val="000000" w:themeColor="text1"/>
          <w:lang w:val="en"/>
        </w:rPr>
      </w:pPr>
    </w:p>
    <w:p w:rsidR="000C0152" w:rsidRDefault="000C0152" w:rsidP="000C0152">
      <w:pPr>
        <w:spacing w:before="160" w:line="480" w:lineRule="auto"/>
        <w:jc w:val="both"/>
        <w:rPr>
          <w:bCs/>
          <w:color w:val="000000" w:themeColor="text1"/>
          <w:lang w:val="en"/>
        </w:rPr>
      </w:pPr>
      <w:r w:rsidRPr="00080821">
        <w:rPr>
          <w:i/>
          <w:color w:val="000000" w:themeColor="text1"/>
          <w:lang w:val="en"/>
        </w:rPr>
        <w:t>CUNY Cultural Corps</w:t>
      </w:r>
      <w:r w:rsidRPr="00080821">
        <w:rPr>
          <w:b/>
          <w:color w:val="000000" w:themeColor="text1"/>
          <w:highlight w:val="magenta"/>
          <w:lang w:val="en"/>
        </w:rPr>
        <w:t xml:space="preserve"> </w:t>
      </w:r>
    </w:p>
    <w:p w:rsidR="000C0152" w:rsidRPr="00080821" w:rsidRDefault="000C0152" w:rsidP="000C0152">
      <w:pPr>
        <w:spacing w:line="480" w:lineRule="auto"/>
        <w:ind w:firstLine="720"/>
        <w:jc w:val="both"/>
        <w:rPr>
          <w:bCs/>
          <w:color w:val="000000" w:themeColor="text1"/>
          <w:lang w:val="en"/>
        </w:rPr>
      </w:pPr>
      <w:r>
        <w:rPr>
          <w:bCs/>
          <w:color w:val="000000" w:themeColor="text1"/>
          <w:lang w:val="en"/>
        </w:rPr>
        <w:t xml:space="preserve">In response to </w:t>
      </w:r>
      <w:r w:rsidR="00237F07">
        <w:rPr>
          <w:bCs/>
          <w:color w:val="000000" w:themeColor="text1"/>
          <w:lang w:val="en"/>
        </w:rPr>
        <w:t xml:space="preserve">a </w:t>
      </w:r>
      <w:r w:rsidRPr="00080821">
        <w:rPr>
          <w:bCs/>
          <w:color w:val="000000" w:themeColor="text1"/>
          <w:lang w:val="en"/>
        </w:rPr>
        <w:t>2015</w:t>
      </w:r>
      <w:r>
        <w:rPr>
          <w:bCs/>
          <w:color w:val="000000" w:themeColor="text1"/>
          <w:lang w:val="en"/>
        </w:rPr>
        <w:t xml:space="preserve"> </w:t>
      </w:r>
      <w:r w:rsidRPr="00080821">
        <w:rPr>
          <w:bCs/>
          <w:color w:val="000000" w:themeColor="text1"/>
          <w:lang w:val="en"/>
        </w:rPr>
        <w:t>DCLA survey</w:t>
      </w:r>
      <w:r w:rsidR="00237F07">
        <w:rPr>
          <w:bCs/>
          <w:color w:val="000000" w:themeColor="text1"/>
          <w:lang w:val="en"/>
        </w:rPr>
        <w:t>,</w:t>
      </w:r>
      <w:r w:rsidRPr="00080821">
        <w:rPr>
          <w:rStyle w:val="FootnoteReference"/>
          <w:bCs/>
          <w:color w:val="000000" w:themeColor="text1"/>
          <w:lang w:val="en"/>
        </w:rPr>
        <w:footnoteReference w:id="52"/>
      </w:r>
      <w:r w:rsidRPr="00080821">
        <w:rPr>
          <w:bCs/>
          <w:color w:val="000000" w:themeColor="text1"/>
          <w:lang w:val="en"/>
        </w:rPr>
        <w:t xml:space="preserve"> which measured diversity among employees and board members of over 1,000 cultural organizations within the five boroughs, “each with specific ties to communities, each with vastly different organizational structures and sizes, and each integral to the diversity of culture that defines New York City</w:t>
      </w:r>
      <w:r w:rsidR="00237F07">
        <w:rPr>
          <w:bCs/>
          <w:color w:val="000000" w:themeColor="text1"/>
          <w:lang w:val="en"/>
        </w:rPr>
        <w:t>,</w:t>
      </w:r>
      <w:r w:rsidRPr="00080821">
        <w:rPr>
          <w:bCs/>
          <w:color w:val="000000" w:themeColor="text1"/>
          <w:lang w:val="en"/>
        </w:rPr>
        <w:t>”</w:t>
      </w:r>
      <w:r w:rsidRPr="00080821">
        <w:rPr>
          <w:rStyle w:val="FootnoteReference"/>
          <w:bCs/>
          <w:color w:val="000000" w:themeColor="text1"/>
          <w:lang w:val="en"/>
        </w:rPr>
        <w:footnoteReference w:id="53"/>
      </w:r>
      <w:r w:rsidRPr="00080821">
        <w:rPr>
          <w:bCs/>
          <w:color w:val="000000" w:themeColor="text1"/>
          <w:lang w:val="en"/>
        </w:rPr>
        <w:t xml:space="preserve"> DCLA launched a</w:t>
      </w:r>
      <w:r>
        <w:rPr>
          <w:bCs/>
          <w:color w:val="000000" w:themeColor="text1"/>
          <w:lang w:val="en"/>
        </w:rPr>
        <w:t xml:space="preserve"> 2016</w:t>
      </w:r>
      <w:r w:rsidRPr="00080821">
        <w:rPr>
          <w:bCs/>
          <w:color w:val="000000" w:themeColor="text1"/>
          <w:lang w:val="en"/>
        </w:rPr>
        <w:t xml:space="preserve"> initiative to finance paid internships for CUNY students at 32 cultural organizations</w:t>
      </w:r>
      <w:r w:rsidR="00237F07">
        <w:rPr>
          <w:bCs/>
          <w:color w:val="000000" w:themeColor="text1"/>
          <w:lang w:val="en"/>
        </w:rPr>
        <w:t>, known as the CUNY Cultural Corps</w:t>
      </w:r>
      <w:r w:rsidRPr="00080821">
        <w:rPr>
          <w:bCs/>
          <w:color w:val="000000" w:themeColor="text1"/>
          <w:lang w:val="en"/>
        </w:rPr>
        <w:t>.</w:t>
      </w:r>
      <w:r w:rsidRPr="00080821">
        <w:rPr>
          <w:rStyle w:val="FootnoteReference"/>
          <w:bCs/>
          <w:color w:val="000000" w:themeColor="text1"/>
          <w:lang w:val="en"/>
        </w:rPr>
        <w:footnoteReference w:id="54"/>
      </w:r>
      <w:r>
        <w:rPr>
          <w:bCs/>
          <w:color w:val="000000" w:themeColor="text1"/>
          <w:lang w:val="en"/>
        </w:rPr>
        <w:t xml:space="preserve"> </w:t>
      </w:r>
      <w:r w:rsidRPr="00080821">
        <w:rPr>
          <w:bCs/>
          <w:color w:val="000000" w:themeColor="text1"/>
          <w:lang w:val="en"/>
        </w:rPr>
        <w:t>Today, the CUNY Cultural Corps creates opportunities for a diverse cross section of students to experience work in all areas of the City’s cultural sector at museums, concert halls, zoos</w:t>
      </w:r>
      <w:r w:rsidR="00FA7D12">
        <w:rPr>
          <w:bCs/>
          <w:color w:val="000000" w:themeColor="text1"/>
          <w:lang w:val="en"/>
        </w:rPr>
        <w:t>,</w:t>
      </w:r>
      <w:r w:rsidRPr="00080821">
        <w:rPr>
          <w:bCs/>
          <w:color w:val="000000" w:themeColor="text1"/>
          <w:lang w:val="en"/>
        </w:rPr>
        <w:t xml:space="preserve"> and botanical gardens.</w:t>
      </w:r>
      <w:r w:rsidRPr="00080821">
        <w:rPr>
          <w:rStyle w:val="FootnoteReference"/>
          <w:bCs/>
          <w:color w:val="000000" w:themeColor="text1"/>
          <w:lang w:val="en"/>
        </w:rPr>
        <w:footnoteReference w:id="55"/>
      </w:r>
      <w:r>
        <w:rPr>
          <w:bCs/>
          <w:color w:val="000000" w:themeColor="text1"/>
          <w:lang w:val="en"/>
        </w:rPr>
        <w:t xml:space="preserve"> </w:t>
      </w:r>
      <w:r w:rsidRPr="00080821">
        <w:rPr>
          <w:bCs/>
          <w:color w:val="000000" w:themeColor="text1"/>
          <w:lang w:val="en"/>
        </w:rPr>
        <w:t xml:space="preserve">At present, the internship partners students with paid positions </w:t>
      </w:r>
      <w:r>
        <w:rPr>
          <w:bCs/>
          <w:color w:val="000000" w:themeColor="text1"/>
          <w:lang w:val="en"/>
        </w:rPr>
        <w:t>in</w:t>
      </w:r>
      <w:r w:rsidRPr="00080821">
        <w:rPr>
          <w:bCs/>
          <w:color w:val="000000" w:themeColor="text1"/>
          <w:lang w:val="en"/>
        </w:rPr>
        <w:t xml:space="preserve"> over </w:t>
      </w:r>
      <w:r>
        <w:rPr>
          <w:bCs/>
          <w:color w:val="000000" w:themeColor="text1"/>
          <w:lang w:val="en"/>
        </w:rPr>
        <w:t>8</w:t>
      </w:r>
      <w:r w:rsidRPr="00080821">
        <w:rPr>
          <w:bCs/>
          <w:color w:val="000000" w:themeColor="text1"/>
          <w:lang w:val="en"/>
        </w:rPr>
        <w:t>0 non-profit cultural institutions</w:t>
      </w:r>
      <w:r w:rsidRPr="00080821">
        <w:rPr>
          <w:rStyle w:val="FootnoteReference"/>
          <w:bCs/>
          <w:color w:val="000000" w:themeColor="text1"/>
          <w:lang w:val="en"/>
        </w:rPr>
        <w:footnoteReference w:id="56"/>
      </w:r>
      <w:r w:rsidRPr="00080821">
        <w:rPr>
          <w:bCs/>
          <w:color w:val="000000" w:themeColor="text1"/>
          <w:lang w:val="en"/>
        </w:rPr>
        <w:t xml:space="preserve"> across all artistic disciplines</w:t>
      </w:r>
      <w:r>
        <w:rPr>
          <w:bCs/>
          <w:color w:val="000000" w:themeColor="text1"/>
          <w:lang w:val="en"/>
        </w:rPr>
        <w:t>. Participating</w:t>
      </w:r>
      <w:r w:rsidRPr="00080821">
        <w:rPr>
          <w:bCs/>
          <w:color w:val="000000" w:themeColor="text1"/>
          <w:lang w:val="en"/>
        </w:rPr>
        <w:t xml:space="preserve"> cultural organizations include The Metropolitan Museum of Art, The New York Botanical Garden, The Queens Museum, The New York City Ballet, Bronx Council on the Arts, DanceNYC, Hi-Arts (Hip-Hop Theater Festival), The Leslie-Lohman Museum, the Morris Jumel Mansion, the Museum of Chinese in America, Queens County Farm Museum, The Jewish Museum, Times Square Alliance</w:t>
      </w:r>
      <w:r w:rsidR="00FA7D12">
        <w:rPr>
          <w:bCs/>
          <w:color w:val="000000" w:themeColor="text1"/>
          <w:lang w:val="en"/>
        </w:rPr>
        <w:t>,</w:t>
      </w:r>
      <w:r w:rsidRPr="00080821">
        <w:rPr>
          <w:bCs/>
          <w:color w:val="000000" w:themeColor="text1"/>
          <w:lang w:val="en"/>
        </w:rPr>
        <w:t xml:space="preserve"> and Wave Hill</w:t>
      </w:r>
      <w:r>
        <w:rPr>
          <w:bCs/>
          <w:color w:val="000000" w:themeColor="text1"/>
          <w:lang w:val="en"/>
        </w:rPr>
        <w:t>,</w:t>
      </w:r>
      <w:r w:rsidRPr="00080821">
        <w:rPr>
          <w:bCs/>
          <w:color w:val="000000" w:themeColor="text1"/>
          <w:lang w:val="en"/>
        </w:rPr>
        <w:t xml:space="preserve"> to name a few.</w:t>
      </w:r>
      <w:r w:rsidRPr="00080821">
        <w:rPr>
          <w:rStyle w:val="FootnoteReference"/>
          <w:bCs/>
          <w:color w:val="000000" w:themeColor="text1"/>
          <w:lang w:val="en"/>
        </w:rPr>
        <w:footnoteReference w:id="57"/>
      </w:r>
    </w:p>
    <w:p w:rsidR="000C0152" w:rsidRPr="00080821" w:rsidRDefault="000C0152" w:rsidP="000C0152">
      <w:pPr>
        <w:spacing w:line="480" w:lineRule="auto"/>
        <w:jc w:val="both"/>
        <w:rPr>
          <w:bCs/>
          <w:color w:val="000000" w:themeColor="text1"/>
          <w:lang w:val="en"/>
        </w:rPr>
      </w:pPr>
      <w:r w:rsidRPr="00080821">
        <w:rPr>
          <w:bCs/>
          <w:color w:val="000000" w:themeColor="text1"/>
          <w:lang w:val="en"/>
        </w:rPr>
        <w:tab/>
        <w:t xml:space="preserve">Typically, </w:t>
      </w:r>
      <w:r>
        <w:rPr>
          <w:bCs/>
          <w:color w:val="000000" w:themeColor="text1"/>
          <w:lang w:val="en"/>
        </w:rPr>
        <w:t xml:space="preserve">student </w:t>
      </w:r>
      <w:r w:rsidRPr="00080821">
        <w:rPr>
          <w:bCs/>
          <w:color w:val="000000" w:themeColor="text1"/>
          <w:lang w:val="en"/>
        </w:rPr>
        <w:t>Corps members are expected to work 10 hours per week for 24 weeks over two academic semesters (240 hours total)</w:t>
      </w:r>
      <w:r>
        <w:rPr>
          <w:bCs/>
          <w:color w:val="000000" w:themeColor="text1"/>
          <w:lang w:val="en"/>
        </w:rPr>
        <w:t>,</w:t>
      </w:r>
      <w:r w:rsidRPr="00080821">
        <w:rPr>
          <w:bCs/>
          <w:color w:val="000000" w:themeColor="text1"/>
          <w:lang w:val="en"/>
        </w:rPr>
        <w:t xml:space="preserve"> and placements begin in September/October of each school year.</w:t>
      </w:r>
      <w:r w:rsidRPr="00080821">
        <w:rPr>
          <w:rStyle w:val="FootnoteReference"/>
          <w:bCs/>
          <w:color w:val="000000" w:themeColor="text1"/>
          <w:lang w:val="en"/>
        </w:rPr>
        <w:footnoteReference w:id="58"/>
      </w:r>
      <w:r>
        <w:rPr>
          <w:bCs/>
          <w:color w:val="000000" w:themeColor="text1"/>
          <w:lang w:val="en"/>
        </w:rPr>
        <w:t xml:space="preserve"> </w:t>
      </w:r>
      <w:r w:rsidRPr="00080821">
        <w:rPr>
          <w:bCs/>
          <w:color w:val="000000" w:themeColor="text1"/>
          <w:lang w:val="en"/>
        </w:rPr>
        <w:t>In addition to receiving a wage of $15 an hour, prior to starting their site placements</w:t>
      </w:r>
      <w:r>
        <w:rPr>
          <w:bCs/>
          <w:color w:val="000000" w:themeColor="text1"/>
          <w:lang w:val="en"/>
        </w:rPr>
        <w:t>,</w:t>
      </w:r>
      <w:r w:rsidRPr="00080821">
        <w:rPr>
          <w:bCs/>
          <w:color w:val="000000" w:themeColor="text1"/>
          <w:lang w:val="en"/>
        </w:rPr>
        <w:t xml:space="preserve"> students complete a pre-program professional development training and participate in ongoing cultural enrichment activities</w:t>
      </w:r>
      <w:r w:rsidR="00246ADA" w:rsidRPr="00246ADA">
        <w:rPr>
          <w:bCs/>
          <w:color w:val="000000" w:themeColor="text1"/>
          <w:lang w:val="en"/>
        </w:rPr>
        <w:t xml:space="preserve"> </w:t>
      </w:r>
      <w:r w:rsidR="00246ADA" w:rsidRPr="00080821">
        <w:rPr>
          <w:bCs/>
          <w:color w:val="000000" w:themeColor="text1"/>
          <w:lang w:val="en"/>
        </w:rPr>
        <w:t>throughout the year</w:t>
      </w:r>
      <w:r w:rsidRPr="00080821">
        <w:rPr>
          <w:bCs/>
          <w:color w:val="000000" w:themeColor="text1"/>
          <w:lang w:val="en"/>
        </w:rPr>
        <w:t>.</w:t>
      </w:r>
      <w:r w:rsidRPr="00080821">
        <w:rPr>
          <w:rStyle w:val="FootnoteReference"/>
          <w:bCs/>
          <w:color w:val="000000" w:themeColor="text1"/>
          <w:lang w:val="en"/>
        </w:rPr>
        <w:footnoteReference w:id="59"/>
      </w:r>
      <w:r w:rsidRPr="00080821">
        <w:rPr>
          <w:bCs/>
          <w:color w:val="000000" w:themeColor="text1"/>
          <w:lang w:val="en"/>
        </w:rPr>
        <w:t xml:space="preserve"> Cultural Corps eligibility criteria require students</w:t>
      </w:r>
      <w:r>
        <w:rPr>
          <w:bCs/>
          <w:color w:val="000000" w:themeColor="text1"/>
          <w:lang w:val="en"/>
        </w:rPr>
        <w:t>:</w:t>
      </w:r>
      <w:r w:rsidRPr="00080821">
        <w:rPr>
          <w:rStyle w:val="FootnoteReference"/>
          <w:bCs/>
          <w:color w:val="000000" w:themeColor="text1"/>
          <w:lang w:val="en"/>
        </w:rPr>
        <w:footnoteReference w:id="60"/>
      </w:r>
    </w:p>
    <w:p w:rsidR="000C0152" w:rsidRPr="00080821" w:rsidRDefault="000C0152" w:rsidP="000C0152">
      <w:pPr>
        <w:numPr>
          <w:ilvl w:val="0"/>
          <w:numId w:val="13"/>
        </w:numPr>
        <w:spacing w:after="120"/>
        <w:ind w:left="1022"/>
        <w:textAlignment w:val="baseline"/>
        <w:rPr>
          <w:color w:val="000000" w:themeColor="text1"/>
        </w:rPr>
      </w:pPr>
      <w:r w:rsidRPr="00E27730">
        <w:rPr>
          <w:color w:val="000000" w:themeColor="text1"/>
          <w:bdr w:val="none" w:sz="0" w:space="0" w:color="auto" w:frame="1"/>
        </w:rPr>
        <w:t>Be</w:t>
      </w:r>
      <w:r w:rsidRPr="00080821">
        <w:rPr>
          <w:color w:val="000000" w:themeColor="text1"/>
          <w:bdr w:val="none" w:sz="0" w:space="0" w:color="auto" w:frame="1"/>
        </w:rPr>
        <w:t xml:space="preserve"> working towards a degree at a CUNY college (Community College, Senior College, or Graduate School)</w:t>
      </w:r>
      <w:r>
        <w:rPr>
          <w:color w:val="000000" w:themeColor="text1"/>
          <w:bdr w:val="none" w:sz="0" w:space="0" w:color="auto" w:frame="1"/>
        </w:rPr>
        <w:t>;</w:t>
      </w:r>
    </w:p>
    <w:p w:rsidR="000C0152" w:rsidRPr="00080821" w:rsidRDefault="000C0152" w:rsidP="000C0152">
      <w:pPr>
        <w:numPr>
          <w:ilvl w:val="0"/>
          <w:numId w:val="13"/>
        </w:numPr>
        <w:spacing w:after="120"/>
        <w:ind w:left="1022"/>
        <w:textAlignment w:val="baseline"/>
        <w:rPr>
          <w:color w:val="000000" w:themeColor="text1"/>
        </w:rPr>
      </w:pPr>
      <w:r w:rsidRPr="00080821">
        <w:rPr>
          <w:color w:val="000000" w:themeColor="text1"/>
          <w:bdr w:val="none" w:sz="0" w:space="0" w:color="auto" w:frame="1"/>
        </w:rPr>
        <w:t>Be registered for at least 12 credits (for undergraduates) or 9 credits (for graduate students) while enrolled in the program</w:t>
      </w:r>
      <w:r>
        <w:rPr>
          <w:color w:val="000000" w:themeColor="text1"/>
          <w:bdr w:val="none" w:sz="0" w:space="0" w:color="auto" w:frame="1"/>
        </w:rPr>
        <w:t>;</w:t>
      </w:r>
    </w:p>
    <w:p w:rsidR="000C0152" w:rsidRPr="00080821" w:rsidRDefault="000C0152" w:rsidP="000C0152">
      <w:pPr>
        <w:numPr>
          <w:ilvl w:val="0"/>
          <w:numId w:val="13"/>
        </w:numPr>
        <w:spacing w:after="120"/>
        <w:ind w:left="1022"/>
        <w:textAlignment w:val="baseline"/>
        <w:rPr>
          <w:color w:val="000000" w:themeColor="text1"/>
        </w:rPr>
      </w:pPr>
      <w:r w:rsidRPr="00080821">
        <w:rPr>
          <w:color w:val="000000" w:themeColor="text1"/>
          <w:bdr w:val="none" w:sz="0" w:space="0" w:color="auto" w:frame="1"/>
        </w:rPr>
        <w:t>Have a cumulative Grade Point Average of at least 2.5</w:t>
      </w:r>
      <w:r>
        <w:rPr>
          <w:color w:val="000000" w:themeColor="text1"/>
          <w:bdr w:val="none" w:sz="0" w:space="0" w:color="auto" w:frame="1"/>
        </w:rPr>
        <w:t>;</w:t>
      </w:r>
    </w:p>
    <w:p w:rsidR="000C0152" w:rsidRPr="00080821" w:rsidRDefault="000C0152" w:rsidP="000C0152">
      <w:pPr>
        <w:numPr>
          <w:ilvl w:val="0"/>
          <w:numId w:val="13"/>
        </w:numPr>
        <w:spacing w:after="120"/>
        <w:ind w:left="1022"/>
        <w:textAlignment w:val="baseline"/>
        <w:rPr>
          <w:color w:val="000000" w:themeColor="text1"/>
        </w:rPr>
      </w:pPr>
      <w:r w:rsidRPr="38DCD7F8">
        <w:rPr>
          <w:color w:val="000000" w:themeColor="text1"/>
        </w:rPr>
        <w:t>Have earned at least 24 college credits by the end of summer 2021 (12 college credits for community college students)</w:t>
      </w:r>
      <w:r>
        <w:rPr>
          <w:color w:val="000000" w:themeColor="text1"/>
        </w:rPr>
        <w:t>;</w:t>
      </w:r>
    </w:p>
    <w:p w:rsidR="000C0152" w:rsidRPr="00080821" w:rsidRDefault="000C0152" w:rsidP="000C0152">
      <w:pPr>
        <w:numPr>
          <w:ilvl w:val="0"/>
          <w:numId w:val="13"/>
        </w:numPr>
        <w:spacing w:after="120"/>
        <w:ind w:left="1022"/>
        <w:textAlignment w:val="baseline"/>
        <w:rPr>
          <w:color w:val="000000" w:themeColor="text1"/>
        </w:rPr>
      </w:pPr>
      <w:r w:rsidRPr="00080821">
        <w:rPr>
          <w:color w:val="000000" w:themeColor="text1"/>
          <w:bdr w:val="none" w:sz="0" w:space="0" w:color="auto" w:frame="1"/>
        </w:rPr>
        <w:t>Have addressed any remedial education needs prior to beginning Fall 2021 classes</w:t>
      </w:r>
      <w:r>
        <w:rPr>
          <w:color w:val="000000" w:themeColor="text1"/>
          <w:bdr w:val="none" w:sz="0" w:space="0" w:color="auto" w:frame="1"/>
        </w:rPr>
        <w:t>;</w:t>
      </w:r>
    </w:p>
    <w:p w:rsidR="000C0152" w:rsidRPr="00080821" w:rsidRDefault="000C0152" w:rsidP="000C0152">
      <w:pPr>
        <w:numPr>
          <w:ilvl w:val="0"/>
          <w:numId w:val="13"/>
        </w:numPr>
        <w:spacing w:after="120"/>
        <w:ind w:left="1022"/>
        <w:textAlignment w:val="baseline"/>
        <w:rPr>
          <w:color w:val="000000" w:themeColor="text1"/>
        </w:rPr>
      </w:pPr>
      <w:r w:rsidRPr="00080821">
        <w:rPr>
          <w:color w:val="000000" w:themeColor="text1"/>
          <w:bdr w:val="none" w:sz="0" w:space="0" w:color="auto" w:frame="1"/>
        </w:rPr>
        <w:t xml:space="preserve">Be available to work part-time (12 hours/week) during </w:t>
      </w:r>
      <w:r w:rsidR="00246ADA">
        <w:rPr>
          <w:color w:val="000000" w:themeColor="text1"/>
          <w:bdr w:val="none" w:sz="0" w:space="0" w:color="auto" w:frame="1"/>
        </w:rPr>
        <w:t xml:space="preserve">the </w:t>
      </w:r>
      <w:r w:rsidRPr="00080821">
        <w:rPr>
          <w:color w:val="000000" w:themeColor="text1"/>
          <w:bdr w:val="none" w:sz="0" w:space="0" w:color="auto" w:frame="1"/>
        </w:rPr>
        <w:t>semester(s) a</w:t>
      </w:r>
      <w:r w:rsidR="00246ADA">
        <w:rPr>
          <w:color w:val="000000" w:themeColor="text1"/>
          <w:bdr w:val="none" w:sz="0" w:space="0" w:color="auto" w:frame="1"/>
        </w:rPr>
        <w:t>s</w:t>
      </w:r>
      <w:r w:rsidRPr="00080821">
        <w:rPr>
          <w:color w:val="000000" w:themeColor="text1"/>
          <w:bdr w:val="none" w:sz="0" w:space="0" w:color="auto" w:frame="1"/>
        </w:rPr>
        <w:t xml:space="preserve"> part of program</w:t>
      </w:r>
      <w:r>
        <w:rPr>
          <w:color w:val="000000" w:themeColor="text1"/>
          <w:bdr w:val="none" w:sz="0" w:space="0" w:color="auto" w:frame="1"/>
        </w:rPr>
        <w:t>; and</w:t>
      </w:r>
    </w:p>
    <w:p w:rsidR="000C0152" w:rsidRPr="00BC6884" w:rsidRDefault="000C0152" w:rsidP="000C0152">
      <w:pPr>
        <w:numPr>
          <w:ilvl w:val="0"/>
          <w:numId w:val="13"/>
        </w:numPr>
        <w:spacing w:after="120"/>
        <w:ind w:left="1022"/>
        <w:textAlignment w:val="baseline"/>
        <w:rPr>
          <w:color w:val="000000" w:themeColor="text1"/>
        </w:rPr>
      </w:pPr>
      <w:r w:rsidRPr="00080821">
        <w:rPr>
          <w:color w:val="000000" w:themeColor="text1"/>
          <w:bdr w:val="none" w:sz="0" w:space="0" w:color="auto" w:frame="1"/>
        </w:rPr>
        <w:t>Have the proper work authorization required by the U.S. Citizenship and Immigration Services</w:t>
      </w:r>
      <w:r>
        <w:rPr>
          <w:color w:val="000000" w:themeColor="text1"/>
          <w:bdr w:val="none" w:sz="0" w:space="0" w:color="auto" w:frame="1"/>
        </w:rPr>
        <w:t>.</w:t>
      </w:r>
    </w:p>
    <w:p w:rsidR="000C0152" w:rsidRPr="000A3AE9" w:rsidRDefault="000C0152" w:rsidP="000C0152">
      <w:pPr>
        <w:spacing w:before="360" w:line="480" w:lineRule="auto"/>
        <w:ind w:firstLine="662"/>
        <w:jc w:val="both"/>
        <w:rPr>
          <w:bCs/>
          <w:color w:val="000000" w:themeColor="text1"/>
          <w:lang w:val="en"/>
        </w:rPr>
      </w:pPr>
      <w:r>
        <w:rPr>
          <w:bCs/>
          <w:color w:val="000000" w:themeColor="text1"/>
          <w:lang w:val="en"/>
        </w:rPr>
        <w:t>While little has been published about the effect of the COVID-19 pandemic on the CUNY Cultural Corps program, the Council seeks to learn in detail exactly how students and their partnering organizations have been affected, and as a result, what changes will occur moving forward in the next academic year.</w:t>
      </w:r>
    </w:p>
    <w:p w:rsidR="00E011C4" w:rsidRDefault="00E011C4" w:rsidP="00E011C4">
      <w:pPr>
        <w:spacing w:before="160" w:line="480" w:lineRule="auto"/>
        <w:jc w:val="both"/>
        <w:rPr>
          <w:b/>
          <w:highlight w:val="cyan"/>
          <w:lang w:val="en"/>
        </w:rPr>
      </w:pPr>
      <w:r>
        <w:rPr>
          <w:i/>
          <w:lang w:val="en"/>
        </w:rPr>
        <w:t>CUNY Service Corps</w:t>
      </w:r>
    </w:p>
    <w:p w:rsidR="00420EB1" w:rsidRDefault="00420EB1" w:rsidP="00420EB1">
      <w:pPr>
        <w:spacing w:line="480" w:lineRule="auto"/>
        <w:ind w:firstLine="720"/>
        <w:jc w:val="both"/>
        <w:rPr>
          <w:rFonts w:eastAsiaTheme="minorHAnsi"/>
        </w:rPr>
      </w:pPr>
      <w:r>
        <w:rPr>
          <w:rFonts w:eastAsiaTheme="minorHAnsi"/>
        </w:rPr>
        <w:t>Launched in 2013 in response to local needs resulting from Hurricane Sandy, the CUNY Service Corps is a civic-oriented student workforce development program.</w:t>
      </w:r>
      <w:r>
        <w:rPr>
          <w:rStyle w:val="FootnoteReference"/>
          <w:rFonts w:eastAsiaTheme="minorHAnsi"/>
        </w:rPr>
        <w:footnoteReference w:id="61"/>
      </w:r>
      <w:r>
        <w:rPr>
          <w:rFonts w:eastAsiaTheme="minorHAnsi"/>
        </w:rPr>
        <w:t xml:space="preserve"> It serves as a public service pipeline for CUNY’s diverse student body while also providing students with training, paid work experience, and in some instances college credit.</w:t>
      </w:r>
      <w:r>
        <w:rPr>
          <w:rStyle w:val="FootnoteReference"/>
          <w:rFonts w:eastAsiaTheme="minorHAnsi"/>
        </w:rPr>
        <w:footnoteReference w:id="62"/>
      </w:r>
      <w:r>
        <w:rPr>
          <w:rFonts w:eastAsiaTheme="minorHAnsi"/>
        </w:rPr>
        <w:t xml:space="preserve"> The 24-week program places students in community based organizations and government agencies </w:t>
      </w:r>
      <w:r w:rsidRPr="00E011C4">
        <w:rPr>
          <w:rFonts w:eastAsiaTheme="minorHAnsi"/>
        </w:rPr>
        <w:t>to work on projects that improve the City’s short- and long-term civic, economic</w:t>
      </w:r>
      <w:r w:rsidR="00FA7D12">
        <w:rPr>
          <w:rFonts w:eastAsiaTheme="minorHAnsi"/>
        </w:rPr>
        <w:t>,</w:t>
      </w:r>
      <w:r w:rsidRPr="00E011C4">
        <w:rPr>
          <w:rFonts w:eastAsiaTheme="minorHAnsi"/>
        </w:rPr>
        <w:t xml:space="preserve"> and envi</w:t>
      </w:r>
      <w:r>
        <w:rPr>
          <w:rFonts w:eastAsiaTheme="minorHAnsi"/>
        </w:rPr>
        <w:t>ronmental sustainability.</w:t>
      </w:r>
      <w:r>
        <w:rPr>
          <w:rStyle w:val="FootnoteReference"/>
          <w:rFonts w:eastAsiaTheme="minorHAnsi"/>
        </w:rPr>
        <w:footnoteReference w:id="63"/>
      </w:r>
      <w:r>
        <w:rPr>
          <w:rFonts w:eastAsiaTheme="minorHAnsi"/>
        </w:rPr>
        <w:t xml:space="preserve"> The projects are focused on four thematic areas: (1) A Healthier City; (2) A More Resilient and Greener City; (3) A Better Educated City; and (4) An Economically Stronger City.</w:t>
      </w:r>
      <w:r>
        <w:rPr>
          <w:rStyle w:val="FootnoteReference"/>
          <w:rFonts w:eastAsiaTheme="minorHAnsi"/>
        </w:rPr>
        <w:footnoteReference w:id="64"/>
      </w:r>
      <w:r>
        <w:rPr>
          <w:rFonts w:eastAsiaTheme="minorHAnsi"/>
        </w:rPr>
        <w:t xml:space="preserve"> </w:t>
      </w:r>
    </w:p>
    <w:p w:rsidR="00420EB1" w:rsidRPr="00421BBF" w:rsidRDefault="00420EB1" w:rsidP="00420EB1">
      <w:pPr>
        <w:spacing w:line="480" w:lineRule="auto"/>
        <w:ind w:firstLine="720"/>
        <w:jc w:val="both"/>
        <w:rPr>
          <w:rFonts w:eastAsiaTheme="minorHAnsi"/>
        </w:rPr>
      </w:pPr>
      <w:r w:rsidRPr="00421BBF">
        <w:rPr>
          <w:rFonts w:eastAsiaTheme="minorHAnsi"/>
        </w:rPr>
        <w:t xml:space="preserve">The eligibility criteria for the CUNY Service Corp is similar to </w:t>
      </w:r>
      <w:r w:rsidR="007C1FC6">
        <w:rPr>
          <w:rFonts w:eastAsiaTheme="minorHAnsi"/>
        </w:rPr>
        <w:t xml:space="preserve">that of </w:t>
      </w:r>
      <w:r w:rsidR="007B4E37">
        <w:rPr>
          <w:rFonts w:eastAsiaTheme="minorHAnsi"/>
        </w:rPr>
        <w:t xml:space="preserve">the </w:t>
      </w:r>
      <w:r w:rsidRPr="00421BBF">
        <w:rPr>
          <w:rFonts w:eastAsiaTheme="minorHAnsi"/>
        </w:rPr>
        <w:t>Cultural Corps</w:t>
      </w:r>
      <w:r w:rsidR="007C1FC6">
        <w:rPr>
          <w:rFonts w:eastAsiaTheme="minorHAnsi"/>
        </w:rPr>
        <w:t>,</w:t>
      </w:r>
      <w:r w:rsidRPr="00421BBF">
        <w:rPr>
          <w:rFonts w:eastAsiaTheme="minorHAnsi"/>
        </w:rPr>
        <w:t xml:space="preserve"> except it is limited to students enrolled in the five participating campuses: Hostos Community College, John Jay College, LaGuardia Community College, </w:t>
      </w:r>
      <w:r w:rsidR="00FB7345">
        <w:rPr>
          <w:rFonts w:eastAsiaTheme="minorHAnsi"/>
        </w:rPr>
        <w:t>New York City</w:t>
      </w:r>
      <w:r w:rsidRPr="00421BBF">
        <w:rPr>
          <w:rFonts w:eastAsiaTheme="minorHAnsi"/>
        </w:rPr>
        <w:t xml:space="preserve"> College of Technology and Queens College.</w:t>
      </w:r>
      <w:r w:rsidRPr="00421BBF">
        <w:rPr>
          <w:rFonts w:eastAsiaTheme="minorHAnsi"/>
          <w:vertAlign w:val="superscript"/>
        </w:rPr>
        <w:footnoteReference w:id="65"/>
      </w:r>
      <w:r w:rsidRPr="00421BBF">
        <w:rPr>
          <w:rFonts w:eastAsiaTheme="minorHAnsi"/>
        </w:rPr>
        <w:t xml:space="preserve"> In addition, students must</w:t>
      </w:r>
      <w:r>
        <w:rPr>
          <w:rFonts w:eastAsiaTheme="minorHAnsi"/>
        </w:rPr>
        <w:t xml:space="preserve"> meet the following </w:t>
      </w:r>
      <w:r w:rsidR="007C1FC6">
        <w:rPr>
          <w:rFonts w:eastAsiaTheme="minorHAnsi"/>
        </w:rPr>
        <w:t>requirements</w:t>
      </w:r>
      <w:r w:rsidRPr="00421BBF">
        <w:rPr>
          <w:rFonts w:eastAsiaTheme="minorHAnsi"/>
        </w:rPr>
        <w:t>:</w:t>
      </w:r>
      <w:r w:rsidRPr="00421BBF">
        <w:rPr>
          <w:rFonts w:eastAsiaTheme="minorHAnsi"/>
          <w:vertAlign w:val="superscript"/>
        </w:rPr>
        <w:t xml:space="preserve"> </w:t>
      </w:r>
      <w:r w:rsidRPr="00421BBF">
        <w:rPr>
          <w:rFonts w:eastAsiaTheme="minorHAnsi"/>
          <w:vertAlign w:val="superscript"/>
        </w:rPr>
        <w:footnoteReference w:id="66"/>
      </w:r>
    </w:p>
    <w:p w:rsidR="00420EB1" w:rsidRPr="00421BBF" w:rsidRDefault="00420EB1" w:rsidP="00420EB1">
      <w:pPr>
        <w:numPr>
          <w:ilvl w:val="0"/>
          <w:numId w:val="14"/>
        </w:numPr>
        <w:spacing w:after="120"/>
        <w:jc w:val="both"/>
        <w:rPr>
          <w:rFonts w:eastAsiaTheme="minorHAnsi"/>
        </w:rPr>
      </w:pPr>
      <w:r w:rsidRPr="00421BBF">
        <w:rPr>
          <w:rFonts w:eastAsiaTheme="minorHAnsi"/>
        </w:rPr>
        <w:t>Qualify for Federal Work Study;</w:t>
      </w:r>
    </w:p>
    <w:p w:rsidR="00420EB1" w:rsidRPr="00421BBF" w:rsidRDefault="00420EB1" w:rsidP="00420EB1">
      <w:pPr>
        <w:numPr>
          <w:ilvl w:val="0"/>
          <w:numId w:val="14"/>
        </w:numPr>
        <w:spacing w:after="120"/>
        <w:jc w:val="both"/>
        <w:rPr>
          <w:rFonts w:eastAsiaTheme="minorHAnsi"/>
        </w:rPr>
      </w:pPr>
      <w:r w:rsidRPr="00421BBF">
        <w:rPr>
          <w:rFonts w:eastAsiaTheme="minorHAnsi"/>
        </w:rPr>
        <w:t>Be enrolled full-time (at least 12 credits for undergraduate and 9 credits for graduate students) in spring 2021 and plan to enroll full-time during the 2021-2022 academic year</w:t>
      </w:r>
      <w:r w:rsidR="007B4E37">
        <w:rPr>
          <w:rFonts w:eastAsiaTheme="minorHAnsi"/>
        </w:rPr>
        <w:t>;</w:t>
      </w:r>
    </w:p>
    <w:p w:rsidR="00420EB1" w:rsidRPr="00421BBF" w:rsidRDefault="00420EB1" w:rsidP="00420EB1">
      <w:pPr>
        <w:numPr>
          <w:ilvl w:val="0"/>
          <w:numId w:val="14"/>
        </w:numPr>
        <w:spacing w:after="120"/>
        <w:jc w:val="both"/>
        <w:rPr>
          <w:rFonts w:eastAsiaTheme="minorHAnsi"/>
        </w:rPr>
      </w:pPr>
      <w:r w:rsidRPr="00421BBF">
        <w:rPr>
          <w:rFonts w:eastAsiaTheme="minorHAnsi"/>
        </w:rPr>
        <w:t>Have a cumulative Grade Point Average of at least 2.5;</w:t>
      </w:r>
    </w:p>
    <w:p w:rsidR="00420EB1" w:rsidRPr="00421BBF" w:rsidRDefault="00420EB1" w:rsidP="00420EB1">
      <w:pPr>
        <w:numPr>
          <w:ilvl w:val="0"/>
          <w:numId w:val="14"/>
        </w:numPr>
        <w:spacing w:after="120"/>
        <w:jc w:val="both"/>
        <w:rPr>
          <w:rFonts w:eastAsiaTheme="minorHAnsi"/>
        </w:rPr>
      </w:pPr>
      <w:r w:rsidRPr="00421BBF">
        <w:rPr>
          <w:rFonts w:eastAsiaTheme="minorHAnsi"/>
        </w:rPr>
        <w:t>Have earned at least 24 college credits by the end of summer 2020 (12 college credits for community college students);</w:t>
      </w:r>
    </w:p>
    <w:p w:rsidR="00420EB1" w:rsidRPr="00421BBF" w:rsidRDefault="00420EB1" w:rsidP="00420EB1">
      <w:pPr>
        <w:numPr>
          <w:ilvl w:val="0"/>
          <w:numId w:val="14"/>
        </w:numPr>
        <w:spacing w:after="120"/>
        <w:jc w:val="both"/>
        <w:rPr>
          <w:rFonts w:eastAsiaTheme="minorHAnsi"/>
        </w:rPr>
      </w:pPr>
      <w:r w:rsidRPr="00421BBF">
        <w:rPr>
          <w:rFonts w:eastAsiaTheme="minorHAnsi"/>
        </w:rPr>
        <w:t>Have addressed any remedial education needs prior to beginning fall 2021 classes;</w:t>
      </w:r>
    </w:p>
    <w:p w:rsidR="00420EB1" w:rsidRPr="00421BBF" w:rsidRDefault="00420EB1" w:rsidP="00420EB1">
      <w:pPr>
        <w:numPr>
          <w:ilvl w:val="0"/>
          <w:numId w:val="14"/>
        </w:numPr>
        <w:spacing w:after="120"/>
        <w:jc w:val="both"/>
        <w:rPr>
          <w:rFonts w:eastAsiaTheme="minorHAnsi"/>
        </w:rPr>
      </w:pPr>
      <w:r w:rsidRPr="00421BBF">
        <w:rPr>
          <w:rFonts w:eastAsiaTheme="minorHAnsi"/>
        </w:rPr>
        <w:t>Have the proper work authorization required by the U.S. Citizenship and Immigration Services (USCIS); and</w:t>
      </w:r>
    </w:p>
    <w:p w:rsidR="00420EB1" w:rsidRDefault="00420EB1" w:rsidP="00420EB1">
      <w:pPr>
        <w:numPr>
          <w:ilvl w:val="0"/>
          <w:numId w:val="14"/>
        </w:numPr>
        <w:spacing w:after="120"/>
        <w:jc w:val="both"/>
        <w:rPr>
          <w:rFonts w:eastAsiaTheme="minorHAnsi"/>
        </w:rPr>
      </w:pPr>
      <w:r w:rsidRPr="00421BBF">
        <w:rPr>
          <w:rFonts w:eastAsiaTheme="minorHAnsi"/>
          <w:bCs/>
        </w:rPr>
        <w:t>Make the one-year commitment to the program</w:t>
      </w:r>
      <w:r w:rsidR="00FB7345">
        <w:rPr>
          <w:rFonts w:eastAsiaTheme="minorHAnsi"/>
          <w:bCs/>
        </w:rPr>
        <w:t>.</w:t>
      </w:r>
    </w:p>
    <w:p w:rsidR="00420EB1" w:rsidRDefault="00420EB1" w:rsidP="00D723CC">
      <w:pPr>
        <w:spacing w:before="240" w:line="480" w:lineRule="auto"/>
        <w:ind w:firstLine="720"/>
        <w:jc w:val="both"/>
        <w:rPr>
          <w:rFonts w:eastAsiaTheme="minorHAnsi"/>
        </w:rPr>
      </w:pPr>
      <w:r w:rsidRPr="00421BBF">
        <w:rPr>
          <w:rFonts w:eastAsiaTheme="minorHAnsi"/>
        </w:rPr>
        <w:t>As the Service Corps is meant to be representative of CUNY’s diverse community, over 40</w:t>
      </w:r>
      <w:r w:rsidR="001D35CE">
        <w:rPr>
          <w:rFonts w:eastAsiaTheme="minorHAnsi"/>
        </w:rPr>
        <w:t xml:space="preserve"> percent</w:t>
      </w:r>
      <w:r w:rsidRPr="00421BBF">
        <w:rPr>
          <w:rFonts w:eastAsiaTheme="minorHAnsi"/>
        </w:rPr>
        <w:t xml:space="preserve"> of the Service Corps student body are first generation college students, 50</w:t>
      </w:r>
      <w:r w:rsidR="001D35CE" w:rsidRPr="001D35CE">
        <w:rPr>
          <w:rFonts w:eastAsiaTheme="minorHAnsi"/>
        </w:rPr>
        <w:t xml:space="preserve"> </w:t>
      </w:r>
      <w:r w:rsidR="001D35CE">
        <w:rPr>
          <w:rFonts w:eastAsiaTheme="minorHAnsi"/>
        </w:rPr>
        <w:t>percent</w:t>
      </w:r>
      <w:r w:rsidRPr="00421BBF">
        <w:rPr>
          <w:rFonts w:eastAsiaTheme="minorHAnsi"/>
        </w:rPr>
        <w:t xml:space="preserve"> are from low-</w:t>
      </w:r>
      <w:r w:rsidR="007C1FC6">
        <w:rPr>
          <w:rFonts w:eastAsiaTheme="minorHAnsi"/>
        </w:rPr>
        <w:t xml:space="preserve"> </w:t>
      </w:r>
      <w:r w:rsidRPr="00421BBF">
        <w:rPr>
          <w:rFonts w:eastAsiaTheme="minorHAnsi"/>
        </w:rPr>
        <w:t>income households, and almost 40</w:t>
      </w:r>
      <w:r w:rsidR="001D35CE" w:rsidRPr="001D35CE">
        <w:rPr>
          <w:rFonts w:eastAsiaTheme="minorHAnsi"/>
        </w:rPr>
        <w:t xml:space="preserve"> </w:t>
      </w:r>
      <w:r w:rsidR="001D35CE">
        <w:rPr>
          <w:rFonts w:eastAsiaTheme="minorHAnsi"/>
        </w:rPr>
        <w:t>percent</w:t>
      </w:r>
      <w:r w:rsidRPr="00421BBF">
        <w:rPr>
          <w:rFonts w:eastAsiaTheme="minorHAnsi"/>
        </w:rPr>
        <w:t xml:space="preserve"> are non-native English speakers.</w:t>
      </w:r>
      <w:r>
        <w:rPr>
          <w:rStyle w:val="FootnoteReference"/>
          <w:rFonts w:eastAsiaTheme="minorHAnsi"/>
        </w:rPr>
        <w:footnoteReference w:id="67"/>
      </w:r>
    </w:p>
    <w:p w:rsidR="00420EB1" w:rsidRDefault="00420EB1" w:rsidP="00420EB1">
      <w:pPr>
        <w:spacing w:line="480" w:lineRule="auto"/>
        <w:ind w:firstLine="720"/>
        <w:jc w:val="both"/>
        <w:rPr>
          <w:rFonts w:eastAsiaTheme="minorHAnsi"/>
        </w:rPr>
      </w:pPr>
      <w:r>
        <w:rPr>
          <w:rFonts w:eastAsiaTheme="minorHAnsi"/>
        </w:rPr>
        <w:t>In addition to providing students with meaningful work experiences, the Service Corps is also intended to help communities and partner organizations to realize concrete benefits.</w:t>
      </w:r>
      <w:r>
        <w:rPr>
          <w:rStyle w:val="FootnoteReference"/>
          <w:rFonts w:eastAsiaTheme="minorHAnsi"/>
        </w:rPr>
        <w:footnoteReference w:id="68"/>
      </w:r>
      <w:r>
        <w:rPr>
          <w:rFonts w:eastAsiaTheme="minorHAnsi"/>
        </w:rPr>
        <w:t xml:space="preserve"> Since its 2013</w:t>
      </w:r>
      <w:r w:rsidR="007C1FC6">
        <w:rPr>
          <w:rFonts w:eastAsiaTheme="minorHAnsi"/>
        </w:rPr>
        <w:t xml:space="preserve"> launch</w:t>
      </w:r>
      <w:r>
        <w:rPr>
          <w:rFonts w:eastAsiaTheme="minorHAnsi"/>
        </w:rPr>
        <w:t>, CUNY Service Corps members have completed over 1 million hours of service at over 150 participating organizations.</w:t>
      </w:r>
      <w:r>
        <w:rPr>
          <w:rStyle w:val="FootnoteReference"/>
          <w:rFonts w:eastAsiaTheme="minorHAnsi"/>
        </w:rPr>
        <w:footnoteReference w:id="69"/>
      </w:r>
      <w:r>
        <w:rPr>
          <w:rFonts w:eastAsiaTheme="minorHAnsi"/>
        </w:rPr>
        <w:t xml:space="preserve"> Seventy-six percent of Service Corps community partners reported that students’ work hours increased the organization’s capacity.</w:t>
      </w:r>
      <w:r>
        <w:rPr>
          <w:rStyle w:val="FootnoteReference"/>
          <w:rFonts w:eastAsiaTheme="minorHAnsi"/>
        </w:rPr>
        <w:footnoteReference w:id="70"/>
      </w:r>
      <w:r>
        <w:rPr>
          <w:rFonts w:eastAsiaTheme="minorHAnsi"/>
        </w:rPr>
        <w:t xml:space="preserve"> Ninety-one percent thought CUNY students and alumni were desirable employees, and 97</w:t>
      </w:r>
      <w:r w:rsidR="001D35CE" w:rsidRPr="001D35CE">
        <w:rPr>
          <w:rFonts w:eastAsiaTheme="minorHAnsi"/>
        </w:rPr>
        <w:t xml:space="preserve"> </w:t>
      </w:r>
      <w:r w:rsidR="001D35CE">
        <w:rPr>
          <w:rFonts w:eastAsiaTheme="minorHAnsi"/>
        </w:rPr>
        <w:t>percent</w:t>
      </w:r>
      <w:r>
        <w:rPr>
          <w:rFonts w:eastAsiaTheme="minorHAnsi"/>
        </w:rPr>
        <w:t xml:space="preserve"> considered CUNY </w:t>
      </w:r>
      <w:r w:rsidR="00B957D3">
        <w:rPr>
          <w:rFonts w:eastAsiaTheme="minorHAnsi"/>
        </w:rPr>
        <w:t>a</w:t>
      </w:r>
      <w:r>
        <w:rPr>
          <w:rFonts w:eastAsiaTheme="minorHAnsi"/>
        </w:rPr>
        <w:t>s an institution that promotes public service.</w:t>
      </w:r>
      <w:r>
        <w:rPr>
          <w:rStyle w:val="FootnoteReference"/>
          <w:rFonts w:eastAsiaTheme="minorHAnsi"/>
        </w:rPr>
        <w:footnoteReference w:id="71"/>
      </w:r>
      <w:r>
        <w:rPr>
          <w:rFonts w:eastAsiaTheme="minorHAnsi"/>
        </w:rPr>
        <w:t xml:space="preserve"> Relatedly, participating students reported gains in workplace skills, personal development, academic motivation, increased career readiness</w:t>
      </w:r>
      <w:r w:rsidR="00FA7D12">
        <w:rPr>
          <w:rFonts w:eastAsiaTheme="minorHAnsi"/>
        </w:rPr>
        <w:t>,</w:t>
      </w:r>
      <w:r>
        <w:rPr>
          <w:rFonts w:eastAsiaTheme="minorHAnsi"/>
        </w:rPr>
        <w:t xml:space="preserve"> and awareness of social issues.</w:t>
      </w:r>
      <w:r>
        <w:rPr>
          <w:rStyle w:val="FootnoteReference"/>
          <w:rFonts w:eastAsiaTheme="minorHAnsi"/>
        </w:rPr>
        <w:footnoteReference w:id="72"/>
      </w:r>
    </w:p>
    <w:p w:rsidR="003226B1" w:rsidRPr="00795D17" w:rsidRDefault="00E011C4" w:rsidP="00FB7345">
      <w:pPr>
        <w:pStyle w:val="ListParagraph"/>
        <w:numPr>
          <w:ilvl w:val="0"/>
          <w:numId w:val="12"/>
        </w:numPr>
        <w:spacing w:before="160" w:line="480" w:lineRule="auto"/>
        <w:jc w:val="both"/>
        <w:rPr>
          <w:rFonts w:ascii="Times New Roman" w:hAnsi="Times New Roman" w:cs="Times New Roman"/>
          <w:b/>
          <w:lang w:val="en"/>
        </w:rPr>
      </w:pPr>
      <w:r>
        <w:rPr>
          <w:rFonts w:ascii="Times New Roman" w:hAnsi="Times New Roman" w:cs="Times New Roman"/>
          <w:b/>
          <w:smallCaps/>
          <w:lang w:val="en"/>
        </w:rPr>
        <w:t>Issues and Concerns</w:t>
      </w:r>
    </w:p>
    <w:p w:rsidR="001D35CE" w:rsidRDefault="001D35CE" w:rsidP="00FB7345">
      <w:pPr>
        <w:pStyle w:val="NoSpacing"/>
        <w:spacing w:before="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in all aspects of life, the emergence of the COVID-19 pandemic in early 2020 severely</w:t>
      </w:r>
      <w:r w:rsidR="00FB7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disrupted campus life and compelled institutions of higher education </w:t>
      </w:r>
      <w:r w:rsidRPr="006F0912">
        <w:rPr>
          <w:rFonts w:ascii="Times New Roman" w:eastAsia="Times New Roman" w:hAnsi="Times New Roman" w:cs="Times New Roman"/>
          <w:sz w:val="24"/>
          <w:szCs w:val="24"/>
        </w:rPr>
        <w:t>to c</w:t>
      </w:r>
      <w:r>
        <w:rPr>
          <w:rFonts w:ascii="Times New Roman" w:eastAsia="Times New Roman" w:hAnsi="Times New Roman" w:cs="Times New Roman"/>
          <w:sz w:val="24"/>
          <w:szCs w:val="24"/>
        </w:rPr>
        <w:t xml:space="preserve">lose physical campuses, cancel </w:t>
      </w:r>
      <w:r w:rsidRPr="006F0912">
        <w:rPr>
          <w:rFonts w:ascii="Times New Roman" w:eastAsia="Times New Roman" w:hAnsi="Times New Roman" w:cs="Times New Roman"/>
          <w:sz w:val="24"/>
          <w:szCs w:val="24"/>
        </w:rPr>
        <w:t>intercollegiate sporting events and other activities, shutter dormit</w:t>
      </w:r>
      <w:r>
        <w:rPr>
          <w:rFonts w:ascii="Times New Roman" w:eastAsia="Times New Roman" w:hAnsi="Times New Roman" w:cs="Times New Roman"/>
          <w:sz w:val="24"/>
          <w:szCs w:val="24"/>
        </w:rPr>
        <w:t xml:space="preserve">ories, and move exclusively to </w:t>
      </w:r>
      <w:r w:rsidRPr="006F0912">
        <w:rPr>
          <w:rFonts w:ascii="Times New Roman" w:eastAsia="Times New Roman" w:hAnsi="Times New Roman" w:cs="Times New Roman"/>
          <w:sz w:val="24"/>
          <w:szCs w:val="24"/>
        </w:rPr>
        <w:t>re</w:t>
      </w:r>
      <w:r>
        <w:rPr>
          <w:rFonts w:ascii="Times New Roman" w:eastAsia="Times New Roman" w:hAnsi="Times New Roman" w:cs="Times New Roman"/>
          <w:sz w:val="24"/>
          <w:szCs w:val="24"/>
        </w:rPr>
        <w:t>mote instruction and learning.</w:t>
      </w:r>
      <w:r>
        <w:rPr>
          <w:rStyle w:val="FootnoteReference"/>
          <w:rFonts w:ascii="Times New Roman" w:eastAsia="Times New Roman" w:hAnsi="Times New Roman" w:cs="Times New Roman"/>
          <w:sz w:val="24"/>
          <w:szCs w:val="24"/>
        </w:rPr>
        <w:footnoteReference w:id="73"/>
      </w:r>
      <w:r>
        <w:rPr>
          <w:rFonts w:ascii="Times New Roman" w:eastAsia="Times New Roman" w:hAnsi="Times New Roman" w:cs="Times New Roman"/>
          <w:sz w:val="24"/>
          <w:szCs w:val="24"/>
        </w:rPr>
        <w:t xml:space="preserve"> Student internship programs were not exempt from such changes. The new NCSI surveyed 12,130 college students between November 2020 and March 2021 in order to better understand student internship participation, access, effectiveness and the overall impact of COVID-19.</w:t>
      </w:r>
      <w:r>
        <w:rPr>
          <w:rStyle w:val="FootnoteReference"/>
          <w:rFonts w:ascii="Times New Roman" w:eastAsia="Times New Roman" w:hAnsi="Times New Roman" w:cs="Times New Roman"/>
          <w:sz w:val="24"/>
          <w:szCs w:val="24"/>
        </w:rPr>
        <w:footnoteReference w:id="74"/>
      </w:r>
      <w:r>
        <w:rPr>
          <w:rFonts w:ascii="Times New Roman" w:eastAsia="Times New Roman" w:hAnsi="Times New Roman" w:cs="Times New Roman"/>
          <w:sz w:val="24"/>
          <w:szCs w:val="24"/>
        </w:rPr>
        <w:t xml:space="preserve"> According to the study, internship participation during the pandemic was very low with only one in five participants report</w:t>
      </w:r>
      <w:r w:rsidR="00B957D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having an internship.</w:t>
      </w:r>
      <w:r>
        <w:rPr>
          <w:rStyle w:val="FootnoteReference"/>
          <w:rFonts w:ascii="Times New Roman" w:eastAsia="Times New Roman" w:hAnsi="Times New Roman" w:cs="Times New Roman"/>
          <w:sz w:val="24"/>
          <w:szCs w:val="24"/>
        </w:rPr>
        <w:footnoteReference w:id="75"/>
      </w:r>
      <w:r>
        <w:rPr>
          <w:rFonts w:ascii="Times New Roman" w:eastAsia="Times New Roman" w:hAnsi="Times New Roman" w:cs="Times New Roman"/>
          <w:sz w:val="24"/>
          <w:szCs w:val="24"/>
        </w:rPr>
        <w:t xml:space="preserve"> The shift to online modalities also appeared to complicate access and equity issues.</w:t>
      </w:r>
      <w:r>
        <w:rPr>
          <w:rStyle w:val="FootnoteReference"/>
          <w:rFonts w:ascii="Times New Roman" w:eastAsia="Times New Roman" w:hAnsi="Times New Roman" w:cs="Times New Roman"/>
          <w:sz w:val="24"/>
          <w:szCs w:val="24"/>
        </w:rPr>
        <w:footnoteReference w:id="76"/>
      </w:r>
      <w:r>
        <w:rPr>
          <w:rFonts w:ascii="Times New Roman" w:eastAsia="Times New Roman" w:hAnsi="Times New Roman" w:cs="Times New Roman"/>
          <w:sz w:val="24"/>
          <w:szCs w:val="24"/>
        </w:rPr>
        <w:t xml:space="preserve"> Not only did online internships present technological issues such as insufficient internet access and equipment, online positions were more likely to be unpaid, and participating students were more likely to come from upper-income families.</w:t>
      </w:r>
      <w:r>
        <w:rPr>
          <w:rStyle w:val="FootnoteReference"/>
          <w:rFonts w:ascii="Times New Roman" w:eastAsia="Times New Roman" w:hAnsi="Times New Roman" w:cs="Times New Roman"/>
          <w:sz w:val="24"/>
          <w:szCs w:val="24"/>
        </w:rPr>
        <w:footnoteReference w:id="77"/>
      </w:r>
    </w:p>
    <w:p w:rsidR="001D35CE" w:rsidRDefault="001D35CE" w:rsidP="001D35CE">
      <w:pPr>
        <w:pStyle w:val="NoSpacing"/>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appears that the CUNY Service Corps was able to successfully launch its 2019-2020 program, but there is little detail as to how the program specifically responded to the COVID-19 pandemic. It does not appear as though the Service Corps was available to students during the 2020-2021 academic year, but applications for the 2021-2022 academic year are now open.</w:t>
      </w:r>
      <w:r>
        <w:rPr>
          <w:rStyle w:val="FootnoteReference"/>
          <w:rFonts w:ascii="Times New Roman" w:eastAsia="Times New Roman" w:hAnsi="Times New Roman" w:cs="Times New Roman"/>
          <w:sz w:val="24"/>
          <w:szCs w:val="24"/>
        </w:rPr>
        <w:footnoteReference w:id="78"/>
      </w:r>
      <w:r>
        <w:rPr>
          <w:rFonts w:ascii="Times New Roman" w:eastAsia="Times New Roman" w:hAnsi="Times New Roman" w:cs="Times New Roman"/>
          <w:sz w:val="24"/>
          <w:szCs w:val="24"/>
        </w:rPr>
        <w:t xml:space="preserve"> During today’s hearing the Committees will seek a more detailed overview of the Service Corps’ pandemic response and its impact on students.</w:t>
      </w:r>
    </w:p>
    <w:p w:rsidR="00341EF2" w:rsidRPr="00341EF2" w:rsidRDefault="00E011C4" w:rsidP="00341EF2">
      <w:pPr>
        <w:pStyle w:val="NoSpacing"/>
        <w:numPr>
          <w:ilvl w:val="0"/>
          <w:numId w:val="12"/>
        </w:numPr>
        <w:spacing w:before="240" w:line="480" w:lineRule="auto"/>
        <w:rPr>
          <w:rFonts w:ascii="Times New Roman" w:eastAsia="Times New Roman" w:hAnsi="Times New Roman" w:cs="Times New Roman"/>
          <w:sz w:val="24"/>
          <w:szCs w:val="24"/>
        </w:rPr>
      </w:pPr>
      <w:r>
        <w:rPr>
          <w:rFonts w:ascii="Times New Roman" w:eastAsia="Times New Roman" w:hAnsi="Times New Roman" w:cs="Times New Roman"/>
          <w:b/>
          <w:smallCaps/>
          <w:sz w:val="24"/>
          <w:szCs w:val="24"/>
          <w:lang w:val="en"/>
        </w:rPr>
        <w:t>Finance</w:t>
      </w:r>
    </w:p>
    <w:p w:rsidR="00341EF2" w:rsidRPr="00341EF2" w:rsidRDefault="00341EF2" w:rsidP="00341EF2">
      <w:pPr>
        <w:pStyle w:val="NoSpacing"/>
        <w:spacing w:before="240" w:line="480" w:lineRule="auto"/>
        <w:ind w:firstLine="720"/>
        <w:rPr>
          <w:rStyle w:val="FootnoteReference"/>
          <w:rFonts w:ascii="Times New Roman" w:eastAsia="Times New Roman" w:hAnsi="Times New Roman" w:cs="Times New Roman"/>
          <w:sz w:val="24"/>
          <w:szCs w:val="24"/>
          <w:vertAlign w:val="baseline"/>
        </w:rPr>
      </w:pPr>
      <w:r w:rsidRPr="00341EF2">
        <w:rPr>
          <w:rFonts w:ascii="Times New Roman" w:eastAsia="Times New Roman" w:hAnsi="Times New Roman" w:cs="Times New Roman"/>
          <w:color w:val="000000" w:themeColor="text1"/>
          <w:sz w:val="24"/>
          <w:szCs w:val="24"/>
          <w:lang w:val="en"/>
        </w:rPr>
        <w:t>According to the 2020 Mayor’s Management Report, “in Fiscal 2020, DCLA continued to fund CUNY Cultural Corps, one the agency’s signature workforce development programs that creates opportunities for CUNY students to work in the City’s cultural sector.”</w:t>
      </w:r>
      <w:r w:rsidRPr="00660C0C">
        <w:rPr>
          <w:rStyle w:val="FootnoteReference"/>
          <w:rFonts w:ascii="Times New Roman" w:eastAsia="Times New Roman" w:hAnsi="Times New Roman" w:cs="Times New Roman"/>
          <w:color w:val="000000" w:themeColor="text1"/>
          <w:sz w:val="24"/>
          <w:szCs w:val="24"/>
          <w:lang w:val="en"/>
        </w:rPr>
        <w:footnoteReference w:id="79"/>
      </w:r>
      <w:r w:rsidRPr="00341EF2">
        <w:rPr>
          <w:rFonts w:ascii="Times New Roman" w:eastAsia="Times New Roman" w:hAnsi="Times New Roman" w:cs="Times New Roman"/>
          <w:color w:val="000000" w:themeColor="text1"/>
          <w:sz w:val="24"/>
          <w:szCs w:val="24"/>
          <w:lang w:val="en"/>
        </w:rPr>
        <w:t xml:space="preserve"> According to DCLA, the budget allocated to CUNY Cultural Corps for FY22 is $650,000 which is used to cover costs associated with compensating program participants and program management. Additionally, according to the New York City Council Budget, </w:t>
      </w:r>
      <w:r w:rsidRPr="00341EF2">
        <w:rPr>
          <w:rStyle w:val="FootnoteReference"/>
          <w:rFonts w:ascii="Times New Roman" w:eastAsia="Times New Roman" w:hAnsi="Times New Roman" w:cs="Times New Roman"/>
          <w:color w:val="000000" w:themeColor="text1"/>
          <w:sz w:val="24"/>
          <w:szCs w:val="24"/>
          <w:lang w:val="en"/>
        </w:rPr>
        <w:footnoteReference w:id="80"/>
      </w:r>
      <w:r w:rsidRPr="00341EF2">
        <w:rPr>
          <w:rFonts w:ascii="Times New Roman" w:hAnsi="Times New Roman" w:cs="Times New Roman"/>
          <w:sz w:val="24"/>
          <w:szCs w:val="24"/>
        </w:rPr>
        <w:t xml:space="preserve"> the total funding allocated for CreateNYC initiatives was $1.4 million in Fiscal 2021. CreateNYC</w:t>
      </w:r>
      <w:r w:rsidR="005B74FA">
        <w:rPr>
          <w:rStyle w:val="FootnoteReference"/>
          <w:rFonts w:ascii="Times New Roman" w:hAnsi="Times New Roman" w:cs="Times New Roman"/>
          <w:sz w:val="24"/>
          <w:szCs w:val="24"/>
        </w:rPr>
        <w:footnoteReference w:id="81"/>
      </w:r>
      <w:r w:rsidRPr="00341EF2">
        <w:rPr>
          <w:rFonts w:ascii="Times New Roman" w:hAnsi="Times New Roman" w:cs="Times New Roman"/>
          <w:sz w:val="24"/>
          <w:szCs w:val="24"/>
        </w:rPr>
        <w:t xml:space="preserve"> is NYC’s cultural plan that provides a long-term framework for promoting greater equity, access, diversity, and expanding opportunities for all residents to participate in the City’s cultural life. CUNY Culture Corps is one of the programs under the CreateNYC initiative.</w:t>
      </w:r>
      <w:r>
        <w:t xml:space="preserve"> </w:t>
      </w:r>
    </w:p>
    <w:p w:rsidR="00617136" w:rsidRDefault="00E011C4" w:rsidP="00DB0156">
      <w:pPr>
        <w:pStyle w:val="NoSpacing"/>
        <w:numPr>
          <w:ilvl w:val="0"/>
          <w:numId w:val="12"/>
        </w:numPr>
        <w:spacing w:before="160" w:line="480" w:lineRule="auto"/>
        <w:jc w:val="both"/>
        <w:rPr>
          <w:rFonts w:ascii="Times New Roman" w:eastAsia="Times New Roman" w:hAnsi="Times New Roman"/>
          <w:b/>
          <w:sz w:val="24"/>
          <w:szCs w:val="24"/>
        </w:rPr>
      </w:pPr>
      <w:r>
        <w:rPr>
          <w:rFonts w:ascii="Times New Roman" w:eastAsia="Times New Roman" w:hAnsi="Times New Roman" w:cs="Times New Roman"/>
          <w:b/>
          <w:smallCaps/>
          <w:sz w:val="24"/>
          <w:szCs w:val="24"/>
          <w:lang w:val="en"/>
        </w:rPr>
        <w:t>Conclusion</w:t>
      </w:r>
    </w:p>
    <w:p w:rsidR="00617136" w:rsidRDefault="00617136" w:rsidP="00617136">
      <w:pPr>
        <w:pStyle w:val="NoSpacing"/>
        <w:spacing w:before="0" w:line="480" w:lineRule="auto"/>
        <w:ind w:firstLine="720"/>
        <w:jc w:val="both"/>
        <w:rPr>
          <w:rFonts w:ascii="Times New Roman" w:eastAsia="Times New Roman" w:hAnsi="Times New Roman"/>
          <w:sz w:val="24"/>
          <w:szCs w:val="24"/>
        </w:rPr>
      </w:pPr>
      <w:r w:rsidRPr="00617136">
        <w:rPr>
          <w:rFonts w:ascii="Times New Roman" w:eastAsia="Times New Roman" w:hAnsi="Times New Roman"/>
          <w:sz w:val="24"/>
          <w:szCs w:val="24"/>
        </w:rPr>
        <w:t xml:space="preserve">At this hearing, the Committees </w:t>
      </w:r>
      <w:r w:rsidR="00B957D3" w:rsidRPr="00617136">
        <w:rPr>
          <w:rFonts w:ascii="Times New Roman" w:eastAsia="Times New Roman" w:hAnsi="Times New Roman"/>
          <w:sz w:val="24"/>
          <w:szCs w:val="24"/>
        </w:rPr>
        <w:t>w</w:t>
      </w:r>
      <w:r w:rsidR="00B957D3">
        <w:rPr>
          <w:rFonts w:ascii="Times New Roman" w:eastAsia="Times New Roman" w:hAnsi="Times New Roman"/>
          <w:sz w:val="24"/>
          <w:szCs w:val="24"/>
        </w:rPr>
        <w:t>ill</w:t>
      </w:r>
      <w:r w:rsidR="00B957D3" w:rsidRPr="00617136">
        <w:rPr>
          <w:rFonts w:ascii="Times New Roman" w:eastAsia="Times New Roman" w:hAnsi="Times New Roman"/>
          <w:sz w:val="24"/>
          <w:szCs w:val="24"/>
        </w:rPr>
        <w:t xml:space="preserve"> </w:t>
      </w:r>
      <w:r w:rsidRPr="00617136">
        <w:rPr>
          <w:rFonts w:ascii="Times New Roman" w:eastAsia="Times New Roman" w:hAnsi="Times New Roman"/>
          <w:sz w:val="24"/>
          <w:szCs w:val="24"/>
        </w:rPr>
        <w:t>seek an overview of both the CUNY Cultural and Service Corps as well as information on the programs’ successes and how th</w:t>
      </w:r>
      <w:r w:rsidR="00B957D3">
        <w:rPr>
          <w:rFonts w:ascii="Times New Roman" w:eastAsia="Times New Roman" w:hAnsi="Times New Roman"/>
          <w:sz w:val="24"/>
          <w:szCs w:val="24"/>
        </w:rPr>
        <w:t>ey</w:t>
      </w:r>
      <w:r w:rsidRPr="00617136">
        <w:rPr>
          <w:rFonts w:ascii="Times New Roman" w:eastAsia="Times New Roman" w:hAnsi="Times New Roman"/>
          <w:sz w:val="24"/>
          <w:szCs w:val="24"/>
        </w:rPr>
        <w:t xml:space="preserve"> can be expanded across the University</w:t>
      </w:r>
      <w:r w:rsidR="00DB0156">
        <w:rPr>
          <w:rFonts w:ascii="Times New Roman" w:eastAsia="Times New Roman" w:hAnsi="Times New Roman"/>
          <w:sz w:val="24"/>
          <w:szCs w:val="24"/>
        </w:rPr>
        <w:t xml:space="preserve">. Additionally, the Committees are interested in learning about the impact of the COVID-19 pandemic on both </w:t>
      </w:r>
      <w:r w:rsidR="00B957D3">
        <w:rPr>
          <w:rFonts w:ascii="Times New Roman" w:eastAsia="Times New Roman" w:hAnsi="Times New Roman"/>
          <w:sz w:val="24"/>
          <w:szCs w:val="24"/>
        </w:rPr>
        <w:t xml:space="preserve">the </w:t>
      </w:r>
      <w:r w:rsidR="00DB0156">
        <w:rPr>
          <w:rFonts w:ascii="Times New Roman" w:eastAsia="Times New Roman" w:hAnsi="Times New Roman"/>
          <w:sz w:val="24"/>
          <w:szCs w:val="24"/>
        </w:rPr>
        <w:t xml:space="preserve">Cultural Corps and Service Corps, and how </w:t>
      </w:r>
      <w:r w:rsidR="00B957D3">
        <w:rPr>
          <w:rFonts w:ascii="Times New Roman" w:eastAsia="Times New Roman" w:hAnsi="Times New Roman"/>
          <w:sz w:val="24"/>
          <w:szCs w:val="24"/>
        </w:rPr>
        <w:t xml:space="preserve">student opportunities and success </w:t>
      </w:r>
      <w:r w:rsidR="00DB0156">
        <w:rPr>
          <w:rFonts w:ascii="Times New Roman" w:eastAsia="Times New Roman" w:hAnsi="Times New Roman"/>
          <w:sz w:val="24"/>
          <w:szCs w:val="24"/>
        </w:rPr>
        <w:t xml:space="preserve">may have </w:t>
      </w:r>
      <w:r w:rsidR="00B957D3">
        <w:rPr>
          <w:rFonts w:ascii="Times New Roman" w:eastAsia="Times New Roman" w:hAnsi="Times New Roman"/>
          <w:sz w:val="24"/>
          <w:szCs w:val="24"/>
        </w:rPr>
        <w:t xml:space="preserve">been </w:t>
      </w:r>
      <w:r w:rsidR="00DB0156">
        <w:rPr>
          <w:rFonts w:ascii="Times New Roman" w:eastAsia="Times New Roman" w:hAnsi="Times New Roman"/>
          <w:sz w:val="24"/>
          <w:szCs w:val="24"/>
        </w:rPr>
        <w:t>affected.</w:t>
      </w:r>
    </w:p>
    <w:p w:rsidR="00341EF2" w:rsidRDefault="00341EF2" w:rsidP="00617136">
      <w:pPr>
        <w:pStyle w:val="NoSpacing"/>
        <w:spacing w:before="0" w:line="480" w:lineRule="auto"/>
        <w:ind w:firstLine="720"/>
        <w:jc w:val="both"/>
        <w:rPr>
          <w:rFonts w:ascii="Times New Roman" w:eastAsia="Times New Roman" w:hAnsi="Times New Roman"/>
          <w:sz w:val="24"/>
          <w:szCs w:val="24"/>
        </w:rPr>
      </w:pPr>
    </w:p>
    <w:p w:rsidR="00341EF2" w:rsidRPr="00617136" w:rsidRDefault="00341EF2" w:rsidP="00617136">
      <w:pPr>
        <w:pStyle w:val="NoSpacing"/>
        <w:spacing w:before="0" w:line="480" w:lineRule="auto"/>
        <w:ind w:firstLine="720"/>
        <w:jc w:val="both"/>
        <w:rPr>
          <w:rFonts w:ascii="Times New Roman" w:eastAsia="Times New Roman" w:hAnsi="Times New Roman"/>
          <w:b/>
          <w:sz w:val="24"/>
          <w:szCs w:val="24"/>
        </w:rPr>
      </w:pPr>
    </w:p>
    <w:sectPr w:rsidR="00341EF2" w:rsidRPr="00617136" w:rsidSect="00D83690">
      <w:footerReference w:type="even" r:id="rId9"/>
      <w:foot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CC" w:rsidRDefault="009753CC" w:rsidP="009F7AB3">
      <w:r>
        <w:separator/>
      </w:r>
    </w:p>
  </w:endnote>
  <w:endnote w:type="continuationSeparator" w:id="0">
    <w:p w:rsidR="009753CC" w:rsidRDefault="009753CC"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5999773"/>
      <w:docPartObj>
        <w:docPartGallery w:val="Page Numbers (Bottom of Page)"/>
        <w:docPartUnique/>
      </w:docPartObj>
    </w:sdtPr>
    <w:sdtEndPr>
      <w:rPr>
        <w:rStyle w:val="PageNumber"/>
      </w:rPr>
    </w:sdtEndPr>
    <w:sdtContent>
      <w:p w:rsidR="00DB0156" w:rsidRDefault="00DB0156" w:rsidP="005A1E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0156" w:rsidRDefault="00DB0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6660588"/>
      <w:docPartObj>
        <w:docPartGallery w:val="Page Numbers (Bottom of Page)"/>
        <w:docPartUnique/>
      </w:docPartObj>
    </w:sdtPr>
    <w:sdtEndPr>
      <w:rPr>
        <w:rStyle w:val="PageNumber"/>
      </w:rPr>
    </w:sdtEndPr>
    <w:sdtContent>
      <w:p w:rsidR="00DB0156" w:rsidRDefault="00DB0156" w:rsidP="005A1E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9E3">
          <w:rPr>
            <w:rStyle w:val="PageNumber"/>
            <w:noProof/>
          </w:rPr>
          <w:t>14</w:t>
        </w:r>
        <w:r>
          <w:rPr>
            <w:rStyle w:val="PageNumber"/>
          </w:rPr>
          <w:fldChar w:fldCharType="end"/>
        </w:r>
      </w:p>
    </w:sdtContent>
  </w:sdt>
  <w:p w:rsidR="00DA629B" w:rsidRPr="00AC345A" w:rsidRDefault="00DA629B" w:rsidP="004776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CC" w:rsidRDefault="009753CC" w:rsidP="009F7AB3">
      <w:r>
        <w:separator/>
      </w:r>
    </w:p>
  </w:footnote>
  <w:footnote w:type="continuationSeparator" w:id="0">
    <w:p w:rsidR="009753CC" w:rsidRDefault="009753CC" w:rsidP="009F7AB3">
      <w:r>
        <w:continuationSeparator/>
      </w:r>
    </w:p>
  </w:footnote>
  <w:footnote w:id="1">
    <w:p w:rsidR="00F92A11" w:rsidRPr="000A0A3D" w:rsidRDefault="00F92A11" w:rsidP="00F92A11">
      <w:pPr>
        <w:pStyle w:val="FootnoteText"/>
      </w:pPr>
      <w:r w:rsidRPr="00B17495">
        <w:rPr>
          <w:rStyle w:val="FootnoteReference"/>
        </w:rPr>
        <w:footnoteRef/>
      </w:r>
      <w:r w:rsidRPr="00B17495">
        <w:t xml:space="preserve"> </w:t>
      </w:r>
      <w:r w:rsidRPr="000A0A3D">
        <w:t xml:space="preserve">CUNY, </w:t>
      </w:r>
      <w:r>
        <w:t>“</w:t>
      </w:r>
      <w:r w:rsidRPr="002F6A55">
        <w:t>Mission &amp; History</w:t>
      </w:r>
      <w:r>
        <w:t>”</w:t>
      </w:r>
      <w:r w:rsidRPr="002F6A55">
        <w:t xml:space="preserve"> </w:t>
      </w:r>
      <w:r w:rsidRPr="000A0A3D">
        <w:t xml:space="preserve">(n.d.), </w:t>
      </w:r>
      <w:r w:rsidRPr="000A0A3D">
        <w:rPr>
          <w:i/>
        </w:rPr>
        <w:t>available at</w:t>
      </w:r>
      <w:r w:rsidRPr="000A0A3D">
        <w:t xml:space="preserve"> </w:t>
      </w:r>
      <w:hyperlink r:id="rId1" w:history="1">
        <w:r w:rsidRPr="000A0A3D">
          <w:rPr>
            <w:rStyle w:val="Hyperlink"/>
          </w:rPr>
          <w:t>https://www.cuny.edu/about/history/</w:t>
        </w:r>
      </w:hyperlink>
      <w:r w:rsidRPr="000A0A3D">
        <w:t xml:space="preserve">. </w:t>
      </w:r>
    </w:p>
  </w:footnote>
  <w:footnote w:id="2">
    <w:p w:rsidR="00F92A11" w:rsidRPr="000A0A3D" w:rsidRDefault="00F92A11" w:rsidP="00F92A11">
      <w:pPr>
        <w:pStyle w:val="FootnoteText"/>
      </w:pPr>
      <w:r w:rsidRPr="000A0A3D">
        <w:rPr>
          <w:rStyle w:val="FootnoteReference"/>
        </w:rPr>
        <w:footnoteRef/>
      </w:r>
      <w:r w:rsidRPr="000A0A3D">
        <w:t xml:space="preserve"> Office of New York City Mayor Bill de Blasio, Mayor’s Management Report (Sept. 2020), 239, </w:t>
      </w:r>
      <w:r w:rsidRPr="000A0A3D">
        <w:rPr>
          <w:i/>
        </w:rPr>
        <w:t>available at</w:t>
      </w:r>
      <w:r w:rsidRPr="000A0A3D">
        <w:t xml:space="preserve"> </w:t>
      </w:r>
      <w:hyperlink r:id="rId2" w:history="1">
        <w:r w:rsidRPr="000A0A3D">
          <w:rPr>
            <w:rStyle w:val="Hyperlink"/>
          </w:rPr>
          <w:t>https://www1.nyc.gov/assets/operations/downloads/pdf/mmr2020/2020_mmr.pdf</w:t>
        </w:r>
      </w:hyperlink>
      <w:r w:rsidRPr="000A0A3D">
        <w:t xml:space="preserve">. </w:t>
      </w:r>
    </w:p>
  </w:footnote>
  <w:footnote w:id="3">
    <w:p w:rsidR="00F92A11" w:rsidRPr="000A0A3D" w:rsidRDefault="00F92A11" w:rsidP="00F92A11">
      <w:pPr>
        <w:pStyle w:val="FootnoteText"/>
      </w:pPr>
      <w:r w:rsidRPr="000A0A3D">
        <w:rPr>
          <w:rStyle w:val="FootnoteReference"/>
        </w:rPr>
        <w:footnoteRef/>
      </w:r>
      <w:r w:rsidRPr="000A0A3D">
        <w:t xml:space="preserve"> CUNY,</w:t>
      </w:r>
      <w:r>
        <w:t xml:space="preserve"> </w:t>
      </w:r>
      <w:r w:rsidRPr="007A5647">
        <w:t>“</w:t>
      </w:r>
      <w:r w:rsidRPr="002F6A55">
        <w:t>Academics</w:t>
      </w:r>
      <w:r>
        <w:t xml:space="preserve">” </w:t>
      </w:r>
      <w:r w:rsidRPr="000A0A3D">
        <w:t xml:space="preserve">(n.d.), </w:t>
      </w:r>
      <w:r w:rsidRPr="000A0A3D">
        <w:rPr>
          <w:i/>
        </w:rPr>
        <w:t>available at</w:t>
      </w:r>
      <w:r w:rsidRPr="000A0A3D">
        <w:t xml:space="preserve"> </w:t>
      </w:r>
      <w:hyperlink r:id="rId3" w:history="1">
        <w:r w:rsidRPr="000A0A3D">
          <w:rPr>
            <w:rStyle w:val="Hyperlink"/>
          </w:rPr>
          <w:t>https://www.cuny.edu/academics/</w:t>
        </w:r>
      </w:hyperlink>
      <w:r w:rsidRPr="000A0A3D">
        <w:t xml:space="preserve">. </w:t>
      </w:r>
    </w:p>
  </w:footnote>
  <w:footnote w:id="4">
    <w:p w:rsidR="00F92A11" w:rsidRDefault="00F92A11">
      <w:pPr>
        <w:pStyle w:val="FootnoteText"/>
      </w:pPr>
      <w:r>
        <w:rPr>
          <w:rStyle w:val="FootnoteReference"/>
        </w:rPr>
        <w:footnoteRef/>
      </w:r>
      <w:r>
        <w:t xml:space="preserve"> </w:t>
      </w:r>
      <w:r w:rsidR="00664DA2" w:rsidRPr="00664DA2">
        <w:rPr>
          <w:u w:val="single"/>
        </w:rPr>
        <w:t>Note:</w:t>
      </w:r>
      <w:r w:rsidR="00664DA2">
        <w:t xml:space="preserve"> Fall 2019 data is the latest available data on CUNY’s website. </w:t>
      </w:r>
      <w:r w:rsidR="00664DA2" w:rsidRPr="00664DA2">
        <w:rPr>
          <w:i/>
        </w:rPr>
        <w:t>See</w:t>
      </w:r>
      <w:r w:rsidR="00664DA2">
        <w:t xml:space="preserve"> </w:t>
      </w:r>
      <w:hyperlink r:id="rId4" w:anchor="Race" w:history="1">
        <w:r w:rsidR="00664DA2" w:rsidRPr="005A1E1A">
          <w:rPr>
            <w:rStyle w:val="Hyperlink"/>
          </w:rPr>
          <w:t>https://www.cuny.edu/about/administration/offices/oira/institutional/data/current-student-data-book-by-subject/#Race</w:t>
        </w:r>
      </w:hyperlink>
      <w:r w:rsidR="00664DA2">
        <w:t xml:space="preserve">. </w:t>
      </w:r>
    </w:p>
  </w:footnote>
  <w:footnote w:id="5">
    <w:p w:rsidR="00F92A11" w:rsidRDefault="00F92A11">
      <w:pPr>
        <w:pStyle w:val="FootnoteText"/>
      </w:pPr>
      <w:r>
        <w:rPr>
          <w:rStyle w:val="FootnoteReference"/>
        </w:rPr>
        <w:footnoteRef/>
      </w:r>
      <w:r>
        <w:t xml:space="preserve"> </w:t>
      </w:r>
      <w:r w:rsidR="00664DA2">
        <w:t xml:space="preserve">CUNY Office of Institutional Research and Assessment, Total Enrollment by Race/Ethnicity and Colleges: Percentages, CUNY - Fall 2019 (Apr. 11, 2020), </w:t>
      </w:r>
      <w:r w:rsidR="00664DA2" w:rsidRPr="00664DA2">
        <w:rPr>
          <w:i/>
        </w:rPr>
        <w:t>available at</w:t>
      </w:r>
      <w:r w:rsidR="00664DA2">
        <w:t xml:space="preserve"> </w:t>
      </w:r>
      <w:hyperlink r:id="rId5" w:history="1">
        <w:r w:rsidR="00664DA2" w:rsidRPr="005A1E1A">
          <w:rPr>
            <w:rStyle w:val="Hyperlink"/>
          </w:rPr>
          <w:t>https://www.cuny.edu/irdatabook/rpts2_AY_current/ENRL_0015_RACE_TOT_PCT.rpt.pdf</w:t>
        </w:r>
      </w:hyperlink>
      <w:r w:rsidR="00664DA2">
        <w:t xml:space="preserve">. </w:t>
      </w:r>
    </w:p>
  </w:footnote>
  <w:footnote w:id="6">
    <w:p w:rsidR="00664DA2" w:rsidRDefault="00664DA2">
      <w:pPr>
        <w:pStyle w:val="FootnoteText"/>
      </w:pPr>
      <w:r>
        <w:rPr>
          <w:rStyle w:val="FootnoteReference"/>
        </w:rPr>
        <w:footnoteRef/>
      </w:r>
      <w:r>
        <w:t xml:space="preserve"> </w:t>
      </w:r>
      <w:r w:rsidRPr="00C87367">
        <w:rPr>
          <w:i/>
        </w:rPr>
        <w:t>Id.</w:t>
      </w:r>
    </w:p>
  </w:footnote>
  <w:footnote w:id="7">
    <w:p w:rsidR="00664DA2" w:rsidRDefault="00664DA2">
      <w:pPr>
        <w:pStyle w:val="FootnoteText"/>
      </w:pPr>
      <w:r>
        <w:rPr>
          <w:rStyle w:val="FootnoteReference"/>
        </w:rPr>
        <w:footnoteRef/>
      </w:r>
      <w:r>
        <w:t xml:space="preserve"> </w:t>
      </w:r>
      <w:r w:rsidRPr="00C87367">
        <w:rPr>
          <w:i/>
        </w:rPr>
        <w:t>Id.</w:t>
      </w:r>
    </w:p>
  </w:footnote>
  <w:footnote w:id="8">
    <w:p w:rsidR="00664DA2" w:rsidRDefault="00664DA2">
      <w:pPr>
        <w:pStyle w:val="FootnoteText"/>
      </w:pPr>
      <w:r>
        <w:rPr>
          <w:rStyle w:val="FootnoteReference"/>
        </w:rPr>
        <w:footnoteRef/>
      </w:r>
      <w:r>
        <w:t xml:space="preserve"> </w:t>
      </w:r>
      <w:r w:rsidRPr="00664DA2">
        <w:rPr>
          <w:u w:val="single"/>
        </w:rPr>
        <w:t>Note:</w:t>
      </w:r>
      <w:r>
        <w:t xml:space="preserve"> 2018 Student Experience Survey data is the latest available data on CUNY’s website. </w:t>
      </w:r>
      <w:r w:rsidRPr="00664DA2">
        <w:rPr>
          <w:i/>
        </w:rPr>
        <w:t>See</w:t>
      </w:r>
      <w:r>
        <w:t xml:space="preserve"> </w:t>
      </w:r>
      <w:hyperlink r:id="rId6" w:history="1">
        <w:r w:rsidRPr="005A1E1A">
          <w:rPr>
            <w:rStyle w:val="Hyperlink"/>
          </w:rPr>
          <w:t>https://www.cuny.edu/about/administration/offices/oira/institutional/surveys/</w:t>
        </w:r>
      </w:hyperlink>
      <w:r>
        <w:t xml:space="preserve">. </w:t>
      </w:r>
    </w:p>
  </w:footnote>
  <w:footnote w:id="9">
    <w:p w:rsidR="00A87744" w:rsidRDefault="00A87744">
      <w:pPr>
        <w:pStyle w:val="FootnoteText"/>
      </w:pPr>
      <w:r>
        <w:rPr>
          <w:rStyle w:val="FootnoteReference"/>
        </w:rPr>
        <w:footnoteRef/>
      </w:r>
      <w:r>
        <w:t xml:space="preserve"> CUNY, 2018 Student Experience Survey (updated Mar. 9, 2020), </w:t>
      </w:r>
      <w:r w:rsidRPr="00A87744">
        <w:rPr>
          <w:i/>
        </w:rPr>
        <w:t>available at</w:t>
      </w:r>
      <w:r>
        <w:t xml:space="preserve"> </w:t>
      </w:r>
      <w:hyperlink r:id="rId7" w:history="1">
        <w:r w:rsidRPr="005A1E1A">
          <w:rPr>
            <w:rStyle w:val="Hyperlink"/>
          </w:rPr>
          <w:t>https://public.tableau.com/app/profile/oira.cuny/viz/2018StudentExperienceSurvey/CoverPage</w:t>
        </w:r>
      </w:hyperlink>
      <w:r>
        <w:t xml:space="preserve">. </w:t>
      </w:r>
    </w:p>
  </w:footnote>
  <w:footnote w:id="10">
    <w:p w:rsidR="00A87744" w:rsidRDefault="00A87744">
      <w:pPr>
        <w:pStyle w:val="FootnoteText"/>
      </w:pPr>
      <w:r>
        <w:rPr>
          <w:rStyle w:val="FootnoteReference"/>
        </w:rPr>
        <w:footnoteRef/>
      </w:r>
      <w:r>
        <w:t xml:space="preserve"> </w:t>
      </w:r>
      <w:r w:rsidRPr="00C87367">
        <w:rPr>
          <w:i/>
        </w:rPr>
        <w:t>Id.</w:t>
      </w:r>
    </w:p>
  </w:footnote>
  <w:footnote w:id="11">
    <w:p w:rsidR="00A87744" w:rsidRDefault="00A87744">
      <w:pPr>
        <w:pStyle w:val="FootnoteText"/>
      </w:pPr>
      <w:r>
        <w:rPr>
          <w:rStyle w:val="FootnoteReference"/>
        </w:rPr>
        <w:footnoteRef/>
      </w:r>
      <w:r>
        <w:t xml:space="preserve"> </w:t>
      </w:r>
      <w:r w:rsidRPr="00C87367">
        <w:rPr>
          <w:i/>
        </w:rPr>
        <w:t>Id.</w:t>
      </w:r>
    </w:p>
  </w:footnote>
  <w:footnote w:id="12">
    <w:p w:rsidR="0092539E" w:rsidRDefault="0092539E">
      <w:pPr>
        <w:pStyle w:val="FootnoteText"/>
      </w:pPr>
      <w:r>
        <w:rPr>
          <w:rStyle w:val="FootnoteReference"/>
        </w:rPr>
        <w:footnoteRef/>
      </w:r>
      <w:r>
        <w:t xml:space="preserve"> </w:t>
      </w:r>
      <w:r w:rsidRPr="00C87367">
        <w:rPr>
          <w:i/>
        </w:rPr>
        <w:t>Id.</w:t>
      </w:r>
    </w:p>
  </w:footnote>
  <w:footnote w:id="13">
    <w:p w:rsidR="0092539E" w:rsidRPr="00DB0156" w:rsidRDefault="0092539E">
      <w:pPr>
        <w:pStyle w:val="FootnoteText"/>
      </w:pPr>
      <w:r>
        <w:rPr>
          <w:rStyle w:val="FootnoteReference"/>
        </w:rPr>
        <w:footnoteRef/>
      </w:r>
      <w:r>
        <w:t xml:space="preserve"> </w:t>
      </w:r>
      <w:r w:rsidR="00DB0156">
        <w:t xml:space="preserve">CUNY, 2016 Student Experience Survey (updated Nov. 23, 2016), </w:t>
      </w:r>
      <w:r w:rsidR="00DB0156" w:rsidRPr="00A87744">
        <w:rPr>
          <w:i/>
        </w:rPr>
        <w:t>available at</w:t>
      </w:r>
      <w:r w:rsidR="00DB0156">
        <w:rPr>
          <w:i/>
        </w:rPr>
        <w:t xml:space="preserve"> </w:t>
      </w:r>
      <w:hyperlink r:id="rId8" w:history="1">
        <w:r w:rsidR="00DB0156" w:rsidRPr="00DB0156">
          <w:rPr>
            <w:rStyle w:val="Hyperlink"/>
          </w:rPr>
          <w:t>https://public.tableau.com/app/profile/oira.cuny/viz/2016StudentExperienceSurvey/MainMenu</w:t>
        </w:r>
      </w:hyperlink>
      <w:r w:rsidR="00DB0156" w:rsidRPr="00DB0156">
        <w:t>.</w:t>
      </w:r>
      <w:r w:rsidR="00DB0156">
        <w:rPr>
          <w:i/>
        </w:rPr>
        <w:t xml:space="preserve"> </w:t>
      </w:r>
    </w:p>
  </w:footnote>
  <w:footnote w:id="14">
    <w:p w:rsidR="00B41021" w:rsidRDefault="00B41021">
      <w:pPr>
        <w:pStyle w:val="FootnoteText"/>
      </w:pPr>
      <w:r>
        <w:rPr>
          <w:rStyle w:val="FootnoteReference"/>
        </w:rPr>
        <w:footnoteRef/>
      </w:r>
      <w:r>
        <w:t xml:space="preserve"> Charles Westerberg and Carol Wickersham, “Internships Have Value, Whether or Not Students Are Paid” The Chronicle of Higher Education (Apr. 24, 2011), </w:t>
      </w:r>
      <w:r w:rsidRPr="00B41021">
        <w:rPr>
          <w:i/>
        </w:rPr>
        <w:t>available at</w:t>
      </w:r>
      <w:r>
        <w:t xml:space="preserve"> </w:t>
      </w:r>
      <w:hyperlink r:id="rId9" w:history="1">
        <w:r w:rsidRPr="00364701">
          <w:rPr>
            <w:rStyle w:val="Hyperlink"/>
          </w:rPr>
          <w:t>https://www.chronicle.com/article/internships-have-value-whether-or-not-students-are-paid/?utm_source=pocket_mylist</w:t>
        </w:r>
      </w:hyperlink>
      <w:r>
        <w:t xml:space="preserve">. </w:t>
      </w:r>
    </w:p>
  </w:footnote>
  <w:footnote w:id="15">
    <w:p w:rsidR="00B41021" w:rsidRDefault="00B41021">
      <w:pPr>
        <w:pStyle w:val="FootnoteText"/>
      </w:pPr>
      <w:r>
        <w:rPr>
          <w:rStyle w:val="FootnoteReference"/>
        </w:rPr>
        <w:footnoteRef/>
      </w:r>
      <w:r>
        <w:t xml:space="preserve"> </w:t>
      </w:r>
      <w:r w:rsidRPr="00C87367">
        <w:rPr>
          <w:i/>
        </w:rPr>
        <w:t>Id.</w:t>
      </w:r>
    </w:p>
  </w:footnote>
  <w:footnote w:id="16">
    <w:p w:rsidR="00104BEB" w:rsidRDefault="00104BEB" w:rsidP="00104BEB">
      <w:pPr>
        <w:pStyle w:val="FootnoteText"/>
      </w:pPr>
      <w:r>
        <w:rPr>
          <w:rStyle w:val="FootnoteReference"/>
        </w:rPr>
        <w:footnoteRef/>
      </w:r>
      <w:r>
        <w:t xml:space="preserve"> National Association of Colleges and Employers (2018). Position statement: U.S. internships. Bethlehem,</w:t>
      </w:r>
    </w:p>
    <w:p w:rsidR="00104BEB" w:rsidRDefault="00104BEB" w:rsidP="00104BEB">
      <w:pPr>
        <w:pStyle w:val="FootnoteText"/>
      </w:pPr>
      <w:r>
        <w:t xml:space="preserve">PA: NACE, </w:t>
      </w:r>
      <w:r w:rsidRPr="00104BEB">
        <w:rPr>
          <w:i/>
        </w:rPr>
        <w:t>available at</w:t>
      </w:r>
      <w:r>
        <w:t xml:space="preserve"> </w:t>
      </w:r>
      <w:hyperlink r:id="rId10" w:history="1">
        <w:r w:rsidRPr="005A1E1A">
          <w:rPr>
            <w:rStyle w:val="Hyperlink"/>
          </w:rPr>
          <w:t>http://www.naceweb.org/about-us/advocacy/position-statements/positionstatement-us-internships/</w:t>
        </w:r>
      </w:hyperlink>
      <w:r>
        <w:t xml:space="preserve">. </w:t>
      </w:r>
    </w:p>
  </w:footnote>
  <w:footnote w:id="17">
    <w:p w:rsidR="00B41021" w:rsidRDefault="00B41021">
      <w:pPr>
        <w:pStyle w:val="FootnoteText"/>
      </w:pPr>
      <w:r>
        <w:rPr>
          <w:rStyle w:val="FootnoteReference"/>
        </w:rPr>
        <w:footnoteRef/>
      </w:r>
      <w:r>
        <w:t xml:space="preserve"> </w:t>
      </w:r>
      <w:r w:rsidRPr="00C87367">
        <w:rPr>
          <w:i/>
        </w:rPr>
        <w:t>Id.</w:t>
      </w:r>
      <w:r>
        <w:t xml:space="preserve">; </w:t>
      </w:r>
      <w:r w:rsidR="00C87367" w:rsidRPr="00B42BB3">
        <w:rPr>
          <w:i/>
        </w:rPr>
        <w:t>S</w:t>
      </w:r>
      <w:r w:rsidRPr="00B42BB3">
        <w:rPr>
          <w:i/>
        </w:rPr>
        <w:t>ee also</w:t>
      </w:r>
      <w:r w:rsidR="00C87367">
        <w:t xml:space="preserve"> Office of Disability Employment Policy, Inclusive Internship Programs: A How-to Guide for Employers, U.S. Department of Labor (n.d.), 1, </w:t>
      </w:r>
      <w:r w:rsidR="00C87367" w:rsidRPr="00C87367">
        <w:rPr>
          <w:i/>
        </w:rPr>
        <w:t>available at</w:t>
      </w:r>
      <w:r w:rsidR="00C87367">
        <w:t xml:space="preserve"> </w:t>
      </w:r>
      <w:hyperlink r:id="rId11" w:history="1">
        <w:r w:rsidR="00C87367" w:rsidRPr="00364701">
          <w:rPr>
            <w:rStyle w:val="Hyperlink"/>
          </w:rPr>
          <w:t>https://www.dol.gov/sites/dolgov/files/odep/pdf/inclusiveinternshipprograms.pdf</w:t>
        </w:r>
      </w:hyperlink>
      <w:r w:rsidR="00C87367">
        <w:t xml:space="preserve">. </w:t>
      </w:r>
    </w:p>
  </w:footnote>
  <w:footnote w:id="18">
    <w:p w:rsidR="004E792D" w:rsidRPr="004E792D" w:rsidRDefault="004E792D" w:rsidP="004E792D">
      <w:pPr>
        <w:pStyle w:val="FootnoteText"/>
        <w:rPr>
          <w:i/>
        </w:rPr>
      </w:pPr>
      <w:r>
        <w:rPr>
          <w:rStyle w:val="FootnoteReference"/>
        </w:rPr>
        <w:footnoteRef/>
      </w:r>
      <w:r>
        <w:t xml:space="preserve"> Kuh, G. D. (2008). </w:t>
      </w:r>
      <w:r w:rsidRPr="004E792D">
        <w:rPr>
          <w:i/>
        </w:rPr>
        <w:t>High-impact educational practices: What they are, who has access to them, and why they</w:t>
      </w:r>
    </w:p>
    <w:p w:rsidR="004E792D" w:rsidRDefault="004E792D" w:rsidP="004E792D">
      <w:pPr>
        <w:pStyle w:val="FootnoteText"/>
      </w:pPr>
      <w:r w:rsidRPr="004E792D">
        <w:rPr>
          <w:i/>
        </w:rPr>
        <w:t>matter</w:t>
      </w:r>
      <w:r>
        <w:t>. Washington, DC: Association of American Colleges and Universities.</w:t>
      </w:r>
    </w:p>
  </w:footnote>
  <w:footnote w:id="19">
    <w:p w:rsidR="004E792D" w:rsidRDefault="004E792D" w:rsidP="004E792D">
      <w:pPr>
        <w:pStyle w:val="FootnoteText"/>
      </w:pPr>
      <w:r>
        <w:rPr>
          <w:rStyle w:val="FootnoteReference"/>
        </w:rPr>
        <w:footnoteRef/>
      </w:r>
      <w:r>
        <w:t xml:space="preserve"> Busteed, B. &amp; Auter, Z. (</w:t>
      </w:r>
      <w:r w:rsidR="00B42BB3">
        <w:t>Nov. 27, 2017</w:t>
      </w:r>
      <w:r>
        <w:t>). Why colleges should make internships a requirement. Gallup:</w:t>
      </w:r>
    </w:p>
    <w:p w:rsidR="004E792D" w:rsidRDefault="00CF59E3" w:rsidP="004E792D">
      <w:pPr>
        <w:pStyle w:val="FootnoteText"/>
      </w:pPr>
      <w:hyperlink r:id="rId12" w:history="1">
        <w:r w:rsidR="004E792D" w:rsidRPr="005A1E1A">
          <w:rPr>
            <w:rStyle w:val="Hyperlink"/>
          </w:rPr>
          <w:t>https://news.gallup.com/opinion/gallup/222497/why-colleges-internships-requirement.aspx</w:t>
        </w:r>
      </w:hyperlink>
      <w:r w:rsidR="004E792D">
        <w:t xml:space="preserve"> </w:t>
      </w:r>
    </w:p>
  </w:footnote>
  <w:footnote w:id="20">
    <w:p w:rsidR="00DE1168" w:rsidRDefault="00DE1168">
      <w:pPr>
        <w:pStyle w:val="FootnoteText"/>
      </w:pPr>
      <w:r>
        <w:rPr>
          <w:rStyle w:val="FootnoteReference"/>
        </w:rPr>
        <w:footnoteRef/>
      </w:r>
      <w:r>
        <w:t xml:space="preserve"> </w:t>
      </w:r>
      <w:r w:rsidR="00EB1D3A">
        <w:t xml:space="preserve">Ashley Finley, How College Contributes </w:t>
      </w:r>
      <w:r w:rsidR="00EB1D3A" w:rsidRPr="00EB1D3A">
        <w:rPr>
          <w:i/>
        </w:rPr>
        <w:t>to</w:t>
      </w:r>
      <w:r w:rsidR="00EB1D3A">
        <w:t xml:space="preserve"> Workforce Success, Association of American Colleges and Universities (2021), 28, </w:t>
      </w:r>
      <w:r w:rsidR="00EB1D3A" w:rsidRPr="00EB1D3A">
        <w:rPr>
          <w:i/>
        </w:rPr>
        <w:t>available at</w:t>
      </w:r>
      <w:r w:rsidR="00EB1D3A">
        <w:t xml:space="preserve"> </w:t>
      </w:r>
      <w:hyperlink r:id="rId13" w:history="1">
        <w:r w:rsidR="00EB1D3A" w:rsidRPr="00364701">
          <w:rPr>
            <w:rStyle w:val="Hyperlink"/>
          </w:rPr>
          <w:t>https://www.aacu.org/sites/default/files/files/research/AACUEmployerReport2021.pdf</w:t>
        </w:r>
      </w:hyperlink>
      <w:r w:rsidR="00EB1D3A">
        <w:t xml:space="preserve">. </w:t>
      </w:r>
    </w:p>
  </w:footnote>
  <w:footnote w:id="21">
    <w:p w:rsidR="00DE1168" w:rsidRDefault="00DE1168">
      <w:pPr>
        <w:pStyle w:val="FootnoteText"/>
      </w:pPr>
      <w:r>
        <w:rPr>
          <w:rStyle w:val="FootnoteReference"/>
        </w:rPr>
        <w:footnoteRef/>
      </w:r>
      <w:r>
        <w:t xml:space="preserve"> </w:t>
      </w:r>
      <w:r w:rsidR="00EB1D3A" w:rsidRPr="00EB1D3A">
        <w:rPr>
          <w:i/>
        </w:rPr>
        <w:t>Id.</w:t>
      </w:r>
    </w:p>
  </w:footnote>
  <w:footnote w:id="22">
    <w:p w:rsidR="00B34F9E" w:rsidRDefault="00B34F9E">
      <w:pPr>
        <w:pStyle w:val="FootnoteText"/>
      </w:pPr>
      <w:r>
        <w:rPr>
          <w:rStyle w:val="FootnoteReference"/>
        </w:rPr>
        <w:footnoteRef/>
      </w:r>
      <w:r>
        <w:t xml:space="preserve"> </w:t>
      </w:r>
      <w:r w:rsidRPr="00B34F9E">
        <w:rPr>
          <w:i/>
        </w:rPr>
        <w:t>See</w:t>
      </w:r>
      <w:r>
        <w:t xml:space="preserve"> </w:t>
      </w:r>
      <w:r w:rsidRPr="00B34F9E">
        <w:t xml:space="preserve">Callahan, G., &amp; Benzing, C. (2004). Assessing the role of internships in the career-oriented employment of graduating college students. </w:t>
      </w:r>
      <w:r w:rsidRPr="00B34F9E">
        <w:rPr>
          <w:i/>
        </w:rPr>
        <w:t>Education &amp; Training</w:t>
      </w:r>
      <w:r w:rsidRPr="00B34F9E">
        <w:t xml:space="preserve"> 46(2), 82-89</w:t>
      </w:r>
      <w:r>
        <w:t>;</w:t>
      </w:r>
      <w:r w:rsidRPr="00B34F9E">
        <w:rPr>
          <w:i/>
        </w:rPr>
        <w:t>See also</w:t>
      </w:r>
      <w:r>
        <w:t xml:space="preserve"> </w:t>
      </w:r>
      <w:r w:rsidRPr="00B34F9E">
        <w:t xml:space="preserve">Coco, M. (2000). Internships: A try before you buy arrangement. </w:t>
      </w:r>
      <w:r w:rsidRPr="00B34F9E">
        <w:rPr>
          <w:i/>
        </w:rPr>
        <w:t>SAM Advanced Management Journal</w:t>
      </w:r>
      <w:r w:rsidRPr="00B34F9E">
        <w:t xml:space="preserve"> (07497075), 65(2), 41</w:t>
      </w:r>
      <w:r>
        <w:t xml:space="preserve">; </w:t>
      </w:r>
      <w:r w:rsidRPr="00B34F9E">
        <w:rPr>
          <w:i/>
        </w:rPr>
        <w:t xml:space="preserve">See also </w:t>
      </w:r>
      <w:r w:rsidRPr="00B34F9E">
        <w:t xml:space="preserve">D’Abate, C. (2010). Developmental interactions for business students: Do they make a difference? </w:t>
      </w:r>
      <w:r w:rsidRPr="00B34F9E">
        <w:rPr>
          <w:i/>
        </w:rPr>
        <w:t>Journal of Leadership &amp; Organizational Studies</w:t>
      </w:r>
      <w:r w:rsidRPr="00B34F9E">
        <w:t>. 17(2), 143-155</w:t>
      </w:r>
      <w:r>
        <w:t>.</w:t>
      </w:r>
    </w:p>
  </w:footnote>
  <w:footnote w:id="23">
    <w:p w:rsidR="004002D4" w:rsidRDefault="004002D4">
      <w:pPr>
        <w:pStyle w:val="FootnoteText"/>
      </w:pPr>
      <w:r>
        <w:rPr>
          <w:rStyle w:val="FootnoteReference"/>
        </w:rPr>
        <w:footnoteRef/>
      </w:r>
      <w:r>
        <w:t xml:space="preserve"> </w:t>
      </w:r>
      <w:r w:rsidRPr="004002D4">
        <w:rPr>
          <w:i/>
        </w:rPr>
        <w:t>Supra</w:t>
      </w:r>
      <w:r>
        <w:t xml:space="preserve"> note 1.</w:t>
      </w:r>
    </w:p>
  </w:footnote>
  <w:footnote w:id="24">
    <w:p w:rsidR="004002D4" w:rsidRDefault="004002D4">
      <w:pPr>
        <w:pStyle w:val="FootnoteText"/>
      </w:pPr>
      <w:r>
        <w:rPr>
          <w:rStyle w:val="FootnoteReference"/>
        </w:rPr>
        <w:footnoteRef/>
      </w:r>
      <w:r w:rsidRPr="007B5334">
        <w:rPr>
          <w:i/>
        </w:rPr>
        <w:t xml:space="preserve"> See</w:t>
      </w:r>
      <w:r>
        <w:t xml:space="preserve"> </w:t>
      </w:r>
      <w:r w:rsidRPr="004002D4">
        <w:t>Silva, A. (2020). Unpaid internships and equality of opportunity: a pseudo-panel analysis of UN data. Applied Economics Letters, 1-5</w:t>
      </w:r>
      <w:r w:rsidR="007B5334">
        <w:t>.</w:t>
      </w:r>
      <w:r>
        <w:t xml:space="preserve"> </w:t>
      </w:r>
    </w:p>
  </w:footnote>
  <w:footnote w:id="25">
    <w:p w:rsidR="00AA67AF" w:rsidRDefault="00AA67AF">
      <w:pPr>
        <w:pStyle w:val="FootnoteText"/>
      </w:pPr>
      <w:r>
        <w:rPr>
          <w:rStyle w:val="FootnoteReference"/>
        </w:rPr>
        <w:footnoteRef/>
      </w:r>
      <w:r>
        <w:t xml:space="preserve"> Matthew T. Hora, Jared Colston, Zhidong Chen and Alexandra Pasqualone, National Survey of College Internships (NSCI) 2021 Report, </w:t>
      </w:r>
      <w:r w:rsidRPr="007B5334">
        <w:t>Center for Research on College-Workforce Transitions at the University of Wisconsin-Madison</w:t>
      </w:r>
      <w:r>
        <w:t xml:space="preserve"> (2021), 9, </w:t>
      </w:r>
      <w:r w:rsidRPr="007B5334">
        <w:rPr>
          <w:i/>
        </w:rPr>
        <w:t>available at</w:t>
      </w:r>
      <w:r>
        <w:t xml:space="preserve"> </w:t>
      </w:r>
      <w:hyperlink r:id="rId14" w:history="1">
        <w:r w:rsidRPr="00364701">
          <w:rPr>
            <w:rStyle w:val="Hyperlink"/>
          </w:rPr>
          <w:t>https://ccwt.wceruw.org/wp-content/uploads/2021/08/CCWT_NSCI-2021-Report.pdf</w:t>
        </w:r>
      </w:hyperlink>
      <w:r>
        <w:t>.</w:t>
      </w:r>
    </w:p>
  </w:footnote>
  <w:footnote w:id="26">
    <w:p w:rsidR="006B183B" w:rsidRDefault="006B183B" w:rsidP="006B183B">
      <w:pPr>
        <w:pStyle w:val="FootnoteText"/>
      </w:pPr>
      <w:r>
        <w:rPr>
          <w:rStyle w:val="FootnoteReference"/>
        </w:rPr>
        <w:footnoteRef/>
      </w:r>
      <w:r>
        <w:t xml:space="preserve"> </w:t>
      </w:r>
      <w:r w:rsidRPr="006B183B">
        <w:rPr>
          <w:i/>
        </w:rPr>
        <w:t xml:space="preserve">See </w:t>
      </w:r>
      <w:r>
        <w:t xml:space="preserve">U.S. Department of Labor, </w:t>
      </w:r>
      <w:r w:rsidRPr="006B183B">
        <w:t>Fact Sheet #71: Internship Programs Under The Fair Labor Standards Act</w:t>
      </w:r>
      <w:r>
        <w:t xml:space="preserve"> (updated Jan. 2018), </w:t>
      </w:r>
      <w:r w:rsidRPr="006B183B">
        <w:rPr>
          <w:i/>
        </w:rPr>
        <w:t>available at</w:t>
      </w:r>
      <w:r>
        <w:t xml:space="preserve"> </w:t>
      </w:r>
      <w:hyperlink r:id="rId15" w:history="1">
        <w:r w:rsidRPr="005A1E1A">
          <w:rPr>
            <w:rStyle w:val="Hyperlink"/>
          </w:rPr>
          <w:t>https://www.dol.gov/agencies/whd/fact-sheets/71-flsa-internships</w:t>
        </w:r>
      </w:hyperlink>
      <w:r>
        <w:t xml:space="preserve">. </w:t>
      </w:r>
    </w:p>
  </w:footnote>
  <w:footnote w:id="27">
    <w:p w:rsidR="006B183B" w:rsidRDefault="006B183B" w:rsidP="006B183B">
      <w:pPr>
        <w:pStyle w:val="FootnoteText"/>
      </w:pPr>
      <w:r>
        <w:rPr>
          <w:rStyle w:val="FootnoteReference"/>
        </w:rPr>
        <w:footnoteRef/>
      </w:r>
      <w:r>
        <w:t xml:space="preserve"> New York State Department of Labor, Wage Requirements for Interns in For-Profit Businesses</w:t>
      </w:r>
      <w:r w:rsidR="00DE3553">
        <w:t xml:space="preserve"> (2021)</w:t>
      </w:r>
      <w:r>
        <w:t xml:space="preserve">, </w:t>
      </w:r>
      <w:r w:rsidRPr="006B183B">
        <w:rPr>
          <w:i/>
        </w:rPr>
        <w:t xml:space="preserve">available at </w:t>
      </w:r>
      <w:hyperlink r:id="rId16" w:history="1">
        <w:r w:rsidRPr="005A1E1A">
          <w:rPr>
            <w:rStyle w:val="Hyperlink"/>
          </w:rPr>
          <w:t>https://dol.ny.gov/system/files/documents/2021/03/p725.pdf</w:t>
        </w:r>
      </w:hyperlink>
      <w:r>
        <w:t xml:space="preserve">. </w:t>
      </w:r>
    </w:p>
  </w:footnote>
  <w:footnote w:id="28">
    <w:p w:rsidR="007B5334" w:rsidRDefault="007B5334">
      <w:pPr>
        <w:pStyle w:val="FootnoteText"/>
      </w:pPr>
      <w:r>
        <w:rPr>
          <w:rStyle w:val="FootnoteReference"/>
        </w:rPr>
        <w:footnoteRef/>
      </w:r>
      <w:r>
        <w:t xml:space="preserve"> Matthew T. Hora, Jared Colston, Zhidong Chen and Alexandra Pasqualone, National Survey of College Internships (NSCI) 2021 Report, </w:t>
      </w:r>
      <w:r w:rsidRPr="007B5334">
        <w:t>Center for Research on College-Workforce Transitions at the University of Wisconsin-Madison</w:t>
      </w:r>
      <w:r>
        <w:t xml:space="preserve"> (2021), 9, </w:t>
      </w:r>
      <w:r w:rsidRPr="007B5334">
        <w:rPr>
          <w:i/>
        </w:rPr>
        <w:t>available at</w:t>
      </w:r>
      <w:r>
        <w:t xml:space="preserve"> </w:t>
      </w:r>
      <w:hyperlink r:id="rId17" w:history="1">
        <w:r w:rsidRPr="00364701">
          <w:rPr>
            <w:rStyle w:val="Hyperlink"/>
          </w:rPr>
          <w:t>https://ccwt.wceruw.org/wp-content/uploads/2021/08/CCWT_NSCI-2021-Report.pdf</w:t>
        </w:r>
      </w:hyperlink>
      <w:r>
        <w:t xml:space="preserve">. </w:t>
      </w:r>
    </w:p>
  </w:footnote>
  <w:footnote w:id="29">
    <w:p w:rsidR="000C0152" w:rsidRPr="002659FC" w:rsidRDefault="000C0152" w:rsidP="000C0152">
      <w:pPr>
        <w:pStyle w:val="FootnoteText"/>
      </w:pPr>
      <w:r w:rsidRPr="002659FC">
        <w:rPr>
          <w:rStyle w:val="FootnoteReference"/>
        </w:rPr>
        <w:footnoteRef/>
      </w:r>
      <w:r w:rsidRPr="002659FC">
        <w:t xml:space="preserve"> </w:t>
      </w:r>
      <w:r w:rsidRPr="002659FC">
        <w:rPr>
          <w:i/>
          <w:iCs/>
        </w:rPr>
        <w:t>See, e.g</w:t>
      </w:r>
      <w:r w:rsidRPr="002659FC">
        <w:t xml:space="preserve">., Californians for the Arts, </w:t>
      </w:r>
      <w:r w:rsidRPr="002659FC">
        <w:rPr>
          <w:i/>
          <w:iCs/>
        </w:rPr>
        <w:t>Anti-Racism Resources</w:t>
      </w:r>
      <w:r w:rsidRPr="002659FC">
        <w:t xml:space="preserve"> (last visited Apr. 13, 2021), </w:t>
      </w:r>
      <w:r w:rsidRPr="002659FC">
        <w:rPr>
          <w:i/>
          <w:iCs/>
        </w:rPr>
        <w:t>available at</w:t>
      </w:r>
      <w:r w:rsidRPr="002659FC">
        <w:t xml:space="preserve"> </w:t>
      </w:r>
      <w:hyperlink r:id="rId18" w:history="1">
        <w:r w:rsidRPr="002659FC">
          <w:rPr>
            <w:rStyle w:val="Hyperlink"/>
          </w:rPr>
          <w:t>https://www.californiansforthearts.org/anti-racism-resources</w:t>
        </w:r>
      </w:hyperlink>
      <w:r w:rsidRPr="002659FC">
        <w:t xml:space="preserve">. </w:t>
      </w:r>
    </w:p>
  </w:footnote>
  <w:footnote w:id="30">
    <w:p w:rsidR="000C0152" w:rsidRPr="002659FC" w:rsidRDefault="000C0152" w:rsidP="000C0152">
      <w:pPr>
        <w:pStyle w:val="FootnoteText"/>
      </w:pPr>
      <w:r w:rsidRPr="002659FC">
        <w:rPr>
          <w:rStyle w:val="FootnoteReference"/>
        </w:rPr>
        <w:footnoteRef/>
      </w:r>
      <w:r w:rsidRPr="002659FC">
        <w:t xml:space="preserve"> Melena Ryzik, Wesley Morris, Mekado Murphy, Reggie Ugwu, Pierre-Antoine Louis, Salamishah Tillet and Siddhartha Mitter, </w:t>
      </w:r>
      <w:r w:rsidRPr="002659FC">
        <w:rPr>
          <w:i/>
          <w:iCs/>
        </w:rPr>
        <w:t>Art That Confronts and Challenges Racism: Start Here,</w:t>
      </w:r>
      <w:r w:rsidRPr="002659FC">
        <w:t xml:space="preserve"> NYT (June 4, 2020), </w:t>
      </w:r>
      <w:r w:rsidRPr="002659FC">
        <w:rPr>
          <w:i/>
          <w:iCs/>
        </w:rPr>
        <w:t>available at</w:t>
      </w:r>
      <w:r w:rsidRPr="002659FC">
        <w:t xml:space="preserve"> </w:t>
      </w:r>
      <w:hyperlink r:id="rId19" w:history="1">
        <w:r w:rsidRPr="002659FC">
          <w:rPr>
            <w:rStyle w:val="Hyperlink"/>
          </w:rPr>
          <w:t>https://www.nytimes.com/2020/06/04/arts/racism-writings-books-movies.html</w:t>
        </w:r>
      </w:hyperlink>
      <w:r w:rsidRPr="002659FC">
        <w:t xml:space="preserve">. </w:t>
      </w:r>
    </w:p>
  </w:footnote>
  <w:footnote w:id="31">
    <w:p w:rsidR="000C0152" w:rsidRPr="002659FC" w:rsidRDefault="000C0152" w:rsidP="000C0152">
      <w:pPr>
        <w:pStyle w:val="FootnoteText"/>
      </w:pPr>
      <w:r w:rsidRPr="002659FC">
        <w:rPr>
          <w:rStyle w:val="FootnoteReference"/>
        </w:rPr>
        <w:footnoteRef/>
      </w:r>
      <w:r w:rsidRPr="002659FC">
        <w:t xml:space="preserve"> </w:t>
      </w:r>
      <w:r w:rsidRPr="002659FC">
        <w:rPr>
          <w:i/>
        </w:rPr>
        <w:t>See, e.g.,</w:t>
      </w:r>
      <w:r w:rsidRPr="002659FC">
        <w:t xml:space="preserve"> Caroline Turner, </w:t>
      </w:r>
      <w:r w:rsidRPr="002659FC">
        <w:rPr>
          <w:i/>
        </w:rPr>
        <w:t>The Business Case for Gender Diversity: Update 2017</w:t>
      </w:r>
      <w:r w:rsidRPr="002659FC">
        <w:t xml:space="preserve">, </w:t>
      </w:r>
      <w:r w:rsidRPr="002659FC">
        <w:rPr>
          <w:smallCaps/>
        </w:rPr>
        <w:t>Huffington Post</w:t>
      </w:r>
      <w:r w:rsidRPr="002659FC">
        <w:t xml:space="preserve"> (Apr. 30, 2017),</w:t>
      </w:r>
      <w:r w:rsidRPr="002659FC">
        <w:rPr>
          <w:i/>
        </w:rPr>
        <w:t xml:space="preserve"> available at </w:t>
      </w:r>
      <w:hyperlink r:id="rId20" w:history="1">
        <w:r w:rsidRPr="002659FC">
          <w:rPr>
            <w:rStyle w:val="Hyperlink"/>
          </w:rPr>
          <w:t>https://www.huffpost.com/entry/the-business-case-for-gender-diversity-update-2017_b_590658cbe4b05279d4edbd4b</w:t>
        </w:r>
      </w:hyperlink>
      <w:r w:rsidRPr="002659FC">
        <w:t xml:space="preserve">; Sangeeta Badal, </w:t>
      </w:r>
      <w:r w:rsidRPr="002659FC">
        <w:rPr>
          <w:i/>
        </w:rPr>
        <w:t>The Business Benefits of Gender</w:t>
      </w:r>
      <w:r w:rsidRPr="002659FC">
        <w:t xml:space="preserve"> </w:t>
      </w:r>
      <w:r w:rsidRPr="002659FC">
        <w:rPr>
          <w:i/>
        </w:rPr>
        <w:t>Diversity</w:t>
      </w:r>
      <w:r w:rsidRPr="002659FC">
        <w:t xml:space="preserve">, </w:t>
      </w:r>
      <w:r w:rsidRPr="002659FC">
        <w:rPr>
          <w:smallCaps/>
        </w:rPr>
        <w:t>Gallup</w:t>
      </w:r>
      <w:r w:rsidRPr="002659FC">
        <w:t xml:space="preserve"> (Jan. 20, 2014), </w:t>
      </w:r>
      <w:r w:rsidRPr="002659FC">
        <w:rPr>
          <w:i/>
        </w:rPr>
        <w:t xml:space="preserve">available at </w:t>
      </w:r>
      <w:hyperlink r:id="rId21" w:history="1">
        <w:r w:rsidRPr="002659FC">
          <w:rPr>
            <w:rStyle w:val="Hyperlink"/>
          </w:rPr>
          <w:t>https://www.gallup.com/workplace/236543/business-benefits-gender-diversity.aspx</w:t>
        </w:r>
      </w:hyperlink>
      <w:r w:rsidRPr="002659FC">
        <w:t xml:space="preserve">. </w:t>
      </w:r>
    </w:p>
  </w:footnote>
  <w:footnote w:id="32">
    <w:p w:rsidR="000C0152" w:rsidRPr="002659FC" w:rsidRDefault="000C0152" w:rsidP="000C0152">
      <w:pPr>
        <w:pStyle w:val="FootnoteText"/>
      </w:pPr>
      <w:r w:rsidRPr="002659FC">
        <w:rPr>
          <w:rStyle w:val="FootnoteReference"/>
        </w:rPr>
        <w:footnoteRef/>
      </w:r>
      <w:r w:rsidRPr="002659FC">
        <w:t xml:space="preserve"> </w:t>
      </w:r>
      <w:r w:rsidR="007E1B00">
        <w:rPr>
          <w:i/>
        </w:rPr>
        <w:t>Id.</w:t>
      </w:r>
      <w:r w:rsidR="007E1B00">
        <w:t xml:space="preserve"> </w:t>
      </w:r>
    </w:p>
  </w:footnote>
  <w:footnote w:id="33">
    <w:p w:rsidR="000C0152" w:rsidRDefault="000C0152" w:rsidP="000C0152">
      <w:pPr>
        <w:pStyle w:val="FootnoteText"/>
      </w:pPr>
      <w:r>
        <w:rPr>
          <w:rStyle w:val="FootnoteReference"/>
        </w:rPr>
        <w:footnoteRef/>
      </w:r>
      <w:r>
        <w:t xml:space="preserve"> </w:t>
      </w:r>
      <w:r w:rsidR="007E1B00" w:rsidRPr="007E1B00">
        <w:rPr>
          <w:u w:val="single"/>
        </w:rPr>
        <w:t>Note:</w:t>
      </w:r>
      <w:r w:rsidR="007E1B00">
        <w:t xml:space="preserve"> </w:t>
      </w:r>
      <w:r w:rsidRPr="002659FC">
        <w:t xml:space="preserve">BIPOC is an acronym that stands for Black, Indigenous and People of Color. </w:t>
      </w:r>
      <w:r w:rsidRPr="002659FC">
        <w:rPr>
          <w:i/>
          <w:iCs/>
        </w:rPr>
        <w:t>See</w:t>
      </w:r>
      <w:r w:rsidRPr="002659FC">
        <w:t xml:space="preserve"> Sandra E. Garcia, </w:t>
      </w:r>
      <w:r w:rsidRPr="002659FC">
        <w:rPr>
          <w:i/>
          <w:iCs/>
        </w:rPr>
        <w:t>Where did BIPOC Come From?</w:t>
      </w:r>
      <w:r w:rsidRPr="002659FC">
        <w:t>, NYT (June 17, 2020</w:t>
      </w:r>
      <w:r w:rsidRPr="002659FC">
        <w:rPr>
          <w:i/>
          <w:iCs/>
        </w:rPr>
        <w:t>), available at</w:t>
      </w:r>
      <w:r w:rsidRPr="002659FC">
        <w:t xml:space="preserve"> </w:t>
      </w:r>
      <w:hyperlink r:id="rId22" w:history="1">
        <w:r w:rsidRPr="002659FC">
          <w:rPr>
            <w:rStyle w:val="Hyperlink"/>
          </w:rPr>
          <w:t>https://www.nytimes.com/article/what-is-bipoc.html</w:t>
        </w:r>
      </w:hyperlink>
      <w:r w:rsidRPr="002659FC">
        <w:t xml:space="preserve">. </w:t>
      </w:r>
    </w:p>
  </w:footnote>
  <w:footnote w:id="34">
    <w:p w:rsidR="000C0152" w:rsidRDefault="000C0152" w:rsidP="000C0152">
      <w:pPr>
        <w:pStyle w:val="FootnoteText"/>
      </w:pPr>
      <w:r>
        <w:rPr>
          <w:rStyle w:val="FootnoteReference"/>
        </w:rPr>
        <w:footnoteRef/>
      </w:r>
      <w:r>
        <w:t xml:space="preserve"> </w:t>
      </w:r>
      <w:r w:rsidRPr="002659FC">
        <w:t xml:space="preserve">LGBTQ+ people use a variety of terms to identify themselves. </w:t>
      </w:r>
      <w:r w:rsidR="007E1B00">
        <w:t>This</w:t>
      </w:r>
      <w:r w:rsidRPr="002659FC">
        <w:t xml:space="preserve"> Briefing Paper generally utilizes the acronym LGBTQ+, which stands for “lesbian, gay, bisexual, transgender and queer.</w:t>
      </w:r>
      <w:r w:rsidR="007E1B00">
        <w:t>”</w:t>
      </w:r>
      <w:r w:rsidRPr="002659FC">
        <w:t xml:space="preserve"> </w:t>
      </w:r>
      <w:r w:rsidRPr="002659FC">
        <w:rPr>
          <w:i/>
        </w:rPr>
        <w:t>See</w:t>
      </w:r>
      <w:r w:rsidRPr="002659FC">
        <w:t xml:space="preserve"> Human Rights Campaign, </w:t>
      </w:r>
      <w:r w:rsidRPr="002659FC">
        <w:rPr>
          <w:i/>
          <w:iCs/>
        </w:rPr>
        <w:t>Glossary of Terms</w:t>
      </w:r>
      <w:r w:rsidRPr="002659FC">
        <w:t xml:space="preserve"> (last visited Apr. 13, 2021), </w:t>
      </w:r>
      <w:r w:rsidRPr="002659FC">
        <w:rPr>
          <w:i/>
          <w:iCs/>
        </w:rPr>
        <w:t>available at</w:t>
      </w:r>
      <w:r w:rsidRPr="002659FC">
        <w:t xml:space="preserve"> </w:t>
      </w:r>
      <w:hyperlink r:id="rId23" w:history="1">
        <w:r w:rsidRPr="002659FC">
          <w:rPr>
            <w:rStyle w:val="Hyperlink"/>
          </w:rPr>
          <w:t>https://www.hrc.org/resources/glossary-of-terms?utm_source=GS&amp;utm_medium=AD&amp;utm_campaign=BPI-HRC-Grant&amp;utm_content=454854043827&amp;utm_term=gay%20terms&amp;gclid=Cj0KCQjwpdqDBhCSARIsAEUJ0hP4IjAsJNt8zhev_1LfPiGSrWEtYudyfN6ffuI_iWfD_9L_TAHhwIMaAvoEEALw_wcB</w:t>
        </w:r>
      </w:hyperlink>
      <w:r w:rsidR="007E1B00">
        <w:t>.</w:t>
      </w:r>
    </w:p>
  </w:footnote>
  <w:footnote w:id="35">
    <w:p w:rsidR="000C0152" w:rsidRPr="002659FC" w:rsidRDefault="000C0152" w:rsidP="000C0152">
      <w:pPr>
        <w:pStyle w:val="FootnoteText"/>
      </w:pPr>
      <w:r w:rsidRPr="002659FC">
        <w:rPr>
          <w:rStyle w:val="FootnoteReference"/>
        </w:rPr>
        <w:footnoteRef/>
      </w:r>
      <w:r w:rsidRPr="002659FC">
        <w:t xml:space="preserve"> </w:t>
      </w:r>
      <w:r w:rsidR="007E1B00" w:rsidRPr="007E1B00">
        <w:rPr>
          <w:u w:val="single"/>
        </w:rPr>
        <w:t>Note:</w:t>
      </w:r>
      <w:r w:rsidR="007E1B00">
        <w:t xml:space="preserve"> </w:t>
      </w:r>
      <w:r w:rsidRPr="002659FC">
        <w:t xml:space="preserve">This is especially the case where NYC has the distinction of being one of the largest LGBTQ+ populations in the world, the largest self-identifying lesbian, gay, bisexual, and transgender community in the </w:t>
      </w:r>
      <w:r w:rsidR="007E1B00">
        <w:t xml:space="preserve">U.S. </w:t>
      </w:r>
      <w:r w:rsidR="007E1B00" w:rsidRPr="007E1B00">
        <w:rPr>
          <w:i/>
        </w:rPr>
        <w:t>See</w:t>
      </w:r>
      <w:r w:rsidRPr="002659FC">
        <w:t xml:space="preserve"> Leonhardt, D, New York Still Has More Gay Residents Than Anywhere Else in U.S., </w:t>
      </w:r>
      <w:r w:rsidR="007E1B00" w:rsidRPr="007E1B00">
        <w:rPr>
          <w:smallCaps/>
        </w:rPr>
        <w:t>New York Times</w:t>
      </w:r>
      <w:r w:rsidRPr="002659FC">
        <w:t xml:space="preserve"> (Mar. 23, 2015), </w:t>
      </w:r>
      <w:r w:rsidRPr="007E1B00">
        <w:rPr>
          <w:i/>
        </w:rPr>
        <w:t>available at</w:t>
      </w:r>
      <w:r w:rsidRPr="002659FC">
        <w:t xml:space="preserve"> </w:t>
      </w:r>
      <w:hyperlink r:id="rId24" w:history="1">
        <w:r w:rsidR="007E1B00" w:rsidRPr="00627E79">
          <w:rPr>
            <w:rStyle w:val="Hyperlink"/>
          </w:rPr>
          <w:t>https://www.nytimes.com/2015/03/24/upshot/new-york-still-has-more-gay-residents-than-anywhere-else-in-us.html?_r=1&amp;abt=0002&amp;abg=0</w:t>
        </w:r>
      </w:hyperlink>
      <w:r w:rsidRPr="002659FC">
        <w:t>.</w:t>
      </w:r>
    </w:p>
  </w:footnote>
  <w:footnote w:id="36">
    <w:p w:rsidR="000C0152" w:rsidRPr="002659FC" w:rsidRDefault="000C0152" w:rsidP="000C0152">
      <w:pPr>
        <w:pStyle w:val="FootnoteText"/>
      </w:pPr>
      <w:r w:rsidRPr="002659FC">
        <w:rPr>
          <w:rStyle w:val="FootnoteReference"/>
        </w:rPr>
        <w:footnoteRef/>
      </w:r>
      <w:r w:rsidRPr="002659FC">
        <w:t xml:space="preserve"> S</w:t>
      </w:r>
      <w:r w:rsidRPr="002659FC">
        <w:rPr>
          <w:i/>
          <w:iCs/>
        </w:rPr>
        <w:t xml:space="preserve">ee, e.g., </w:t>
      </w:r>
      <w:r w:rsidRPr="002659FC">
        <w:t>By Brian Purnell and Jeanne Theoharis, H</w:t>
      </w:r>
      <w:r w:rsidRPr="002659FC">
        <w:rPr>
          <w:i/>
          <w:iCs/>
        </w:rPr>
        <w:t xml:space="preserve">ow New York City became the capital of the Jim Crow North, </w:t>
      </w:r>
      <w:r w:rsidRPr="007E1B00">
        <w:rPr>
          <w:smallCaps/>
        </w:rPr>
        <w:t>Washington Post</w:t>
      </w:r>
      <w:r w:rsidRPr="002659FC">
        <w:t xml:space="preserve"> (Aug. 23, 2017), </w:t>
      </w:r>
      <w:r w:rsidRPr="002659FC">
        <w:rPr>
          <w:i/>
          <w:iCs/>
        </w:rPr>
        <w:t>available at</w:t>
      </w:r>
      <w:r w:rsidRPr="002659FC">
        <w:t xml:space="preserve"> </w:t>
      </w:r>
      <w:hyperlink r:id="rId25" w:history="1">
        <w:r w:rsidRPr="002659FC">
          <w:rPr>
            <w:rStyle w:val="Hyperlink"/>
          </w:rPr>
          <w:t>https://www.washingtonpost.com/news/made-by-history/wp/2017/08/23/how-new-york-city-became-the-capital-of-the-jim-crow-north/</w:t>
        </w:r>
      </w:hyperlink>
      <w:r w:rsidRPr="002659FC">
        <w:t xml:space="preserve">; </w:t>
      </w:r>
      <w:r w:rsidR="007E1B00" w:rsidRPr="007E1B00">
        <w:rPr>
          <w:i/>
        </w:rPr>
        <w:t>See also</w:t>
      </w:r>
      <w:r w:rsidR="007E1B00">
        <w:t xml:space="preserve">  </w:t>
      </w:r>
      <w:r w:rsidRPr="002659FC">
        <w:t xml:space="preserve">Ese Olumhence, </w:t>
      </w:r>
      <w:r w:rsidRPr="002659FC">
        <w:rPr>
          <w:i/>
          <w:iCs/>
        </w:rPr>
        <w:t>Black New Yorkers Describe Racism as ‘Inescapable’ in Quietly Released Human Rights Report</w:t>
      </w:r>
      <w:r w:rsidRPr="002659FC">
        <w:t xml:space="preserve">, </w:t>
      </w:r>
      <w:r w:rsidRPr="002659FC">
        <w:rPr>
          <w:smallCaps/>
        </w:rPr>
        <w:t xml:space="preserve">The City </w:t>
      </w:r>
      <w:r w:rsidRPr="002659FC">
        <w:t xml:space="preserve">(June 9, 2020), available at </w:t>
      </w:r>
      <w:hyperlink r:id="rId26" w:history="1">
        <w:r w:rsidRPr="002659FC">
          <w:rPr>
            <w:rStyle w:val="Hyperlink"/>
          </w:rPr>
          <w:t>https://www.thecity.nyc/2020/6/9/21286102/black-new-yorkers-describe-racism-as-inescapable-in-quietly-released-human-rights-report</w:t>
        </w:r>
      </w:hyperlink>
      <w:r w:rsidR="007E1B00">
        <w:t>.</w:t>
      </w:r>
    </w:p>
  </w:footnote>
  <w:footnote w:id="37">
    <w:p w:rsidR="000C0152" w:rsidRPr="002659FC" w:rsidRDefault="000C0152" w:rsidP="000C0152">
      <w:pPr>
        <w:pStyle w:val="FootnoteText"/>
      </w:pPr>
      <w:r w:rsidRPr="002659FC">
        <w:rPr>
          <w:rStyle w:val="FootnoteReference"/>
        </w:rPr>
        <w:footnoteRef/>
      </w:r>
      <w:r w:rsidRPr="002659FC">
        <w:t xml:space="preserve"> NYC Department of Cultural Affairs, </w:t>
      </w:r>
      <w:r w:rsidRPr="002659FC">
        <w:rPr>
          <w:i/>
          <w:iCs/>
        </w:rPr>
        <w:t>CreateNYC: Equity and Inclusion</w:t>
      </w:r>
      <w:r w:rsidRPr="002659FC">
        <w:t xml:space="preserve">, </w:t>
      </w:r>
      <w:r w:rsidRPr="002659FC">
        <w:rPr>
          <w:i/>
          <w:iCs/>
        </w:rPr>
        <w:t xml:space="preserve">available at </w:t>
      </w:r>
      <w:hyperlink r:id="rId27" w:history="1">
        <w:r w:rsidRPr="002659FC">
          <w:rPr>
            <w:rStyle w:val="Hyperlink"/>
          </w:rPr>
          <w:t>https://createnyc.cityofnewyork.us/the-cultural-plan/issue-areas/eq/</w:t>
        </w:r>
      </w:hyperlink>
      <w:r w:rsidRPr="002659FC">
        <w:t xml:space="preserve">. </w:t>
      </w:r>
    </w:p>
  </w:footnote>
  <w:footnote w:id="38">
    <w:p w:rsidR="000C0152" w:rsidRPr="002659FC" w:rsidRDefault="000C0152" w:rsidP="000C0152">
      <w:pPr>
        <w:pStyle w:val="FootnoteText"/>
      </w:pPr>
      <w:r w:rsidRPr="002659FC">
        <w:rPr>
          <w:rStyle w:val="FootnoteReference"/>
        </w:rPr>
        <w:footnoteRef/>
      </w:r>
      <w:r w:rsidRPr="002659FC">
        <w:t xml:space="preserve"> </w:t>
      </w:r>
      <w:r w:rsidRPr="002659FC">
        <w:rPr>
          <w:i/>
          <w:iCs/>
        </w:rPr>
        <w:t>Id.</w:t>
      </w:r>
    </w:p>
  </w:footnote>
  <w:footnote w:id="39">
    <w:p w:rsidR="000C0152" w:rsidRPr="002659FC" w:rsidRDefault="000C0152" w:rsidP="000C0152">
      <w:pPr>
        <w:pStyle w:val="FootnoteText"/>
      </w:pPr>
      <w:r w:rsidRPr="002659FC">
        <w:rPr>
          <w:rStyle w:val="FootnoteReference"/>
        </w:rPr>
        <w:footnoteRef/>
      </w:r>
      <w:r w:rsidRPr="002659FC">
        <w:t xml:space="preserve"> </w:t>
      </w:r>
      <w:r w:rsidRPr="002659FC">
        <w:rPr>
          <w:i/>
          <w:iCs/>
        </w:rPr>
        <w:t>Id.</w:t>
      </w:r>
    </w:p>
  </w:footnote>
  <w:footnote w:id="40">
    <w:p w:rsidR="000C0152" w:rsidRPr="002659FC" w:rsidRDefault="000C0152" w:rsidP="000C0152">
      <w:pPr>
        <w:pStyle w:val="FootnoteText"/>
      </w:pPr>
      <w:r w:rsidRPr="002659FC">
        <w:rPr>
          <w:rStyle w:val="FootnoteReference"/>
        </w:rPr>
        <w:footnoteRef/>
      </w:r>
      <w:r w:rsidRPr="002659FC">
        <w:t xml:space="preserve"> </w:t>
      </w:r>
      <w:r w:rsidRPr="002659FC">
        <w:rPr>
          <w:i/>
          <w:iCs/>
        </w:rPr>
        <w:t>Id.</w:t>
      </w:r>
    </w:p>
  </w:footnote>
  <w:footnote w:id="41">
    <w:p w:rsidR="000C0152" w:rsidRPr="002659FC" w:rsidRDefault="000C0152" w:rsidP="000C0152">
      <w:pPr>
        <w:pStyle w:val="FootnoteText"/>
      </w:pPr>
      <w:r w:rsidRPr="002659FC">
        <w:rPr>
          <w:rStyle w:val="FootnoteReference"/>
        </w:rPr>
        <w:footnoteRef/>
      </w:r>
      <w:r w:rsidRPr="002659FC">
        <w:t xml:space="preserve"> Sami Abu Shumays, </w:t>
      </w:r>
      <w:r w:rsidRPr="002659FC">
        <w:rPr>
          <w:i/>
          <w:iCs/>
        </w:rPr>
        <w:t>The SVOG Fiasco is Emblematic of Arts Funding in the US (</w:t>
      </w:r>
      <w:r w:rsidRPr="002659FC">
        <w:t xml:space="preserve">Apr. 10, 2021), </w:t>
      </w:r>
      <w:r w:rsidRPr="002659FC">
        <w:rPr>
          <w:i/>
          <w:iCs/>
        </w:rPr>
        <w:t>available at</w:t>
      </w:r>
      <w:r w:rsidRPr="002659FC">
        <w:t xml:space="preserve"> </w:t>
      </w:r>
      <w:hyperlink r:id="rId28" w:history="1">
        <w:r w:rsidRPr="002659FC">
          <w:rPr>
            <w:rStyle w:val="Hyperlink"/>
          </w:rPr>
          <w:t>https://abushumays.medium.com/the-svog-fiasco-is-emblematic-of-arts-funding-in-the-us-fdd25e7a3397</w:t>
        </w:r>
      </w:hyperlink>
      <w:r w:rsidRPr="002659FC">
        <w:t>.</w:t>
      </w:r>
    </w:p>
  </w:footnote>
  <w:footnote w:id="42">
    <w:p w:rsidR="000C0152" w:rsidRPr="002659FC" w:rsidRDefault="000C0152" w:rsidP="000C0152">
      <w:pPr>
        <w:pStyle w:val="FootnoteText"/>
        <w:rPr>
          <w:b/>
          <w:bCs/>
        </w:rPr>
      </w:pPr>
      <w:r w:rsidRPr="002659FC">
        <w:rPr>
          <w:rStyle w:val="FootnoteReference"/>
        </w:rPr>
        <w:footnoteRef/>
      </w:r>
      <w:r w:rsidRPr="002659FC">
        <w:t xml:space="preserve"> </w:t>
      </w:r>
      <w:r w:rsidRPr="002659FC">
        <w:rPr>
          <w:i/>
          <w:iCs/>
        </w:rPr>
        <w:t>See</w:t>
      </w:r>
      <w:r w:rsidRPr="002659FC">
        <w:t xml:space="preserve"> Hakim Bishara, </w:t>
      </w:r>
      <w:r w:rsidRPr="002659FC">
        <w:rPr>
          <w:i/>
          <w:iCs/>
        </w:rPr>
        <w:t>Immigrant-serving Arts Organizations Hit Hardest During Pandemic, Study Says</w:t>
      </w:r>
      <w:r w:rsidRPr="002659FC">
        <w:t xml:space="preserve"> (Dec. 17, 2020), </w:t>
      </w:r>
      <w:r w:rsidRPr="002659FC">
        <w:rPr>
          <w:i/>
          <w:iCs/>
        </w:rPr>
        <w:t>available at</w:t>
      </w:r>
      <w:r w:rsidRPr="002659FC">
        <w:t xml:space="preserve"> </w:t>
      </w:r>
      <w:hyperlink r:id="rId29" w:history="1">
        <w:r w:rsidRPr="002659FC">
          <w:rPr>
            <w:rStyle w:val="Hyperlink"/>
          </w:rPr>
          <w:t>https://hyperallergic.com/607491/immigrant-serving-arts-organizations-hit-hardest-during-pandemic-study-says/</w:t>
        </w:r>
      </w:hyperlink>
      <w:r w:rsidRPr="002659FC">
        <w:t>.</w:t>
      </w:r>
      <w:r w:rsidRPr="002659FC">
        <w:rPr>
          <w:b/>
          <w:bCs/>
        </w:rPr>
        <w:t xml:space="preserve"> </w:t>
      </w:r>
    </w:p>
  </w:footnote>
  <w:footnote w:id="43">
    <w:p w:rsidR="00237F07" w:rsidRDefault="00237F07">
      <w:pPr>
        <w:pStyle w:val="FootnoteText"/>
      </w:pPr>
      <w:r>
        <w:rPr>
          <w:rStyle w:val="FootnoteReference"/>
        </w:rPr>
        <w:footnoteRef/>
      </w:r>
      <w:r>
        <w:t xml:space="preserve"> Culture@3 is a daily call for leaders in the New York City art and cultural community, which was launched by the Cultural Institution Group in March 2020 and convenes virtually at 3:00 p.m. each day. Up to 700 leaders are on the listserve or call and regularly discuss issues </w:t>
      </w:r>
      <w:r w:rsidR="000B4734">
        <w:t xml:space="preserve">related to </w:t>
      </w:r>
      <w:r>
        <w:t>the pandemic</w:t>
      </w:r>
      <w:r w:rsidR="000B4734">
        <w:t>, reopening plans, funding and the community</w:t>
      </w:r>
      <w:r>
        <w:t xml:space="preserve">. </w:t>
      </w:r>
      <w:r w:rsidRPr="00A27064">
        <w:rPr>
          <w:i/>
          <w:iCs/>
        </w:rPr>
        <w:t xml:space="preserve">See, e.g., </w:t>
      </w:r>
      <w:r w:rsidRPr="00A27064">
        <w:t xml:space="preserve">Robin Pogrebin and Michawel Paulson, </w:t>
      </w:r>
      <w:r w:rsidRPr="00A27064">
        <w:rPr>
          <w:i/>
          <w:iCs/>
        </w:rPr>
        <w:t>The Daily Call that 200 Arts Groups Hope Will Help Them Survive</w:t>
      </w:r>
      <w:r w:rsidRPr="00A27064">
        <w:t xml:space="preserve"> </w:t>
      </w:r>
      <w:r w:rsidRPr="00A27064">
        <w:rPr>
          <w:smallCaps/>
        </w:rPr>
        <w:t xml:space="preserve">N.Y. Times, </w:t>
      </w:r>
      <w:r w:rsidRPr="00A27064">
        <w:t xml:space="preserve">(May 12, 2020), </w:t>
      </w:r>
      <w:r w:rsidRPr="00A27064">
        <w:rPr>
          <w:i/>
          <w:iCs/>
        </w:rPr>
        <w:t>available at</w:t>
      </w:r>
      <w:r w:rsidRPr="00A27064">
        <w:t xml:space="preserve"> </w:t>
      </w:r>
      <w:hyperlink r:id="rId30" w:history="1">
        <w:r w:rsidRPr="00A27064">
          <w:rPr>
            <w:rStyle w:val="Hyperlink"/>
          </w:rPr>
          <w:t>https://www.nytimes.com/2020/05/12/arts/coronavirus-new-york-.culture.html</w:t>
        </w:r>
      </w:hyperlink>
    </w:p>
  </w:footnote>
  <w:footnote w:id="44">
    <w:p w:rsidR="000C0152" w:rsidRPr="00A57C03" w:rsidRDefault="000C0152" w:rsidP="000C0152">
      <w:pPr>
        <w:pStyle w:val="FootnoteText"/>
      </w:pPr>
      <w:r w:rsidRPr="002659FC">
        <w:rPr>
          <w:rStyle w:val="FootnoteReference"/>
        </w:rPr>
        <w:footnoteRef/>
      </w:r>
      <w:r w:rsidRPr="002659FC">
        <w:t xml:space="preserve"> </w:t>
      </w:r>
      <w:r w:rsidRPr="002659FC">
        <w:rPr>
          <w:i/>
          <w:iCs/>
        </w:rPr>
        <w:t>Id.</w:t>
      </w:r>
    </w:p>
  </w:footnote>
  <w:footnote w:id="45">
    <w:p w:rsidR="000C0152" w:rsidRPr="002659FC" w:rsidRDefault="000C0152" w:rsidP="000C0152">
      <w:pPr>
        <w:pStyle w:val="FootnoteText"/>
      </w:pPr>
      <w:r w:rsidRPr="002659FC">
        <w:rPr>
          <w:rStyle w:val="FootnoteReference"/>
        </w:rPr>
        <w:footnoteRef/>
      </w:r>
      <w:r w:rsidRPr="002659FC">
        <w:t xml:space="preserve"> Elisa Shoenberger, </w:t>
      </w:r>
      <w:r w:rsidRPr="002659FC">
        <w:rPr>
          <w:i/>
          <w:iCs/>
        </w:rPr>
        <w:t>What does it mean to decolonize a museum?,</w:t>
      </w:r>
      <w:r w:rsidRPr="002659FC">
        <w:t xml:space="preserve"> </w:t>
      </w:r>
      <w:r w:rsidRPr="002659FC">
        <w:rPr>
          <w:smallCaps/>
        </w:rPr>
        <w:t>MuseumNext (</w:t>
      </w:r>
      <w:r w:rsidRPr="002659FC">
        <w:t xml:space="preserve">Sep. 18, 2020), </w:t>
      </w:r>
      <w:r w:rsidRPr="002659FC">
        <w:rPr>
          <w:i/>
          <w:iCs/>
        </w:rPr>
        <w:t>available at</w:t>
      </w:r>
      <w:r w:rsidRPr="002659FC">
        <w:t xml:space="preserve"> </w:t>
      </w:r>
      <w:hyperlink r:id="rId31" w:history="1">
        <w:r w:rsidRPr="002659FC">
          <w:rPr>
            <w:rStyle w:val="Hyperlink"/>
          </w:rPr>
          <w:t>https://www.museumnext.com/article/what-does-it-mean-to-decolonize-a-museum/</w:t>
        </w:r>
      </w:hyperlink>
      <w:r w:rsidRPr="002659FC">
        <w:rPr>
          <w:rStyle w:val="Hyperlink"/>
        </w:rPr>
        <w:t>.</w:t>
      </w:r>
    </w:p>
  </w:footnote>
  <w:footnote w:id="46">
    <w:p w:rsidR="000C0152" w:rsidRPr="002659FC" w:rsidRDefault="000C0152" w:rsidP="000C0152">
      <w:pPr>
        <w:pStyle w:val="FootnoteText"/>
      </w:pPr>
      <w:r w:rsidRPr="002659FC">
        <w:rPr>
          <w:rStyle w:val="FootnoteReference"/>
        </w:rPr>
        <w:footnoteRef/>
      </w:r>
      <w:r w:rsidRPr="002659FC">
        <w:t xml:space="preserve"> Holland Cotter, </w:t>
      </w:r>
      <w:r w:rsidRPr="002659FC">
        <w:rPr>
          <w:i/>
          <w:iCs/>
        </w:rPr>
        <w:t>Museums are Finally Taking a Stand, But Can They Find Their Footing?</w:t>
      </w:r>
      <w:r w:rsidRPr="002659FC">
        <w:t xml:space="preserve">, </w:t>
      </w:r>
      <w:r w:rsidRPr="002659FC">
        <w:rPr>
          <w:smallCaps/>
        </w:rPr>
        <w:t>New York Times</w:t>
      </w:r>
      <w:r w:rsidRPr="002659FC">
        <w:t xml:space="preserve"> (Jun. 11, 2020), </w:t>
      </w:r>
      <w:r w:rsidRPr="002659FC">
        <w:rPr>
          <w:i/>
          <w:iCs/>
        </w:rPr>
        <w:t xml:space="preserve">available at </w:t>
      </w:r>
      <w:hyperlink r:id="rId32" w:history="1">
        <w:r w:rsidRPr="002659FC">
          <w:rPr>
            <w:rStyle w:val="Hyperlink"/>
          </w:rPr>
          <w:t>https://www.nytimes.com/2020/06/11/arts/design/museums-protests-race-smithsonian.html</w:t>
        </w:r>
      </w:hyperlink>
    </w:p>
  </w:footnote>
  <w:footnote w:id="47">
    <w:p w:rsidR="000C0152" w:rsidRPr="002659FC" w:rsidRDefault="000C0152" w:rsidP="000C0152">
      <w:pPr>
        <w:pStyle w:val="FootnoteText"/>
      </w:pPr>
      <w:r w:rsidRPr="002659FC">
        <w:rPr>
          <w:rStyle w:val="FootnoteReference"/>
        </w:rPr>
        <w:footnoteRef/>
      </w:r>
      <w:r w:rsidRPr="002659FC">
        <w:t xml:space="preserve"> </w:t>
      </w:r>
      <w:r w:rsidRPr="002659FC">
        <w:rPr>
          <w:i/>
          <w:iCs/>
        </w:rPr>
        <w:t xml:space="preserve">See, e.g., </w:t>
      </w:r>
      <w:r w:rsidRPr="002659FC">
        <w:t xml:space="preserve">Jerusalem Demsas, </w:t>
      </w:r>
      <w:r w:rsidRPr="002659FC">
        <w:rPr>
          <w:i/>
          <w:iCs/>
        </w:rPr>
        <w:t>The effects of Black Lives Matter protests</w:t>
      </w:r>
      <w:r w:rsidRPr="002659FC">
        <w:t>, Vox (Apr. 9, 2021),</w:t>
      </w:r>
      <w:r w:rsidRPr="002659FC">
        <w:rPr>
          <w:i/>
          <w:iCs/>
        </w:rPr>
        <w:t xml:space="preserve"> available at </w:t>
      </w:r>
      <w:hyperlink r:id="rId33" w:history="1">
        <w:r w:rsidRPr="002659FC">
          <w:rPr>
            <w:rStyle w:val="Hyperlink"/>
          </w:rPr>
          <w:t>https://www.vox.com/22360290/black-lives-matter-protest-crime-ferguson-effects-murder?fbclid=IwAR1rNnGEvrS5CokD69ALE-4jwnvvwFEGyJwoQvnwlFulyR4lZvnLA145vTU</w:t>
        </w:r>
      </w:hyperlink>
      <w:r w:rsidR="00FB7345">
        <w:t>.</w:t>
      </w:r>
    </w:p>
  </w:footnote>
  <w:footnote w:id="48">
    <w:p w:rsidR="000C0152" w:rsidRPr="002659FC" w:rsidRDefault="000C0152" w:rsidP="000C0152">
      <w:pPr>
        <w:pStyle w:val="FootnoteText"/>
      </w:pPr>
      <w:r w:rsidRPr="002659FC">
        <w:rPr>
          <w:rStyle w:val="FootnoteReference"/>
        </w:rPr>
        <w:footnoteRef/>
      </w:r>
      <w:r w:rsidRPr="002659FC">
        <w:t xml:space="preserve"> </w:t>
      </w:r>
      <w:r w:rsidRPr="00FB7345">
        <w:rPr>
          <w:i/>
        </w:rPr>
        <w:t>See</w:t>
      </w:r>
      <w:r w:rsidRPr="002659FC">
        <w:t xml:space="preserve"> Nedia Ulaby, </w:t>
      </w:r>
      <w:r w:rsidRPr="002659FC">
        <w:rPr>
          <w:i/>
          <w:iCs/>
        </w:rPr>
        <w:t>After Protest, Whitney Museum Cancels Show By Artists It Meant To Celebrate,</w:t>
      </w:r>
      <w:r w:rsidRPr="002659FC">
        <w:t xml:space="preserve"> NPR (Aug. 20, 2020), </w:t>
      </w:r>
      <w:r w:rsidRPr="002659FC">
        <w:rPr>
          <w:i/>
          <w:iCs/>
        </w:rPr>
        <w:t>available at</w:t>
      </w:r>
      <w:r w:rsidRPr="002659FC">
        <w:t xml:space="preserve"> </w:t>
      </w:r>
      <w:hyperlink r:id="rId34" w:history="1">
        <w:r w:rsidRPr="002659FC">
          <w:rPr>
            <w:rStyle w:val="Hyperlink"/>
          </w:rPr>
          <w:t>https://www.npr.org/2020/08/25/905955460/after-protest-whitney-museum-cancels-show-by-artists-it-meant-to-celebrate</w:t>
        </w:r>
      </w:hyperlink>
      <w:r w:rsidRPr="002659FC">
        <w:t xml:space="preserve">. </w:t>
      </w:r>
    </w:p>
  </w:footnote>
  <w:footnote w:id="49">
    <w:p w:rsidR="000C0152" w:rsidRPr="002659FC" w:rsidRDefault="000C0152" w:rsidP="000C0152">
      <w:pPr>
        <w:pStyle w:val="FootnoteText"/>
      </w:pPr>
      <w:r w:rsidRPr="002659FC">
        <w:rPr>
          <w:rStyle w:val="FootnoteReference"/>
        </w:rPr>
        <w:footnoteRef/>
      </w:r>
      <w:r w:rsidRPr="002659FC">
        <w:t xml:space="preserve"> Conversations on the Culture@3 daily call; </w:t>
      </w:r>
      <w:r w:rsidRPr="002659FC">
        <w:rPr>
          <w:i/>
          <w:iCs/>
        </w:rPr>
        <w:t>See also</w:t>
      </w:r>
      <w:r w:rsidRPr="002659FC">
        <w:t xml:space="preserve"> NYC Museum Educators Roundtable, </w:t>
      </w:r>
      <w:r w:rsidRPr="002659FC">
        <w:rPr>
          <w:i/>
          <w:iCs/>
        </w:rPr>
        <w:t>NYCMER’s Statement on Racial Violence and Discrimination</w:t>
      </w:r>
      <w:r w:rsidRPr="002659FC">
        <w:t xml:space="preserve"> (last visited Apr. 14, 2021), </w:t>
      </w:r>
      <w:r w:rsidRPr="002659FC">
        <w:rPr>
          <w:i/>
          <w:iCs/>
        </w:rPr>
        <w:t>available at</w:t>
      </w:r>
      <w:r w:rsidRPr="002659FC">
        <w:t xml:space="preserve"> </w:t>
      </w:r>
      <w:hyperlink r:id="rId35" w:history="1">
        <w:r w:rsidRPr="002659FC">
          <w:rPr>
            <w:rStyle w:val="Hyperlink"/>
          </w:rPr>
          <w:t>https://nycmer.org/nycmers-statement-on-racial-violence-and-discrimination/</w:t>
        </w:r>
      </w:hyperlink>
      <w:r w:rsidRPr="002659FC">
        <w:t xml:space="preserve">; Derrick Cliffton, </w:t>
      </w:r>
      <w:r w:rsidRPr="002659FC">
        <w:rPr>
          <w:i/>
          <w:iCs/>
        </w:rPr>
        <w:t>Activists Demand New York City Pride Be Led by Queer and Trans BIPOC</w:t>
      </w:r>
      <w:r w:rsidRPr="002659FC">
        <w:t xml:space="preserve"> (Feb. 3, 2021), </w:t>
      </w:r>
      <w:r w:rsidRPr="002659FC">
        <w:rPr>
          <w:i/>
          <w:iCs/>
        </w:rPr>
        <w:t>available at</w:t>
      </w:r>
      <w:r w:rsidRPr="002659FC">
        <w:t xml:space="preserve"> </w:t>
      </w:r>
      <w:hyperlink r:id="rId36" w:history="1">
        <w:r w:rsidRPr="002659FC">
          <w:rPr>
            <w:rStyle w:val="Hyperlink"/>
          </w:rPr>
          <w:t>https://www.them.us/story/new-york-city-pride-be-led-by-queer-trans-bipoc</w:t>
        </w:r>
      </w:hyperlink>
      <w:r w:rsidRPr="002659FC">
        <w:t xml:space="preserve">; NYC Department of Cultural Affairs, </w:t>
      </w:r>
      <w:r w:rsidRPr="002659FC">
        <w:rPr>
          <w:i/>
          <w:iCs/>
        </w:rPr>
        <w:t>CreateNYC LGBTQ Focus Group, Meeting Notes</w:t>
      </w:r>
      <w:r w:rsidRPr="002659FC">
        <w:t xml:space="preserve"> (Feb. 22, 2017), </w:t>
      </w:r>
      <w:r w:rsidRPr="002659FC">
        <w:rPr>
          <w:i/>
          <w:iCs/>
        </w:rPr>
        <w:t>available at</w:t>
      </w:r>
      <w:r w:rsidRPr="002659FC">
        <w:t xml:space="preserve"> </w:t>
      </w:r>
      <w:hyperlink r:id="rId37" w:history="1">
        <w:r w:rsidRPr="002659FC">
          <w:rPr>
            <w:rStyle w:val="Hyperlink"/>
          </w:rPr>
          <w:t>https://createnyc.cityofnewyork.us/wp-content/uploads/2017/07/CreateNYC_Appendix-Sect4_LGBTQ.pdf</w:t>
        </w:r>
      </w:hyperlink>
      <w:r w:rsidRPr="002659FC">
        <w:t xml:space="preserve">. </w:t>
      </w:r>
    </w:p>
  </w:footnote>
  <w:footnote w:id="50">
    <w:p w:rsidR="000C0152" w:rsidRPr="00605F24" w:rsidRDefault="000C0152" w:rsidP="000C0152">
      <w:pPr>
        <w:pStyle w:val="FootnoteText"/>
      </w:pPr>
      <w:r w:rsidRPr="00605F24">
        <w:rPr>
          <w:rStyle w:val="FootnoteReference"/>
        </w:rPr>
        <w:footnoteRef/>
      </w:r>
      <w:r w:rsidRPr="00605F24">
        <w:t xml:space="preserve"> </w:t>
      </w:r>
      <w:r w:rsidRPr="00FB7345">
        <w:rPr>
          <w:i/>
        </w:rPr>
        <w:t>See</w:t>
      </w:r>
      <w:r w:rsidRPr="00605F24">
        <w:t xml:space="preserve">, e.g, SMU Data Arts, </w:t>
      </w:r>
      <w:r w:rsidRPr="00605F24">
        <w:rPr>
          <w:i/>
          <w:iCs/>
        </w:rPr>
        <w:t>Study Compares the Diversity of New York City's Arts and Culture Workforce Against General Population to Identify Gaps</w:t>
      </w:r>
      <w:r w:rsidRPr="00605F24">
        <w:t xml:space="preserve"> (2019), </w:t>
      </w:r>
      <w:r w:rsidRPr="00605F24">
        <w:rPr>
          <w:i/>
          <w:iCs/>
        </w:rPr>
        <w:t>available at</w:t>
      </w:r>
      <w:r w:rsidRPr="00605F24">
        <w:t xml:space="preserve"> </w:t>
      </w:r>
      <w:hyperlink r:id="rId38" w:history="1">
        <w:r w:rsidR="00FB7345" w:rsidRPr="00627E79">
          <w:rPr>
            <w:rStyle w:val="Hyperlink"/>
          </w:rPr>
          <w:t>https://culturaldata.org/pages/nyc-workforce-demographics-study</w:t>
        </w:r>
      </w:hyperlink>
      <w:r w:rsidRPr="00605F24">
        <w:t>.</w:t>
      </w:r>
      <w:r w:rsidR="00FB7345">
        <w:t xml:space="preserve"> </w:t>
      </w:r>
    </w:p>
  </w:footnote>
  <w:footnote w:id="51">
    <w:p w:rsidR="000C0152" w:rsidRPr="002659FC" w:rsidRDefault="000C0152" w:rsidP="000C0152">
      <w:pPr>
        <w:pStyle w:val="FootnoteText"/>
        <w:rPr>
          <w:bCs/>
        </w:rPr>
      </w:pPr>
      <w:r w:rsidRPr="002659FC">
        <w:rPr>
          <w:rStyle w:val="FootnoteReference"/>
        </w:rPr>
        <w:footnoteRef/>
      </w:r>
      <w:r w:rsidRPr="002659FC">
        <w:t xml:space="preserve"> </w:t>
      </w:r>
      <w:r w:rsidRPr="002659FC">
        <w:rPr>
          <w:i/>
        </w:rPr>
        <w:t xml:space="preserve">See, e.g., </w:t>
      </w:r>
      <w:r w:rsidRPr="002659FC">
        <w:t xml:space="preserve">Amy Zimmer, </w:t>
      </w:r>
      <w:r w:rsidRPr="002659FC">
        <w:rPr>
          <w:bCs/>
          <w:i/>
        </w:rPr>
        <w:t>Meet NYC's First-Ever Gender Equity Coordinator for Public Schools</w:t>
      </w:r>
    </w:p>
    <w:p w:rsidR="000C0152" w:rsidRPr="002659FC" w:rsidRDefault="000C0152" w:rsidP="000C0152">
      <w:pPr>
        <w:pStyle w:val="FootnoteText"/>
      </w:pPr>
      <w:r w:rsidRPr="002659FC">
        <w:t xml:space="preserve"> (Feb. 27, 2017), </w:t>
      </w:r>
      <w:r w:rsidRPr="002659FC">
        <w:rPr>
          <w:i/>
        </w:rPr>
        <w:t xml:space="preserve">available at </w:t>
      </w:r>
      <w:hyperlink r:id="rId39" w:history="1">
        <w:r w:rsidRPr="002659FC">
          <w:rPr>
            <w:rStyle w:val="Hyperlink"/>
          </w:rPr>
          <w:t>https://www.dnainfo.com/new-york/20170227/upper-west-side/kimberly-shannon-gender-equity-nyc-schools/</w:t>
        </w:r>
      </w:hyperlink>
      <w:r w:rsidRPr="002659FC">
        <w:t xml:space="preserve">. </w:t>
      </w:r>
    </w:p>
  </w:footnote>
  <w:footnote w:id="52">
    <w:p w:rsidR="000C0152" w:rsidRDefault="000C0152" w:rsidP="000C0152">
      <w:pPr>
        <w:pStyle w:val="FootnoteText"/>
      </w:pPr>
      <w:r>
        <w:rPr>
          <w:rStyle w:val="FootnoteReference"/>
        </w:rPr>
        <w:footnoteRef/>
      </w:r>
      <w:r>
        <w:t xml:space="preserve"> Ithaka, S+R (January 28, 2016). Diversity in the New York City Department of Cultural Affairs Community</w:t>
      </w:r>
      <w:r w:rsidR="00FB7345">
        <w:t xml:space="preserve">, </w:t>
      </w:r>
      <w:r w:rsidR="00FB7345" w:rsidRPr="00FB7345">
        <w:rPr>
          <w:i/>
        </w:rPr>
        <w:t>a</w:t>
      </w:r>
      <w:r w:rsidRPr="00FB7345">
        <w:rPr>
          <w:i/>
        </w:rPr>
        <w:t>vailable at</w:t>
      </w:r>
      <w:r>
        <w:t xml:space="preserve"> </w:t>
      </w:r>
      <w:hyperlink r:id="rId40" w:history="1">
        <w:r w:rsidRPr="00E3773F">
          <w:rPr>
            <w:rStyle w:val="Hyperlink"/>
          </w:rPr>
          <w:t>https://sr.ithaka.org/publications/diversity-in-the-new-york-city-department-of-cultural-affairs-community/</w:t>
        </w:r>
      </w:hyperlink>
      <w:r>
        <w:t xml:space="preserve"> </w:t>
      </w:r>
    </w:p>
  </w:footnote>
  <w:footnote w:id="53">
    <w:p w:rsidR="000C0152" w:rsidRDefault="000C0152" w:rsidP="000C0152">
      <w:pPr>
        <w:pStyle w:val="FootnoteText"/>
      </w:pPr>
      <w:r>
        <w:rPr>
          <w:rStyle w:val="FootnoteReference"/>
        </w:rPr>
        <w:footnoteRef/>
      </w:r>
      <w:r>
        <w:t xml:space="preserve"> </w:t>
      </w:r>
      <w:r w:rsidRPr="00CA119F">
        <w:rPr>
          <w:i/>
        </w:rPr>
        <w:t>Id.</w:t>
      </w:r>
    </w:p>
  </w:footnote>
  <w:footnote w:id="54">
    <w:p w:rsidR="000C0152" w:rsidRDefault="000C0152" w:rsidP="000C0152">
      <w:pPr>
        <w:pStyle w:val="FootnoteText"/>
      </w:pPr>
      <w:r>
        <w:rPr>
          <w:rStyle w:val="FootnoteReference"/>
        </w:rPr>
        <w:footnoteRef/>
      </w:r>
      <w:r>
        <w:t xml:space="preserve"> </w:t>
      </w:r>
      <w:r w:rsidR="00FB7345">
        <w:t>Andrew Chow,</w:t>
      </w:r>
      <w:r>
        <w:t xml:space="preserve"> </w:t>
      </w:r>
      <w:r w:rsidR="00FB7345">
        <w:t>“</w:t>
      </w:r>
      <w:r>
        <w:t>New York City to Help Fund Internships at Cultural Organizations</w:t>
      </w:r>
      <w:r w:rsidR="00FB7345">
        <w:t>”</w:t>
      </w:r>
      <w:r>
        <w:t xml:space="preserve"> </w:t>
      </w:r>
      <w:r w:rsidRPr="00FB7345">
        <w:rPr>
          <w:smallCaps/>
        </w:rPr>
        <w:t>The New York Times</w:t>
      </w:r>
      <w:r>
        <w:t xml:space="preserve"> </w:t>
      </w:r>
      <w:r w:rsidR="00FB7345">
        <w:t>(</w:t>
      </w:r>
      <w:r>
        <w:t>Sept</w:t>
      </w:r>
      <w:r w:rsidR="00FB7345">
        <w:t>.</w:t>
      </w:r>
      <w:r>
        <w:t xml:space="preserve"> 8, 2016</w:t>
      </w:r>
      <w:r w:rsidR="00FB7345">
        <w:t>)</w:t>
      </w:r>
      <w:r>
        <w:t xml:space="preserve"> </w:t>
      </w:r>
      <w:r w:rsidR="00FB7345" w:rsidRPr="00FB7345">
        <w:rPr>
          <w:i/>
        </w:rPr>
        <w:t>a</w:t>
      </w:r>
      <w:r w:rsidRPr="00FB7345">
        <w:rPr>
          <w:i/>
        </w:rPr>
        <w:t>vailable at</w:t>
      </w:r>
      <w:r>
        <w:t xml:space="preserve"> </w:t>
      </w:r>
      <w:hyperlink r:id="rId41" w:history="1">
        <w:r w:rsidRPr="00E3773F">
          <w:rPr>
            <w:rStyle w:val="Hyperlink"/>
          </w:rPr>
          <w:t>https://www.nytimes.com/2016/09/09/arts/new-york-city-to-help-fund-internships-at-cultural-organizations.html</w:t>
        </w:r>
      </w:hyperlink>
      <w:r>
        <w:t xml:space="preserve"> </w:t>
      </w:r>
      <w:r w:rsidR="00FB7345">
        <w:t xml:space="preserve">. </w:t>
      </w:r>
    </w:p>
  </w:footnote>
  <w:footnote w:id="55">
    <w:p w:rsidR="000C0152" w:rsidRDefault="000C0152" w:rsidP="000C0152">
      <w:pPr>
        <w:pStyle w:val="FootnoteText"/>
      </w:pPr>
      <w:r>
        <w:rPr>
          <w:rStyle w:val="FootnoteReference"/>
        </w:rPr>
        <w:footnoteRef/>
      </w:r>
      <w:r>
        <w:t xml:space="preserve"> CUNY</w:t>
      </w:r>
      <w:r w:rsidR="00FB7345">
        <w:t>,</w:t>
      </w:r>
      <w:r>
        <w:t xml:space="preserve"> Cultural Corps</w:t>
      </w:r>
      <w:r w:rsidR="00FB7345">
        <w:t xml:space="preserve"> (2021), </w:t>
      </w:r>
      <w:r w:rsidR="00FB7345" w:rsidRPr="00FB7345">
        <w:rPr>
          <w:i/>
        </w:rPr>
        <w:t>a</w:t>
      </w:r>
      <w:r w:rsidRPr="00FB7345">
        <w:rPr>
          <w:i/>
        </w:rPr>
        <w:t>vailable at</w:t>
      </w:r>
      <w:r>
        <w:t xml:space="preserve"> </w:t>
      </w:r>
      <w:hyperlink r:id="rId42" w:history="1">
        <w:r w:rsidRPr="00E3773F">
          <w:rPr>
            <w:rStyle w:val="Hyperlink"/>
          </w:rPr>
          <w:t>https://www1.cuny.edu/sites/culturalcorps/</w:t>
        </w:r>
      </w:hyperlink>
      <w:r>
        <w:t xml:space="preserve"> </w:t>
      </w:r>
    </w:p>
  </w:footnote>
  <w:footnote w:id="56">
    <w:p w:rsidR="000C0152" w:rsidRDefault="000C0152" w:rsidP="000C0152">
      <w:pPr>
        <w:pStyle w:val="FootnoteText"/>
      </w:pPr>
      <w:r>
        <w:rPr>
          <w:rStyle w:val="FootnoteReference"/>
        </w:rPr>
        <w:footnoteRef/>
      </w:r>
      <w:r>
        <w:t xml:space="preserve"> CUNY</w:t>
      </w:r>
      <w:r w:rsidR="00FB7345">
        <w:t>,</w:t>
      </w:r>
      <w:r>
        <w:t xml:space="preserve"> Cultural Corps</w:t>
      </w:r>
      <w:r w:rsidR="00FB7345">
        <w:t>,</w:t>
      </w:r>
      <w:r>
        <w:t xml:space="preserve"> Participating Organizations List</w:t>
      </w:r>
      <w:r w:rsidR="00FB7345">
        <w:t xml:space="preserve"> (2021),</w:t>
      </w:r>
      <w:r>
        <w:t xml:space="preserve"> </w:t>
      </w:r>
      <w:r w:rsidRPr="00FB7345">
        <w:rPr>
          <w:i/>
        </w:rPr>
        <w:t xml:space="preserve">available at </w:t>
      </w:r>
      <w:hyperlink r:id="rId43" w:history="1">
        <w:r w:rsidRPr="00E3773F">
          <w:rPr>
            <w:rStyle w:val="Hyperlink"/>
          </w:rPr>
          <w:t>http://www1.cuny.edu/sites/culturalcorps/participating-organizations-list/</w:t>
        </w:r>
      </w:hyperlink>
      <w:r>
        <w:t xml:space="preserve"> </w:t>
      </w:r>
    </w:p>
  </w:footnote>
  <w:footnote w:id="57">
    <w:p w:rsidR="000C0152" w:rsidRDefault="000C0152" w:rsidP="000C0152">
      <w:pPr>
        <w:pStyle w:val="FootnoteText"/>
      </w:pPr>
      <w:r>
        <w:rPr>
          <w:rStyle w:val="FootnoteReference"/>
        </w:rPr>
        <w:footnoteRef/>
      </w:r>
      <w:r>
        <w:t xml:space="preserve"> </w:t>
      </w:r>
      <w:r w:rsidRPr="00CA119F">
        <w:rPr>
          <w:i/>
        </w:rPr>
        <w:t>Id</w:t>
      </w:r>
      <w:r>
        <w:t xml:space="preserve">. </w:t>
      </w:r>
      <w:r w:rsidR="00FB7345">
        <w:t>a</w:t>
      </w:r>
      <w:r>
        <w:t>t 27.</w:t>
      </w:r>
      <w:r w:rsidRPr="00F165E1">
        <w:t xml:space="preserve"> </w:t>
      </w:r>
      <w:hyperlink r:id="rId44" w:history="1">
        <w:r w:rsidRPr="00E3773F">
          <w:rPr>
            <w:rStyle w:val="Hyperlink"/>
          </w:rPr>
          <w:t>http://www1.cuny.edu/sites/culturalcorps/participating-organizations-list/</w:t>
        </w:r>
      </w:hyperlink>
      <w:r>
        <w:t xml:space="preserve"> </w:t>
      </w:r>
    </w:p>
  </w:footnote>
  <w:footnote w:id="58">
    <w:p w:rsidR="000C0152" w:rsidRDefault="000C0152" w:rsidP="000C0152">
      <w:pPr>
        <w:pStyle w:val="FootnoteText"/>
      </w:pPr>
      <w:r>
        <w:rPr>
          <w:rStyle w:val="FootnoteReference"/>
        </w:rPr>
        <w:footnoteRef/>
      </w:r>
      <w:r>
        <w:t xml:space="preserve"> CUNY</w:t>
      </w:r>
      <w:r w:rsidR="00FB7345">
        <w:t>,</w:t>
      </w:r>
      <w:r>
        <w:t xml:space="preserve"> Cultural Corp</w:t>
      </w:r>
      <w:r w:rsidR="00FB7345">
        <w:t>,</w:t>
      </w:r>
      <w:r>
        <w:t xml:space="preserve"> Prospective Host Site FAQ</w:t>
      </w:r>
      <w:r w:rsidR="00FB7345">
        <w:t xml:space="preserve"> (2021)</w:t>
      </w:r>
      <w:r>
        <w:t xml:space="preserve">, </w:t>
      </w:r>
      <w:r w:rsidRPr="00FB7345">
        <w:rPr>
          <w:i/>
        </w:rPr>
        <w:t xml:space="preserve">available at </w:t>
      </w:r>
      <w:hyperlink r:id="rId45" w:history="1">
        <w:r w:rsidRPr="00E3773F">
          <w:rPr>
            <w:rStyle w:val="Hyperlink"/>
          </w:rPr>
          <w:t>https://www1.cuny.edu/sites/culturalcorps/prospective-host-site-faq/</w:t>
        </w:r>
      </w:hyperlink>
      <w:r>
        <w:t xml:space="preserve"> </w:t>
      </w:r>
    </w:p>
  </w:footnote>
  <w:footnote w:id="59">
    <w:p w:rsidR="000C0152" w:rsidRDefault="000C0152" w:rsidP="000C0152">
      <w:pPr>
        <w:pStyle w:val="FootnoteText"/>
      </w:pPr>
      <w:r>
        <w:rPr>
          <w:rStyle w:val="FootnoteReference"/>
        </w:rPr>
        <w:footnoteRef/>
      </w:r>
      <w:r>
        <w:t xml:space="preserve"> </w:t>
      </w:r>
      <w:r w:rsidRPr="00CA119F">
        <w:rPr>
          <w:i/>
        </w:rPr>
        <w:t>Id</w:t>
      </w:r>
      <w:r>
        <w:t>.</w:t>
      </w:r>
    </w:p>
  </w:footnote>
  <w:footnote w:id="60">
    <w:p w:rsidR="000C0152" w:rsidRDefault="000C0152" w:rsidP="000C0152">
      <w:pPr>
        <w:pStyle w:val="FootnoteText"/>
      </w:pPr>
      <w:r>
        <w:rPr>
          <w:rStyle w:val="FootnoteReference"/>
        </w:rPr>
        <w:footnoteRef/>
      </w:r>
      <w:r>
        <w:t xml:space="preserve"> CUNY Cultural Corps (2021). Academic Year Internship Eligibility Requirements, </w:t>
      </w:r>
      <w:r w:rsidRPr="00E27730">
        <w:rPr>
          <w:i/>
        </w:rPr>
        <w:t xml:space="preserve">available at </w:t>
      </w:r>
      <w:hyperlink r:id="rId46" w:history="1">
        <w:r w:rsidRPr="00E3773F">
          <w:rPr>
            <w:rStyle w:val="Hyperlink"/>
          </w:rPr>
          <w:t>http://www1.cuny.edu/sites/culturalcorps/academic-year-internship/</w:t>
        </w:r>
      </w:hyperlink>
    </w:p>
  </w:footnote>
  <w:footnote w:id="61">
    <w:p w:rsidR="00420EB1" w:rsidRDefault="00420EB1" w:rsidP="00420EB1">
      <w:pPr>
        <w:pStyle w:val="FootnoteText"/>
      </w:pPr>
      <w:r>
        <w:rPr>
          <w:rStyle w:val="FootnoteReference"/>
        </w:rPr>
        <w:footnoteRef/>
      </w:r>
      <w:r>
        <w:t xml:space="preserve"> </w:t>
      </w:r>
      <w:r w:rsidRPr="004A3612">
        <w:t xml:space="preserve">CUNY Service Corps, </w:t>
      </w:r>
      <w:r w:rsidRPr="00E27730">
        <w:t>About U</w:t>
      </w:r>
      <w:r w:rsidR="007C1FC6" w:rsidRPr="00E27730">
        <w:t>s</w:t>
      </w:r>
      <w:r>
        <w:rPr>
          <w:i/>
        </w:rPr>
        <w:t xml:space="preserve">, </w:t>
      </w:r>
      <w:r w:rsidRPr="001A6CB3">
        <w:rPr>
          <w:i/>
        </w:rPr>
        <w:t xml:space="preserve">available at </w:t>
      </w:r>
      <w:hyperlink r:id="rId47" w:anchor="1456180939571-984052b9-afe5" w:history="1">
        <w:r w:rsidRPr="00596D80">
          <w:rPr>
            <w:rStyle w:val="Hyperlink"/>
          </w:rPr>
          <w:t>https://www1.cuny.edu/sites/servicecorps/about/#1456180939571-984052b9-afe5</w:t>
        </w:r>
      </w:hyperlink>
      <w:r>
        <w:t>;</w:t>
      </w:r>
      <w:r w:rsidRPr="004A3612">
        <w:t xml:space="preserve"> CUNY Office of Research,</w:t>
      </w:r>
      <w:r>
        <w:t xml:space="preserve"> Evaluation &amp; Program Support, </w:t>
      </w:r>
      <w:r w:rsidRPr="00E27730">
        <w:t>Program and Partners</w:t>
      </w:r>
      <w:r>
        <w:t xml:space="preserve">, </w:t>
      </w:r>
      <w:r w:rsidRPr="00E27730">
        <w:rPr>
          <w:i/>
        </w:rPr>
        <w:t>available at</w:t>
      </w:r>
      <w:r w:rsidRPr="004A3612">
        <w:t xml:space="preserve"> </w:t>
      </w:r>
      <w:hyperlink r:id="rId48" w:history="1">
        <w:r w:rsidRPr="00596D80">
          <w:rPr>
            <w:rStyle w:val="Hyperlink"/>
          </w:rPr>
          <w:t>https://www.cuny.edu/about/administration/offices/evaluation/programs-partners/</w:t>
        </w:r>
      </w:hyperlink>
      <w:r>
        <w:t xml:space="preserve">. </w:t>
      </w:r>
    </w:p>
  </w:footnote>
  <w:footnote w:id="62">
    <w:p w:rsidR="00420EB1" w:rsidRDefault="00420EB1" w:rsidP="00420EB1">
      <w:pPr>
        <w:pStyle w:val="FootnoteText"/>
      </w:pPr>
      <w:r>
        <w:rPr>
          <w:rStyle w:val="FootnoteReference"/>
        </w:rPr>
        <w:footnoteRef/>
      </w:r>
      <w:r>
        <w:t xml:space="preserve"> CUNY Service Corps, </w:t>
      </w:r>
      <w:r w:rsidRPr="00E27730">
        <w:t>About Us: Program Overview</w:t>
      </w:r>
      <w:r>
        <w:rPr>
          <w:i/>
        </w:rPr>
        <w:t xml:space="preserve">, available at </w:t>
      </w:r>
      <w:hyperlink r:id="rId49" w:history="1">
        <w:r w:rsidRPr="002438EB">
          <w:rPr>
            <w:rStyle w:val="Hyperlink"/>
          </w:rPr>
          <w:t>https://www1.cuny.edu/sites/servicecorps/about/</w:t>
        </w:r>
      </w:hyperlink>
      <w:r>
        <w:t xml:space="preserve">. </w:t>
      </w:r>
    </w:p>
  </w:footnote>
  <w:footnote w:id="63">
    <w:p w:rsidR="00420EB1" w:rsidRDefault="00420EB1" w:rsidP="00420EB1">
      <w:pPr>
        <w:pStyle w:val="FootnoteText"/>
        <w:tabs>
          <w:tab w:val="left" w:pos="6848"/>
        </w:tabs>
      </w:pPr>
      <w:r>
        <w:rPr>
          <w:rStyle w:val="FootnoteReference"/>
        </w:rPr>
        <w:footnoteRef/>
      </w:r>
      <w:r>
        <w:t xml:space="preserve"> </w:t>
      </w:r>
      <w:r w:rsidRPr="00C82641">
        <w:rPr>
          <w:i/>
        </w:rPr>
        <w:t>Id</w:t>
      </w:r>
      <w:r>
        <w:t xml:space="preserve">. </w:t>
      </w:r>
      <w:r>
        <w:tab/>
      </w:r>
    </w:p>
  </w:footnote>
  <w:footnote w:id="64">
    <w:p w:rsidR="00420EB1" w:rsidRPr="00DD4702" w:rsidRDefault="00420EB1" w:rsidP="00420EB1">
      <w:pPr>
        <w:pStyle w:val="FootnoteText"/>
        <w:rPr>
          <w:i/>
        </w:rPr>
      </w:pPr>
      <w:r>
        <w:rPr>
          <w:rStyle w:val="FootnoteReference"/>
        </w:rPr>
        <w:footnoteRef/>
      </w:r>
      <w:r>
        <w:t xml:space="preserve"> </w:t>
      </w:r>
      <w:r>
        <w:rPr>
          <w:i/>
        </w:rPr>
        <w:t xml:space="preserve">Id. </w:t>
      </w:r>
    </w:p>
  </w:footnote>
  <w:footnote w:id="65">
    <w:p w:rsidR="00420EB1" w:rsidRPr="00025264" w:rsidRDefault="00420EB1" w:rsidP="00420EB1">
      <w:pPr>
        <w:pStyle w:val="FootnoteText"/>
      </w:pPr>
      <w:r>
        <w:rPr>
          <w:rStyle w:val="FootnoteReference"/>
        </w:rPr>
        <w:footnoteRef/>
      </w:r>
      <w:r>
        <w:t xml:space="preserve"> </w:t>
      </w:r>
      <w:r w:rsidRPr="00243F89">
        <w:rPr>
          <w:i/>
        </w:rPr>
        <w:t>See</w:t>
      </w:r>
      <w:r>
        <w:rPr>
          <w:i/>
        </w:rPr>
        <w:t xml:space="preserve"> id.; </w:t>
      </w:r>
      <w:r>
        <w:t xml:space="preserve">CUNY Service Corp, </w:t>
      </w:r>
      <w:r w:rsidR="007C1FC6">
        <w:t>“</w:t>
      </w:r>
      <w:r w:rsidRPr="00E27730">
        <w:t>Application Deadline Extended until March 31</w:t>
      </w:r>
      <w:r w:rsidRPr="00E27730">
        <w:rPr>
          <w:vertAlign w:val="superscript"/>
        </w:rPr>
        <w:t>st</w:t>
      </w:r>
      <w:r w:rsidR="007C1FC6">
        <w:t xml:space="preserve">” </w:t>
      </w:r>
      <w:r>
        <w:t xml:space="preserve">(Mar. 25, 2019) </w:t>
      </w:r>
      <w:r>
        <w:rPr>
          <w:i/>
        </w:rPr>
        <w:t>available at</w:t>
      </w:r>
      <w:r>
        <w:t xml:space="preserve"> </w:t>
      </w:r>
      <w:hyperlink r:id="rId50" w:history="1">
        <w:r w:rsidRPr="002438EB">
          <w:rPr>
            <w:rStyle w:val="Hyperlink"/>
          </w:rPr>
          <w:t>https://www1.cuny.edu/sites/servicecorps/2019/03/25/application-deadline-extended-until-march-31st/</w:t>
        </w:r>
      </w:hyperlink>
      <w:r>
        <w:rPr>
          <w:rStyle w:val="Hyperlink"/>
        </w:rPr>
        <w:t>.</w:t>
      </w:r>
      <w:r>
        <w:t xml:space="preserve"> </w:t>
      </w:r>
    </w:p>
  </w:footnote>
  <w:footnote w:id="66">
    <w:p w:rsidR="00420EB1" w:rsidRDefault="00420EB1" w:rsidP="00420EB1">
      <w:pPr>
        <w:pStyle w:val="FootnoteText"/>
      </w:pPr>
      <w:r>
        <w:rPr>
          <w:rStyle w:val="FootnoteReference"/>
        </w:rPr>
        <w:footnoteRef/>
      </w:r>
      <w:r>
        <w:t xml:space="preserve"> CUNY Services Corps, Prospective </w:t>
      </w:r>
      <w:r w:rsidRPr="00E27730">
        <w:t>Members</w:t>
      </w:r>
      <w:r>
        <w:t>,</w:t>
      </w:r>
      <w:r w:rsidRPr="001A6CB3">
        <w:rPr>
          <w:i/>
        </w:rPr>
        <w:t xml:space="preserve"> available at</w:t>
      </w:r>
      <w:r>
        <w:t xml:space="preserve"> </w:t>
      </w:r>
      <w:hyperlink r:id="rId51" w:history="1">
        <w:r w:rsidRPr="002438EB">
          <w:rPr>
            <w:rStyle w:val="Hyperlink"/>
          </w:rPr>
          <w:t>https://www1.cuny.edu/sites/servicecorps/members/prospective/</w:t>
        </w:r>
      </w:hyperlink>
      <w:r>
        <w:t xml:space="preserve"> </w:t>
      </w:r>
    </w:p>
  </w:footnote>
  <w:footnote w:id="67">
    <w:p w:rsidR="00420EB1" w:rsidRPr="00F177FA" w:rsidRDefault="00420EB1" w:rsidP="00420EB1">
      <w:pPr>
        <w:pStyle w:val="FootnoteText"/>
      </w:pPr>
      <w:r>
        <w:rPr>
          <w:rStyle w:val="FootnoteReference"/>
        </w:rPr>
        <w:footnoteRef/>
      </w:r>
      <w:r>
        <w:t xml:space="preserve"> CUNY Service Corps, </w:t>
      </w:r>
      <w:r w:rsidRPr="001A6CB3">
        <w:rPr>
          <w:i/>
        </w:rPr>
        <w:t>About Us</w:t>
      </w:r>
      <w:r>
        <w:t xml:space="preserve">, </w:t>
      </w:r>
      <w:r>
        <w:rPr>
          <w:i/>
        </w:rPr>
        <w:t>available at</w:t>
      </w:r>
      <w:r>
        <w:t xml:space="preserve"> </w:t>
      </w:r>
      <w:hyperlink r:id="rId52" w:anchor="1456180939571-984052b9-afe5" w:history="1">
        <w:r w:rsidRPr="00596D80">
          <w:rPr>
            <w:rStyle w:val="Hyperlink"/>
          </w:rPr>
          <w:t>https://www1.cuny.edu/sites/servicecorps/about/#1456180939571-984052b9-afe5</w:t>
        </w:r>
      </w:hyperlink>
      <w:r>
        <w:t xml:space="preserve">. </w:t>
      </w:r>
    </w:p>
  </w:footnote>
  <w:footnote w:id="68">
    <w:p w:rsidR="00420EB1" w:rsidRPr="001A6CB3" w:rsidRDefault="00420EB1" w:rsidP="00420EB1">
      <w:pPr>
        <w:pStyle w:val="FootnoteText"/>
        <w:rPr>
          <w:i/>
        </w:rPr>
      </w:pPr>
      <w:r>
        <w:rPr>
          <w:rStyle w:val="FootnoteReference"/>
        </w:rPr>
        <w:footnoteRef/>
      </w:r>
      <w:r>
        <w:t xml:space="preserve"> </w:t>
      </w:r>
      <w:r>
        <w:rPr>
          <w:i/>
        </w:rPr>
        <w:t xml:space="preserve">Id. </w:t>
      </w:r>
    </w:p>
  </w:footnote>
  <w:footnote w:id="69">
    <w:p w:rsidR="00420EB1" w:rsidRPr="001C6292" w:rsidRDefault="00420EB1" w:rsidP="00420EB1">
      <w:pPr>
        <w:pStyle w:val="FootnoteText"/>
      </w:pPr>
      <w:r>
        <w:rPr>
          <w:rStyle w:val="FootnoteReference"/>
        </w:rPr>
        <w:footnoteRef/>
      </w:r>
      <w:r>
        <w:t xml:space="preserve"> CUNY</w:t>
      </w:r>
      <w:r w:rsidR="00FB7345">
        <w:t>,</w:t>
      </w:r>
      <w:r>
        <w:t xml:space="preserve"> Service Corps,</w:t>
      </w:r>
      <w:r>
        <w:rPr>
          <w:i/>
        </w:rPr>
        <w:t xml:space="preserve"> </w:t>
      </w:r>
      <w:r w:rsidRPr="00FB7345">
        <w:t>About Us: Program Model &amp; Outcomes</w:t>
      </w:r>
      <w:r>
        <w:t xml:space="preserve">, </w:t>
      </w:r>
      <w:r>
        <w:rPr>
          <w:i/>
        </w:rPr>
        <w:t>available at</w:t>
      </w:r>
      <w:r>
        <w:t xml:space="preserve"> </w:t>
      </w:r>
      <w:hyperlink r:id="rId53" w:anchor="1456180934944-038d2b01-c4c0" w:history="1">
        <w:r w:rsidR="00FB7345" w:rsidRPr="00627E79">
          <w:rPr>
            <w:rStyle w:val="Hyperlink"/>
          </w:rPr>
          <w:t>https://www1.cuny.edu/sites/servicecorps/about/#1456180934944-038d2b01-c4c0</w:t>
        </w:r>
      </w:hyperlink>
      <w:r w:rsidR="00FB7345">
        <w:t xml:space="preserve">. </w:t>
      </w:r>
    </w:p>
  </w:footnote>
  <w:footnote w:id="70">
    <w:p w:rsidR="00420EB1" w:rsidRPr="001C6292" w:rsidRDefault="00420EB1" w:rsidP="00420EB1">
      <w:pPr>
        <w:pStyle w:val="FootnoteText"/>
        <w:rPr>
          <w:i/>
        </w:rPr>
      </w:pPr>
      <w:r>
        <w:rPr>
          <w:rStyle w:val="FootnoteReference"/>
        </w:rPr>
        <w:footnoteRef/>
      </w:r>
      <w:r>
        <w:t xml:space="preserve"> </w:t>
      </w:r>
      <w:r>
        <w:rPr>
          <w:i/>
        </w:rPr>
        <w:t xml:space="preserve">Id. </w:t>
      </w:r>
    </w:p>
  </w:footnote>
  <w:footnote w:id="71">
    <w:p w:rsidR="00420EB1" w:rsidRPr="004F13DB" w:rsidRDefault="00420EB1" w:rsidP="00420EB1">
      <w:pPr>
        <w:pStyle w:val="FootnoteText"/>
        <w:rPr>
          <w:i/>
        </w:rPr>
      </w:pPr>
      <w:r>
        <w:rPr>
          <w:rStyle w:val="FootnoteReference"/>
        </w:rPr>
        <w:footnoteRef/>
      </w:r>
      <w:r>
        <w:t xml:space="preserve"> </w:t>
      </w:r>
      <w:r>
        <w:rPr>
          <w:i/>
        </w:rPr>
        <w:t>Id.</w:t>
      </w:r>
    </w:p>
  </w:footnote>
  <w:footnote w:id="72">
    <w:p w:rsidR="00420EB1" w:rsidRPr="00CE7589" w:rsidRDefault="00420EB1" w:rsidP="00420EB1">
      <w:pPr>
        <w:pStyle w:val="FootnoteText"/>
        <w:rPr>
          <w:i/>
        </w:rPr>
      </w:pPr>
      <w:r>
        <w:rPr>
          <w:rStyle w:val="FootnoteReference"/>
        </w:rPr>
        <w:footnoteRef/>
      </w:r>
      <w:r>
        <w:t xml:space="preserve"> </w:t>
      </w:r>
      <w:r>
        <w:rPr>
          <w:i/>
        </w:rPr>
        <w:t>Id.</w:t>
      </w:r>
    </w:p>
  </w:footnote>
  <w:footnote w:id="73">
    <w:p w:rsidR="001D35CE" w:rsidRPr="006F0912" w:rsidRDefault="001D35CE" w:rsidP="001D35CE">
      <w:pPr>
        <w:pStyle w:val="FootnoteText"/>
      </w:pPr>
      <w:r>
        <w:rPr>
          <w:rStyle w:val="FootnoteReference"/>
        </w:rPr>
        <w:footnoteRef/>
      </w:r>
      <w:r>
        <w:t xml:space="preserve"> </w:t>
      </w:r>
      <w:r w:rsidRPr="006F0912">
        <w:t>Andrew DePietro, “Here’s a Look at the Impact of Coronavirus (COVID-19) on Colleges</w:t>
      </w:r>
      <w:r>
        <w:t xml:space="preserve"> </w:t>
      </w:r>
      <w:r w:rsidRPr="006F0912">
        <w:t xml:space="preserve">and Universities in the U.S.” FORBES (Apr. 30, 2020), </w:t>
      </w:r>
      <w:r w:rsidRPr="00ED2EC8">
        <w:rPr>
          <w:i/>
        </w:rPr>
        <w:t>available at</w:t>
      </w:r>
      <w:r w:rsidRPr="006F0912">
        <w:t xml:space="preserve"> </w:t>
      </w:r>
      <w:hyperlink r:id="rId54" w:anchor="69a4b76c61a6" w:history="1">
        <w:r w:rsidRPr="00596D80">
          <w:rPr>
            <w:rStyle w:val="Hyperlink"/>
          </w:rPr>
          <w:t>https://www.forbes.com/sites/andrewdepietro/2020/04/30/impact-coronavirus-covid-19-colleges-universities/#69a4b76c61a6</w:t>
        </w:r>
      </w:hyperlink>
      <w:r>
        <w:t xml:space="preserve">. </w:t>
      </w:r>
    </w:p>
  </w:footnote>
  <w:footnote w:id="74">
    <w:p w:rsidR="001D35CE" w:rsidRDefault="001D35CE" w:rsidP="001D35CE">
      <w:pPr>
        <w:pStyle w:val="FootnoteText"/>
      </w:pPr>
      <w:r>
        <w:rPr>
          <w:rStyle w:val="FootnoteReference"/>
        </w:rPr>
        <w:footnoteRef/>
      </w:r>
      <w:r w:rsidR="008702C1" w:rsidRPr="008702C1">
        <w:t>Matthew T. Hora, Jared Colston, Zhidong Chen and Alexandra Pasqualone, National Survey of College Internships (NSCI) 2021 Report, Center for Research on College-Workforce Transitions at the University of Wisconsin-Madison</w:t>
      </w:r>
      <w:r w:rsidR="008702C1">
        <w:t xml:space="preserve"> (2021), 18</w:t>
      </w:r>
      <w:r w:rsidR="008702C1" w:rsidRPr="008702C1">
        <w:t xml:space="preserve">, </w:t>
      </w:r>
      <w:r w:rsidR="008702C1" w:rsidRPr="008702C1">
        <w:rPr>
          <w:i/>
        </w:rPr>
        <w:t>available at</w:t>
      </w:r>
      <w:r w:rsidR="008702C1" w:rsidRPr="008702C1">
        <w:t xml:space="preserve"> </w:t>
      </w:r>
      <w:hyperlink r:id="rId55" w:history="1">
        <w:r w:rsidR="008702C1" w:rsidRPr="008702C1">
          <w:rPr>
            <w:rStyle w:val="Hyperlink"/>
          </w:rPr>
          <w:t>https://ccwt.wceruw.org/wp-content/uploads/2021/08/CCWT_NSCI-2021-Report.pdf</w:t>
        </w:r>
      </w:hyperlink>
      <w:r w:rsidR="008702C1" w:rsidRPr="008702C1">
        <w:t xml:space="preserve">. </w:t>
      </w:r>
    </w:p>
  </w:footnote>
  <w:footnote w:id="75">
    <w:p w:rsidR="001D35CE" w:rsidRDefault="001D35CE" w:rsidP="001D35CE">
      <w:pPr>
        <w:pStyle w:val="FootnoteText"/>
      </w:pPr>
      <w:r>
        <w:rPr>
          <w:rStyle w:val="FootnoteReference"/>
        </w:rPr>
        <w:footnoteRef/>
      </w:r>
      <w:r>
        <w:t xml:space="preserve"> Kevin Gray, “Study Shows Impact of Pandemic on Internships” National Association of Colleges and Employers (Jun. 11, 2021) </w:t>
      </w:r>
      <w:r w:rsidRPr="00E27730">
        <w:rPr>
          <w:i/>
        </w:rPr>
        <w:t xml:space="preserve">available </w:t>
      </w:r>
      <w:r>
        <w:t xml:space="preserve">at </w:t>
      </w:r>
      <w:hyperlink r:id="rId56" w:history="1">
        <w:r w:rsidR="00FB7345" w:rsidRPr="00627E79">
          <w:rPr>
            <w:rStyle w:val="Hyperlink"/>
          </w:rPr>
          <w:t>https://www.naceweb.org/talent-acquisition/internships/study-shows-impact-of-pandemic-on-internships/</w:t>
        </w:r>
      </w:hyperlink>
      <w:r>
        <w:t>.</w:t>
      </w:r>
      <w:r w:rsidR="00FB7345">
        <w:t xml:space="preserve"> </w:t>
      </w:r>
    </w:p>
  </w:footnote>
  <w:footnote w:id="76">
    <w:p w:rsidR="001D35CE" w:rsidRDefault="001D35CE" w:rsidP="001D35CE">
      <w:pPr>
        <w:pStyle w:val="FootnoteText"/>
      </w:pPr>
      <w:r>
        <w:rPr>
          <w:rStyle w:val="FootnoteReference"/>
        </w:rPr>
        <w:footnoteRef/>
      </w:r>
      <w:r>
        <w:t xml:space="preserve"> </w:t>
      </w:r>
      <w:r w:rsidR="00FB7345">
        <w:rPr>
          <w:i/>
        </w:rPr>
        <w:t>I</w:t>
      </w:r>
      <w:r w:rsidRPr="00ED2EC8">
        <w:rPr>
          <w:i/>
        </w:rPr>
        <w:t>d</w:t>
      </w:r>
      <w:r>
        <w:t xml:space="preserve">. </w:t>
      </w:r>
    </w:p>
  </w:footnote>
  <w:footnote w:id="77">
    <w:p w:rsidR="001D35CE" w:rsidRPr="001C6292" w:rsidRDefault="001D35CE" w:rsidP="001D35CE">
      <w:pPr>
        <w:pStyle w:val="FootnoteText"/>
        <w:rPr>
          <w:i/>
        </w:rPr>
      </w:pPr>
      <w:r>
        <w:rPr>
          <w:rStyle w:val="FootnoteReference"/>
        </w:rPr>
        <w:footnoteRef/>
      </w:r>
      <w:r>
        <w:t xml:space="preserve"> </w:t>
      </w:r>
      <w:r w:rsidRPr="001C6292">
        <w:rPr>
          <w:i/>
        </w:rPr>
        <w:t>Id</w:t>
      </w:r>
      <w:r>
        <w:t>.</w:t>
      </w:r>
    </w:p>
  </w:footnote>
  <w:footnote w:id="78">
    <w:p w:rsidR="001D35CE" w:rsidRPr="00C04817" w:rsidRDefault="001D35CE" w:rsidP="001D35CE">
      <w:pPr>
        <w:pStyle w:val="FootnoteText"/>
      </w:pPr>
      <w:r>
        <w:rPr>
          <w:rStyle w:val="FootnoteReference"/>
        </w:rPr>
        <w:footnoteRef/>
      </w:r>
      <w:r>
        <w:t xml:space="preserve"> CUNY Service Corps, </w:t>
      </w:r>
      <w:r>
        <w:rPr>
          <w:i/>
        </w:rPr>
        <w:t>Student Application</w:t>
      </w:r>
      <w:r>
        <w:t xml:space="preserve">, </w:t>
      </w:r>
      <w:r w:rsidRPr="001C6292">
        <w:rPr>
          <w:i/>
        </w:rPr>
        <w:t>available</w:t>
      </w:r>
      <w:r>
        <w:rPr>
          <w:i/>
        </w:rPr>
        <w:t xml:space="preserve"> at</w:t>
      </w:r>
      <w:r>
        <w:t xml:space="preserve"> </w:t>
      </w:r>
      <w:hyperlink r:id="rId57" w:history="1">
        <w:r w:rsidRPr="00596D80">
          <w:rPr>
            <w:rStyle w:val="Hyperlink"/>
          </w:rPr>
          <w:t>https://www1.cuny.edu/sites/servicecorps/members/prospective</w:t>
        </w:r>
      </w:hyperlink>
      <w:r>
        <w:t xml:space="preserve">. </w:t>
      </w:r>
    </w:p>
  </w:footnote>
  <w:footnote w:id="79">
    <w:p w:rsidR="00341EF2" w:rsidRDefault="00341EF2" w:rsidP="00341EF2">
      <w:pPr>
        <w:pStyle w:val="FootnoteText"/>
      </w:pPr>
      <w:r>
        <w:rPr>
          <w:rStyle w:val="FootnoteReference"/>
        </w:rPr>
        <w:footnoteRef/>
      </w:r>
      <w:r>
        <w:t xml:space="preserve"> 2020 Mayor’s Management Report. Available at </w:t>
      </w:r>
      <w:hyperlink r:id="rId58" w:history="1">
        <w:r w:rsidRPr="00E3773F">
          <w:rPr>
            <w:rStyle w:val="Hyperlink"/>
          </w:rPr>
          <w:t>https://www1.nyc.gov/assets/operations/downloads/pdf/mmr2020/2020_mmr.pdf</w:t>
        </w:r>
      </w:hyperlink>
    </w:p>
  </w:footnote>
  <w:footnote w:id="80">
    <w:p w:rsidR="00341EF2" w:rsidRDefault="00341EF2" w:rsidP="00341EF2">
      <w:r>
        <w:rPr>
          <w:rStyle w:val="FootnoteReference"/>
        </w:rPr>
        <w:footnoteRef/>
      </w:r>
      <w:r>
        <w:t xml:space="preserve"> </w:t>
      </w:r>
      <w:r w:rsidRPr="00EA6257">
        <w:rPr>
          <w:sz w:val="20"/>
          <w:szCs w:val="20"/>
        </w:rPr>
        <w:t>Report of the Finance Division on the Fiscal 2022 Preliminary Plan and the Fiscal 2021 Preliminary Mayor’s Management Report for the Department of Cultural Affairs</w:t>
      </w:r>
      <w:r>
        <w:rPr>
          <w:sz w:val="20"/>
          <w:szCs w:val="20"/>
        </w:rPr>
        <w:t>. Available at</w:t>
      </w:r>
    </w:p>
    <w:p w:rsidR="00341EF2" w:rsidRDefault="00CF59E3" w:rsidP="00341EF2">
      <w:pPr>
        <w:pStyle w:val="FootnoteText"/>
      </w:pPr>
      <w:hyperlink r:id="rId59" w:history="1">
        <w:r w:rsidR="00341EF2" w:rsidRPr="00E3773F">
          <w:rPr>
            <w:rStyle w:val="Hyperlink"/>
          </w:rPr>
          <w:t>https://council.nyc.gov/budget/wp-content/uploads/sites/54/2021/03/126-DCLA.pdf</w:t>
        </w:r>
      </w:hyperlink>
    </w:p>
  </w:footnote>
  <w:footnote w:id="81">
    <w:p w:rsidR="005B74FA" w:rsidRDefault="005B74FA">
      <w:pPr>
        <w:pStyle w:val="FootnoteText"/>
      </w:pPr>
      <w:r>
        <w:rPr>
          <w:rStyle w:val="FootnoteReference"/>
        </w:rPr>
        <w:footnoteRef/>
      </w:r>
      <w:r>
        <w:t xml:space="preserve"> CreateNYC: A Cultural Plan for All New Yorkers. </w:t>
      </w:r>
      <w:r w:rsidR="007830A8">
        <w:t xml:space="preserve">(July 2017). </w:t>
      </w:r>
      <w:r>
        <w:t xml:space="preserve">Available at </w:t>
      </w:r>
      <w:hyperlink r:id="rId60" w:history="1">
        <w:r w:rsidRPr="006B180C">
          <w:rPr>
            <w:rStyle w:val="Hyperlink"/>
          </w:rPr>
          <w:t>https://www1.nyc.gov/assets/dcla/downloads/pdf/cultureplan/createnyc-finalplan.pdf</w:t>
        </w:r>
      </w:hyperlink>
    </w:p>
    <w:p w:rsidR="005B74FA" w:rsidRDefault="005B74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4B9"/>
    <w:multiLevelType w:val="multilevel"/>
    <w:tmpl w:val="9BF8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2"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D7BA5"/>
    <w:multiLevelType w:val="multilevel"/>
    <w:tmpl w:val="992A6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5C40F0"/>
    <w:multiLevelType w:val="hybridMultilevel"/>
    <w:tmpl w:val="DBF62872"/>
    <w:lvl w:ilvl="0" w:tplc="6A70A366">
      <w:start w:val="1"/>
      <w:numFmt w:val="bullet"/>
      <w:lvlText w:val=""/>
      <w:lvlJc w:val="left"/>
      <w:pPr>
        <w:tabs>
          <w:tab w:val="num" w:pos="720"/>
        </w:tabs>
        <w:ind w:left="720" w:hanging="360"/>
      </w:pPr>
      <w:rPr>
        <w:rFonts w:ascii="Symbol" w:hAnsi="Symbol" w:hint="default"/>
        <w:sz w:val="20"/>
      </w:rPr>
    </w:lvl>
    <w:lvl w:ilvl="1" w:tplc="F55E9C62" w:tentative="1">
      <w:start w:val="1"/>
      <w:numFmt w:val="bullet"/>
      <w:lvlText w:val="o"/>
      <w:lvlJc w:val="left"/>
      <w:pPr>
        <w:tabs>
          <w:tab w:val="num" w:pos="1440"/>
        </w:tabs>
        <w:ind w:left="1440" w:hanging="360"/>
      </w:pPr>
      <w:rPr>
        <w:rFonts w:ascii="Courier New" w:hAnsi="Courier New" w:hint="default"/>
        <w:sz w:val="20"/>
      </w:rPr>
    </w:lvl>
    <w:lvl w:ilvl="2" w:tplc="FF5E522E" w:tentative="1">
      <w:start w:val="1"/>
      <w:numFmt w:val="bullet"/>
      <w:lvlText w:val=""/>
      <w:lvlJc w:val="left"/>
      <w:pPr>
        <w:tabs>
          <w:tab w:val="num" w:pos="2160"/>
        </w:tabs>
        <w:ind w:left="2160" w:hanging="360"/>
      </w:pPr>
      <w:rPr>
        <w:rFonts w:ascii="Wingdings" w:hAnsi="Wingdings" w:hint="default"/>
        <w:sz w:val="20"/>
      </w:rPr>
    </w:lvl>
    <w:lvl w:ilvl="3" w:tplc="2556C476" w:tentative="1">
      <w:start w:val="1"/>
      <w:numFmt w:val="bullet"/>
      <w:lvlText w:val=""/>
      <w:lvlJc w:val="left"/>
      <w:pPr>
        <w:tabs>
          <w:tab w:val="num" w:pos="2880"/>
        </w:tabs>
        <w:ind w:left="2880" w:hanging="360"/>
      </w:pPr>
      <w:rPr>
        <w:rFonts w:ascii="Wingdings" w:hAnsi="Wingdings" w:hint="default"/>
        <w:sz w:val="20"/>
      </w:rPr>
    </w:lvl>
    <w:lvl w:ilvl="4" w:tplc="7D78FE40" w:tentative="1">
      <w:start w:val="1"/>
      <w:numFmt w:val="bullet"/>
      <w:lvlText w:val=""/>
      <w:lvlJc w:val="left"/>
      <w:pPr>
        <w:tabs>
          <w:tab w:val="num" w:pos="3600"/>
        </w:tabs>
        <w:ind w:left="3600" w:hanging="360"/>
      </w:pPr>
      <w:rPr>
        <w:rFonts w:ascii="Wingdings" w:hAnsi="Wingdings" w:hint="default"/>
        <w:sz w:val="20"/>
      </w:rPr>
    </w:lvl>
    <w:lvl w:ilvl="5" w:tplc="A69AFD14" w:tentative="1">
      <w:start w:val="1"/>
      <w:numFmt w:val="bullet"/>
      <w:lvlText w:val=""/>
      <w:lvlJc w:val="left"/>
      <w:pPr>
        <w:tabs>
          <w:tab w:val="num" w:pos="4320"/>
        </w:tabs>
        <w:ind w:left="4320" w:hanging="360"/>
      </w:pPr>
      <w:rPr>
        <w:rFonts w:ascii="Wingdings" w:hAnsi="Wingdings" w:hint="default"/>
        <w:sz w:val="20"/>
      </w:rPr>
    </w:lvl>
    <w:lvl w:ilvl="6" w:tplc="809C568E" w:tentative="1">
      <w:start w:val="1"/>
      <w:numFmt w:val="bullet"/>
      <w:lvlText w:val=""/>
      <w:lvlJc w:val="left"/>
      <w:pPr>
        <w:tabs>
          <w:tab w:val="num" w:pos="5040"/>
        </w:tabs>
        <w:ind w:left="5040" w:hanging="360"/>
      </w:pPr>
      <w:rPr>
        <w:rFonts w:ascii="Wingdings" w:hAnsi="Wingdings" w:hint="default"/>
        <w:sz w:val="20"/>
      </w:rPr>
    </w:lvl>
    <w:lvl w:ilvl="7" w:tplc="DB54C51E" w:tentative="1">
      <w:start w:val="1"/>
      <w:numFmt w:val="bullet"/>
      <w:lvlText w:val=""/>
      <w:lvlJc w:val="left"/>
      <w:pPr>
        <w:tabs>
          <w:tab w:val="num" w:pos="5760"/>
        </w:tabs>
        <w:ind w:left="5760" w:hanging="360"/>
      </w:pPr>
      <w:rPr>
        <w:rFonts w:ascii="Wingdings" w:hAnsi="Wingdings" w:hint="default"/>
        <w:sz w:val="20"/>
      </w:rPr>
    </w:lvl>
    <w:lvl w:ilvl="8" w:tplc="991EA26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63DDC"/>
    <w:multiLevelType w:val="hybridMultilevel"/>
    <w:tmpl w:val="972617C0"/>
    <w:lvl w:ilvl="0" w:tplc="9790F00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260D05"/>
    <w:multiLevelType w:val="hybridMultilevel"/>
    <w:tmpl w:val="E44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C5F1A"/>
    <w:multiLevelType w:val="hybridMultilevel"/>
    <w:tmpl w:val="E3CEDFBE"/>
    <w:lvl w:ilvl="0" w:tplc="7988E6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7"/>
  </w:num>
  <w:num w:numId="9">
    <w:abstractNumId w:val="12"/>
  </w:num>
  <w:num w:numId="10">
    <w:abstractNumId w:val="6"/>
  </w:num>
  <w:num w:numId="11">
    <w:abstractNumId w:val="9"/>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3A32"/>
    <w:rsid w:val="000054F1"/>
    <w:rsid w:val="000115E5"/>
    <w:rsid w:val="0001268D"/>
    <w:rsid w:val="0001325F"/>
    <w:rsid w:val="0001395F"/>
    <w:rsid w:val="00013F69"/>
    <w:rsid w:val="000174D0"/>
    <w:rsid w:val="00017932"/>
    <w:rsid w:val="000239DC"/>
    <w:rsid w:val="00024ECA"/>
    <w:rsid w:val="0002534A"/>
    <w:rsid w:val="00027045"/>
    <w:rsid w:val="0003180B"/>
    <w:rsid w:val="00032561"/>
    <w:rsid w:val="000360A5"/>
    <w:rsid w:val="00040E62"/>
    <w:rsid w:val="00046434"/>
    <w:rsid w:val="000467E5"/>
    <w:rsid w:val="00050072"/>
    <w:rsid w:val="000578D5"/>
    <w:rsid w:val="00063640"/>
    <w:rsid w:val="000653C7"/>
    <w:rsid w:val="00075F92"/>
    <w:rsid w:val="000811EB"/>
    <w:rsid w:val="000825D2"/>
    <w:rsid w:val="0008702E"/>
    <w:rsid w:val="00087D85"/>
    <w:rsid w:val="000931E5"/>
    <w:rsid w:val="00095A54"/>
    <w:rsid w:val="00095C55"/>
    <w:rsid w:val="000A25F6"/>
    <w:rsid w:val="000A2FA3"/>
    <w:rsid w:val="000A3232"/>
    <w:rsid w:val="000A3B6B"/>
    <w:rsid w:val="000B0546"/>
    <w:rsid w:val="000B3314"/>
    <w:rsid w:val="000B3534"/>
    <w:rsid w:val="000B4734"/>
    <w:rsid w:val="000B623D"/>
    <w:rsid w:val="000C0152"/>
    <w:rsid w:val="000C3CD7"/>
    <w:rsid w:val="000C50F7"/>
    <w:rsid w:val="000C5D1E"/>
    <w:rsid w:val="000C79B1"/>
    <w:rsid w:val="000D1473"/>
    <w:rsid w:val="000D4AEE"/>
    <w:rsid w:val="000D4EF9"/>
    <w:rsid w:val="000D62A7"/>
    <w:rsid w:val="000D62C5"/>
    <w:rsid w:val="000E0827"/>
    <w:rsid w:val="000E3394"/>
    <w:rsid w:val="000F397C"/>
    <w:rsid w:val="000F4278"/>
    <w:rsid w:val="000F4553"/>
    <w:rsid w:val="000F79BD"/>
    <w:rsid w:val="00103562"/>
    <w:rsid w:val="00103A4F"/>
    <w:rsid w:val="00104548"/>
    <w:rsid w:val="00104BEB"/>
    <w:rsid w:val="00106974"/>
    <w:rsid w:val="00112F4A"/>
    <w:rsid w:val="001151E9"/>
    <w:rsid w:val="00121A27"/>
    <w:rsid w:val="001335F9"/>
    <w:rsid w:val="001416C7"/>
    <w:rsid w:val="00141E1F"/>
    <w:rsid w:val="00142019"/>
    <w:rsid w:val="001422EF"/>
    <w:rsid w:val="00144495"/>
    <w:rsid w:val="00144C0F"/>
    <w:rsid w:val="00151C50"/>
    <w:rsid w:val="00154B47"/>
    <w:rsid w:val="00154F62"/>
    <w:rsid w:val="001576D1"/>
    <w:rsid w:val="00167EC3"/>
    <w:rsid w:val="001734F1"/>
    <w:rsid w:val="0017392D"/>
    <w:rsid w:val="00177C2A"/>
    <w:rsid w:val="0018068D"/>
    <w:rsid w:val="00180A14"/>
    <w:rsid w:val="00185282"/>
    <w:rsid w:val="0018581E"/>
    <w:rsid w:val="001870A5"/>
    <w:rsid w:val="0019574A"/>
    <w:rsid w:val="00195E21"/>
    <w:rsid w:val="00196CDE"/>
    <w:rsid w:val="00197005"/>
    <w:rsid w:val="00197A3F"/>
    <w:rsid w:val="001A04C4"/>
    <w:rsid w:val="001B1AB4"/>
    <w:rsid w:val="001C32FF"/>
    <w:rsid w:val="001C3C96"/>
    <w:rsid w:val="001C4BBA"/>
    <w:rsid w:val="001C5594"/>
    <w:rsid w:val="001D35CE"/>
    <w:rsid w:val="001E221A"/>
    <w:rsid w:val="001F3C2A"/>
    <w:rsid w:val="001F4547"/>
    <w:rsid w:val="001F5F21"/>
    <w:rsid w:val="001F7E08"/>
    <w:rsid w:val="002052FC"/>
    <w:rsid w:val="0021321F"/>
    <w:rsid w:val="002144EA"/>
    <w:rsid w:val="00221A02"/>
    <w:rsid w:val="0022294B"/>
    <w:rsid w:val="002231B8"/>
    <w:rsid w:val="00223E45"/>
    <w:rsid w:val="00226026"/>
    <w:rsid w:val="00230CA2"/>
    <w:rsid w:val="00234AB2"/>
    <w:rsid w:val="00235AAE"/>
    <w:rsid w:val="00237F07"/>
    <w:rsid w:val="00246ADA"/>
    <w:rsid w:val="00246C6A"/>
    <w:rsid w:val="002475AF"/>
    <w:rsid w:val="0025472E"/>
    <w:rsid w:val="00255889"/>
    <w:rsid w:val="00256F31"/>
    <w:rsid w:val="00261A89"/>
    <w:rsid w:val="00265E40"/>
    <w:rsid w:val="00266300"/>
    <w:rsid w:val="00266B99"/>
    <w:rsid w:val="00273A8E"/>
    <w:rsid w:val="002753D0"/>
    <w:rsid w:val="00280113"/>
    <w:rsid w:val="00282227"/>
    <w:rsid w:val="00282251"/>
    <w:rsid w:val="00283A70"/>
    <w:rsid w:val="0028669E"/>
    <w:rsid w:val="002878DD"/>
    <w:rsid w:val="0029570C"/>
    <w:rsid w:val="002A0AA3"/>
    <w:rsid w:val="002A2964"/>
    <w:rsid w:val="002A387E"/>
    <w:rsid w:val="002A41C1"/>
    <w:rsid w:val="002A4996"/>
    <w:rsid w:val="002A5F92"/>
    <w:rsid w:val="002B15E1"/>
    <w:rsid w:val="002B5A9E"/>
    <w:rsid w:val="002B5C32"/>
    <w:rsid w:val="002B6C91"/>
    <w:rsid w:val="002C3AF7"/>
    <w:rsid w:val="002C59E1"/>
    <w:rsid w:val="002D044E"/>
    <w:rsid w:val="002D11A8"/>
    <w:rsid w:val="002D76D0"/>
    <w:rsid w:val="002E06C3"/>
    <w:rsid w:val="002E25AB"/>
    <w:rsid w:val="002E3967"/>
    <w:rsid w:val="002E4CE4"/>
    <w:rsid w:val="002E68D9"/>
    <w:rsid w:val="002F55D1"/>
    <w:rsid w:val="002F6FA9"/>
    <w:rsid w:val="00300F8E"/>
    <w:rsid w:val="00302A60"/>
    <w:rsid w:val="003043E7"/>
    <w:rsid w:val="00310768"/>
    <w:rsid w:val="003147C6"/>
    <w:rsid w:val="003153C7"/>
    <w:rsid w:val="00320A4B"/>
    <w:rsid w:val="00322262"/>
    <w:rsid w:val="003226B1"/>
    <w:rsid w:val="00325277"/>
    <w:rsid w:val="0033035D"/>
    <w:rsid w:val="00330A53"/>
    <w:rsid w:val="00331839"/>
    <w:rsid w:val="00337E0E"/>
    <w:rsid w:val="00337EDD"/>
    <w:rsid w:val="00340BE2"/>
    <w:rsid w:val="00341ADE"/>
    <w:rsid w:val="00341EF2"/>
    <w:rsid w:val="003476CC"/>
    <w:rsid w:val="003477D5"/>
    <w:rsid w:val="00350EBD"/>
    <w:rsid w:val="00354BE7"/>
    <w:rsid w:val="00356CFD"/>
    <w:rsid w:val="00361D6D"/>
    <w:rsid w:val="0036588C"/>
    <w:rsid w:val="0036665C"/>
    <w:rsid w:val="003668B3"/>
    <w:rsid w:val="00373E48"/>
    <w:rsid w:val="0038723C"/>
    <w:rsid w:val="00393132"/>
    <w:rsid w:val="003958E2"/>
    <w:rsid w:val="003964E1"/>
    <w:rsid w:val="003967CB"/>
    <w:rsid w:val="00396C04"/>
    <w:rsid w:val="003A293F"/>
    <w:rsid w:val="003A3501"/>
    <w:rsid w:val="003A5319"/>
    <w:rsid w:val="003B2AEC"/>
    <w:rsid w:val="003C1ADB"/>
    <w:rsid w:val="003C3444"/>
    <w:rsid w:val="003C5C25"/>
    <w:rsid w:val="003E2658"/>
    <w:rsid w:val="003E5059"/>
    <w:rsid w:val="003F249C"/>
    <w:rsid w:val="004002D4"/>
    <w:rsid w:val="004064B0"/>
    <w:rsid w:val="004071D1"/>
    <w:rsid w:val="00410131"/>
    <w:rsid w:val="004101F2"/>
    <w:rsid w:val="0041648E"/>
    <w:rsid w:val="00420EB1"/>
    <w:rsid w:val="004243B5"/>
    <w:rsid w:val="00426BCB"/>
    <w:rsid w:val="00430991"/>
    <w:rsid w:val="0043117F"/>
    <w:rsid w:val="00431B5B"/>
    <w:rsid w:val="0043592B"/>
    <w:rsid w:val="004379BA"/>
    <w:rsid w:val="00444CB3"/>
    <w:rsid w:val="00445C50"/>
    <w:rsid w:val="00446A70"/>
    <w:rsid w:val="00450035"/>
    <w:rsid w:val="0045305D"/>
    <w:rsid w:val="00456364"/>
    <w:rsid w:val="00460047"/>
    <w:rsid w:val="00460AF7"/>
    <w:rsid w:val="004635A1"/>
    <w:rsid w:val="00465852"/>
    <w:rsid w:val="00465FB7"/>
    <w:rsid w:val="00466985"/>
    <w:rsid w:val="00466E07"/>
    <w:rsid w:val="004730AC"/>
    <w:rsid w:val="00475307"/>
    <w:rsid w:val="00476648"/>
    <w:rsid w:val="00477627"/>
    <w:rsid w:val="00477DDE"/>
    <w:rsid w:val="004804E5"/>
    <w:rsid w:val="004837FB"/>
    <w:rsid w:val="00485E08"/>
    <w:rsid w:val="004873C5"/>
    <w:rsid w:val="004956F9"/>
    <w:rsid w:val="004A23B1"/>
    <w:rsid w:val="004A2C11"/>
    <w:rsid w:val="004A46D2"/>
    <w:rsid w:val="004A5375"/>
    <w:rsid w:val="004B2638"/>
    <w:rsid w:val="004B4461"/>
    <w:rsid w:val="004C100D"/>
    <w:rsid w:val="004C35EE"/>
    <w:rsid w:val="004C6AB2"/>
    <w:rsid w:val="004E0609"/>
    <w:rsid w:val="004E1D83"/>
    <w:rsid w:val="004E5E41"/>
    <w:rsid w:val="004E792D"/>
    <w:rsid w:val="004F3F51"/>
    <w:rsid w:val="004F6BAF"/>
    <w:rsid w:val="004F7995"/>
    <w:rsid w:val="00500CB8"/>
    <w:rsid w:val="0050159E"/>
    <w:rsid w:val="0050345C"/>
    <w:rsid w:val="0050619B"/>
    <w:rsid w:val="00507146"/>
    <w:rsid w:val="00517A49"/>
    <w:rsid w:val="00521315"/>
    <w:rsid w:val="005235DC"/>
    <w:rsid w:val="005247B6"/>
    <w:rsid w:val="005272ED"/>
    <w:rsid w:val="00530FF2"/>
    <w:rsid w:val="00533744"/>
    <w:rsid w:val="0054758E"/>
    <w:rsid w:val="0055003C"/>
    <w:rsid w:val="005510CC"/>
    <w:rsid w:val="00553DA8"/>
    <w:rsid w:val="005611EA"/>
    <w:rsid w:val="00561ED7"/>
    <w:rsid w:val="005622C4"/>
    <w:rsid w:val="005654DA"/>
    <w:rsid w:val="005664F4"/>
    <w:rsid w:val="00567D05"/>
    <w:rsid w:val="00573F26"/>
    <w:rsid w:val="00575B60"/>
    <w:rsid w:val="00583168"/>
    <w:rsid w:val="00591A2F"/>
    <w:rsid w:val="005949C1"/>
    <w:rsid w:val="00595919"/>
    <w:rsid w:val="005A1D57"/>
    <w:rsid w:val="005A719E"/>
    <w:rsid w:val="005B590B"/>
    <w:rsid w:val="005B5948"/>
    <w:rsid w:val="005B74FA"/>
    <w:rsid w:val="005C1C5E"/>
    <w:rsid w:val="005C2A47"/>
    <w:rsid w:val="005C7AC2"/>
    <w:rsid w:val="005D1C3C"/>
    <w:rsid w:val="005D33E8"/>
    <w:rsid w:val="005D34F3"/>
    <w:rsid w:val="005D4B1B"/>
    <w:rsid w:val="005E0920"/>
    <w:rsid w:val="005E1D75"/>
    <w:rsid w:val="005E2F0E"/>
    <w:rsid w:val="005E5071"/>
    <w:rsid w:val="005E7E50"/>
    <w:rsid w:val="005F19E3"/>
    <w:rsid w:val="005F38DA"/>
    <w:rsid w:val="005F7A00"/>
    <w:rsid w:val="0060216F"/>
    <w:rsid w:val="00602E5B"/>
    <w:rsid w:val="006112E4"/>
    <w:rsid w:val="00611EC9"/>
    <w:rsid w:val="006122C6"/>
    <w:rsid w:val="00617136"/>
    <w:rsid w:val="006226DF"/>
    <w:rsid w:val="0062479E"/>
    <w:rsid w:val="00625871"/>
    <w:rsid w:val="00625EA1"/>
    <w:rsid w:val="00627424"/>
    <w:rsid w:val="00632F27"/>
    <w:rsid w:val="00633DFA"/>
    <w:rsid w:val="00634E7B"/>
    <w:rsid w:val="0063676F"/>
    <w:rsid w:val="00642161"/>
    <w:rsid w:val="0065153D"/>
    <w:rsid w:val="00657590"/>
    <w:rsid w:val="00660B92"/>
    <w:rsid w:val="00664933"/>
    <w:rsid w:val="00664DA2"/>
    <w:rsid w:val="00674F8E"/>
    <w:rsid w:val="006750FA"/>
    <w:rsid w:val="0067723C"/>
    <w:rsid w:val="00680E2B"/>
    <w:rsid w:val="00684007"/>
    <w:rsid w:val="006914DB"/>
    <w:rsid w:val="006916D4"/>
    <w:rsid w:val="006923B6"/>
    <w:rsid w:val="0069434D"/>
    <w:rsid w:val="006A46C7"/>
    <w:rsid w:val="006A4B29"/>
    <w:rsid w:val="006A7064"/>
    <w:rsid w:val="006B183B"/>
    <w:rsid w:val="006B2DFB"/>
    <w:rsid w:val="006B7640"/>
    <w:rsid w:val="006C122F"/>
    <w:rsid w:val="006C2043"/>
    <w:rsid w:val="006C66F9"/>
    <w:rsid w:val="006C67CD"/>
    <w:rsid w:val="006C6E69"/>
    <w:rsid w:val="006D213B"/>
    <w:rsid w:val="006E0232"/>
    <w:rsid w:val="006E1A9E"/>
    <w:rsid w:val="006E28AF"/>
    <w:rsid w:val="006E2909"/>
    <w:rsid w:val="006E42B8"/>
    <w:rsid w:val="006E4AE9"/>
    <w:rsid w:val="006E5E75"/>
    <w:rsid w:val="006E64F2"/>
    <w:rsid w:val="006F2901"/>
    <w:rsid w:val="006F374C"/>
    <w:rsid w:val="006F5112"/>
    <w:rsid w:val="006F5578"/>
    <w:rsid w:val="006F5606"/>
    <w:rsid w:val="006F6EA2"/>
    <w:rsid w:val="006F7767"/>
    <w:rsid w:val="007003E1"/>
    <w:rsid w:val="007012DE"/>
    <w:rsid w:val="007062A3"/>
    <w:rsid w:val="00707E97"/>
    <w:rsid w:val="00713250"/>
    <w:rsid w:val="007217BB"/>
    <w:rsid w:val="00722A02"/>
    <w:rsid w:val="007237AF"/>
    <w:rsid w:val="007250E1"/>
    <w:rsid w:val="00731C33"/>
    <w:rsid w:val="007343D5"/>
    <w:rsid w:val="00736E53"/>
    <w:rsid w:val="0073727E"/>
    <w:rsid w:val="00747856"/>
    <w:rsid w:val="00750520"/>
    <w:rsid w:val="00751157"/>
    <w:rsid w:val="0075225C"/>
    <w:rsid w:val="00757FCE"/>
    <w:rsid w:val="00764B87"/>
    <w:rsid w:val="00765F64"/>
    <w:rsid w:val="00767A17"/>
    <w:rsid w:val="00773E2B"/>
    <w:rsid w:val="00782620"/>
    <w:rsid w:val="007830A8"/>
    <w:rsid w:val="0078323F"/>
    <w:rsid w:val="0078369E"/>
    <w:rsid w:val="007854DA"/>
    <w:rsid w:val="0078595F"/>
    <w:rsid w:val="00795D17"/>
    <w:rsid w:val="007965AD"/>
    <w:rsid w:val="00796ED8"/>
    <w:rsid w:val="007A29E5"/>
    <w:rsid w:val="007A3D3A"/>
    <w:rsid w:val="007A7F89"/>
    <w:rsid w:val="007B31E7"/>
    <w:rsid w:val="007B4A6D"/>
    <w:rsid w:val="007B4E37"/>
    <w:rsid w:val="007B5334"/>
    <w:rsid w:val="007B560F"/>
    <w:rsid w:val="007B78B2"/>
    <w:rsid w:val="007C1FC6"/>
    <w:rsid w:val="007C5407"/>
    <w:rsid w:val="007C59D7"/>
    <w:rsid w:val="007D48B0"/>
    <w:rsid w:val="007E1B00"/>
    <w:rsid w:val="007F2BC1"/>
    <w:rsid w:val="007F5FEB"/>
    <w:rsid w:val="007F7E97"/>
    <w:rsid w:val="00803989"/>
    <w:rsid w:val="00805DF1"/>
    <w:rsid w:val="008063DD"/>
    <w:rsid w:val="00821157"/>
    <w:rsid w:val="008215FF"/>
    <w:rsid w:val="00822DAF"/>
    <w:rsid w:val="00825677"/>
    <w:rsid w:val="0082729D"/>
    <w:rsid w:val="008345F9"/>
    <w:rsid w:val="00842853"/>
    <w:rsid w:val="00842A7E"/>
    <w:rsid w:val="008454FD"/>
    <w:rsid w:val="00846D64"/>
    <w:rsid w:val="008557AF"/>
    <w:rsid w:val="00855B60"/>
    <w:rsid w:val="00855CDD"/>
    <w:rsid w:val="00856798"/>
    <w:rsid w:val="00857FE8"/>
    <w:rsid w:val="00865453"/>
    <w:rsid w:val="00867B4E"/>
    <w:rsid w:val="008702C1"/>
    <w:rsid w:val="008708C7"/>
    <w:rsid w:val="00875851"/>
    <w:rsid w:val="00876BC2"/>
    <w:rsid w:val="00882835"/>
    <w:rsid w:val="008A03FE"/>
    <w:rsid w:val="008A3E9C"/>
    <w:rsid w:val="008B20F7"/>
    <w:rsid w:val="008B2B69"/>
    <w:rsid w:val="008B2FBB"/>
    <w:rsid w:val="008B6E6D"/>
    <w:rsid w:val="008C1B08"/>
    <w:rsid w:val="008C38C1"/>
    <w:rsid w:val="008C4FA0"/>
    <w:rsid w:val="008D17AF"/>
    <w:rsid w:val="008D39EE"/>
    <w:rsid w:val="008D69C0"/>
    <w:rsid w:val="008E2CAD"/>
    <w:rsid w:val="008F116F"/>
    <w:rsid w:val="008F2FAC"/>
    <w:rsid w:val="008F5EAC"/>
    <w:rsid w:val="00902B02"/>
    <w:rsid w:val="0090548D"/>
    <w:rsid w:val="0090598A"/>
    <w:rsid w:val="00906ED0"/>
    <w:rsid w:val="0091207C"/>
    <w:rsid w:val="00915F53"/>
    <w:rsid w:val="00921926"/>
    <w:rsid w:val="00922261"/>
    <w:rsid w:val="00922369"/>
    <w:rsid w:val="00922838"/>
    <w:rsid w:val="0092539E"/>
    <w:rsid w:val="00925978"/>
    <w:rsid w:val="00927E2E"/>
    <w:rsid w:val="0093061F"/>
    <w:rsid w:val="00931C30"/>
    <w:rsid w:val="00931E09"/>
    <w:rsid w:val="00932094"/>
    <w:rsid w:val="00933589"/>
    <w:rsid w:val="009351D9"/>
    <w:rsid w:val="00943387"/>
    <w:rsid w:val="009506D0"/>
    <w:rsid w:val="00950D5F"/>
    <w:rsid w:val="00954C62"/>
    <w:rsid w:val="009562A1"/>
    <w:rsid w:val="00967606"/>
    <w:rsid w:val="00971304"/>
    <w:rsid w:val="009753CC"/>
    <w:rsid w:val="00977385"/>
    <w:rsid w:val="009825BF"/>
    <w:rsid w:val="00982D15"/>
    <w:rsid w:val="009902B4"/>
    <w:rsid w:val="009936D0"/>
    <w:rsid w:val="00993C9B"/>
    <w:rsid w:val="00995984"/>
    <w:rsid w:val="009A1CDA"/>
    <w:rsid w:val="009A48CF"/>
    <w:rsid w:val="009A686E"/>
    <w:rsid w:val="009B01E3"/>
    <w:rsid w:val="009B1EE8"/>
    <w:rsid w:val="009B4415"/>
    <w:rsid w:val="009B55D6"/>
    <w:rsid w:val="009C09D1"/>
    <w:rsid w:val="009C5EE5"/>
    <w:rsid w:val="009C65D8"/>
    <w:rsid w:val="009C7FFB"/>
    <w:rsid w:val="009D26C7"/>
    <w:rsid w:val="009D3E5F"/>
    <w:rsid w:val="009D77AE"/>
    <w:rsid w:val="009E4EE0"/>
    <w:rsid w:val="009F006E"/>
    <w:rsid w:val="009F4B5D"/>
    <w:rsid w:val="009F6879"/>
    <w:rsid w:val="009F7245"/>
    <w:rsid w:val="009F7AB3"/>
    <w:rsid w:val="00A0266F"/>
    <w:rsid w:val="00A10D5B"/>
    <w:rsid w:val="00A11A18"/>
    <w:rsid w:val="00A11DFA"/>
    <w:rsid w:val="00A1568A"/>
    <w:rsid w:val="00A2079D"/>
    <w:rsid w:val="00A20DF1"/>
    <w:rsid w:val="00A2197B"/>
    <w:rsid w:val="00A27762"/>
    <w:rsid w:val="00A27F2C"/>
    <w:rsid w:val="00A335E0"/>
    <w:rsid w:val="00A349A6"/>
    <w:rsid w:val="00A35D76"/>
    <w:rsid w:val="00A449FA"/>
    <w:rsid w:val="00A470FD"/>
    <w:rsid w:val="00A52688"/>
    <w:rsid w:val="00A53940"/>
    <w:rsid w:val="00A53B09"/>
    <w:rsid w:val="00A544D0"/>
    <w:rsid w:val="00A55297"/>
    <w:rsid w:val="00A56007"/>
    <w:rsid w:val="00A568CE"/>
    <w:rsid w:val="00A6387F"/>
    <w:rsid w:val="00A67616"/>
    <w:rsid w:val="00A75DF2"/>
    <w:rsid w:val="00A80538"/>
    <w:rsid w:val="00A8120D"/>
    <w:rsid w:val="00A84D5D"/>
    <w:rsid w:val="00A850DF"/>
    <w:rsid w:val="00A862AF"/>
    <w:rsid w:val="00A8744D"/>
    <w:rsid w:val="00A87744"/>
    <w:rsid w:val="00A91E89"/>
    <w:rsid w:val="00A94BDA"/>
    <w:rsid w:val="00A96FBC"/>
    <w:rsid w:val="00A9708E"/>
    <w:rsid w:val="00AA1270"/>
    <w:rsid w:val="00AA67AF"/>
    <w:rsid w:val="00AB1140"/>
    <w:rsid w:val="00AB1E7C"/>
    <w:rsid w:val="00AB6F83"/>
    <w:rsid w:val="00AC0DF5"/>
    <w:rsid w:val="00AC2654"/>
    <w:rsid w:val="00AC345A"/>
    <w:rsid w:val="00AC5A63"/>
    <w:rsid w:val="00AD4286"/>
    <w:rsid w:val="00AD4C0C"/>
    <w:rsid w:val="00AD4CF9"/>
    <w:rsid w:val="00AD52F4"/>
    <w:rsid w:val="00AE6D3D"/>
    <w:rsid w:val="00AE76AB"/>
    <w:rsid w:val="00AF3866"/>
    <w:rsid w:val="00AF66C9"/>
    <w:rsid w:val="00B012E7"/>
    <w:rsid w:val="00B103D1"/>
    <w:rsid w:val="00B11119"/>
    <w:rsid w:val="00B11E3B"/>
    <w:rsid w:val="00B17D76"/>
    <w:rsid w:val="00B21B91"/>
    <w:rsid w:val="00B24EAC"/>
    <w:rsid w:val="00B2751F"/>
    <w:rsid w:val="00B2798F"/>
    <w:rsid w:val="00B32950"/>
    <w:rsid w:val="00B34F9E"/>
    <w:rsid w:val="00B40B63"/>
    <w:rsid w:val="00B41021"/>
    <w:rsid w:val="00B4293F"/>
    <w:rsid w:val="00B42B8C"/>
    <w:rsid w:val="00B42BB3"/>
    <w:rsid w:val="00B42DAE"/>
    <w:rsid w:val="00B434E5"/>
    <w:rsid w:val="00B44038"/>
    <w:rsid w:val="00B44B37"/>
    <w:rsid w:val="00B518CC"/>
    <w:rsid w:val="00B549F4"/>
    <w:rsid w:val="00B566E5"/>
    <w:rsid w:val="00B60680"/>
    <w:rsid w:val="00B6231D"/>
    <w:rsid w:val="00B6482E"/>
    <w:rsid w:val="00B66436"/>
    <w:rsid w:val="00B664C9"/>
    <w:rsid w:val="00B706F2"/>
    <w:rsid w:val="00B74CF5"/>
    <w:rsid w:val="00B765C6"/>
    <w:rsid w:val="00B842F0"/>
    <w:rsid w:val="00B91EE3"/>
    <w:rsid w:val="00B93E6C"/>
    <w:rsid w:val="00B948CD"/>
    <w:rsid w:val="00B957D3"/>
    <w:rsid w:val="00BA0A22"/>
    <w:rsid w:val="00BA51B4"/>
    <w:rsid w:val="00BA5A4F"/>
    <w:rsid w:val="00BA7A2D"/>
    <w:rsid w:val="00BB195F"/>
    <w:rsid w:val="00BB1C1C"/>
    <w:rsid w:val="00BB33E4"/>
    <w:rsid w:val="00BB43B7"/>
    <w:rsid w:val="00BB456E"/>
    <w:rsid w:val="00BB48CF"/>
    <w:rsid w:val="00BB7818"/>
    <w:rsid w:val="00BC0B3A"/>
    <w:rsid w:val="00BC1E79"/>
    <w:rsid w:val="00BC3D25"/>
    <w:rsid w:val="00BD2F4A"/>
    <w:rsid w:val="00BD4EEC"/>
    <w:rsid w:val="00BD6896"/>
    <w:rsid w:val="00BD734C"/>
    <w:rsid w:val="00BD771D"/>
    <w:rsid w:val="00BE1ED9"/>
    <w:rsid w:val="00BE23D3"/>
    <w:rsid w:val="00BE7DF8"/>
    <w:rsid w:val="00BF0DD8"/>
    <w:rsid w:val="00BF42D3"/>
    <w:rsid w:val="00BF7E30"/>
    <w:rsid w:val="00C05AEE"/>
    <w:rsid w:val="00C06AE3"/>
    <w:rsid w:val="00C13AB1"/>
    <w:rsid w:val="00C1639B"/>
    <w:rsid w:val="00C24F2D"/>
    <w:rsid w:val="00C26117"/>
    <w:rsid w:val="00C31C19"/>
    <w:rsid w:val="00C34C00"/>
    <w:rsid w:val="00C37B6C"/>
    <w:rsid w:val="00C37F00"/>
    <w:rsid w:val="00C402A0"/>
    <w:rsid w:val="00C55034"/>
    <w:rsid w:val="00C5619D"/>
    <w:rsid w:val="00C61915"/>
    <w:rsid w:val="00C67D72"/>
    <w:rsid w:val="00C7302C"/>
    <w:rsid w:val="00C77ADB"/>
    <w:rsid w:val="00C808A3"/>
    <w:rsid w:val="00C82A5A"/>
    <w:rsid w:val="00C86A74"/>
    <w:rsid w:val="00C87367"/>
    <w:rsid w:val="00C9048D"/>
    <w:rsid w:val="00C9199C"/>
    <w:rsid w:val="00C92DE5"/>
    <w:rsid w:val="00CA2F13"/>
    <w:rsid w:val="00CA7F11"/>
    <w:rsid w:val="00CB37BC"/>
    <w:rsid w:val="00CB5751"/>
    <w:rsid w:val="00CC19D4"/>
    <w:rsid w:val="00CC7874"/>
    <w:rsid w:val="00CD689D"/>
    <w:rsid w:val="00CE5449"/>
    <w:rsid w:val="00CF59E3"/>
    <w:rsid w:val="00CF6D90"/>
    <w:rsid w:val="00D0007A"/>
    <w:rsid w:val="00D0111E"/>
    <w:rsid w:val="00D05237"/>
    <w:rsid w:val="00D10022"/>
    <w:rsid w:val="00D1073D"/>
    <w:rsid w:val="00D10FEB"/>
    <w:rsid w:val="00D11782"/>
    <w:rsid w:val="00D1643A"/>
    <w:rsid w:val="00D1673B"/>
    <w:rsid w:val="00D215E0"/>
    <w:rsid w:val="00D34900"/>
    <w:rsid w:val="00D35BFD"/>
    <w:rsid w:val="00D3743A"/>
    <w:rsid w:val="00D41DA5"/>
    <w:rsid w:val="00D43630"/>
    <w:rsid w:val="00D472E4"/>
    <w:rsid w:val="00D47D61"/>
    <w:rsid w:val="00D50B7F"/>
    <w:rsid w:val="00D530FC"/>
    <w:rsid w:val="00D53404"/>
    <w:rsid w:val="00D540F1"/>
    <w:rsid w:val="00D547EB"/>
    <w:rsid w:val="00D55E46"/>
    <w:rsid w:val="00D67129"/>
    <w:rsid w:val="00D723CC"/>
    <w:rsid w:val="00D73C19"/>
    <w:rsid w:val="00D754B0"/>
    <w:rsid w:val="00D76B88"/>
    <w:rsid w:val="00D81BE2"/>
    <w:rsid w:val="00D83690"/>
    <w:rsid w:val="00D83743"/>
    <w:rsid w:val="00D849DE"/>
    <w:rsid w:val="00D90F5E"/>
    <w:rsid w:val="00DA1FE9"/>
    <w:rsid w:val="00DA629B"/>
    <w:rsid w:val="00DB0156"/>
    <w:rsid w:val="00DB057B"/>
    <w:rsid w:val="00DB0855"/>
    <w:rsid w:val="00DB3B0B"/>
    <w:rsid w:val="00DB678F"/>
    <w:rsid w:val="00DB68DD"/>
    <w:rsid w:val="00DC191D"/>
    <w:rsid w:val="00DC51AF"/>
    <w:rsid w:val="00DC59BA"/>
    <w:rsid w:val="00DC6D96"/>
    <w:rsid w:val="00DC7791"/>
    <w:rsid w:val="00DD01BE"/>
    <w:rsid w:val="00DD0C82"/>
    <w:rsid w:val="00DD2EB6"/>
    <w:rsid w:val="00DE1168"/>
    <w:rsid w:val="00DE3553"/>
    <w:rsid w:val="00DE5F55"/>
    <w:rsid w:val="00DF0E14"/>
    <w:rsid w:val="00DF1885"/>
    <w:rsid w:val="00E011C4"/>
    <w:rsid w:val="00E0360D"/>
    <w:rsid w:val="00E045E1"/>
    <w:rsid w:val="00E052D9"/>
    <w:rsid w:val="00E1118E"/>
    <w:rsid w:val="00E128FA"/>
    <w:rsid w:val="00E170EB"/>
    <w:rsid w:val="00E172C7"/>
    <w:rsid w:val="00E22EEB"/>
    <w:rsid w:val="00E27730"/>
    <w:rsid w:val="00E30524"/>
    <w:rsid w:val="00E30836"/>
    <w:rsid w:val="00E31687"/>
    <w:rsid w:val="00E33A08"/>
    <w:rsid w:val="00E40630"/>
    <w:rsid w:val="00E42CD0"/>
    <w:rsid w:val="00E44BBB"/>
    <w:rsid w:val="00E454F9"/>
    <w:rsid w:val="00E502E6"/>
    <w:rsid w:val="00E50387"/>
    <w:rsid w:val="00E57962"/>
    <w:rsid w:val="00E61021"/>
    <w:rsid w:val="00E62F68"/>
    <w:rsid w:val="00E6413A"/>
    <w:rsid w:val="00E747C4"/>
    <w:rsid w:val="00E77280"/>
    <w:rsid w:val="00E828EB"/>
    <w:rsid w:val="00E846FD"/>
    <w:rsid w:val="00E84987"/>
    <w:rsid w:val="00E90863"/>
    <w:rsid w:val="00E9162F"/>
    <w:rsid w:val="00E9207D"/>
    <w:rsid w:val="00E93EFF"/>
    <w:rsid w:val="00E94216"/>
    <w:rsid w:val="00E954DA"/>
    <w:rsid w:val="00EA5F2B"/>
    <w:rsid w:val="00EB01D4"/>
    <w:rsid w:val="00EB19C6"/>
    <w:rsid w:val="00EB1D3A"/>
    <w:rsid w:val="00EC0BFA"/>
    <w:rsid w:val="00EC2141"/>
    <w:rsid w:val="00EC35C3"/>
    <w:rsid w:val="00EC4CA5"/>
    <w:rsid w:val="00EC57C9"/>
    <w:rsid w:val="00EC7D2B"/>
    <w:rsid w:val="00EC7EEC"/>
    <w:rsid w:val="00ED3B1F"/>
    <w:rsid w:val="00ED491C"/>
    <w:rsid w:val="00EE0C6B"/>
    <w:rsid w:val="00EE1052"/>
    <w:rsid w:val="00EE1C91"/>
    <w:rsid w:val="00EE3B95"/>
    <w:rsid w:val="00EE6269"/>
    <w:rsid w:val="00EE7068"/>
    <w:rsid w:val="00EF01A4"/>
    <w:rsid w:val="00EF07FA"/>
    <w:rsid w:val="00EF13EA"/>
    <w:rsid w:val="00EF362A"/>
    <w:rsid w:val="00EF5775"/>
    <w:rsid w:val="00F03EC6"/>
    <w:rsid w:val="00F0483F"/>
    <w:rsid w:val="00F048AB"/>
    <w:rsid w:val="00F135B0"/>
    <w:rsid w:val="00F208D7"/>
    <w:rsid w:val="00F24412"/>
    <w:rsid w:val="00F24595"/>
    <w:rsid w:val="00F258F3"/>
    <w:rsid w:val="00F30A67"/>
    <w:rsid w:val="00F30C7E"/>
    <w:rsid w:val="00F31586"/>
    <w:rsid w:val="00F36E9D"/>
    <w:rsid w:val="00F40C5C"/>
    <w:rsid w:val="00F40D7D"/>
    <w:rsid w:val="00F43460"/>
    <w:rsid w:val="00F435AD"/>
    <w:rsid w:val="00F43DD4"/>
    <w:rsid w:val="00F44DF2"/>
    <w:rsid w:val="00F47EA0"/>
    <w:rsid w:val="00F53132"/>
    <w:rsid w:val="00F547FE"/>
    <w:rsid w:val="00F601B3"/>
    <w:rsid w:val="00F60FDE"/>
    <w:rsid w:val="00F66B7A"/>
    <w:rsid w:val="00F71B10"/>
    <w:rsid w:val="00F73EBD"/>
    <w:rsid w:val="00F74579"/>
    <w:rsid w:val="00F746B4"/>
    <w:rsid w:val="00F82E1A"/>
    <w:rsid w:val="00F92A11"/>
    <w:rsid w:val="00F93243"/>
    <w:rsid w:val="00F9523B"/>
    <w:rsid w:val="00F9638B"/>
    <w:rsid w:val="00FA1BB1"/>
    <w:rsid w:val="00FA3A9C"/>
    <w:rsid w:val="00FA3F45"/>
    <w:rsid w:val="00FA4D7C"/>
    <w:rsid w:val="00FA7D12"/>
    <w:rsid w:val="00FB052D"/>
    <w:rsid w:val="00FB0FC9"/>
    <w:rsid w:val="00FB1771"/>
    <w:rsid w:val="00FB7345"/>
    <w:rsid w:val="00FC1EB8"/>
    <w:rsid w:val="00FC2C6D"/>
    <w:rsid w:val="00FC564D"/>
    <w:rsid w:val="00FC7DC7"/>
    <w:rsid w:val="00FD2CB0"/>
    <w:rsid w:val="00FD302F"/>
    <w:rsid w:val="00FE1A56"/>
    <w:rsid w:val="00FE457B"/>
    <w:rsid w:val="00FE4AC2"/>
    <w:rsid w:val="00FE5B59"/>
    <w:rsid w:val="00FF410F"/>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D7B40E7"/>
    <w:rsid w:val="2E76F479"/>
    <w:rsid w:val="2F10DB72"/>
    <w:rsid w:val="2FB45F3A"/>
    <w:rsid w:val="3156AC93"/>
    <w:rsid w:val="31A3257F"/>
    <w:rsid w:val="31EA4F42"/>
    <w:rsid w:val="31EA68F3"/>
    <w:rsid w:val="32805798"/>
    <w:rsid w:val="32F6B959"/>
    <w:rsid w:val="3377539F"/>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099B06"/>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8A3A8C"/>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5B00AAA"/>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39031"/>
    <w:rsid w:val="637D6AC4"/>
    <w:rsid w:val="638DA4F0"/>
    <w:rsid w:val="64336C73"/>
    <w:rsid w:val="65E3D65C"/>
    <w:rsid w:val="660798EF"/>
    <w:rsid w:val="66976094"/>
    <w:rsid w:val="66C8B5C1"/>
    <w:rsid w:val="671E2066"/>
    <w:rsid w:val="675FFA4E"/>
    <w:rsid w:val="67D066D2"/>
    <w:rsid w:val="683DB9A3"/>
    <w:rsid w:val="684FC003"/>
    <w:rsid w:val="6AE81ECE"/>
    <w:rsid w:val="6AF262A5"/>
    <w:rsid w:val="6CA98FD4"/>
    <w:rsid w:val="6D218219"/>
    <w:rsid w:val="6D3B1A2E"/>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C4"/>
    <w:pPr>
      <w:spacing w:befor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E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style>
  <w:style w:type="paragraph" w:styleId="FootnoteText">
    <w:name w:val="footnote text"/>
    <w:aliases w:val="FT"/>
    <w:basedOn w:val="Normal"/>
    <w:link w:val="FootnoteTextChar"/>
    <w:uiPriority w:val="99"/>
    <w:unhideWhenUsed/>
    <w:qFormat/>
    <w:rsid w:val="00E30524"/>
    <w:rPr>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rPr>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hAnsi="Calibri" w:cs="Calibri"/>
    </w:rPr>
  </w:style>
  <w:style w:type="table" w:styleId="TableGrid">
    <w:name w:val="Table Grid"/>
    <w:basedOn w:val="TableNormal"/>
    <w:uiPriority w:val="39"/>
    <w:rsid w:val="00CA2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character" w:customStyle="1" w:styleId="normaltextrun">
    <w:name w:val="normaltextrun"/>
    <w:basedOn w:val="DefaultParagraphFont"/>
    <w:rsid w:val="009C09D1"/>
  </w:style>
  <w:style w:type="character" w:customStyle="1" w:styleId="eop">
    <w:name w:val="eop"/>
    <w:basedOn w:val="DefaultParagraphFont"/>
    <w:rsid w:val="009C09D1"/>
  </w:style>
  <w:style w:type="paragraph" w:styleId="NormalWeb">
    <w:name w:val="Normal (Web)"/>
    <w:basedOn w:val="Normal"/>
    <w:uiPriority w:val="99"/>
    <w:semiHidden/>
    <w:unhideWhenUsed/>
    <w:rsid w:val="009C09D1"/>
    <w:pPr>
      <w:spacing w:before="100" w:beforeAutospacing="1" w:after="100" w:afterAutospacing="1"/>
    </w:pPr>
  </w:style>
  <w:style w:type="character" w:styleId="Strong">
    <w:name w:val="Strong"/>
    <w:basedOn w:val="DefaultParagraphFont"/>
    <w:uiPriority w:val="22"/>
    <w:qFormat/>
    <w:rsid w:val="009C09D1"/>
    <w:rPr>
      <w:b/>
      <w:bCs/>
    </w:rPr>
  </w:style>
  <w:style w:type="character" w:styleId="Emphasis">
    <w:name w:val="Emphasis"/>
    <w:basedOn w:val="DefaultParagraphFont"/>
    <w:uiPriority w:val="20"/>
    <w:qFormat/>
    <w:rsid w:val="009C09D1"/>
    <w:rPr>
      <w:i/>
      <w:iCs/>
    </w:rPr>
  </w:style>
  <w:style w:type="character" w:customStyle="1" w:styleId="UnresolvedMention1">
    <w:name w:val="Unresolved Mention1"/>
    <w:basedOn w:val="DefaultParagraphFont"/>
    <w:uiPriority w:val="99"/>
    <w:semiHidden/>
    <w:unhideWhenUsed/>
    <w:rsid w:val="00EF5775"/>
    <w:rPr>
      <w:color w:val="605E5C"/>
      <w:shd w:val="clear" w:color="auto" w:fill="E1DFDD"/>
    </w:rPr>
  </w:style>
  <w:style w:type="paragraph" w:customStyle="1" w:styleId="ColorfulList-Accent11">
    <w:name w:val="Colorful List - Accent 11"/>
    <w:qFormat/>
    <w:rsid w:val="0017392D"/>
    <w:pPr>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17392D"/>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E22E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7590"/>
    <w:rPr>
      <w:rFonts w:asciiTheme="majorHAnsi" w:eastAsiaTheme="majorEastAsia" w:hAnsiTheme="majorHAnsi" w:cstheme="majorBidi"/>
      <w:color w:val="2E74B5" w:themeColor="accent1" w:themeShade="BF"/>
      <w:sz w:val="32"/>
      <w:szCs w:val="32"/>
    </w:rPr>
  </w:style>
  <w:style w:type="character" w:customStyle="1" w:styleId="normaltextrun1">
    <w:name w:val="normaltextrun1"/>
    <w:basedOn w:val="DefaultParagraphFont"/>
    <w:rsid w:val="00E30836"/>
  </w:style>
  <w:style w:type="paragraph" w:styleId="BodyTextIndent">
    <w:name w:val="Body Text Indent"/>
    <w:basedOn w:val="Normal"/>
    <w:link w:val="BodyTextIndentChar"/>
    <w:rsid w:val="003A5319"/>
    <w:pPr>
      <w:spacing w:line="480" w:lineRule="auto"/>
      <w:ind w:firstLine="720"/>
      <w:jc w:val="both"/>
    </w:pPr>
    <w:rPr>
      <w:rFonts w:ascii="Garamond" w:hAnsi="Garamond"/>
      <w:szCs w:val="20"/>
    </w:rPr>
  </w:style>
  <w:style w:type="character" w:customStyle="1" w:styleId="BodyTextIndentChar">
    <w:name w:val="Body Text Indent Char"/>
    <w:basedOn w:val="DefaultParagraphFont"/>
    <w:link w:val="BodyTextIndent"/>
    <w:rsid w:val="003A5319"/>
    <w:rPr>
      <w:rFonts w:ascii="Garamond" w:eastAsia="Times New Roman" w:hAnsi="Garamond" w:cs="Times New Roman"/>
      <w:sz w:val="24"/>
      <w:szCs w:val="20"/>
    </w:rPr>
  </w:style>
  <w:style w:type="paragraph" w:styleId="BodyTextIndent2">
    <w:name w:val="Body Text Indent 2"/>
    <w:basedOn w:val="Normal"/>
    <w:link w:val="BodyTextIndent2Char"/>
    <w:rsid w:val="003A5319"/>
    <w:pPr>
      <w:spacing w:line="480" w:lineRule="auto"/>
      <w:ind w:firstLine="720"/>
    </w:pPr>
    <w:rPr>
      <w:szCs w:val="20"/>
    </w:rPr>
  </w:style>
  <w:style w:type="character" w:customStyle="1" w:styleId="BodyTextIndent2Char">
    <w:name w:val="Body Text Indent 2 Char"/>
    <w:basedOn w:val="DefaultParagraphFont"/>
    <w:link w:val="BodyTextIndent2"/>
    <w:rsid w:val="003A5319"/>
    <w:rPr>
      <w:rFonts w:ascii="Times New Roman" w:eastAsia="Times New Roman" w:hAnsi="Times New Roman" w:cs="Times New Roman"/>
      <w:sz w:val="24"/>
      <w:szCs w:val="20"/>
    </w:rPr>
  </w:style>
  <w:style w:type="paragraph" w:styleId="BodyText2">
    <w:name w:val="Body Text 2"/>
    <w:basedOn w:val="Normal"/>
    <w:link w:val="BodyText2Char"/>
    <w:rsid w:val="003A5319"/>
    <w:pPr>
      <w:jc w:val="both"/>
    </w:pPr>
    <w:rPr>
      <w:szCs w:val="20"/>
    </w:rPr>
  </w:style>
  <w:style w:type="character" w:customStyle="1" w:styleId="BodyText2Char">
    <w:name w:val="Body Text 2 Char"/>
    <w:basedOn w:val="DefaultParagraphFont"/>
    <w:link w:val="BodyText2"/>
    <w:rsid w:val="003A5319"/>
    <w:rPr>
      <w:rFonts w:ascii="Times New Roman" w:eastAsia="Times New Roman" w:hAnsi="Times New Roman" w:cs="Times New Roman"/>
      <w:sz w:val="24"/>
      <w:szCs w:val="20"/>
    </w:rPr>
  </w:style>
  <w:style w:type="paragraph" w:styleId="Revision">
    <w:name w:val="Revision"/>
    <w:hidden/>
    <w:uiPriority w:val="99"/>
    <w:semiHidden/>
    <w:rsid w:val="007A29E5"/>
  </w:style>
  <w:style w:type="character" w:customStyle="1" w:styleId="UnresolvedMention2">
    <w:name w:val="Unresolved Mention2"/>
    <w:basedOn w:val="DefaultParagraphFont"/>
    <w:uiPriority w:val="99"/>
    <w:semiHidden/>
    <w:unhideWhenUsed/>
    <w:rsid w:val="00EC57C9"/>
    <w:rPr>
      <w:color w:val="605E5C"/>
      <w:shd w:val="clear" w:color="auto" w:fill="E1DFDD"/>
    </w:rPr>
  </w:style>
  <w:style w:type="character" w:customStyle="1" w:styleId="UnresolvedMention3">
    <w:name w:val="Unresolved Mention3"/>
    <w:basedOn w:val="DefaultParagraphFont"/>
    <w:uiPriority w:val="99"/>
    <w:semiHidden/>
    <w:unhideWhenUsed/>
    <w:rsid w:val="00A568CE"/>
    <w:rPr>
      <w:color w:val="605E5C"/>
      <w:shd w:val="clear" w:color="auto" w:fill="E1DFDD"/>
    </w:rPr>
  </w:style>
  <w:style w:type="character" w:customStyle="1" w:styleId="UnresolvedMention4">
    <w:name w:val="Unresolved Mention4"/>
    <w:basedOn w:val="DefaultParagraphFont"/>
    <w:uiPriority w:val="99"/>
    <w:semiHidden/>
    <w:unhideWhenUsed/>
    <w:rsid w:val="00B41021"/>
    <w:rPr>
      <w:color w:val="605E5C"/>
      <w:shd w:val="clear" w:color="auto" w:fill="E1DFDD"/>
    </w:rPr>
  </w:style>
  <w:style w:type="character" w:styleId="PageNumber">
    <w:name w:val="page number"/>
    <w:basedOn w:val="DefaultParagraphFont"/>
    <w:uiPriority w:val="99"/>
    <w:semiHidden/>
    <w:unhideWhenUsed/>
    <w:rsid w:val="00DB0156"/>
  </w:style>
  <w:style w:type="character" w:customStyle="1" w:styleId="UnresolvedMention">
    <w:name w:val="Unresolved Mention"/>
    <w:basedOn w:val="DefaultParagraphFont"/>
    <w:uiPriority w:val="99"/>
    <w:semiHidden/>
    <w:unhideWhenUsed/>
    <w:rsid w:val="005B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83">
      <w:bodyDiv w:val="1"/>
      <w:marLeft w:val="0"/>
      <w:marRight w:val="0"/>
      <w:marTop w:val="0"/>
      <w:marBottom w:val="0"/>
      <w:divBdr>
        <w:top w:val="none" w:sz="0" w:space="0" w:color="auto"/>
        <w:left w:val="none" w:sz="0" w:space="0" w:color="auto"/>
        <w:bottom w:val="none" w:sz="0" w:space="0" w:color="auto"/>
        <w:right w:val="none" w:sz="0" w:space="0" w:color="auto"/>
      </w:divBdr>
    </w:div>
    <w:div w:id="296960266">
      <w:bodyDiv w:val="1"/>
      <w:marLeft w:val="0"/>
      <w:marRight w:val="0"/>
      <w:marTop w:val="0"/>
      <w:marBottom w:val="0"/>
      <w:divBdr>
        <w:top w:val="none" w:sz="0" w:space="0" w:color="auto"/>
        <w:left w:val="none" w:sz="0" w:space="0" w:color="auto"/>
        <w:bottom w:val="none" w:sz="0" w:space="0" w:color="auto"/>
        <w:right w:val="none" w:sz="0" w:space="0" w:color="auto"/>
      </w:divBdr>
    </w:div>
    <w:div w:id="352997550">
      <w:bodyDiv w:val="1"/>
      <w:marLeft w:val="0"/>
      <w:marRight w:val="0"/>
      <w:marTop w:val="0"/>
      <w:marBottom w:val="0"/>
      <w:divBdr>
        <w:top w:val="none" w:sz="0" w:space="0" w:color="auto"/>
        <w:left w:val="none" w:sz="0" w:space="0" w:color="auto"/>
        <w:bottom w:val="none" w:sz="0" w:space="0" w:color="auto"/>
        <w:right w:val="none" w:sz="0" w:space="0" w:color="auto"/>
      </w:divBdr>
    </w:div>
    <w:div w:id="353924155">
      <w:bodyDiv w:val="1"/>
      <w:marLeft w:val="0"/>
      <w:marRight w:val="0"/>
      <w:marTop w:val="0"/>
      <w:marBottom w:val="0"/>
      <w:divBdr>
        <w:top w:val="none" w:sz="0" w:space="0" w:color="auto"/>
        <w:left w:val="none" w:sz="0" w:space="0" w:color="auto"/>
        <w:bottom w:val="none" w:sz="0" w:space="0" w:color="auto"/>
        <w:right w:val="none" w:sz="0" w:space="0" w:color="auto"/>
      </w:divBdr>
    </w:div>
    <w:div w:id="368456492">
      <w:bodyDiv w:val="1"/>
      <w:marLeft w:val="0"/>
      <w:marRight w:val="0"/>
      <w:marTop w:val="0"/>
      <w:marBottom w:val="0"/>
      <w:divBdr>
        <w:top w:val="none" w:sz="0" w:space="0" w:color="auto"/>
        <w:left w:val="none" w:sz="0" w:space="0" w:color="auto"/>
        <w:bottom w:val="none" w:sz="0" w:space="0" w:color="auto"/>
        <w:right w:val="none" w:sz="0" w:space="0" w:color="auto"/>
      </w:divBdr>
      <w:divsChild>
        <w:div w:id="457646480">
          <w:marLeft w:val="0"/>
          <w:marRight w:val="0"/>
          <w:marTop w:val="0"/>
          <w:marBottom w:val="0"/>
          <w:divBdr>
            <w:top w:val="none" w:sz="0" w:space="0" w:color="auto"/>
            <w:left w:val="none" w:sz="0" w:space="0" w:color="auto"/>
            <w:bottom w:val="none" w:sz="0" w:space="0" w:color="auto"/>
            <w:right w:val="none" w:sz="0" w:space="0" w:color="auto"/>
          </w:divBdr>
        </w:div>
      </w:divsChild>
    </w:div>
    <w:div w:id="375810506">
      <w:bodyDiv w:val="1"/>
      <w:marLeft w:val="0"/>
      <w:marRight w:val="0"/>
      <w:marTop w:val="0"/>
      <w:marBottom w:val="0"/>
      <w:divBdr>
        <w:top w:val="none" w:sz="0" w:space="0" w:color="auto"/>
        <w:left w:val="none" w:sz="0" w:space="0" w:color="auto"/>
        <w:bottom w:val="none" w:sz="0" w:space="0" w:color="auto"/>
        <w:right w:val="none" w:sz="0" w:space="0" w:color="auto"/>
      </w:divBdr>
    </w:div>
    <w:div w:id="412162070">
      <w:bodyDiv w:val="1"/>
      <w:marLeft w:val="0"/>
      <w:marRight w:val="0"/>
      <w:marTop w:val="0"/>
      <w:marBottom w:val="0"/>
      <w:divBdr>
        <w:top w:val="none" w:sz="0" w:space="0" w:color="auto"/>
        <w:left w:val="none" w:sz="0" w:space="0" w:color="auto"/>
        <w:bottom w:val="none" w:sz="0" w:space="0" w:color="auto"/>
        <w:right w:val="none" w:sz="0" w:space="0" w:color="auto"/>
      </w:divBdr>
    </w:div>
    <w:div w:id="435515841">
      <w:bodyDiv w:val="1"/>
      <w:marLeft w:val="0"/>
      <w:marRight w:val="0"/>
      <w:marTop w:val="0"/>
      <w:marBottom w:val="0"/>
      <w:divBdr>
        <w:top w:val="none" w:sz="0" w:space="0" w:color="auto"/>
        <w:left w:val="none" w:sz="0" w:space="0" w:color="auto"/>
        <w:bottom w:val="none" w:sz="0" w:space="0" w:color="auto"/>
        <w:right w:val="none" w:sz="0" w:space="0" w:color="auto"/>
      </w:divBdr>
    </w:div>
    <w:div w:id="660894620">
      <w:bodyDiv w:val="1"/>
      <w:marLeft w:val="0"/>
      <w:marRight w:val="0"/>
      <w:marTop w:val="0"/>
      <w:marBottom w:val="0"/>
      <w:divBdr>
        <w:top w:val="none" w:sz="0" w:space="0" w:color="auto"/>
        <w:left w:val="none" w:sz="0" w:space="0" w:color="auto"/>
        <w:bottom w:val="none" w:sz="0" w:space="0" w:color="auto"/>
        <w:right w:val="none" w:sz="0" w:space="0" w:color="auto"/>
      </w:divBdr>
    </w:div>
    <w:div w:id="711424764">
      <w:bodyDiv w:val="1"/>
      <w:marLeft w:val="0"/>
      <w:marRight w:val="0"/>
      <w:marTop w:val="0"/>
      <w:marBottom w:val="0"/>
      <w:divBdr>
        <w:top w:val="none" w:sz="0" w:space="0" w:color="auto"/>
        <w:left w:val="none" w:sz="0" w:space="0" w:color="auto"/>
        <w:bottom w:val="none" w:sz="0" w:space="0" w:color="auto"/>
        <w:right w:val="none" w:sz="0" w:space="0" w:color="auto"/>
      </w:divBdr>
    </w:div>
    <w:div w:id="712851969">
      <w:bodyDiv w:val="1"/>
      <w:marLeft w:val="0"/>
      <w:marRight w:val="0"/>
      <w:marTop w:val="0"/>
      <w:marBottom w:val="0"/>
      <w:divBdr>
        <w:top w:val="none" w:sz="0" w:space="0" w:color="auto"/>
        <w:left w:val="none" w:sz="0" w:space="0" w:color="auto"/>
        <w:bottom w:val="none" w:sz="0" w:space="0" w:color="auto"/>
        <w:right w:val="none" w:sz="0" w:space="0" w:color="auto"/>
      </w:divBdr>
    </w:div>
    <w:div w:id="723918092">
      <w:bodyDiv w:val="1"/>
      <w:marLeft w:val="0"/>
      <w:marRight w:val="0"/>
      <w:marTop w:val="0"/>
      <w:marBottom w:val="0"/>
      <w:divBdr>
        <w:top w:val="none" w:sz="0" w:space="0" w:color="auto"/>
        <w:left w:val="none" w:sz="0" w:space="0" w:color="auto"/>
        <w:bottom w:val="none" w:sz="0" w:space="0" w:color="auto"/>
        <w:right w:val="none" w:sz="0" w:space="0" w:color="auto"/>
      </w:divBdr>
    </w:div>
    <w:div w:id="786389494">
      <w:bodyDiv w:val="1"/>
      <w:marLeft w:val="0"/>
      <w:marRight w:val="0"/>
      <w:marTop w:val="0"/>
      <w:marBottom w:val="0"/>
      <w:divBdr>
        <w:top w:val="none" w:sz="0" w:space="0" w:color="auto"/>
        <w:left w:val="none" w:sz="0" w:space="0" w:color="auto"/>
        <w:bottom w:val="none" w:sz="0" w:space="0" w:color="auto"/>
        <w:right w:val="none" w:sz="0" w:space="0" w:color="auto"/>
      </w:divBdr>
      <w:divsChild>
        <w:div w:id="758645191">
          <w:marLeft w:val="0"/>
          <w:marRight w:val="0"/>
          <w:marTop w:val="0"/>
          <w:marBottom w:val="0"/>
          <w:divBdr>
            <w:top w:val="none" w:sz="0" w:space="0" w:color="auto"/>
            <w:left w:val="none" w:sz="0" w:space="0" w:color="auto"/>
            <w:bottom w:val="none" w:sz="0" w:space="0" w:color="auto"/>
            <w:right w:val="none" w:sz="0" w:space="0" w:color="auto"/>
          </w:divBdr>
          <w:divsChild>
            <w:div w:id="845749359">
              <w:marLeft w:val="0"/>
              <w:marRight w:val="0"/>
              <w:marTop w:val="0"/>
              <w:marBottom w:val="0"/>
              <w:divBdr>
                <w:top w:val="none" w:sz="0" w:space="0" w:color="auto"/>
                <w:left w:val="none" w:sz="0" w:space="0" w:color="auto"/>
                <w:bottom w:val="none" w:sz="0" w:space="0" w:color="auto"/>
                <w:right w:val="none" w:sz="0" w:space="0" w:color="auto"/>
              </w:divBdr>
            </w:div>
            <w:div w:id="1379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0002">
      <w:bodyDiv w:val="1"/>
      <w:marLeft w:val="0"/>
      <w:marRight w:val="0"/>
      <w:marTop w:val="0"/>
      <w:marBottom w:val="0"/>
      <w:divBdr>
        <w:top w:val="none" w:sz="0" w:space="0" w:color="auto"/>
        <w:left w:val="none" w:sz="0" w:space="0" w:color="auto"/>
        <w:bottom w:val="none" w:sz="0" w:space="0" w:color="auto"/>
        <w:right w:val="none" w:sz="0" w:space="0" w:color="auto"/>
      </w:divBdr>
    </w:div>
    <w:div w:id="950552174">
      <w:bodyDiv w:val="1"/>
      <w:marLeft w:val="0"/>
      <w:marRight w:val="0"/>
      <w:marTop w:val="0"/>
      <w:marBottom w:val="0"/>
      <w:divBdr>
        <w:top w:val="none" w:sz="0" w:space="0" w:color="auto"/>
        <w:left w:val="none" w:sz="0" w:space="0" w:color="auto"/>
        <w:bottom w:val="none" w:sz="0" w:space="0" w:color="auto"/>
        <w:right w:val="none" w:sz="0" w:space="0" w:color="auto"/>
      </w:divBdr>
    </w:div>
    <w:div w:id="1105269012">
      <w:bodyDiv w:val="1"/>
      <w:marLeft w:val="0"/>
      <w:marRight w:val="0"/>
      <w:marTop w:val="0"/>
      <w:marBottom w:val="0"/>
      <w:divBdr>
        <w:top w:val="none" w:sz="0" w:space="0" w:color="auto"/>
        <w:left w:val="none" w:sz="0" w:space="0" w:color="auto"/>
        <w:bottom w:val="none" w:sz="0" w:space="0" w:color="auto"/>
        <w:right w:val="none" w:sz="0" w:space="0" w:color="auto"/>
      </w:divBdr>
    </w:div>
    <w:div w:id="1128278088">
      <w:bodyDiv w:val="1"/>
      <w:marLeft w:val="0"/>
      <w:marRight w:val="0"/>
      <w:marTop w:val="0"/>
      <w:marBottom w:val="0"/>
      <w:divBdr>
        <w:top w:val="none" w:sz="0" w:space="0" w:color="auto"/>
        <w:left w:val="none" w:sz="0" w:space="0" w:color="auto"/>
        <w:bottom w:val="none" w:sz="0" w:space="0" w:color="auto"/>
        <w:right w:val="none" w:sz="0" w:space="0" w:color="auto"/>
      </w:divBdr>
      <w:divsChild>
        <w:div w:id="2094858540">
          <w:marLeft w:val="0"/>
          <w:marRight w:val="0"/>
          <w:marTop w:val="0"/>
          <w:marBottom w:val="0"/>
          <w:divBdr>
            <w:top w:val="none" w:sz="0" w:space="0" w:color="auto"/>
            <w:left w:val="none" w:sz="0" w:space="0" w:color="auto"/>
            <w:bottom w:val="none" w:sz="0" w:space="0" w:color="auto"/>
            <w:right w:val="none" w:sz="0" w:space="0" w:color="auto"/>
          </w:divBdr>
        </w:div>
        <w:div w:id="2029790650">
          <w:marLeft w:val="0"/>
          <w:marRight w:val="0"/>
          <w:marTop w:val="0"/>
          <w:marBottom w:val="0"/>
          <w:divBdr>
            <w:top w:val="none" w:sz="0" w:space="0" w:color="auto"/>
            <w:left w:val="none" w:sz="0" w:space="0" w:color="auto"/>
            <w:bottom w:val="none" w:sz="0" w:space="0" w:color="auto"/>
            <w:right w:val="none" w:sz="0" w:space="0" w:color="auto"/>
          </w:divBdr>
        </w:div>
        <w:div w:id="1863978179">
          <w:marLeft w:val="0"/>
          <w:marRight w:val="0"/>
          <w:marTop w:val="0"/>
          <w:marBottom w:val="0"/>
          <w:divBdr>
            <w:top w:val="none" w:sz="0" w:space="0" w:color="auto"/>
            <w:left w:val="none" w:sz="0" w:space="0" w:color="auto"/>
            <w:bottom w:val="none" w:sz="0" w:space="0" w:color="auto"/>
            <w:right w:val="none" w:sz="0" w:space="0" w:color="auto"/>
          </w:divBdr>
        </w:div>
        <w:div w:id="272324712">
          <w:marLeft w:val="0"/>
          <w:marRight w:val="0"/>
          <w:marTop w:val="0"/>
          <w:marBottom w:val="0"/>
          <w:divBdr>
            <w:top w:val="none" w:sz="0" w:space="0" w:color="auto"/>
            <w:left w:val="none" w:sz="0" w:space="0" w:color="auto"/>
            <w:bottom w:val="none" w:sz="0" w:space="0" w:color="auto"/>
            <w:right w:val="none" w:sz="0" w:space="0" w:color="auto"/>
          </w:divBdr>
        </w:div>
        <w:div w:id="890073443">
          <w:marLeft w:val="0"/>
          <w:marRight w:val="0"/>
          <w:marTop w:val="0"/>
          <w:marBottom w:val="0"/>
          <w:divBdr>
            <w:top w:val="none" w:sz="0" w:space="0" w:color="auto"/>
            <w:left w:val="none" w:sz="0" w:space="0" w:color="auto"/>
            <w:bottom w:val="none" w:sz="0" w:space="0" w:color="auto"/>
            <w:right w:val="none" w:sz="0" w:space="0" w:color="auto"/>
          </w:divBdr>
        </w:div>
        <w:div w:id="219099368">
          <w:marLeft w:val="0"/>
          <w:marRight w:val="0"/>
          <w:marTop w:val="0"/>
          <w:marBottom w:val="0"/>
          <w:divBdr>
            <w:top w:val="none" w:sz="0" w:space="0" w:color="auto"/>
            <w:left w:val="none" w:sz="0" w:space="0" w:color="auto"/>
            <w:bottom w:val="none" w:sz="0" w:space="0" w:color="auto"/>
            <w:right w:val="none" w:sz="0" w:space="0" w:color="auto"/>
          </w:divBdr>
        </w:div>
        <w:div w:id="997728518">
          <w:marLeft w:val="0"/>
          <w:marRight w:val="0"/>
          <w:marTop w:val="0"/>
          <w:marBottom w:val="0"/>
          <w:divBdr>
            <w:top w:val="none" w:sz="0" w:space="0" w:color="auto"/>
            <w:left w:val="none" w:sz="0" w:space="0" w:color="auto"/>
            <w:bottom w:val="none" w:sz="0" w:space="0" w:color="auto"/>
            <w:right w:val="none" w:sz="0" w:space="0" w:color="auto"/>
          </w:divBdr>
        </w:div>
        <w:div w:id="93988738">
          <w:marLeft w:val="0"/>
          <w:marRight w:val="0"/>
          <w:marTop w:val="0"/>
          <w:marBottom w:val="0"/>
          <w:divBdr>
            <w:top w:val="none" w:sz="0" w:space="0" w:color="auto"/>
            <w:left w:val="none" w:sz="0" w:space="0" w:color="auto"/>
            <w:bottom w:val="none" w:sz="0" w:space="0" w:color="auto"/>
            <w:right w:val="none" w:sz="0" w:space="0" w:color="auto"/>
          </w:divBdr>
        </w:div>
        <w:div w:id="938828715">
          <w:marLeft w:val="0"/>
          <w:marRight w:val="0"/>
          <w:marTop w:val="0"/>
          <w:marBottom w:val="0"/>
          <w:divBdr>
            <w:top w:val="none" w:sz="0" w:space="0" w:color="auto"/>
            <w:left w:val="none" w:sz="0" w:space="0" w:color="auto"/>
            <w:bottom w:val="none" w:sz="0" w:space="0" w:color="auto"/>
            <w:right w:val="none" w:sz="0" w:space="0" w:color="auto"/>
          </w:divBdr>
        </w:div>
      </w:divsChild>
    </w:div>
    <w:div w:id="1189755316">
      <w:bodyDiv w:val="1"/>
      <w:marLeft w:val="0"/>
      <w:marRight w:val="0"/>
      <w:marTop w:val="0"/>
      <w:marBottom w:val="0"/>
      <w:divBdr>
        <w:top w:val="none" w:sz="0" w:space="0" w:color="auto"/>
        <w:left w:val="none" w:sz="0" w:space="0" w:color="auto"/>
        <w:bottom w:val="none" w:sz="0" w:space="0" w:color="auto"/>
        <w:right w:val="none" w:sz="0" w:space="0" w:color="auto"/>
      </w:divBdr>
    </w:div>
    <w:div w:id="1221480986">
      <w:bodyDiv w:val="1"/>
      <w:marLeft w:val="0"/>
      <w:marRight w:val="0"/>
      <w:marTop w:val="0"/>
      <w:marBottom w:val="0"/>
      <w:divBdr>
        <w:top w:val="none" w:sz="0" w:space="0" w:color="auto"/>
        <w:left w:val="none" w:sz="0" w:space="0" w:color="auto"/>
        <w:bottom w:val="none" w:sz="0" w:space="0" w:color="auto"/>
        <w:right w:val="none" w:sz="0" w:space="0" w:color="auto"/>
      </w:divBdr>
    </w:div>
    <w:div w:id="1374231985">
      <w:bodyDiv w:val="1"/>
      <w:marLeft w:val="0"/>
      <w:marRight w:val="0"/>
      <w:marTop w:val="0"/>
      <w:marBottom w:val="0"/>
      <w:divBdr>
        <w:top w:val="none" w:sz="0" w:space="0" w:color="auto"/>
        <w:left w:val="none" w:sz="0" w:space="0" w:color="auto"/>
        <w:bottom w:val="none" w:sz="0" w:space="0" w:color="auto"/>
        <w:right w:val="none" w:sz="0" w:space="0" w:color="auto"/>
      </w:divBdr>
    </w:div>
    <w:div w:id="1385373581">
      <w:bodyDiv w:val="1"/>
      <w:marLeft w:val="0"/>
      <w:marRight w:val="0"/>
      <w:marTop w:val="0"/>
      <w:marBottom w:val="0"/>
      <w:divBdr>
        <w:top w:val="none" w:sz="0" w:space="0" w:color="auto"/>
        <w:left w:val="none" w:sz="0" w:space="0" w:color="auto"/>
        <w:bottom w:val="none" w:sz="0" w:space="0" w:color="auto"/>
        <w:right w:val="none" w:sz="0" w:space="0" w:color="auto"/>
      </w:divBdr>
    </w:div>
    <w:div w:id="1438913516">
      <w:bodyDiv w:val="1"/>
      <w:marLeft w:val="0"/>
      <w:marRight w:val="0"/>
      <w:marTop w:val="0"/>
      <w:marBottom w:val="0"/>
      <w:divBdr>
        <w:top w:val="none" w:sz="0" w:space="0" w:color="auto"/>
        <w:left w:val="none" w:sz="0" w:space="0" w:color="auto"/>
        <w:bottom w:val="none" w:sz="0" w:space="0" w:color="auto"/>
        <w:right w:val="none" w:sz="0" w:space="0" w:color="auto"/>
      </w:divBdr>
    </w:div>
    <w:div w:id="1531842959">
      <w:bodyDiv w:val="1"/>
      <w:marLeft w:val="0"/>
      <w:marRight w:val="0"/>
      <w:marTop w:val="0"/>
      <w:marBottom w:val="0"/>
      <w:divBdr>
        <w:top w:val="none" w:sz="0" w:space="0" w:color="auto"/>
        <w:left w:val="none" w:sz="0" w:space="0" w:color="auto"/>
        <w:bottom w:val="none" w:sz="0" w:space="0" w:color="auto"/>
        <w:right w:val="none" w:sz="0" w:space="0" w:color="auto"/>
      </w:divBdr>
    </w:div>
    <w:div w:id="1547331611">
      <w:bodyDiv w:val="1"/>
      <w:marLeft w:val="0"/>
      <w:marRight w:val="0"/>
      <w:marTop w:val="0"/>
      <w:marBottom w:val="0"/>
      <w:divBdr>
        <w:top w:val="none" w:sz="0" w:space="0" w:color="auto"/>
        <w:left w:val="none" w:sz="0" w:space="0" w:color="auto"/>
        <w:bottom w:val="none" w:sz="0" w:space="0" w:color="auto"/>
        <w:right w:val="none" w:sz="0" w:space="0" w:color="auto"/>
      </w:divBdr>
    </w:div>
    <w:div w:id="1687974475">
      <w:bodyDiv w:val="1"/>
      <w:marLeft w:val="0"/>
      <w:marRight w:val="0"/>
      <w:marTop w:val="0"/>
      <w:marBottom w:val="0"/>
      <w:divBdr>
        <w:top w:val="none" w:sz="0" w:space="0" w:color="auto"/>
        <w:left w:val="none" w:sz="0" w:space="0" w:color="auto"/>
        <w:bottom w:val="none" w:sz="0" w:space="0" w:color="auto"/>
        <w:right w:val="none" w:sz="0" w:space="0" w:color="auto"/>
      </w:divBdr>
    </w:div>
    <w:div w:id="1830244175">
      <w:bodyDiv w:val="1"/>
      <w:marLeft w:val="0"/>
      <w:marRight w:val="0"/>
      <w:marTop w:val="0"/>
      <w:marBottom w:val="0"/>
      <w:divBdr>
        <w:top w:val="none" w:sz="0" w:space="0" w:color="auto"/>
        <w:left w:val="none" w:sz="0" w:space="0" w:color="auto"/>
        <w:bottom w:val="none" w:sz="0" w:space="0" w:color="auto"/>
        <w:right w:val="none" w:sz="0" w:space="0" w:color="auto"/>
      </w:divBdr>
    </w:div>
    <w:div w:id="1854681326">
      <w:bodyDiv w:val="1"/>
      <w:marLeft w:val="0"/>
      <w:marRight w:val="0"/>
      <w:marTop w:val="0"/>
      <w:marBottom w:val="0"/>
      <w:divBdr>
        <w:top w:val="none" w:sz="0" w:space="0" w:color="auto"/>
        <w:left w:val="none" w:sz="0" w:space="0" w:color="auto"/>
        <w:bottom w:val="none" w:sz="0" w:space="0" w:color="auto"/>
        <w:right w:val="none" w:sz="0" w:space="0" w:color="auto"/>
      </w:divBdr>
    </w:div>
    <w:div w:id="1906404262">
      <w:bodyDiv w:val="1"/>
      <w:marLeft w:val="0"/>
      <w:marRight w:val="0"/>
      <w:marTop w:val="0"/>
      <w:marBottom w:val="0"/>
      <w:divBdr>
        <w:top w:val="none" w:sz="0" w:space="0" w:color="auto"/>
        <w:left w:val="none" w:sz="0" w:space="0" w:color="auto"/>
        <w:bottom w:val="none" w:sz="0" w:space="0" w:color="auto"/>
        <w:right w:val="none" w:sz="0" w:space="0" w:color="auto"/>
      </w:divBdr>
    </w:div>
    <w:div w:id="1906917265">
      <w:bodyDiv w:val="1"/>
      <w:marLeft w:val="0"/>
      <w:marRight w:val="0"/>
      <w:marTop w:val="0"/>
      <w:marBottom w:val="0"/>
      <w:divBdr>
        <w:top w:val="none" w:sz="0" w:space="0" w:color="auto"/>
        <w:left w:val="none" w:sz="0" w:space="0" w:color="auto"/>
        <w:bottom w:val="none" w:sz="0" w:space="0" w:color="auto"/>
        <w:right w:val="none" w:sz="0" w:space="0" w:color="auto"/>
      </w:divBdr>
    </w:div>
    <w:div w:id="1971738202">
      <w:bodyDiv w:val="1"/>
      <w:marLeft w:val="0"/>
      <w:marRight w:val="0"/>
      <w:marTop w:val="0"/>
      <w:marBottom w:val="0"/>
      <w:divBdr>
        <w:top w:val="none" w:sz="0" w:space="0" w:color="auto"/>
        <w:left w:val="none" w:sz="0" w:space="0" w:color="auto"/>
        <w:bottom w:val="none" w:sz="0" w:space="0" w:color="auto"/>
        <w:right w:val="none" w:sz="0" w:space="0" w:color="auto"/>
      </w:divBdr>
    </w:div>
    <w:div w:id="2030715248">
      <w:bodyDiv w:val="1"/>
      <w:marLeft w:val="0"/>
      <w:marRight w:val="0"/>
      <w:marTop w:val="0"/>
      <w:marBottom w:val="0"/>
      <w:divBdr>
        <w:top w:val="none" w:sz="0" w:space="0" w:color="auto"/>
        <w:left w:val="none" w:sz="0" w:space="0" w:color="auto"/>
        <w:bottom w:val="none" w:sz="0" w:space="0" w:color="auto"/>
        <w:right w:val="none" w:sz="0" w:space="0" w:color="auto"/>
      </w:divBdr>
    </w:div>
    <w:div w:id="2039045849">
      <w:bodyDiv w:val="1"/>
      <w:marLeft w:val="0"/>
      <w:marRight w:val="0"/>
      <w:marTop w:val="0"/>
      <w:marBottom w:val="0"/>
      <w:divBdr>
        <w:top w:val="none" w:sz="0" w:space="0" w:color="auto"/>
        <w:left w:val="none" w:sz="0" w:space="0" w:color="auto"/>
        <w:bottom w:val="none" w:sz="0" w:space="0" w:color="auto"/>
        <w:right w:val="none" w:sz="0" w:space="0" w:color="auto"/>
      </w:divBdr>
    </w:div>
    <w:div w:id="21386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aacu.org/sites/default/files/files/research/AACUEmployerReport2021.pdf" TargetMode="External"/><Relationship Id="rId18" Type="http://schemas.openxmlformats.org/officeDocument/2006/relationships/hyperlink" Target="https://www.californiansforthearts.org/anti-racism-resources" TargetMode="External"/><Relationship Id="rId26" Type="http://schemas.openxmlformats.org/officeDocument/2006/relationships/hyperlink" Target="https://www.thecity.nyc/2020/6/9/21286102/black-new-yorkers-describe-racism-as-inescapable-in-quietly-released-human-rights-report" TargetMode="External"/><Relationship Id="rId39" Type="http://schemas.openxmlformats.org/officeDocument/2006/relationships/hyperlink" Target="https://www.dnainfo.com/new-york/20170227/upper-west-side/kimberly-shannon-gender-equity-nyc-schools/" TargetMode="External"/><Relationship Id="rId21" Type="http://schemas.openxmlformats.org/officeDocument/2006/relationships/hyperlink" Target="https://www.gallup.com/workplace/236543/business-benefits-gender-diversity.aspx" TargetMode="External"/><Relationship Id="rId34" Type="http://schemas.openxmlformats.org/officeDocument/2006/relationships/hyperlink" Target="https://www.npr.org/2020/08/25/905955460/after-protest-whitney-museum-cancels-show-by-artists-it-meant-to-celebrate" TargetMode="External"/><Relationship Id="rId42" Type="http://schemas.openxmlformats.org/officeDocument/2006/relationships/hyperlink" Target="https://www1.cuny.edu/sites/culturalcorps/" TargetMode="External"/><Relationship Id="rId47" Type="http://schemas.openxmlformats.org/officeDocument/2006/relationships/hyperlink" Target="https://www1.cuny.edu/sites/servicecorps/about/" TargetMode="External"/><Relationship Id="rId50" Type="http://schemas.openxmlformats.org/officeDocument/2006/relationships/hyperlink" Target="https://www1.cuny.edu/sites/servicecorps/2019/03/25/application-deadline-extended-until-march-31st/" TargetMode="External"/><Relationship Id="rId55" Type="http://schemas.openxmlformats.org/officeDocument/2006/relationships/hyperlink" Target="https://ccwt.wceruw.org/wp-content/uploads/2021/08/CCWT_NSCI-2021-Report.pdf" TargetMode="External"/><Relationship Id="rId7" Type="http://schemas.openxmlformats.org/officeDocument/2006/relationships/hyperlink" Target="https://public.tableau.com/app/profile/oira.cuny/viz/2018StudentExperienceSurvey/CoverPage" TargetMode="External"/><Relationship Id="rId2" Type="http://schemas.openxmlformats.org/officeDocument/2006/relationships/hyperlink" Target="https://www1.nyc.gov/assets/operations/downloads/pdf/mmr2020/2020_mmr.pdf" TargetMode="External"/><Relationship Id="rId16" Type="http://schemas.openxmlformats.org/officeDocument/2006/relationships/hyperlink" Target="https://dol.ny.gov/system/files/documents/2021/03/p725.pdf" TargetMode="External"/><Relationship Id="rId29" Type="http://schemas.openxmlformats.org/officeDocument/2006/relationships/hyperlink" Target="https://hyperallergic.com/607491/immigrant-serving-arts-organizations-hit-hardest-during-pandemic-study-says/" TargetMode="External"/><Relationship Id="rId11" Type="http://schemas.openxmlformats.org/officeDocument/2006/relationships/hyperlink" Target="https://www.dol.gov/sites/dolgov/files/odep/pdf/inclusiveinternshipprograms.pdf" TargetMode="External"/><Relationship Id="rId24" Type="http://schemas.openxmlformats.org/officeDocument/2006/relationships/hyperlink" Target="https://www.nytimes.com/2015/03/24/upshot/new-york-still-has-more-gay-residents-than-anywhere-else-in-us.html?_r=1&amp;abt=0002&amp;abg=0" TargetMode="External"/><Relationship Id="rId32" Type="http://schemas.openxmlformats.org/officeDocument/2006/relationships/hyperlink" Target="https://www.nytimes.com/2020/06/11/arts/design/museums-protests-race-smithsonian.html" TargetMode="External"/><Relationship Id="rId37" Type="http://schemas.openxmlformats.org/officeDocument/2006/relationships/hyperlink" Target="https://createnyc.cityofnewyork.us/wp-content/uploads/2017/07/CreateNYC_Appendix-Sect4_LGBTQ.pdf" TargetMode="External"/><Relationship Id="rId40" Type="http://schemas.openxmlformats.org/officeDocument/2006/relationships/hyperlink" Target="https://sr.ithaka.org/publications/diversity-in-the-new-york-city-department-of-cultural-affairs-community/" TargetMode="External"/><Relationship Id="rId45" Type="http://schemas.openxmlformats.org/officeDocument/2006/relationships/hyperlink" Target="https://www1.cuny.edu/sites/culturalcorps/prospective-host-site-faq/" TargetMode="External"/><Relationship Id="rId53" Type="http://schemas.openxmlformats.org/officeDocument/2006/relationships/hyperlink" Target="https://www1.cuny.edu/sites/servicecorps/about/" TargetMode="External"/><Relationship Id="rId58" Type="http://schemas.openxmlformats.org/officeDocument/2006/relationships/hyperlink" Target="https://www1.nyc.gov/assets/operations/downloads/pdf/mmr2020/2020_mmr.pdf" TargetMode="External"/><Relationship Id="rId5" Type="http://schemas.openxmlformats.org/officeDocument/2006/relationships/hyperlink" Target="https://www.cuny.edu/irdatabook/rpts2_AY_current/ENRL_0015_RACE_TOT_PCT.rpt.pdf" TargetMode="External"/><Relationship Id="rId19" Type="http://schemas.openxmlformats.org/officeDocument/2006/relationships/hyperlink" Target="https://www.nytimes.com/2020/06/04/arts/racism-writings-books-movies.html" TargetMode="External"/><Relationship Id="rId4" Type="http://schemas.openxmlformats.org/officeDocument/2006/relationships/hyperlink" Target="https://www.cuny.edu/about/administration/offices/oira/institutional/data/current-student-data-book-by-subject/" TargetMode="External"/><Relationship Id="rId9" Type="http://schemas.openxmlformats.org/officeDocument/2006/relationships/hyperlink" Target="https://www.chronicle.com/article/internships-have-value-whether-or-not-students-are-paid/?utm_source=pocket_mylist" TargetMode="External"/><Relationship Id="rId14" Type="http://schemas.openxmlformats.org/officeDocument/2006/relationships/hyperlink" Target="https://ccwt.wceruw.org/wp-content/uploads/2021/08/CCWT_NSCI-2021-Report.pdf" TargetMode="External"/><Relationship Id="rId22" Type="http://schemas.openxmlformats.org/officeDocument/2006/relationships/hyperlink" Target="https://www.nytimes.com/article/what-is-bipoc.html" TargetMode="External"/><Relationship Id="rId27" Type="http://schemas.openxmlformats.org/officeDocument/2006/relationships/hyperlink" Target="https://createnyc.cityofnewyork.us/the-cultural-plan/issue-areas/eq/" TargetMode="External"/><Relationship Id="rId30" Type="http://schemas.openxmlformats.org/officeDocument/2006/relationships/hyperlink" Target="https://www.nytimes.com/2020/05/12/arts/coronavirus-new-york-.culture.html" TargetMode="External"/><Relationship Id="rId35" Type="http://schemas.openxmlformats.org/officeDocument/2006/relationships/hyperlink" Target="https://nycmer.org/nycmers-statement-on-racial-violence-and-discrimination/" TargetMode="External"/><Relationship Id="rId43" Type="http://schemas.openxmlformats.org/officeDocument/2006/relationships/hyperlink" Target="http://www1.cuny.edu/sites/culturalcorps/participating-organizations-list/" TargetMode="External"/><Relationship Id="rId48" Type="http://schemas.openxmlformats.org/officeDocument/2006/relationships/hyperlink" Target="https://www.cuny.edu/about/administration/offices/evaluation/programs-partners/" TargetMode="External"/><Relationship Id="rId56" Type="http://schemas.openxmlformats.org/officeDocument/2006/relationships/hyperlink" Target="https://www.naceweb.org/talent-acquisition/internships/study-shows-impact-of-pandemic-on-internships/" TargetMode="External"/><Relationship Id="rId8" Type="http://schemas.openxmlformats.org/officeDocument/2006/relationships/hyperlink" Target="https://public.tableau.com/app/profile/oira.cuny/viz/2016StudentExperienceSurvey/MainMenu" TargetMode="External"/><Relationship Id="rId51" Type="http://schemas.openxmlformats.org/officeDocument/2006/relationships/hyperlink" Target="https://www1.cuny.edu/sites/servicecorps/members/prospective/" TargetMode="External"/><Relationship Id="rId3" Type="http://schemas.openxmlformats.org/officeDocument/2006/relationships/hyperlink" Target="https://www.cuny.edu/academics/" TargetMode="External"/><Relationship Id="rId12" Type="http://schemas.openxmlformats.org/officeDocument/2006/relationships/hyperlink" Target="https://news.gallup.com/opinion/gallup/222497/why-colleges-internships-requirement.aspx" TargetMode="External"/><Relationship Id="rId17" Type="http://schemas.openxmlformats.org/officeDocument/2006/relationships/hyperlink" Target="https://ccwt.wceruw.org/wp-content/uploads/2021/08/CCWT_NSCI-2021-Report.pdf" TargetMode="External"/><Relationship Id="rId25" Type="http://schemas.openxmlformats.org/officeDocument/2006/relationships/hyperlink" Target="https://www.washingtonpost.com/news/made-by-history/wp/2017/08/23/how-new-york-city-became-the-capital-of-the-jim-crow-north/" TargetMode="External"/><Relationship Id="rId33" Type="http://schemas.openxmlformats.org/officeDocument/2006/relationships/hyperlink" Target="https://www.vox.com/22360290/black-lives-matter-protest-crime-ferguson-effects-murder?fbclid=IwAR1rNnGEvrS5CokD69ALE-4jwnvvwFEGyJwoQvnwlFulyR4lZvnLA145vTU" TargetMode="External"/><Relationship Id="rId38" Type="http://schemas.openxmlformats.org/officeDocument/2006/relationships/hyperlink" Target="https://culturaldata.org/pages/nyc-workforce-demographics-study" TargetMode="External"/><Relationship Id="rId46" Type="http://schemas.openxmlformats.org/officeDocument/2006/relationships/hyperlink" Target="http://www1.cuny.edu/sites/culturalcorps/academic-year-internship/" TargetMode="External"/><Relationship Id="rId59" Type="http://schemas.openxmlformats.org/officeDocument/2006/relationships/hyperlink" Target="https://council.nyc.gov/budget/wp-content/uploads/sites/54/2021/03/126-DCLA.pdf" TargetMode="External"/><Relationship Id="rId20" Type="http://schemas.openxmlformats.org/officeDocument/2006/relationships/hyperlink" Target="https://www.huffpost.com/entry/the-business-case-for-gender-diversity-update-2017_b_590658cbe4b05279d4edbd4b" TargetMode="External"/><Relationship Id="rId41" Type="http://schemas.openxmlformats.org/officeDocument/2006/relationships/hyperlink" Target="https://www.nytimes.com/2016/09/09/arts/new-york-city-to-help-fund-internships-at-cultural-organizations.html" TargetMode="External"/><Relationship Id="rId54" Type="http://schemas.openxmlformats.org/officeDocument/2006/relationships/hyperlink" Target="https://www.forbes.com/sites/andrewdepietro/2020/04/30/impact-coronavirus-covid-19-colleges-universities/" TargetMode="External"/><Relationship Id="rId1" Type="http://schemas.openxmlformats.org/officeDocument/2006/relationships/hyperlink" Target="https://www.cuny.edu/about/history/" TargetMode="External"/><Relationship Id="rId6" Type="http://schemas.openxmlformats.org/officeDocument/2006/relationships/hyperlink" Target="https://www.cuny.edu/about/administration/offices/oira/institutional/surveys/" TargetMode="External"/><Relationship Id="rId15" Type="http://schemas.openxmlformats.org/officeDocument/2006/relationships/hyperlink" Target="https://www.dol.gov/agencies/whd/fact-sheets/71-flsa-internships" TargetMode="External"/><Relationship Id="rId23" Type="http://schemas.openxmlformats.org/officeDocument/2006/relationships/hyperlink" Target="https://www.hrc.org/resources/glossary-of-terms?utm_source=GS&amp;utm_medium=AD&amp;utm_campaign=BPI-HRC-Grant&amp;utm_content=454854043827&amp;utm_term=gay%20terms&amp;gclid=Cj0KCQjwpdqDBhCSARIsAEUJ0hP4IjAsJNt8zhev_1LfPiGSrWEtYudyfN6ffuI_iWfD_9L_TAHhwIMaAvoEEALw_wcB" TargetMode="External"/><Relationship Id="rId28" Type="http://schemas.openxmlformats.org/officeDocument/2006/relationships/hyperlink" Target="https://abushumays.medium.com/the-svog-fiasco-is-emblematic-of-arts-funding-in-the-us-fdd25e7a3397" TargetMode="External"/><Relationship Id="rId36" Type="http://schemas.openxmlformats.org/officeDocument/2006/relationships/hyperlink" Target="https://www.them.us/story/new-york-city-pride-be-led-by-queer-trans-bipoc" TargetMode="External"/><Relationship Id="rId49" Type="http://schemas.openxmlformats.org/officeDocument/2006/relationships/hyperlink" Target="https://www1.cuny.edu/sites/servicecorps/about/" TargetMode="External"/><Relationship Id="rId57" Type="http://schemas.openxmlformats.org/officeDocument/2006/relationships/hyperlink" Target="https://www1.cuny.edu/sites/servicecorps/members/prospective" TargetMode="External"/><Relationship Id="rId10" Type="http://schemas.openxmlformats.org/officeDocument/2006/relationships/hyperlink" Target="http://www.naceweb.org/about-us/advocacy/position-statements/positionstatement-us-internships/" TargetMode="External"/><Relationship Id="rId31" Type="http://schemas.openxmlformats.org/officeDocument/2006/relationships/hyperlink" Target="https://www.museumnext.com/article/what-does-it-mean-to-decolonize-a-museum/" TargetMode="External"/><Relationship Id="rId44" Type="http://schemas.openxmlformats.org/officeDocument/2006/relationships/hyperlink" Target="http://www1.cuny.edu/sites/culturalcorps/participating-organizations-list/" TargetMode="External"/><Relationship Id="rId52" Type="http://schemas.openxmlformats.org/officeDocument/2006/relationships/hyperlink" Target="https://www1.cuny.edu/sites/servicecorps/about/" TargetMode="External"/><Relationship Id="rId60" Type="http://schemas.openxmlformats.org/officeDocument/2006/relationships/hyperlink" Target="https://www1.nyc.gov/assets/dcla/downloads/pdf/cultureplan/createnyc-final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26BD-16D7-434F-9614-8686B17A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2817</Words>
  <Characters>16060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2021-10-04T22:08:00Z</dcterms:created>
  <dcterms:modified xsi:type="dcterms:W3CDTF">2021-10-04T22:08:00Z</dcterms:modified>
</cp:coreProperties>
</file>