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26038A" w:rsidRPr="00B153BD" w14:paraId="4A8621D5" w14:textId="77777777" w:rsidTr="00051688">
        <w:trPr>
          <w:jc w:val="center"/>
        </w:trPr>
        <w:tc>
          <w:tcPr>
            <w:tcW w:w="6006" w:type="dxa"/>
            <w:tcBorders>
              <w:bottom w:val="single" w:sz="4" w:space="0" w:color="auto"/>
            </w:tcBorders>
          </w:tcPr>
          <w:p w14:paraId="5114BC1C" w14:textId="77777777" w:rsidR="0026038A" w:rsidRPr="00B153BD" w:rsidRDefault="0026038A" w:rsidP="0026038A">
            <w:pPr>
              <w:pBdr>
                <w:top w:val="single" w:sz="6" w:space="0" w:color="FFFFFF"/>
                <w:left w:val="single" w:sz="6" w:space="0" w:color="FFFFFF"/>
                <w:bottom w:val="single" w:sz="6" w:space="0" w:color="FFFFFF"/>
                <w:right w:val="single" w:sz="6" w:space="0" w:color="FFFFFF"/>
              </w:pBdr>
              <w:jc w:val="center"/>
            </w:pPr>
            <w:bookmarkStart w:id="0" w:name="_GoBack"/>
            <w:bookmarkEnd w:id="0"/>
            <w:r w:rsidRPr="00B153BD">
              <w:rPr>
                <w:noProof/>
              </w:rPr>
              <w:drawing>
                <wp:inline distT="0" distB="0" distL="0" distR="0" wp14:anchorId="64C28F1F" wp14:editId="16F995F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381687F" w14:textId="77777777" w:rsidR="0026038A" w:rsidRPr="00B153BD" w:rsidRDefault="0026038A" w:rsidP="0026038A">
            <w:pPr>
              <w:jc w:val="both"/>
            </w:pPr>
          </w:p>
        </w:tc>
        <w:tc>
          <w:tcPr>
            <w:tcW w:w="4869" w:type="dxa"/>
            <w:tcBorders>
              <w:bottom w:val="single" w:sz="4" w:space="0" w:color="auto"/>
            </w:tcBorders>
          </w:tcPr>
          <w:p w14:paraId="3692A050" w14:textId="77777777" w:rsidR="0026038A" w:rsidRPr="00B153BD" w:rsidRDefault="0026038A" w:rsidP="0026038A">
            <w:pPr>
              <w:jc w:val="both"/>
              <w:rPr>
                <w:b/>
                <w:bCs/>
                <w:smallCaps/>
              </w:rPr>
            </w:pPr>
            <w:r w:rsidRPr="00B153BD">
              <w:rPr>
                <w:b/>
                <w:bCs/>
                <w:smallCaps/>
              </w:rPr>
              <w:t>The Council of the City of New York</w:t>
            </w:r>
          </w:p>
          <w:p w14:paraId="321CDE2D" w14:textId="77777777" w:rsidR="0026038A" w:rsidRPr="00B153BD" w:rsidRDefault="0026038A" w:rsidP="0026038A">
            <w:pPr>
              <w:jc w:val="both"/>
              <w:rPr>
                <w:b/>
                <w:bCs/>
                <w:smallCaps/>
              </w:rPr>
            </w:pPr>
            <w:r w:rsidRPr="00B153BD">
              <w:rPr>
                <w:b/>
                <w:bCs/>
                <w:smallCaps/>
              </w:rPr>
              <w:t>Finance Division</w:t>
            </w:r>
          </w:p>
          <w:p w14:paraId="18843845" w14:textId="77777777" w:rsidR="0026038A" w:rsidRPr="00B153BD" w:rsidRDefault="0026038A" w:rsidP="0026038A">
            <w:pPr>
              <w:spacing w:before="120"/>
              <w:jc w:val="both"/>
              <w:rPr>
                <w:bCs/>
                <w:smallCaps/>
              </w:rPr>
            </w:pPr>
            <w:r w:rsidRPr="00B153BD">
              <w:rPr>
                <w:bCs/>
                <w:smallCaps/>
              </w:rPr>
              <w:t>Latonia Mckinney, Director</w:t>
            </w:r>
          </w:p>
          <w:p w14:paraId="236F7354" w14:textId="77777777" w:rsidR="0026038A" w:rsidRPr="00B153BD" w:rsidRDefault="0026038A" w:rsidP="0026038A">
            <w:pPr>
              <w:spacing w:before="120"/>
              <w:jc w:val="both"/>
            </w:pPr>
            <w:r w:rsidRPr="00B153BD">
              <w:rPr>
                <w:b/>
                <w:bCs/>
                <w:smallCaps/>
              </w:rPr>
              <w:t>Fiscal Impact Statement</w:t>
            </w:r>
          </w:p>
          <w:p w14:paraId="05A82334" w14:textId="77777777" w:rsidR="0026038A" w:rsidRPr="00B153BD" w:rsidRDefault="0026038A" w:rsidP="0026038A">
            <w:pPr>
              <w:jc w:val="both"/>
              <w:rPr>
                <w:b/>
                <w:bCs/>
              </w:rPr>
            </w:pPr>
          </w:p>
          <w:p w14:paraId="1E5B3285" w14:textId="329DB54C" w:rsidR="0026038A" w:rsidRPr="00B153BD" w:rsidRDefault="0026038A" w:rsidP="0026038A">
            <w:pPr>
              <w:jc w:val="both"/>
              <w:rPr>
                <w:color w:val="FF0000"/>
              </w:rPr>
            </w:pPr>
            <w:r w:rsidRPr="00B153BD">
              <w:rPr>
                <w:b/>
                <w:bCs/>
                <w:smallCaps/>
              </w:rPr>
              <w:t>Proposed Intro. No</w:t>
            </w:r>
            <w:r w:rsidRPr="00B153BD">
              <w:rPr>
                <w:b/>
                <w:bCs/>
              </w:rPr>
              <w:t xml:space="preserve">: </w:t>
            </w:r>
            <w:r w:rsidRPr="00B153BD">
              <w:rPr>
                <w:bCs/>
              </w:rPr>
              <w:t xml:space="preserve"> </w:t>
            </w:r>
            <w:r w:rsidR="00D95B62" w:rsidRPr="00B153BD">
              <w:rPr>
                <w:bCs/>
              </w:rPr>
              <w:t>2288</w:t>
            </w:r>
            <w:r w:rsidR="002B2F89" w:rsidRPr="00B153BD">
              <w:rPr>
                <w:bCs/>
              </w:rPr>
              <w:t>-A</w:t>
            </w:r>
          </w:p>
          <w:p w14:paraId="2BADEDBC" w14:textId="7CD42394" w:rsidR="0026038A" w:rsidRPr="00B153BD" w:rsidRDefault="0026038A" w:rsidP="0026038A">
            <w:pPr>
              <w:tabs>
                <w:tab w:val="left" w:pos="-1440"/>
              </w:tabs>
              <w:spacing w:before="120"/>
              <w:ind w:left="1440" w:hanging="1440"/>
              <w:rPr>
                <w:color w:val="FF0000"/>
              </w:rPr>
            </w:pPr>
            <w:r w:rsidRPr="00B153BD">
              <w:rPr>
                <w:b/>
                <w:bCs/>
                <w:smallCaps/>
              </w:rPr>
              <w:t>Committee</w:t>
            </w:r>
            <w:r w:rsidRPr="00B153BD">
              <w:rPr>
                <w:b/>
                <w:bCs/>
              </w:rPr>
              <w:t>:</w:t>
            </w:r>
            <w:r w:rsidRPr="00B153BD">
              <w:rPr>
                <w:bCs/>
              </w:rPr>
              <w:t xml:space="preserve"> </w:t>
            </w:r>
            <w:r w:rsidRPr="00B153BD">
              <w:rPr>
                <w:b/>
              </w:rPr>
              <w:t xml:space="preserve"> </w:t>
            </w:r>
            <w:r w:rsidR="00DF2A21" w:rsidRPr="00B153BD">
              <w:rPr>
                <w:b/>
              </w:rPr>
              <w:t>Consumer Affairs</w:t>
            </w:r>
            <w:r w:rsidR="006B2C87" w:rsidRPr="00B153BD">
              <w:rPr>
                <w:b/>
              </w:rPr>
              <w:t xml:space="preserve"> and Business Licensing</w:t>
            </w:r>
          </w:p>
        </w:tc>
      </w:tr>
      <w:tr w:rsidR="0026038A" w:rsidRPr="00B153BD" w14:paraId="158FE50B" w14:textId="77777777" w:rsidTr="00051688">
        <w:trPr>
          <w:jc w:val="center"/>
        </w:trPr>
        <w:tc>
          <w:tcPr>
            <w:tcW w:w="6006" w:type="dxa"/>
            <w:tcBorders>
              <w:top w:val="single" w:sz="4" w:space="0" w:color="auto"/>
            </w:tcBorders>
          </w:tcPr>
          <w:p w14:paraId="608003DE" w14:textId="403DC048" w:rsidR="00C2438E" w:rsidRPr="00B153BD" w:rsidRDefault="0026038A" w:rsidP="008F415D">
            <w:pPr>
              <w:jc w:val="both"/>
              <w:rPr>
                <w:bCs/>
              </w:rPr>
            </w:pPr>
            <w:r w:rsidRPr="00B153BD">
              <w:rPr>
                <w:b/>
                <w:bCs/>
                <w:smallCaps/>
              </w:rPr>
              <w:t>Title:</w:t>
            </w:r>
            <w:r w:rsidRPr="00B153BD">
              <w:rPr>
                <w:bCs/>
              </w:rPr>
              <w:t xml:space="preserve"> </w:t>
            </w:r>
            <w:r w:rsidR="00D95B62" w:rsidRPr="00B153BD">
              <w:t>A Local Law to amend the administrative code of the city of New York, in relation to requiring third-party food delivery services and third-party courier services to provide food delivery workers with insulated food delivery bags, and authorizing the commissioner of the department of consumer and worker protection to deny, suspend, revoke or refuse to renew a license for violations of chapter 15 of title 20 of such code</w:t>
            </w:r>
          </w:p>
          <w:p w14:paraId="57B37695" w14:textId="3A4EBFD5" w:rsidR="0026038A" w:rsidRPr="00B153BD" w:rsidRDefault="0026038A" w:rsidP="00C2438E">
            <w:pPr>
              <w:jc w:val="both"/>
            </w:pPr>
          </w:p>
        </w:tc>
        <w:tc>
          <w:tcPr>
            <w:tcW w:w="4869" w:type="dxa"/>
            <w:tcBorders>
              <w:top w:val="single" w:sz="4" w:space="0" w:color="auto"/>
            </w:tcBorders>
          </w:tcPr>
          <w:p w14:paraId="1AD9188F" w14:textId="50B070FF" w:rsidR="004D0862" w:rsidRPr="00B153BD" w:rsidRDefault="0026038A" w:rsidP="00871CB4">
            <w:pPr>
              <w:jc w:val="both"/>
              <w:rPr>
                <w:b/>
              </w:rPr>
            </w:pPr>
            <w:r w:rsidRPr="00B153BD">
              <w:rPr>
                <w:b/>
                <w:bCs/>
                <w:smallCaps/>
              </w:rPr>
              <w:t>Sponsor(s)</w:t>
            </w:r>
            <w:r w:rsidRPr="00B153BD">
              <w:rPr>
                <w:b/>
                <w:bCs/>
              </w:rPr>
              <w:t xml:space="preserve">: </w:t>
            </w:r>
            <w:r w:rsidR="00944E1C" w:rsidRPr="00B153BD">
              <w:t xml:space="preserve">Council Member </w:t>
            </w:r>
            <w:r w:rsidR="00FD24D1" w:rsidRPr="00B153BD">
              <w:t xml:space="preserve">Brannan, </w:t>
            </w:r>
            <w:r w:rsidR="009120AF" w:rsidRPr="00B153BD">
              <w:t xml:space="preserve">Rivera, Chin, Louis, Ayala, Lander, Van Bramer, Rosenthal, Reynoso, Menchaca, </w:t>
            </w:r>
            <w:r w:rsidR="00B153BD">
              <w:t xml:space="preserve">and the </w:t>
            </w:r>
            <w:r w:rsidR="009120AF" w:rsidRPr="00B153BD">
              <w:t xml:space="preserve">Public Advocate </w:t>
            </w:r>
            <w:r w:rsidR="00B153BD">
              <w:t xml:space="preserve">(Mr. </w:t>
            </w:r>
            <w:r w:rsidR="009120AF" w:rsidRPr="00B153BD">
              <w:t>Williams</w:t>
            </w:r>
            <w:r w:rsidR="00B153BD">
              <w:t>)</w:t>
            </w:r>
          </w:p>
        </w:tc>
      </w:tr>
    </w:tbl>
    <w:p w14:paraId="5554CCF5" w14:textId="0263591A" w:rsidR="004D241B" w:rsidRPr="00B153BD" w:rsidRDefault="0026038A" w:rsidP="008844C4">
      <w:pPr>
        <w:jc w:val="both"/>
      </w:pPr>
      <w:r w:rsidRPr="00B153BD">
        <w:rPr>
          <w:b/>
          <w:smallCaps/>
        </w:rPr>
        <w:t>Summary of Legislation:</w:t>
      </w:r>
      <w:r w:rsidR="004D241B" w:rsidRPr="00B153BD">
        <w:rPr>
          <w:b/>
          <w:smallCaps/>
        </w:rPr>
        <w:t xml:space="preserve"> </w:t>
      </w:r>
      <w:r w:rsidR="0010079A" w:rsidRPr="00B153BD">
        <w:t xml:space="preserve"> </w:t>
      </w:r>
      <w:r w:rsidR="00B62DDC" w:rsidRPr="00B153BD">
        <w:t>Proposed Intro. No.</w:t>
      </w:r>
      <w:r w:rsidR="00D95B62" w:rsidRPr="00B153BD">
        <w:t xml:space="preserve"> 2288-A </w:t>
      </w:r>
      <w:r w:rsidR="00FD24D1" w:rsidRPr="00B153BD">
        <w:t>would require food delivery apps and couriers to make available insulated bags to any delivery worker who has completed at least six deliveries for the company. The food delivery app or courier would not be permitted to charge their delivery worker any money for the bag. The bag would also have to comply with Section 1235 of the State Vehicle and Traffic Law, which prohibits bicyclists from carrying bags or other articles unless they can keep at least one hand on the handlebars. Despite the requirement that the bags be provided in this way, the bill explicitly states that it cannot be interpreted as requiring delivery workers to use them. In addition, this bill would add a provision to the licensing scheme allowing the Department of Consumer and Worker Protection</w:t>
      </w:r>
      <w:r w:rsidR="008844C4" w:rsidRPr="00B153BD">
        <w:t xml:space="preserve"> (DCWP)</w:t>
      </w:r>
      <w:r w:rsidR="00FD24D1" w:rsidRPr="00B153BD">
        <w:t xml:space="preserve"> to suspend, revoke, deny or refuse to renew a food delivery app license if any provision relating to </w:t>
      </w:r>
      <w:r w:rsidR="006C2731" w:rsidRPr="005734F0">
        <w:t xml:space="preserve">Chapter 15 </w:t>
      </w:r>
      <w:r w:rsidR="006C2731">
        <w:t>of</w:t>
      </w:r>
      <w:r w:rsidR="006C2731" w:rsidRPr="005734F0">
        <w:t xml:space="preserve"> Title 20 </w:t>
      </w:r>
      <w:r w:rsidR="00B153BD">
        <w:t xml:space="preserve">of the </w:t>
      </w:r>
      <w:r w:rsidR="006C2731">
        <w:t>A</w:t>
      </w:r>
      <w:r w:rsidR="00B153BD">
        <w:t xml:space="preserve">dministrative </w:t>
      </w:r>
      <w:r w:rsidR="006C2731">
        <w:t>C</w:t>
      </w:r>
      <w:r w:rsidR="00B153BD">
        <w:t>ode, which</w:t>
      </w:r>
      <w:r w:rsidR="006C2731">
        <w:t xml:space="preserve"> </w:t>
      </w:r>
      <w:r w:rsidR="008949E0">
        <w:t>will contain</w:t>
      </w:r>
      <w:r w:rsidR="00B153BD">
        <w:t xml:space="preserve"> the</w:t>
      </w:r>
      <w:r w:rsidR="0048170C">
        <w:t xml:space="preserve"> </w:t>
      </w:r>
      <w:r w:rsidR="006C2731" w:rsidRPr="00B153BD">
        <w:t>provision</w:t>
      </w:r>
      <w:r w:rsidR="006C2731">
        <w:t>s</w:t>
      </w:r>
      <w:r w:rsidR="006C2731" w:rsidRPr="00B153BD">
        <w:t xml:space="preserve"> </w:t>
      </w:r>
      <w:r w:rsidR="00B153BD">
        <w:t>added by this and</w:t>
      </w:r>
      <w:r w:rsidR="0048170C">
        <w:t xml:space="preserve"> several</w:t>
      </w:r>
      <w:r w:rsidR="00B153BD">
        <w:t xml:space="preserve"> other </w:t>
      </w:r>
      <w:r w:rsidR="00B153BD" w:rsidRPr="00B153BD">
        <w:t>food delivery</w:t>
      </w:r>
      <w:r w:rsidR="00B153BD">
        <w:t xml:space="preserve">-related bills being considering </w:t>
      </w:r>
      <w:r w:rsidR="0048170C">
        <w:t>together as a legislative package</w:t>
      </w:r>
      <w:r w:rsidR="00B153BD">
        <w:t xml:space="preserve">, </w:t>
      </w:r>
      <w:r w:rsidR="00FD24D1" w:rsidRPr="00B153BD">
        <w:t>was violated twice in the previous two years.</w:t>
      </w:r>
    </w:p>
    <w:p w14:paraId="1540D983" w14:textId="49D21608" w:rsidR="0026038A" w:rsidRPr="00B153BD" w:rsidRDefault="0026038A" w:rsidP="0026038A">
      <w:pPr>
        <w:jc w:val="both"/>
      </w:pPr>
    </w:p>
    <w:p w14:paraId="04DDDF3A" w14:textId="35171504" w:rsidR="008844C4" w:rsidRPr="00B153BD" w:rsidRDefault="0026038A" w:rsidP="008844C4">
      <w:pPr>
        <w:jc w:val="both"/>
      </w:pPr>
      <w:r w:rsidRPr="00B153BD">
        <w:rPr>
          <w:b/>
          <w:smallCaps/>
        </w:rPr>
        <w:t>Effective Date:</w:t>
      </w:r>
      <w:r w:rsidR="00C425F2" w:rsidRPr="00B153BD">
        <w:t xml:space="preserve"> </w:t>
      </w:r>
      <w:r w:rsidR="008844C4" w:rsidRPr="00B153BD">
        <w:t>This bill would take effect on the same date as Int. 1897-A</w:t>
      </w:r>
      <w:r w:rsidR="00B153BD" w:rsidRPr="0073499F">
        <w:t xml:space="preserve">, </w:t>
      </w:r>
      <w:r w:rsidR="00B153BD" w:rsidRPr="005734F0">
        <w:rPr>
          <w:color w:val="000000"/>
          <w:shd w:val="clear" w:color="auto" w:fill="FFFFFF"/>
        </w:rPr>
        <w:t>in relation to the licensing of third-party food delivery services</w:t>
      </w:r>
      <w:r w:rsidR="00B153BD">
        <w:t>,</w:t>
      </w:r>
      <w:r w:rsidR="008844C4" w:rsidRPr="00B153BD">
        <w:t xml:space="preserve"> takes effect. DCWP may promulgate rules or take any other necessary measures to implement the bill before it takes effect.</w:t>
      </w:r>
    </w:p>
    <w:p w14:paraId="3494C7B5" w14:textId="29C2DD44" w:rsidR="00FB5055" w:rsidRPr="00B153BD" w:rsidRDefault="00FB5055" w:rsidP="00AE739A">
      <w:pPr>
        <w:pStyle w:val="NoSpacing"/>
        <w:spacing w:before="80"/>
        <w:jc w:val="both"/>
      </w:pPr>
    </w:p>
    <w:p w14:paraId="3AC211E2" w14:textId="295E879B" w:rsidR="0026038A" w:rsidRPr="00B153BD" w:rsidRDefault="0026038A" w:rsidP="00E82371">
      <w:pPr>
        <w:jc w:val="both"/>
        <w:rPr>
          <w:bCs/>
        </w:rPr>
      </w:pPr>
      <w:r w:rsidRPr="00B153BD">
        <w:rPr>
          <w:b/>
          <w:smallCaps/>
        </w:rPr>
        <w:t xml:space="preserve">Fiscal Year In Which Full Fiscal Impact Anticipated: </w:t>
      </w:r>
      <w:r w:rsidR="00FB5055" w:rsidRPr="00B153BD">
        <w:rPr>
          <w:bCs/>
        </w:rPr>
        <w:t xml:space="preserve">Fiscal </w:t>
      </w:r>
      <w:r w:rsidR="00733BFB" w:rsidRPr="00B153BD">
        <w:rPr>
          <w:bCs/>
        </w:rPr>
        <w:t>202</w:t>
      </w:r>
      <w:r w:rsidR="0081262A" w:rsidRPr="00B153BD">
        <w:rPr>
          <w:bCs/>
        </w:rPr>
        <w:t>3</w:t>
      </w:r>
    </w:p>
    <w:p w14:paraId="7B55A64B" w14:textId="15CB9B6B" w:rsidR="000332F0" w:rsidRPr="00B153BD" w:rsidRDefault="0026038A" w:rsidP="000332F0">
      <w:pPr>
        <w:pBdr>
          <w:top w:val="single" w:sz="4" w:space="1" w:color="auto"/>
        </w:pBdr>
        <w:spacing w:before="240"/>
        <w:jc w:val="both"/>
        <w:rPr>
          <w:b/>
          <w:smallCaps/>
        </w:rPr>
      </w:pPr>
      <w:r w:rsidRPr="00B153BD">
        <w:rPr>
          <w:b/>
          <w:smallCaps/>
        </w:rPr>
        <w:t>Fiscal Impact Statement:</w:t>
      </w:r>
    </w:p>
    <w:p w14:paraId="3F1614DD" w14:textId="77777777" w:rsidR="000332F0" w:rsidRPr="00B153BD" w:rsidRDefault="000332F0" w:rsidP="00E82371">
      <w:pPr>
        <w:pBdr>
          <w:top w:val="single" w:sz="4" w:space="1" w:color="auto"/>
        </w:pBdr>
        <w:jc w:val="both"/>
        <w:rPr>
          <w:b/>
          <w:smallCaps/>
        </w:rPr>
      </w:pPr>
    </w:p>
    <w:tbl>
      <w:tblPr>
        <w:tblW w:w="0" w:type="auto"/>
        <w:jc w:val="center"/>
        <w:tblCellMar>
          <w:left w:w="141" w:type="dxa"/>
          <w:right w:w="141" w:type="dxa"/>
        </w:tblCellMar>
        <w:tblLook w:val="0000" w:firstRow="0" w:lastRow="0" w:firstColumn="0" w:lastColumn="0" w:noHBand="0" w:noVBand="0"/>
      </w:tblPr>
      <w:tblGrid>
        <w:gridCol w:w="1702"/>
        <w:gridCol w:w="1765"/>
        <w:gridCol w:w="1765"/>
        <w:gridCol w:w="1765"/>
      </w:tblGrid>
      <w:tr w:rsidR="0026038A" w:rsidRPr="00B153BD" w14:paraId="3436DC74" w14:textId="77777777" w:rsidTr="000332F0">
        <w:trPr>
          <w:trHeight w:val="329"/>
          <w:jc w:val="center"/>
        </w:trPr>
        <w:tc>
          <w:tcPr>
            <w:tcW w:w="1702" w:type="dxa"/>
            <w:tcBorders>
              <w:top w:val="double" w:sz="7" w:space="0" w:color="000000"/>
              <w:left w:val="double" w:sz="7" w:space="0" w:color="000000"/>
              <w:bottom w:val="single" w:sz="6" w:space="0" w:color="FFFFFF"/>
              <w:right w:val="single" w:sz="6" w:space="0" w:color="FFFFFF"/>
            </w:tcBorders>
            <w:vAlign w:val="center"/>
          </w:tcPr>
          <w:p w14:paraId="7D602D35" w14:textId="77777777" w:rsidR="0026038A" w:rsidRPr="00B153BD" w:rsidRDefault="0026038A" w:rsidP="0026038A">
            <w:pPr>
              <w:spacing w:line="201" w:lineRule="exact"/>
              <w:jc w:val="center"/>
              <w:rPr>
                <w:sz w:val="20"/>
                <w:szCs w:val="20"/>
              </w:rPr>
            </w:pPr>
          </w:p>
          <w:p w14:paraId="6DB33D1E" w14:textId="77777777" w:rsidR="0026038A" w:rsidRPr="00B153BD"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103C9346" w14:textId="77777777" w:rsidR="0026038A" w:rsidRPr="00B153BD" w:rsidRDefault="0026038A" w:rsidP="0026038A">
            <w:pPr>
              <w:jc w:val="both"/>
              <w:rPr>
                <w:b/>
                <w:bCs/>
                <w:sz w:val="20"/>
                <w:szCs w:val="20"/>
              </w:rPr>
            </w:pPr>
          </w:p>
          <w:p w14:paraId="7EEAA324" w14:textId="2A8518DB" w:rsidR="0026038A" w:rsidRPr="00B153BD" w:rsidRDefault="0026038A" w:rsidP="0026038A">
            <w:pPr>
              <w:jc w:val="center"/>
              <w:rPr>
                <w:b/>
                <w:bCs/>
                <w:sz w:val="20"/>
                <w:szCs w:val="20"/>
              </w:rPr>
            </w:pPr>
            <w:r w:rsidRPr="00B153BD">
              <w:rPr>
                <w:b/>
                <w:bCs/>
                <w:sz w:val="20"/>
                <w:szCs w:val="20"/>
              </w:rPr>
              <w:t>Effective FY</w:t>
            </w:r>
            <w:r w:rsidR="001D661C" w:rsidRPr="00B153BD">
              <w:rPr>
                <w:b/>
                <w:bCs/>
                <w:sz w:val="20"/>
                <w:szCs w:val="20"/>
              </w:rPr>
              <w:t>2</w:t>
            </w:r>
            <w:r w:rsidR="008B3CC3" w:rsidRPr="00B153BD">
              <w:rPr>
                <w:b/>
                <w:bCs/>
                <w:sz w:val="20"/>
                <w:szCs w:val="20"/>
              </w:rPr>
              <w:t>2</w:t>
            </w:r>
          </w:p>
          <w:p w14:paraId="0A819D8F" w14:textId="77777777" w:rsidR="0026038A" w:rsidRPr="00B153BD" w:rsidRDefault="0026038A" w:rsidP="0026038A">
            <w:pPr>
              <w:jc w:val="center"/>
              <w:rPr>
                <w:b/>
                <w:bCs/>
                <w:sz w:val="20"/>
                <w:szCs w:val="20"/>
              </w:rPr>
            </w:pPr>
          </w:p>
        </w:tc>
        <w:tc>
          <w:tcPr>
            <w:tcW w:w="1765" w:type="dxa"/>
            <w:tcBorders>
              <w:top w:val="double" w:sz="7" w:space="0" w:color="000000"/>
              <w:left w:val="single" w:sz="7" w:space="0" w:color="000000"/>
              <w:bottom w:val="single" w:sz="6" w:space="0" w:color="FFFFFF"/>
              <w:right w:val="single" w:sz="6" w:space="0" w:color="FFFFFF"/>
            </w:tcBorders>
            <w:vAlign w:val="center"/>
          </w:tcPr>
          <w:p w14:paraId="5772E34B" w14:textId="77777777" w:rsidR="001D661C" w:rsidRPr="00B153BD" w:rsidRDefault="001D661C" w:rsidP="001D661C">
            <w:pPr>
              <w:jc w:val="center"/>
              <w:rPr>
                <w:b/>
                <w:bCs/>
                <w:sz w:val="20"/>
                <w:szCs w:val="20"/>
              </w:rPr>
            </w:pPr>
            <w:r w:rsidRPr="00B153BD">
              <w:rPr>
                <w:b/>
                <w:bCs/>
                <w:sz w:val="20"/>
                <w:szCs w:val="20"/>
              </w:rPr>
              <w:t>FY Succeeding</w:t>
            </w:r>
          </w:p>
          <w:p w14:paraId="298625A2" w14:textId="4F175157" w:rsidR="0026038A" w:rsidRPr="00B153BD" w:rsidRDefault="001D661C" w:rsidP="001D661C">
            <w:pPr>
              <w:jc w:val="center"/>
              <w:rPr>
                <w:b/>
                <w:bCs/>
                <w:sz w:val="20"/>
                <w:szCs w:val="20"/>
              </w:rPr>
            </w:pPr>
            <w:r w:rsidRPr="00B153BD">
              <w:rPr>
                <w:b/>
                <w:bCs/>
                <w:sz w:val="20"/>
                <w:szCs w:val="20"/>
              </w:rPr>
              <w:t>Effective FY2</w:t>
            </w:r>
            <w:r w:rsidR="0081262A" w:rsidRPr="00B153BD">
              <w:rPr>
                <w:b/>
                <w:bCs/>
                <w:sz w:val="20"/>
                <w:szCs w:val="20"/>
              </w:rPr>
              <w:t>3</w:t>
            </w:r>
          </w:p>
        </w:tc>
        <w:tc>
          <w:tcPr>
            <w:tcW w:w="1765" w:type="dxa"/>
            <w:tcBorders>
              <w:top w:val="double" w:sz="7" w:space="0" w:color="000000"/>
              <w:left w:val="single" w:sz="7" w:space="0" w:color="000000"/>
              <w:bottom w:val="single" w:sz="6" w:space="0" w:color="FFFFFF"/>
              <w:right w:val="double" w:sz="7" w:space="0" w:color="000000"/>
            </w:tcBorders>
            <w:vAlign w:val="center"/>
          </w:tcPr>
          <w:p w14:paraId="1931A5C8" w14:textId="77777777" w:rsidR="001D661C" w:rsidRPr="00B153BD" w:rsidRDefault="001D661C" w:rsidP="001D661C">
            <w:pPr>
              <w:jc w:val="center"/>
              <w:rPr>
                <w:b/>
                <w:bCs/>
                <w:sz w:val="20"/>
                <w:szCs w:val="20"/>
              </w:rPr>
            </w:pPr>
            <w:r w:rsidRPr="00B153BD">
              <w:rPr>
                <w:b/>
                <w:bCs/>
                <w:sz w:val="20"/>
                <w:szCs w:val="20"/>
              </w:rPr>
              <w:t>Full Fiscal</w:t>
            </w:r>
          </w:p>
          <w:p w14:paraId="1A5E718D" w14:textId="4C9850E5" w:rsidR="0026038A" w:rsidRPr="00B153BD" w:rsidRDefault="001D661C" w:rsidP="001D661C">
            <w:pPr>
              <w:jc w:val="center"/>
              <w:rPr>
                <w:b/>
                <w:bCs/>
                <w:sz w:val="20"/>
                <w:szCs w:val="20"/>
              </w:rPr>
            </w:pPr>
            <w:r w:rsidRPr="00B153BD">
              <w:rPr>
                <w:b/>
                <w:bCs/>
                <w:sz w:val="20"/>
                <w:szCs w:val="20"/>
              </w:rPr>
              <w:t>Impact FY2</w:t>
            </w:r>
            <w:r w:rsidR="0081262A" w:rsidRPr="00B153BD">
              <w:rPr>
                <w:b/>
                <w:bCs/>
                <w:sz w:val="20"/>
                <w:szCs w:val="20"/>
              </w:rPr>
              <w:t>3</w:t>
            </w:r>
            <w:r w:rsidRPr="00B153BD">
              <w:rPr>
                <w:b/>
                <w:bCs/>
                <w:sz w:val="20"/>
                <w:szCs w:val="20"/>
              </w:rPr>
              <w:t xml:space="preserve"> </w:t>
            </w:r>
          </w:p>
        </w:tc>
      </w:tr>
      <w:tr w:rsidR="0026038A" w:rsidRPr="00B153BD" w14:paraId="109E1046" w14:textId="77777777" w:rsidTr="000332F0">
        <w:trPr>
          <w:trHeight w:val="143"/>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37B42AC1" w14:textId="77777777" w:rsidR="0026038A" w:rsidRPr="00B153BD" w:rsidRDefault="0026038A" w:rsidP="0026038A">
            <w:pPr>
              <w:jc w:val="center"/>
              <w:rPr>
                <w:b/>
                <w:bCs/>
                <w:sz w:val="20"/>
                <w:szCs w:val="20"/>
              </w:rPr>
            </w:pPr>
            <w:r w:rsidRPr="00B153BD">
              <w:rPr>
                <w:b/>
                <w:bCs/>
                <w:sz w:val="20"/>
                <w:szCs w:val="20"/>
              </w:rPr>
              <w:t>Revenues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5D8F513" w14:textId="77777777" w:rsidR="0026038A" w:rsidRPr="00871CB4" w:rsidRDefault="0026038A" w:rsidP="0026038A">
            <w:pPr>
              <w:jc w:val="center"/>
              <w:rPr>
                <w:bCs/>
              </w:rPr>
            </w:pPr>
            <w:r w:rsidRPr="00871CB4">
              <w:rPr>
                <w:bCs/>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3F3E8DE7" w14:textId="75F2B7D9" w:rsidR="0026038A" w:rsidRPr="00871CB4" w:rsidRDefault="00984DDC" w:rsidP="0026038A">
            <w:pPr>
              <w:jc w:val="center"/>
              <w:rPr>
                <w:bCs/>
              </w:rPr>
            </w:pPr>
            <w:r w:rsidRPr="00871CB4">
              <w:rPr>
                <w:bCs/>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5DD6B301" w14:textId="77777777" w:rsidR="0026038A" w:rsidRPr="00871CB4" w:rsidRDefault="0026038A" w:rsidP="0026038A">
            <w:pPr>
              <w:jc w:val="center"/>
              <w:rPr>
                <w:bCs/>
              </w:rPr>
            </w:pPr>
            <w:r w:rsidRPr="00871CB4">
              <w:rPr>
                <w:bCs/>
              </w:rPr>
              <w:t>$0</w:t>
            </w:r>
          </w:p>
        </w:tc>
      </w:tr>
      <w:tr w:rsidR="0026038A" w:rsidRPr="00B153BD" w14:paraId="1EA06FD4" w14:textId="77777777" w:rsidTr="000332F0">
        <w:trPr>
          <w:trHeight w:val="134"/>
          <w:jc w:val="center"/>
        </w:trPr>
        <w:tc>
          <w:tcPr>
            <w:tcW w:w="1702" w:type="dxa"/>
            <w:tcBorders>
              <w:top w:val="single" w:sz="7" w:space="0" w:color="000000"/>
              <w:left w:val="double" w:sz="7" w:space="0" w:color="000000"/>
              <w:bottom w:val="single" w:sz="6" w:space="0" w:color="FFFFFF"/>
              <w:right w:val="single" w:sz="6" w:space="0" w:color="FFFFFF"/>
            </w:tcBorders>
            <w:vAlign w:val="center"/>
          </w:tcPr>
          <w:p w14:paraId="1AE2F7EB" w14:textId="77777777" w:rsidR="0026038A" w:rsidRPr="00B153BD" w:rsidRDefault="0026038A" w:rsidP="0026038A">
            <w:pPr>
              <w:jc w:val="center"/>
              <w:rPr>
                <w:b/>
                <w:bCs/>
                <w:sz w:val="20"/>
                <w:szCs w:val="20"/>
              </w:rPr>
            </w:pPr>
            <w:r w:rsidRPr="00B153BD">
              <w:rPr>
                <w:b/>
                <w:bCs/>
                <w:sz w:val="20"/>
                <w:szCs w:val="20"/>
              </w:rPr>
              <w:t>Expenditures</w:t>
            </w:r>
          </w:p>
        </w:tc>
        <w:tc>
          <w:tcPr>
            <w:tcW w:w="1765" w:type="dxa"/>
            <w:tcBorders>
              <w:top w:val="single" w:sz="7" w:space="0" w:color="000000"/>
              <w:left w:val="single" w:sz="7" w:space="0" w:color="000000"/>
              <w:bottom w:val="single" w:sz="6" w:space="0" w:color="FFFFFF"/>
              <w:right w:val="single" w:sz="6" w:space="0" w:color="FFFFFF"/>
            </w:tcBorders>
            <w:vAlign w:val="center"/>
          </w:tcPr>
          <w:p w14:paraId="104DA57A" w14:textId="77777777" w:rsidR="0026038A" w:rsidRPr="00871CB4" w:rsidRDefault="0026038A" w:rsidP="0026038A">
            <w:pPr>
              <w:jc w:val="center"/>
              <w:rPr>
                <w:bCs/>
              </w:rPr>
            </w:pPr>
            <w:r w:rsidRPr="00871CB4">
              <w:rPr>
                <w:bCs/>
              </w:rPr>
              <w:t>$0</w:t>
            </w:r>
          </w:p>
        </w:tc>
        <w:tc>
          <w:tcPr>
            <w:tcW w:w="1765" w:type="dxa"/>
            <w:tcBorders>
              <w:top w:val="single" w:sz="7" w:space="0" w:color="000000"/>
              <w:left w:val="single" w:sz="7" w:space="0" w:color="000000"/>
              <w:bottom w:val="single" w:sz="6" w:space="0" w:color="FFFFFF"/>
              <w:right w:val="single" w:sz="6" w:space="0" w:color="FFFFFF"/>
            </w:tcBorders>
            <w:vAlign w:val="center"/>
          </w:tcPr>
          <w:p w14:paraId="0DD1E827" w14:textId="77777777" w:rsidR="0026038A" w:rsidRPr="00871CB4" w:rsidRDefault="0026038A" w:rsidP="0026038A">
            <w:pPr>
              <w:jc w:val="center"/>
              <w:rPr>
                <w:bCs/>
              </w:rPr>
            </w:pPr>
            <w:r w:rsidRPr="00871CB4">
              <w:rPr>
                <w:bCs/>
              </w:rPr>
              <w:t>$0</w:t>
            </w:r>
          </w:p>
        </w:tc>
        <w:tc>
          <w:tcPr>
            <w:tcW w:w="1765" w:type="dxa"/>
            <w:tcBorders>
              <w:top w:val="single" w:sz="7" w:space="0" w:color="000000"/>
              <w:left w:val="single" w:sz="7" w:space="0" w:color="000000"/>
              <w:bottom w:val="single" w:sz="6" w:space="0" w:color="FFFFFF"/>
              <w:right w:val="double" w:sz="7" w:space="0" w:color="000000"/>
            </w:tcBorders>
            <w:vAlign w:val="center"/>
          </w:tcPr>
          <w:p w14:paraId="48C3E7CD" w14:textId="77777777" w:rsidR="0026038A" w:rsidRPr="00871CB4" w:rsidRDefault="0026038A" w:rsidP="0026038A">
            <w:pPr>
              <w:jc w:val="center"/>
              <w:rPr>
                <w:bCs/>
              </w:rPr>
            </w:pPr>
            <w:r w:rsidRPr="00871CB4">
              <w:rPr>
                <w:bCs/>
              </w:rPr>
              <w:t>$0</w:t>
            </w:r>
          </w:p>
        </w:tc>
      </w:tr>
      <w:tr w:rsidR="0026038A" w:rsidRPr="00B153BD" w14:paraId="286FACE9" w14:textId="77777777" w:rsidTr="000332F0">
        <w:trPr>
          <w:trHeight w:val="181"/>
          <w:jc w:val="center"/>
        </w:trPr>
        <w:tc>
          <w:tcPr>
            <w:tcW w:w="1702" w:type="dxa"/>
            <w:tcBorders>
              <w:top w:val="single" w:sz="7" w:space="0" w:color="000000"/>
              <w:left w:val="double" w:sz="7" w:space="0" w:color="000000"/>
              <w:bottom w:val="double" w:sz="4" w:space="0" w:color="auto"/>
              <w:right w:val="single" w:sz="6" w:space="0" w:color="FFFFFF"/>
            </w:tcBorders>
            <w:vAlign w:val="center"/>
          </w:tcPr>
          <w:p w14:paraId="0BEECF04" w14:textId="77777777" w:rsidR="0026038A" w:rsidRPr="00B153BD" w:rsidRDefault="0026038A" w:rsidP="0026038A">
            <w:pPr>
              <w:spacing w:after="58"/>
              <w:jc w:val="center"/>
              <w:rPr>
                <w:b/>
                <w:bCs/>
                <w:sz w:val="20"/>
                <w:szCs w:val="20"/>
              </w:rPr>
            </w:pPr>
            <w:r w:rsidRPr="00B153BD">
              <w:rPr>
                <w:b/>
                <w:bCs/>
                <w:sz w:val="20"/>
                <w:szCs w:val="20"/>
              </w:rPr>
              <w:t>Net</w:t>
            </w:r>
          </w:p>
        </w:tc>
        <w:tc>
          <w:tcPr>
            <w:tcW w:w="1765" w:type="dxa"/>
            <w:tcBorders>
              <w:top w:val="single" w:sz="7" w:space="0" w:color="000000"/>
              <w:left w:val="single" w:sz="7" w:space="0" w:color="000000"/>
              <w:bottom w:val="double" w:sz="4" w:space="0" w:color="auto"/>
              <w:right w:val="single" w:sz="6" w:space="0" w:color="FFFFFF"/>
            </w:tcBorders>
            <w:vAlign w:val="center"/>
          </w:tcPr>
          <w:p w14:paraId="63888C5D" w14:textId="77777777" w:rsidR="0026038A" w:rsidRPr="00871CB4" w:rsidRDefault="0026038A" w:rsidP="0026038A">
            <w:pPr>
              <w:jc w:val="center"/>
              <w:rPr>
                <w:bCs/>
              </w:rPr>
            </w:pPr>
            <w:r w:rsidRPr="00871CB4">
              <w:rPr>
                <w:bCs/>
              </w:rPr>
              <w:t>$0</w:t>
            </w:r>
          </w:p>
        </w:tc>
        <w:tc>
          <w:tcPr>
            <w:tcW w:w="1765" w:type="dxa"/>
            <w:tcBorders>
              <w:top w:val="single" w:sz="7" w:space="0" w:color="000000"/>
              <w:left w:val="single" w:sz="7" w:space="0" w:color="000000"/>
              <w:bottom w:val="double" w:sz="4" w:space="0" w:color="auto"/>
              <w:right w:val="single" w:sz="6" w:space="0" w:color="FFFFFF"/>
            </w:tcBorders>
            <w:vAlign w:val="center"/>
          </w:tcPr>
          <w:p w14:paraId="087DC9AB" w14:textId="5182145A" w:rsidR="0026038A" w:rsidRPr="00871CB4" w:rsidRDefault="00984DDC" w:rsidP="0026038A">
            <w:pPr>
              <w:jc w:val="center"/>
              <w:rPr>
                <w:bCs/>
              </w:rPr>
            </w:pPr>
            <w:r w:rsidRPr="00871CB4">
              <w:rPr>
                <w:bCs/>
              </w:rPr>
              <w:t>$0</w:t>
            </w:r>
          </w:p>
        </w:tc>
        <w:tc>
          <w:tcPr>
            <w:tcW w:w="1765" w:type="dxa"/>
            <w:tcBorders>
              <w:top w:val="single" w:sz="7" w:space="0" w:color="000000"/>
              <w:left w:val="single" w:sz="7" w:space="0" w:color="000000"/>
              <w:bottom w:val="double" w:sz="4" w:space="0" w:color="auto"/>
              <w:right w:val="double" w:sz="7" w:space="0" w:color="000000"/>
            </w:tcBorders>
            <w:vAlign w:val="center"/>
          </w:tcPr>
          <w:p w14:paraId="5CAE5E97" w14:textId="77777777" w:rsidR="0026038A" w:rsidRPr="00871CB4" w:rsidRDefault="0026038A" w:rsidP="0026038A">
            <w:pPr>
              <w:jc w:val="center"/>
              <w:rPr>
                <w:bCs/>
              </w:rPr>
            </w:pPr>
            <w:r w:rsidRPr="00871CB4">
              <w:rPr>
                <w:bCs/>
              </w:rPr>
              <w:t>$0</w:t>
            </w:r>
          </w:p>
        </w:tc>
      </w:tr>
    </w:tbl>
    <w:p w14:paraId="60247586" w14:textId="77777777" w:rsidR="005D29B0" w:rsidRPr="00B153BD" w:rsidRDefault="005D29B0" w:rsidP="005D29B0">
      <w:pPr>
        <w:jc w:val="both"/>
        <w:rPr>
          <w:b/>
          <w:smallCaps/>
        </w:rPr>
      </w:pPr>
    </w:p>
    <w:p w14:paraId="14C08ED0" w14:textId="096C6D3F" w:rsidR="0026038A" w:rsidRPr="00B153BD" w:rsidRDefault="0026038A" w:rsidP="00E82371">
      <w:pPr>
        <w:jc w:val="both"/>
        <w:rPr>
          <w:b/>
          <w:smallCaps/>
        </w:rPr>
      </w:pPr>
      <w:r w:rsidRPr="00B153BD">
        <w:rPr>
          <w:b/>
          <w:smallCaps/>
        </w:rPr>
        <w:t xml:space="preserve">Impact on Revenues: </w:t>
      </w:r>
      <w:r w:rsidR="00821A8A" w:rsidRPr="00B153BD">
        <w:rPr>
          <w:color w:val="000000"/>
          <w:shd w:val="clear" w:color="auto" w:fill="FFFFFF"/>
        </w:rPr>
        <w:t xml:space="preserve">It is anticipated that </w:t>
      </w:r>
      <w:r w:rsidR="00984DDC" w:rsidRPr="00B153BD">
        <w:rPr>
          <w:color w:val="000000"/>
          <w:shd w:val="clear" w:color="auto" w:fill="FFFFFF"/>
        </w:rPr>
        <w:t xml:space="preserve">the enactment of this legislation would </w:t>
      </w:r>
      <w:r w:rsidR="00821A8A" w:rsidRPr="00B153BD">
        <w:rPr>
          <w:color w:val="000000"/>
          <w:shd w:val="clear" w:color="auto" w:fill="FFFFFF"/>
        </w:rPr>
        <w:t xml:space="preserve">not </w:t>
      </w:r>
      <w:r w:rsidR="00984DDC" w:rsidRPr="00B153BD">
        <w:rPr>
          <w:color w:val="000000"/>
          <w:shd w:val="clear" w:color="auto" w:fill="FFFFFF"/>
        </w:rPr>
        <w:t>generate</w:t>
      </w:r>
      <w:r w:rsidR="00821A8A" w:rsidRPr="00B153BD">
        <w:rPr>
          <w:color w:val="000000"/>
          <w:shd w:val="clear" w:color="auto" w:fill="FFFFFF"/>
        </w:rPr>
        <w:t xml:space="preserve"> any revenue.</w:t>
      </w:r>
    </w:p>
    <w:p w14:paraId="0E884F2B" w14:textId="77777777" w:rsidR="005D29B0" w:rsidRPr="00B153BD" w:rsidRDefault="005D29B0" w:rsidP="005D29B0">
      <w:pPr>
        <w:jc w:val="both"/>
        <w:rPr>
          <w:b/>
          <w:smallCaps/>
        </w:rPr>
      </w:pPr>
    </w:p>
    <w:p w14:paraId="4634F93C" w14:textId="518DFF03" w:rsidR="005D29B0" w:rsidRPr="00B153BD" w:rsidRDefault="0026038A" w:rsidP="00D47702">
      <w:pPr>
        <w:jc w:val="both"/>
      </w:pPr>
      <w:r w:rsidRPr="00B153BD">
        <w:rPr>
          <w:b/>
          <w:smallCaps/>
        </w:rPr>
        <w:t>Impact on Expenditures:</w:t>
      </w:r>
      <w:r w:rsidR="00D47702" w:rsidRPr="00B153BD">
        <w:t xml:space="preserve"> It is estimated that there would be no impact on expenditures resulting from the enactment of this legislation</w:t>
      </w:r>
      <w:r w:rsidR="00B153BD">
        <w:t xml:space="preserve"> because private parties would bear the cost of its requirements.</w:t>
      </w:r>
    </w:p>
    <w:p w14:paraId="00AD9F06" w14:textId="77777777" w:rsidR="006B2C87" w:rsidRPr="00B153BD" w:rsidRDefault="006B2C87" w:rsidP="005D29B0">
      <w:pPr>
        <w:jc w:val="both"/>
        <w:rPr>
          <w:b/>
          <w:smallCaps/>
        </w:rPr>
      </w:pPr>
    </w:p>
    <w:p w14:paraId="64C73F2A" w14:textId="1E51E117" w:rsidR="0026038A" w:rsidRPr="00B153BD" w:rsidRDefault="0026038A" w:rsidP="00E82371">
      <w:pPr>
        <w:jc w:val="both"/>
      </w:pPr>
      <w:r w:rsidRPr="00B153BD">
        <w:rPr>
          <w:b/>
          <w:smallCaps/>
        </w:rPr>
        <w:lastRenderedPageBreak/>
        <w:t>Source of Funds To Cover Estimated Costs:</w:t>
      </w:r>
      <w:r w:rsidRPr="00B153BD">
        <w:t xml:space="preserve"> N/A</w:t>
      </w:r>
    </w:p>
    <w:p w14:paraId="32FA946C" w14:textId="77777777" w:rsidR="005D29B0" w:rsidRPr="00B153BD" w:rsidRDefault="005D29B0" w:rsidP="005D29B0">
      <w:pPr>
        <w:jc w:val="both"/>
        <w:rPr>
          <w:b/>
          <w:smallCaps/>
        </w:rPr>
      </w:pPr>
    </w:p>
    <w:p w14:paraId="4ACF0B8B" w14:textId="439E6DEA" w:rsidR="0026038A" w:rsidRPr="00B153BD" w:rsidRDefault="0026038A" w:rsidP="00E82371">
      <w:pPr>
        <w:jc w:val="both"/>
      </w:pPr>
      <w:r w:rsidRPr="00B153BD">
        <w:rPr>
          <w:b/>
          <w:smallCaps/>
        </w:rPr>
        <w:t>Source of Information:</w:t>
      </w:r>
      <w:r w:rsidRPr="00B153BD">
        <w:t xml:space="preserve"> </w:t>
      </w:r>
      <w:r w:rsidR="005D29B0" w:rsidRPr="00B153BD">
        <w:tab/>
      </w:r>
      <w:r w:rsidRPr="00B153BD">
        <w:t xml:space="preserve">New York City Council Finance Division </w:t>
      </w:r>
    </w:p>
    <w:p w14:paraId="33C0BCEC" w14:textId="77777777" w:rsidR="005D29B0" w:rsidRPr="00B153BD" w:rsidRDefault="005D29B0" w:rsidP="005D29B0">
      <w:pPr>
        <w:jc w:val="both"/>
        <w:rPr>
          <w:b/>
          <w:smallCaps/>
        </w:rPr>
      </w:pPr>
    </w:p>
    <w:p w14:paraId="552FAD3A" w14:textId="10394B4A" w:rsidR="005D29B0" w:rsidRPr="00B153BD" w:rsidRDefault="0026038A" w:rsidP="005D29B0">
      <w:pPr>
        <w:jc w:val="both"/>
      </w:pPr>
      <w:r w:rsidRPr="00B153BD">
        <w:rPr>
          <w:b/>
          <w:smallCaps/>
        </w:rPr>
        <w:t xml:space="preserve">Estimate Prepared by: </w:t>
      </w:r>
      <w:r w:rsidR="005D29B0" w:rsidRPr="00B153BD">
        <w:rPr>
          <w:b/>
          <w:smallCaps/>
        </w:rPr>
        <w:tab/>
      </w:r>
      <w:r w:rsidR="002261C3" w:rsidRPr="00B153BD">
        <w:t>Florentine Kabore</w:t>
      </w:r>
      <w:r w:rsidRPr="00B153BD">
        <w:t>, Financial Analyst</w:t>
      </w:r>
      <w:r w:rsidRPr="00B153BD">
        <w:rPr>
          <w:b/>
          <w:smallCaps/>
        </w:rPr>
        <w:tab/>
      </w:r>
    </w:p>
    <w:p w14:paraId="30A057B6" w14:textId="77777777" w:rsidR="00B153BD" w:rsidRDefault="00B153BD" w:rsidP="005D29B0">
      <w:pPr>
        <w:jc w:val="both"/>
        <w:rPr>
          <w:b/>
          <w:smallCaps/>
        </w:rPr>
      </w:pPr>
    </w:p>
    <w:p w14:paraId="78EE3AD4" w14:textId="1251A5C1" w:rsidR="00DB1791" w:rsidRDefault="0026038A" w:rsidP="005D29B0">
      <w:pPr>
        <w:jc w:val="both"/>
      </w:pPr>
      <w:r w:rsidRPr="00B153BD">
        <w:rPr>
          <w:b/>
          <w:smallCaps/>
        </w:rPr>
        <w:t xml:space="preserve">Estimate Reviewed by: </w:t>
      </w:r>
      <w:r w:rsidR="005D29B0" w:rsidRPr="00B153BD">
        <w:rPr>
          <w:b/>
          <w:smallCaps/>
        </w:rPr>
        <w:tab/>
      </w:r>
      <w:r w:rsidRPr="00B153BD">
        <w:t>John Russell, Unit Head</w:t>
      </w:r>
    </w:p>
    <w:p w14:paraId="450D8F56" w14:textId="39DD07E5" w:rsidR="006D1081" w:rsidRDefault="00B153BD" w:rsidP="005D29B0">
      <w:pPr>
        <w:jc w:val="both"/>
      </w:pPr>
      <w:r>
        <w:tab/>
      </w:r>
      <w:r>
        <w:tab/>
      </w:r>
      <w:r>
        <w:tab/>
      </w:r>
      <w:r>
        <w:tab/>
        <w:t>Noah Brick, Assistant Counsel</w:t>
      </w:r>
    </w:p>
    <w:p w14:paraId="6F84A6F8" w14:textId="711B1C3A" w:rsidR="00490417" w:rsidRPr="00B153BD" w:rsidRDefault="00490417" w:rsidP="005D29B0">
      <w:pPr>
        <w:jc w:val="both"/>
      </w:pPr>
      <w:r>
        <w:t xml:space="preserve">                                                Nathan Toth, Deputy Director</w:t>
      </w:r>
    </w:p>
    <w:p w14:paraId="503E89EE" w14:textId="4A32F4A6" w:rsidR="005D29B0" w:rsidRPr="00B153BD" w:rsidRDefault="005D29B0" w:rsidP="00E82371">
      <w:pPr>
        <w:jc w:val="both"/>
      </w:pPr>
      <w:r w:rsidRPr="00B153BD">
        <w:tab/>
      </w:r>
      <w:r w:rsidRPr="00B153BD">
        <w:tab/>
      </w:r>
      <w:r w:rsidRPr="00B153BD">
        <w:tab/>
      </w:r>
    </w:p>
    <w:p w14:paraId="1822AD16" w14:textId="1BDB3147" w:rsidR="0026038A" w:rsidRPr="00B153BD" w:rsidRDefault="0026038A" w:rsidP="00D1489D">
      <w:pPr>
        <w:jc w:val="both"/>
      </w:pPr>
      <w:r w:rsidRPr="00B153BD">
        <w:rPr>
          <w:b/>
          <w:smallCaps/>
        </w:rPr>
        <w:t xml:space="preserve">Legislative History:  </w:t>
      </w:r>
      <w:r w:rsidR="00F75526" w:rsidRPr="00B153BD">
        <w:t>This legislation was introdu</w:t>
      </w:r>
      <w:r w:rsidR="008E234C" w:rsidRPr="00B153BD">
        <w:t>c</w:t>
      </w:r>
      <w:r w:rsidR="00871CB4">
        <w:t>ed to</w:t>
      </w:r>
      <w:r w:rsidR="006B40CB" w:rsidRPr="00B153BD">
        <w:t xml:space="preserve"> the Council on April</w:t>
      </w:r>
      <w:r w:rsidR="00496B8C" w:rsidRPr="00B153BD">
        <w:t xml:space="preserve"> </w:t>
      </w:r>
      <w:r w:rsidR="006B40CB" w:rsidRPr="00B153BD">
        <w:t>29</w:t>
      </w:r>
      <w:r w:rsidR="00F75526" w:rsidRPr="00B153BD">
        <w:t>,</w:t>
      </w:r>
      <w:r w:rsidR="006A306A" w:rsidRPr="00B153BD">
        <w:t xml:space="preserve"> </w:t>
      </w:r>
      <w:r w:rsidR="006B40CB" w:rsidRPr="00B153BD">
        <w:t>2021 as Int. No. 2288</w:t>
      </w:r>
      <w:r w:rsidR="00F75526" w:rsidRPr="00B153BD">
        <w:t xml:space="preserve"> and was referred</w:t>
      </w:r>
      <w:r w:rsidR="006B2C87" w:rsidRPr="00B153BD">
        <w:t xml:space="preserve"> to the Committee on Consumer Affairs and Business Licensing </w:t>
      </w:r>
      <w:r w:rsidR="00F75526" w:rsidRPr="00B153BD">
        <w:t xml:space="preserve">(Committee). </w:t>
      </w:r>
      <w:r w:rsidR="009B2419" w:rsidRPr="00B153BD">
        <w:t>The Committee</w:t>
      </w:r>
      <w:r w:rsidR="00496B8C" w:rsidRPr="00B153BD">
        <w:t xml:space="preserve"> held a</w:t>
      </w:r>
      <w:r w:rsidR="00081C43" w:rsidRPr="00B153BD">
        <w:t xml:space="preserve"> </w:t>
      </w:r>
      <w:r w:rsidR="00496B8C" w:rsidRPr="00B153BD">
        <w:t xml:space="preserve">hearing </w:t>
      </w:r>
      <w:r w:rsidR="006B40CB" w:rsidRPr="00B153BD">
        <w:t>on June 8, 2021</w:t>
      </w:r>
      <w:r w:rsidR="009B2419" w:rsidRPr="00B153BD">
        <w:t xml:space="preserve"> and the legislation was laid over</w:t>
      </w:r>
      <w:r w:rsidR="006651A3" w:rsidRPr="00B153BD">
        <w:rPr>
          <w:color w:val="000000" w:themeColor="text1"/>
        </w:rPr>
        <w:t>.</w:t>
      </w:r>
      <w:r w:rsidR="00456386" w:rsidRPr="00B153BD">
        <w:rPr>
          <w:color w:val="000000" w:themeColor="text1"/>
        </w:rPr>
        <w:t xml:space="preserve"> The bill was subsequently amended, and the amended version, </w:t>
      </w:r>
      <w:r w:rsidR="006B40CB" w:rsidRPr="00B153BD">
        <w:t>Proposed Int. No. 2288</w:t>
      </w:r>
      <w:r w:rsidR="00D06949" w:rsidRPr="00B153BD">
        <w:t>-A</w:t>
      </w:r>
      <w:r w:rsidR="00456386" w:rsidRPr="00B153BD">
        <w:t xml:space="preserve">, will be heard by the </w:t>
      </w:r>
      <w:r w:rsidR="009B2419" w:rsidRPr="00B153BD">
        <w:t>C</w:t>
      </w:r>
      <w:r w:rsidR="00456386" w:rsidRPr="00B153BD">
        <w:t xml:space="preserve">ommittee </w:t>
      </w:r>
      <w:r w:rsidR="008E234C" w:rsidRPr="00B153BD">
        <w:t>on September 23</w:t>
      </w:r>
      <w:r w:rsidR="00B153BD">
        <w:t>,</w:t>
      </w:r>
      <w:r w:rsidR="006E2C3E" w:rsidRPr="00B153BD">
        <w:t xml:space="preserve"> 2021.</w:t>
      </w:r>
      <w:r w:rsidR="003B336E" w:rsidRPr="00B153BD">
        <w:t xml:space="preserve"> </w:t>
      </w:r>
      <w:r w:rsidRPr="00B153BD">
        <w:t xml:space="preserve">Upon successful vote by the Committee, the bill will be submitted to the full Council for a vote </w:t>
      </w:r>
      <w:r w:rsidR="008E234C" w:rsidRPr="00B153BD">
        <w:t>on September 23</w:t>
      </w:r>
      <w:r w:rsidR="000A642C" w:rsidRPr="00B153BD">
        <w:t>, 2021</w:t>
      </w:r>
      <w:r w:rsidRPr="00B153BD">
        <w:t>.</w:t>
      </w:r>
    </w:p>
    <w:p w14:paraId="223F889A" w14:textId="5EC12964" w:rsidR="003B336E" w:rsidRPr="00B153BD" w:rsidRDefault="0026038A" w:rsidP="00D1489D">
      <w:pPr>
        <w:spacing w:before="120" w:after="120"/>
        <w:jc w:val="both"/>
      </w:pPr>
      <w:r w:rsidRPr="00B153BD">
        <w:rPr>
          <w:b/>
          <w:smallCaps/>
        </w:rPr>
        <w:t xml:space="preserve">Date Prepared: </w:t>
      </w:r>
      <w:r w:rsidR="00F42C56" w:rsidRPr="00B153BD">
        <w:t>September 21</w:t>
      </w:r>
      <w:r w:rsidR="00821A8A" w:rsidRPr="00B153BD">
        <w:t>,</w:t>
      </w:r>
      <w:r w:rsidRPr="00B153BD">
        <w:t xml:space="preserve"> 20</w:t>
      </w:r>
      <w:r w:rsidR="002261C3" w:rsidRPr="00B153BD">
        <w:t>2</w:t>
      </w:r>
      <w:r w:rsidR="008E2131" w:rsidRPr="00B153BD">
        <w:t>1</w:t>
      </w:r>
    </w:p>
    <w:sectPr w:rsidR="003B336E" w:rsidRPr="00B153BD" w:rsidSect="003C616E">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F898" w14:textId="77777777" w:rsidR="00031E5D" w:rsidRDefault="00031E5D" w:rsidP="0026038A">
      <w:r>
        <w:separator/>
      </w:r>
    </w:p>
  </w:endnote>
  <w:endnote w:type="continuationSeparator" w:id="0">
    <w:p w14:paraId="416297E9" w14:textId="77777777" w:rsidR="00031E5D" w:rsidRDefault="00031E5D" w:rsidP="0026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C344" w14:textId="46C4C053" w:rsidR="000B7EB0" w:rsidRPr="0026038A" w:rsidRDefault="00CB64A8" w:rsidP="0026038A">
    <w:pPr>
      <w:pStyle w:val="Footer"/>
      <w:pBdr>
        <w:top w:val="thinThickSmallGap" w:sz="24" w:space="1" w:color="622423"/>
      </w:pBdr>
      <w:rPr>
        <w:rFonts w:ascii="Cambria" w:hAnsi="Cambria"/>
      </w:rPr>
    </w:pPr>
    <w:r w:rsidRPr="0026038A">
      <w:rPr>
        <w:rFonts w:ascii="Cambria" w:hAnsi="Cambria"/>
      </w:rPr>
      <w:t>Intro. No</w:t>
    </w:r>
    <w:r w:rsidR="00D95B62">
      <w:rPr>
        <w:rFonts w:ascii="Cambria" w:hAnsi="Cambria"/>
      </w:rPr>
      <w:t>. 2288</w:t>
    </w:r>
    <w:r w:rsidRPr="00346A01">
      <w:rPr>
        <w:rFonts w:ascii="Cambria" w:hAnsi="Cambria"/>
      </w:rPr>
      <w:t>-A</w:t>
    </w:r>
    <w:r w:rsidRPr="00346A01">
      <w:rPr>
        <w:rFonts w:ascii="Cambria" w:hAnsi="Cambria"/>
      </w:rPr>
      <w:ptab w:relativeTo="margin" w:alignment="right" w:leader="none"/>
    </w:r>
    <w:r w:rsidRPr="00346A01">
      <w:rPr>
        <w:rFonts w:ascii="Cambria" w:hAnsi="Cambria"/>
      </w:rPr>
      <w:t xml:space="preserve">Page </w:t>
    </w:r>
    <w:r w:rsidRPr="00346A01">
      <w:rPr>
        <w:rFonts w:ascii="Calibri" w:hAnsi="Calibri"/>
      </w:rPr>
      <w:fldChar w:fldCharType="begin"/>
    </w:r>
    <w:r w:rsidRPr="00346A01">
      <w:instrText xml:space="preserve"> PAGE   \* MERGEFORMAT </w:instrText>
    </w:r>
    <w:r w:rsidRPr="00346A01">
      <w:rPr>
        <w:rFonts w:ascii="Calibri" w:hAnsi="Calibri"/>
      </w:rPr>
      <w:fldChar w:fldCharType="separate"/>
    </w:r>
    <w:r w:rsidR="00066417" w:rsidRPr="00066417">
      <w:rPr>
        <w:rFonts w:ascii="Cambria" w:hAnsi="Cambria"/>
        <w:noProof/>
      </w:rPr>
      <w:t>1</w:t>
    </w:r>
    <w:r w:rsidRPr="00346A01">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BAE1F" w14:textId="77777777" w:rsidR="00031E5D" w:rsidRDefault="00031E5D" w:rsidP="0026038A">
      <w:r>
        <w:separator/>
      </w:r>
    </w:p>
  </w:footnote>
  <w:footnote w:type="continuationSeparator" w:id="0">
    <w:p w14:paraId="583F71BD" w14:textId="77777777" w:rsidR="00031E5D" w:rsidRDefault="00031E5D" w:rsidP="00260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8A"/>
    <w:rsid w:val="00002BAB"/>
    <w:rsid w:val="00031E5D"/>
    <w:rsid w:val="000332F0"/>
    <w:rsid w:val="00051A09"/>
    <w:rsid w:val="00054617"/>
    <w:rsid w:val="00066417"/>
    <w:rsid w:val="0007278D"/>
    <w:rsid w:val="00073383"/>
    <w:rsid w:val="00081C43"/>
    <w:rsid w:val="00086C2F"/>
    <w:rsid w:val="000A642C"/>
    <w:rsid w:val="000E2BD4"/>
    <w:rsid w:val="0010079A"/>
    <w:rsid w:val="001219A3"/>
    <w:rsid w:val="001345EA"/>
    <w:rsid w:val="001852E5"/>
    <w:rsid w:val="001C4D22"/>
    <w:rsid w:val="001D661C"/>
    <w:rsid w:val="00201260"/>
    <w:rsid w:val="0020550E"/>
    <w:rsid w:val="002103A8"/>
    <w:rsid w:val="00221737"/>
    <w:rsid w:val="00222702"/>
    <w:rsid w:val="00223A59"/>
    <w:rsid w:val="002261C3"/>
    <w:rsid w:val="002303F1"/>
    <w:rsid w:val="00236A55"/>
    <w:rsid w:val="0026038A"/>
    <w:rsid w:val="002642D0"/>
    <w:rsid w:val="0027466E"/>
    <w:rsid w:val="002B2F89"/>
    <w:rsid w:val="002C3E96"/>
    <w:rsid w:val="003127A2"/>
    <w:rsid w:val="0032107E"/>
    <w:rsid w:val="003252D1"/>
    <w:rsid w:val="00327786"/>
    <w:rsid w:val="00346A01"/>
    <w:rsid w:val="00357A31"/>
    <w:rsid w:val="00360F60"/>
    <w:rsid w:val="003A3228"/>
    <w:rsid w:val="003B336E"/>
    <w:rsid w:val="003D1140"/>
    <w:rsid w:val="003D1FB6"/>
    <w:rsid w:val="003D2FA9"/>
    <w:rsid w:val="003E6601"/>
    <w:rsid w:val="003F64B9"/>
    <w:rsid w:val="00403661"/>
    <w:rsid w:val="0040693E"/>
    <w:rsid w:val="0042479C"/>
    <w:rsid w:val="00456386"/>
    <w:rsid w:val="0048170C"/>
    <w:rsid w:val="004878DF"/>
    <w:rsid w:val="00490417"/>
    <w:rsid w:val="00496B8C"/>
    <w:rsid w:val="004A01CD"/>
    <w:rsid w:val="004D0862"/>
    <w:rsid w:val="004D241B"/>
    <w:rsid w:val="004F35A0"/>
    <w:rsid w:val="00510DF1"/>
    <w:rsid w:val="00516A41"/>
    <w:rsid w:val="005403E9"/>
    <w:rsid w:val="00543935"/>
    <w:rsid w:val="005534D7"/>
    <w:rsid w:val="00556E2A"/>
    <w:rsid w:val="0058230C"/>
    <w:rsid w:val="005866CB"/>
    <w:rsid w:val="005874D5"/>
    <w:rsid w:val="005A06A9"/>
    <w:rsid w:val="005C0937"/>
    <w:rsid w:val="005D29B0"/>
    <w:rsid w:val="00655BB2"/>
    <w:rsid w:val="006651A3"/>
    <w:rsid w:val="006A306A"/>
    <w:rsid w:val="006A58FC"/>
    <w:rsid w:val="006B2C87"/>
    <w:rsid w:val="006B40CB"/>
    <w:rsid w:val="006B439C"/>
    <w:rsid w:val="006C2731"/>
    <w:rsid w:val="006D1081"/>
    <w:rsid w:val="006E26BA"/>
    <w:rsid w:val="006E2C3E"/>
    <w:rsid w:val="00710D33"/>
    <w:rsid w:val="00733BFB"/>
    <w:rsid w:val="007345BE"/>
    <w:rsid w:val="007458F7"/>
    <w:rsid w:val="007470CF"/>
    <w:rsid w:val="007521AF"/>
    <w:rsid w:val="007738E7"/>
    <w:rsid w:val="007924A6"/>
    <w:rsid w:val="007C1734"/>
    <w:rsid w:val="0081262A"/>
    <w:rsid w:val="00821A8A"/>
    <w:rsid w:val="0082711E"/>
    <w:rsid w:val="00847211"/>
    <w:rsid w:val="00853971"/>
    <w:rsid w:val="00871CB4"/>
    <w:rsid w:val="008844C4"/>
    <w:rsid w:val="008949E0"/>
    <w:rsid w:val="008A4087"/>
    <w:rsid w:val="008B3CC3"/>
    <w:rsid w:val="008C067B"/>
    <w:rsid w:val="008D46D2"/>
    <w:rsid w:val="008E2131"/>
    <w:rsid w:val="008E234C"/>
    <w:rsid w:val="008F415D"/>
    <w:rsid w:val="009120AF"/>
    <w:rsid w:val="009358A7"/>
    <w:rsid w:val="00944E1C"/>
    <w:rsid w:val="00984DDC"/>
    <w:rsid w:val="009B0D6D"/>
    <w:rsid w:val="009B2419"/>
    <w:rsid w:val="00A055FC"/>
    <w:rsid w:val="00A07DE7"/>
    <w:rsid w:val="00A27677"/>
    <w:rsid w:val="00A319A6"/>
    <w:rsid w:val="00A54436"/>
    <w:rsid w:val="00A85BEF"/>
    <w:rsid w:val="00AA2D32"/>
    <w:rsid w:val="00AB6EF6"/>
    <w:rsid w:val="00AE739A"/>
    <w:rsid w:val="00AF3020"/>
    <w:rsid w:val="00B153BD"/>
    <w:rsid w:val="00B17461"/>
    <w:rsid w:val="00B34701"/>
    <w:rsid w:val="00B3762D"/>
    <w:rsid w:val="00B6060D"/>
    <w:rsid w:val="00B62DDC"/>
    <w:rsid w:val="00B875F2"/>
    <w:rsid w:val="00BA1568"/>
    <w:rsid w:val="00C143CF"/>
    <w:rsid w:val="00C2438E"/>
    <w:rsid w:val="00C425F2"/>
    <w:rsid w:val="00C713E4"/>
    <w:rsid w:val="00C752CE"/>
    <w:rsid w:val="00C97AEC"/>
    <w:rsid w:val="00CB64A8"/>
    <w:rsid w:val="00D06949"/>
    <w:rsid w:val="00D07074"/>
    <w:rsid w:val="00D1489D"/>
    <w:rsid w:val="00D20446"/>
    <w:rsid w:val="00D47702"/>
    <w:rsid w:val="00D85A61"/>
    <w:rsid w:val="00D95B62"/>
    <w:rsid w:val="00DB1791"/>
    <w:rsid w:val="00DD5251"/>
    <w:rsid w:val="00DE3B11"/>
    <w:rsid w:val="00DF1B61"/>
    <w:rsid w:val="00DF2A21"/>
    <w:rsid w:val="00DF5C59"/>
    <w:rsid w:val="00E02A91"/>
    <w:rsid w:val="00E12882"/>
    <w:rsid w:val="00E20478"/>
    <w:rsid w:val="00E4770F"/>
    <w:rsid w:val="00E82371"/>
    <w:rsid w:val="00E97741"/>
    <w:rsid w:val="00F42C56"/>
    <w:rsid w:val="00F75526"/>
    <w:rsid w:val="00F80479"/>
    <w:rsid w:val="00F92008"/>
    <w:rsid w:val="00FB02DB"/>
    <w:rsid w:val="00FB364B"/>
    <w:rsid w:val="00FB5055"/>
    <w:rsid w:val="00FC3490"/>
    <w:rsid w:val="00FD24D1"/>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BC1C"/>
  <w15:chartTrackingRefBased/>
  <w15:docId w15:val="{15C9F5BC-F1CD-41F0-BBBC-10032B3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038A"/>
    <w:pPr>
      <w:tabs>
        <w:tab w:val="center" w:pos="4680"/>
        <w:tab w:val="right" w:pos="9360"/>
      </w:tabs>
      <w:jc w:val="both"/>
    </w:pPr>
  </w:style>
  <w:style w:type="character" w:customStyle="1" w:styleId="FooterChar">
    <w:name w:val="Footer Char"/>
    <w:basedOn w:val="DefaultParagraphFont"/>
    <w:link w:val="Footer"/>
    <w:uiPriority w:val="99"/>
    <w:rsid w:val="002603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3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038A"/>
  </w:style>
  <w:style w:type="paragraph" w:styleId="BalloonText">
    <w:name w:val="Balloon Text"/>
    <w:basedOn w:val="Normal"/>
    <w:link w:val="BalloonTextChar"/>
    <w:uiPriority w:val="99"/>
    <w:semiHidden/>
    <w:unhideWhenUsed/>
    <w:rsid w:val="00346A0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46A01"/>
    <w:rPr>
      <w:rFonts w:ascii="Segoe UI" w:hAnsi="Segoe UI" w:cs="Segoe UI"/>
      <w:sz w:val="18"/>
      <w:szCs w:val="18"/>
    </w:rPr>
  </w:style>
  <w:style w:type="paragraph" w:styleId="NormalWeb">
    <w:name w:val="Normal (Web)"/>
    <w:basedOn w:val="Normal"/>
    <w:uiPriority w:val="99"/>
    <w:semiHidden/>
    <w:unhideWhenUsed/>
    <w:rsid w:val="00C713E4"/>
    <w:pPr>
      <w:spacing w:after="160" w:line="259" w:lineRule="auto"/>
    </w:pPr>
    <w:rPr>
      <w:rFonts w:eastAsiaTheme="minorHAnsi"/>
    </w:rPr>
  </w:style>
  <w:style w:type="paragraph" w:styleId="BodyText">
    <w:name w:val="Body Text"/>
    <w:basedOn w:val="Normal"/>
    <w:link w:val="BodyTextChar"/>
    <w:uiPriority w:val="99"/>
    <w:unhideWhenUsed/>
    <w:rsid w:val="00DF2A21"/>
    <w:pPr>
      <w:spacing w:after="120"/>
    </w:pPr>
  </w:style>
  <w:style w:type="character" w:customStyle="1" w:styleId="BodyTextChar">
    <w:name w:val="Body Text Char"/>
    <w:basedOn w:val="DefaultParagraphFont"/>
    <w:link w:val="BodyText"/>
    <w:uiPriority w:val="99"/>
    <w:rsid w:val="00DF2A21"/>
    <w:rPr>
      <w:rFonts w:ascii="Times New Roman" w:eastAsia="Times New Roman" w:hAnsi="Times New Roman" w:cs="Times New Roman"/>
      <w:sz w:val="24"/>
      <w:szCs w:val="24"/>
    </w:rPr>
  </w:style>
  <w:style w:type="paragraph" w:styleId="NoSpacing">
    <w:name w:val="No Spacing"/>
    <w:uiPriority w:val="1"/>
    <w:qFormat/>
    <w:rsid w:val="00DF2A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22328">
      <w:bodyDiv w:val="1"/>
      <w:marLeft w:val="0"/>
      <w:marRight w:val="0"/>
      <w:marTop w:val="0"/>
      <w:marBottom w:val="0"/>
      <w:divBdr>
        <w:top w:val="none" w:sz="0" w:space="0" w:color="auto"/>
        <w:left w:val="none" w:sz="0" w:space="0" w:color="auto"/>
        <w:bottom w:val="none" w:sz="0" w:space="0" w:color="auto"/>
        <w:right w:val="none" w:sz="0" w:space="0" w:color="auto"/>
      </w:divBdr>
    </w:div>
    <w:div w:id="1239049750">
      <w:bodyDiv w:val="1"/>
      <w:marLeft w:val="0"/>
      <w:marRight w:val="0"/>
      <w:marTop w:val="0"/>
      <w:marBottom w:val="0"/>
      <w:divBdr>
        <w:top w:val="none" w:sz="0" w:space="0" w:color="auto"/>
        <w:left w:val="none" w:sz="0" w:space="0" w:color="auto"/>
        <w:bottom w:val="none" w:sz="0" w:space="0" w:color="auto"/>
        <w:right w:val="none" w:sz="0" w:space="0" w:color="auto"/>
      </w:divBdr>
    </w:div>
    <w:div w:id="18830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Kabore, Jeanne Florentine</dc:creator>
  <cp:keywords/>
  <dc:description/>
  <cp:lastModifiedBy>DelFranco, Ruthie</cp:lastModifiedBy>
  <cp:revision>2</cp:revision>
  <dcterms:created xsi:type="dcterms:W3CDTF">2021-09-23T15:09:00Z</dcterms:created>
  <dcterms:modified xsi:type="dcterms:W3CDTF">2021-09-23T15:09:00Z</dcterms:modified>
</cp:coreProperties>
</file>