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995C" w14:textId="7B4A1CEB" w:rsidR="004E1CF2" w:rsidRDefault="00193AA7" w:rsidP="00E97376">
      <w:pPr>
        <w:jc w:val="center"/>
      </w:pPr>
      <w:r>
        <w:t>Int. No.</w:t>
      </w:r>
      <w:r w:rsidR="002E4353">
        <w:t xml:space="preserve"> 2241</w:t>
      </w:r>
      <w:r w:rsidR="006A048E">
        <w:t>-A</w:t>
      </w:r>
    </w:p>
    <w:p w14:paraId="71CB58DA" w14:textId="77777777" w:rsidR="00E97376" w:rsidRDefault="00E97376" w:rsidP="00E97376">
      <w:pPr>
        <w:jc w:val="center"/>
      </w:pPr>
    </w:p>
    <w:p w14:paraId="61901EFE" w14:textId="39809088" w:rsidR="00E97376" w:rsidRDefault="00384039" w:rsidP="00384039">
      <w:pPr>
        <w:pStyle w:val="BodyText"/>
        <w:spacing w:line="240" w:lineRule="auto"/>
        <w:ind w:firstLine="0"/>
      </w:pPr>
      <w:r>
        <w:t xml:space="preserve">By Council Members Lander, Adams, Reynoso, Ayala, Riley, Brooks-Powers, Rose, Barron, Menchaca and </w:t>
      </w:r>
      <w:proofErr w:type="spellStart"/>
      <w:r>
        <w:t>Cabán</w:t>
      </w:r>
      <w:proofErr w:type="spellEnd"/>
    </w:p>
    <w:p w14:paraId="14358E78" w14:textId="77777777" w:rsidR="00384039" w:rsidRPr="00C74EC6" w:rsidRDefault="00384039" w:rsidP="00384039">
      <w:pPr>
        <w:pStyle w:val="BodyText"/>
        <w:spacing w:line="240" w:lineRule="auto"/>
        <w:ind w:firstLine="0"/>
      </w:pPr>
      <w:bookmarkStart w:id="0" w:name="_GoBack"/>
      <w:bookmarkEnd w:id="0"/>
    </w:p>
    <w:p w14:paraId="484E1948" w14:textId="77777777" w:rsidR="00C74EC6" w:rsidRPr="00C74EC6" w:rsidRDefault="00C74EC6" w:rsidP="007101A2">
      <w:pPr>
        <w:pStyle w:val="BodyText"/>
        <w:spacing w:line="240" w:lineRule="auto"/>
        <w:ind w:firstLine="0"/>
        <w:rPr>
          <w:vanish/>
        </w:rPr>
      </w:pPr>
      <w:r w:rsidRPr="00C74EC6">
        <w:rPr>
          <w:vanish/>
        </w:rPr>
        <w:t>..Title</w:t>
      </w:r>
    </w:p>
    <w:p w14:paraId="3D6A3F9D" w14:textId="0396B3D5" w:rsidR="004E1CF2" w:rsidRDefault="00C74EC6" w:rsidP="007101A2">
      <w:pPr>
        <w:pStyle w:val="BodyText"/>
        <w:spacing w:line="240" w:lineRule="auto"/>
        <w:ind w:firstLine="0"/>
      </w:pPr>
      <w:r>
        <w:t>A Local Law t</w:t>
      </w:r>
      <w:r w:rsidR="00193AA7">
        <w:t xml:space="preserve">o </w:t>
      </w:r>
      <w:r w:rsidR="00E310B4">
        <w:t>amend the</w:t>
      </w:r>
      <w:r w:rsidR="00FC547E">
        <w:t xml:space="preserve"> </w:t>
      </w:r>
      <w:r w:rsidR="005E0D15">
        <w:t>administrative code of the city of New York</w:t>
      </w:r>
      <w:r w:rsidR="00193AA7">
        <w:t>, in relation to</w:t>
      </w:r>
      <w:r w:rsidR="00873B26">
        <w:t xml:space="preserve"> </w:t>
      </w:r>
      <w:r w:rsidR="006126A3">
        <w:t>the rehire of</w:t>
      </w:r>
      <w:r w:rsidR="005E0D15">
        <w:t xml:space="preserve"> workers laid off as a result of</w:t>
      </w:r>
      <w:r w:rsidR="006126A3">
        <w:t xml:space="preserve"> the</w:t>
      </w:r>
      <w:r w:rsidR="005E0D15">
        <w:t xml:space="preserve"> COVID-19</w:t>
      </w:r>
      <w:r w:rsidR="006126A3">
        <w:t xml:space="preserve"> pandemic</w:t>
      </w:r>
    </w:p>
    <w:p w14:paraId="477DA2EF" w14:textId="4E9DB16C" w:rsidR="00C74EC6" w:rsidRPr="00C74EC6" w:rsidRDefault="00C74EC6" w:rsidP="007101A2">
      <w:pPr>
        <w:pStyle w:val="BodyText"/>
        <w:spacing w:line="240" w:lineRule="auto"/>
        <w:ind w:firstLine="0"/>
        <w:rPr>
          <w:vanish/>
        </w:rPr>
      </w:pPr>
      <w:r w:rsidRPr="00C74EC6">
        <w:rPr>
          <w:vanish/>
        </w:rPr>
        <w:t>..Body</w:t>
      </w:r>
    </w:p>
    <w:p w14:paraId="3017314B" w14:textId="77777777" w:rsidR="004E1CF2" w:rsidRDefault="004E1CF2" w:rsidP="007101A2">
      <w:pPr>
        <w:pStyle w:val="BodyText"/>
        <w:spacing w:line="240" w:lineRule="auto"/>
        <w:ind w:firstLine="0"/>
        <w:rPr>
          <w:u w:val="single"/>
        </w:rPr>
      </w:pPr>
    </w:p>
    <w:p w14:paraId="04CADA20" w14:textId="77777777" w:rsidR="004E1CF2" w:rsidRDefault="00193AA7" w:rsidP="007101A2">
      <w:pPr>
        <w:jc w:val="both"/>
      </w:pPr>
      <w:r>
        <w:rPr>
          <w:u w:val="single"/>
        </w:rPr>
        <w:t>Be it enacted by the Council as follows</w:t>
      </w:r>
      <w:r w:rsidRPr="005B5DE4">
        <w:rPr>
          <w:u w:val="single"/>
        </w:rPr>
        <w:t>:</w:t>
      </w:r>
    </w:p>
    <w:p w14:paraId="751EA2DD" w14:textId="77777777" w:rsidR="004E1CF2" w:rsidRDefault="004E1CF2" w:rsidP="006662DF">
      <w:pPr>
        <w:jc w:val="both"/>
      </w:pPr>
    </w:p>
    <w:p w14:paraId="335ADCB1" w14:textId="77777777" w:rsidR="006A691C" w:rsidRDefault="006A691C" w:rsidP="007101A2">
      <w:pPr>
        <w:spacing w:line="480" w:lineRule="auto"/>
        <w:jc w:val="both"/>
        <w:sectPr w:rsidR="006A691C" w:rsidSect="008F0B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C2C54F9" w14:textId="3F162856" w:rsidR="008D2A47" w:rsidRDefault="00193AA7" w:rsidP="00435A4C">
      <w:pPr>
        <w:spacing w:line="480" w:lineRule="auto"/>
        <w:ind w:firstLine="720"/>
        <w:jc w:val="both"/>
      </w:pPr>
      <w:r>
        <w:t>S</w:t>
      </w:r>
      <w:r w:rsidR="004E1CF2">
        <w:t>ection 1.</w:t>
      </w:r>
      <w:r w:rsidR="00EC76FC">
        <w:t xml:space="preserve"> </w:t>
      </w:r>
      <w:r w:rsidR="00B45991">
        <w:t xml:space="preserve">Subparagraphs (g) and (h) of paragraph 3 of subdivision a of </w:t>
      </w:r>
      <w:proofErr w:type="gramStart"/>
      <w:r w:rsidR="00B45991">
        <w:t>section</w:t>
      </w:r>
      <w:proofErr w:type="gramEnd"/>
      <w:r w:rsidR="00B45991">
        <w:t xml:space="preserve"> 20-1208 of the administrative code of the city of </w:t>
      </w:r>
      <w:r w:rsidR="00514938">
        <w:t>N</w:t>
      </w:r>
      <w:r w:rsidR="00B45991">
        <w:t>ew York are amended, and a new subparagraph (</w:t>
      </w:r>
      <w:proofErr w:type="spellStart"/>
      <w:r w:rsidR="00B45991">
        <w:t>i</w:t>
      </w:r>
      <w:proofErr w:type="spellEnd"/>
      <w:r w:rsidR="00B45991">
        <w:t>) is added to such paragraph, to read as follows:</w:t>
      </w:r>
    </w:p>
    <w:p w14:paraId="5DE22C5B" w14:textId="44CF52DF" w:rsidR="00B45991" w:rsidRDefault="00B45991" w:rsidP="00435A4C">
      <w:pPr>
        <w:spacing w:line="480" w:lineRule="auto"/>
        <w:ind w:firstLine="720"/>
        <w:jc w:val="both"/>
      </w:pPr>
      <w:r>
        <w:t>(g) Subdivisions a and b of section 20-1252, $300; [and]</w:t>
      </w:r>
    </w:p>
    <w:p w14:paraId="34F2BAC7" w14:textId="599A147F" w:rsidR="00B45991" w:rsidRDefault="00B45991" w:rsidP="00435A4C">
      <w:pPr>
        <w:spacing w:line="480" w:lineRule="auto"/>
        <w:ind w:firstLine="720"/>
        <w:jc w:val="both"/>
        <w:rPr>
          <w:u w:val="single"/>
        </w:rPr>
      </w:pPr>
      <w:proofErr w:type="gramStart"/>
      <w:r>
        <w:t>(h) Subdivision a or b of section 20-1262, $500 and an order directing compliance with such subdivision, provided, however, that an employer who fails to provide an employee with the written response required by subdivision a of section 20-1262 may cure the violation without a penalty being imposed by presenting proof to the satisfaction of the office that it provided the employee with the required written response within seven days of the office notifying the employer of the opportunity to cure[.]</w:t>
      </w:r>
      <w:r>
        <w:rPr>
          <w:u w:val="single"/>
        </w:rPr>
        <w:t>; and</w:t>
      </w:r>
      <w:proofErr w:type="gramEnd"/>
    </w:p>
    <w:p w14:paraId="6502BEF7" w14:textId="024EB1B1" w:rsidR="00B45991" w:rsidRPr="00514938" w:rsidRDefault="00B45991" w:rsidP="00435A4C">
      <w:pPr>
        <w:spacing w:line="480" w:lineRule="auto"/>
        <w:ind w:left="720"/>
        <w:jc w:val="both"/>
        <w:rPr>
          <w:u w:val="single"/>
        </w:rPr>
      </w:pPr>
      <w:r>
        <w:rPr>
          <w:u w:val="single"/>
        </w:rPr>
        <w:t>(</w:t>
      </w:r>
      <w:proofErr w:type="spellStart"/>
      <w:r>
        <w:rPr>
          <w:u w:val="single"/>
        </w:rPr>
        <w:t>i</w:t>
      </w:r>
      <w:proofErr w:type="spellEnd"/>
      <w:r>
        <w:rPr>
          <w:u w:val="single"/>
        </w:rPr>
        <w:t>) Section 20-1272, an order directing compliance with such section and directing the rehire of any employee aggrieved by a violation of section 20-1272.</w:t>
      </w:r>
    </w:p>
    <w:p w14:paraId="47DF1306" w14:textId="069B51F7" w:rsidR="00B45991" w:rsidRPr="00076776" w:rsidRDefault="008D2A47" w:rsidP="00A27279">
      <w:pPr>
        <w:spacing w:line="480" w:lineRule="auto"/>
        <w:ind w:firstLine="720"/>
        <w:jc w:val="both"/>
      </w:pPr>
      <w:r>
        <w:t xml:space="preserve">§ 2. </w:t>
      </w:r>
      <w:r w:rsidR="00B45991" w:rsidRPr="00076776">
        <w:t>Subdivision a of section 20-1211 of the administrative code of the city of New York</w:t>
      </w:r>
      <w:r w:rsidR="00BC3358">
        <w:t xml:space="preserve">, </w:t>
      </w:r>
      <w:r w:rsidR="00BC3358">
        <w:rPr>
          <w:sz w:val="23"/>
          <w:szCs w:val="23"/>
        </w:rPr>
        <w:t>as added by local law number 107 for the year 2017, is amended</w:t>
      </w:r>
      <w:r w:rsidR="00A55796">
        <w:t xml:space="preserve"> to read as follows:</w:t>
      </w:r>
    </w:p>
    <w:p w14:paraId="53E9AA64" w14:textId="4BF7ACFA" w:rsidR="00B45991" w:rsidRPr="00076776" w:rsidRDefault="00B45991" w:rsidP="00076776">
      <w:pPr>
        <w:pStyle w:val="NormalWeb"/>
        <w:shd w:val="clear" w:color="auto" w:fill="FFFFFF"/>
        <w:spacing w:before="0" w:beforeAutospacing="0" w:after="0" w:afterAutospacing="0" w:line="480" w:lineRule="auto"/>
        <w:jc w:val="both"/>
      </w:pPr>
      <w:r w:rsidRPr="00076776">
        <w:tab/>
      </w:r>
      <w:r>
        <w:t xml:space="preserve">a. </w:t>
      </w:r>
      <w:r w:rsidRPr="00076776">
        <w:t>Claims. Any person, including any organization, alleging a violation of the following provisions of this chapter may bring a civil action, in accordance with applicable law, in any court of competent jurisdiction:</w:t>
      </w:r>
    </w:p>
    <w:p w14:paraId="463A96AB" w14:textId="754786A5" w:rsidR="00B45991" w:rsidRPr="00076776" w:rsidRDefault="00B45991" w:rsidP="00076776">
      <w:pPr>
        <w:pStyle w:val="NormalWeb"/>
        <w:shd w:val="clear" w:color="auto" w:fill="FFFFFF"/>
        <w:spacing w:before="0" w:beforeAutospacing="0" w:after="0" w:afterAutospacing="0" w:line="480" w:lineRule="auto"/>
        <w:ind w:firstLine="720"/>
        <w:jc w:val="both"/>
      </w:pPr>
      <w:r w:rsidRPr="00076776">
        <w:t>1. Section 20-1204;</w:t>
      </w:r>
    </w:p>
    <w:p w14:paraId="50B2FDE1" w14:textId="77777777" w:rsidR="00B45991" w:rsidRPr="00076776" w:rsidRDefault="00B45991" w:rsidP="00076776">
      <w:pPr>
        <w:pStyle w:val="NormalWeb"/>
        <w:shd w:val="clear" w:color="auto" w:fill="FFFFFF"/>
        <w:spacing w:before="0" w:beforeAutospacing="0" w:after="0" w:afterAutospacing="0" w:line="480" w:lineRule="auto"/>
        <w:ind w:firstLine="720"/>
        <w:jc w:val="both"/>
      </w:pPr>
      <w:r w:rsidRPr="00076776">
        <w:lastRenderedPageBreak/>
        <w:t>2. Section 20-1221;</w:t>
      </w:r>
    </w:p>
    <w:p w14:paraId="7DC27FD2" w14:textId="77777777" w:rsidR="00B45991" w:rsidRPr="00076776" w:rsidRDefault="00B45991" w:rsidP="00076776">
      <w:pPr>
        <w:pStyle w:val="NormalWeb"/>
        <w:shd w:val="clear" w:color="auto" w:fill="FFFFFF"/>
        <w:spacing w:before="0" w:beforeAutospacing="0" w:after="0" w:afterAutospacing="0" w:line="480" w:lineRule="auto"/>
        <w:ind w:firstLine="720"/>
        <w:jc w:val="both"/>
      </w:pPr>
      <w:r w:rsidRPr="00076776">
        <w:t>3. Subdivisions a and b of section 20-1222;</w:t>
      </w:r>
    </w:p>
    <w:p w14:paraId="29AE8863" w14:textId="77777777" w:rsidR="00B45991" w:rsidRPr="00076776" w:rsidRDefault="00B45991" w:rsidP="00076776">
      <w:pPr>
        <w:pStyle w:val="NormalWeb"/>
        <w:shd w:val="clear" w:color="auto" w:fill="FFFFFF"/>
        <w:spacing w:before="0" w:beforeAutospacing="0" w:after="0" w:afterAutospacing="0" w:line="480" w:lineRule="auto"/>
        <w:ind w:firstLine="720"/>
        <w:jc w:val="both"/>
      </w:pPr>
      <w:r w:rsidRPr="00076776">
        <w:t>4. Section 20-1231;</w:t>
      </w:r>
    </w:p>
    <w:p w14:paraId="27B3036D" w14:textId="77777777" w:rsidR="00B45991" w:rsidRPr="00076776" w:rsidRDefault="00B45991" w:rsidP="00076776">
      <w:pPr>
        <w:pStyle w:val="NormalWeb"/>
        <w:shd w:val="clear" w:color="auto" w:fill="FFFFFF"/>
        <w:spacing w:before="0" w:beforeAutospacing="0" w:after="0" w:afterAutospacing="0" w:line="480" w:lineRule="auto"/>
        <w:ind w:firstLine="720"/>
        <w:jc w:val="both"/>
      </w:pPr>
      <w:r w:rsidRPr="00076776">
        <w:t>5. Subdivisions a, b, d, f and g of section 20-1241;</w:t>
      </w:r>
    </w:p>
    <w:p w14:paraId="19972EB0" w14:textId="6B064A10" w:rsidR="00B45991" w:rsidRPr="00076776" w:rsidRDefault="00B45991" w:rsidP="00076776">
      <w:pPr>
        <w:pStyle w:val="NormalWeb"/>
        <w:shd w:val="clear" w:color="auto" w:fill="FFFFFF"/>
        <w:spacing w:before="0" w:beforeAutospacing="0" w:after="0" w:afterAutospacing="0" w:line="480" w:lineRule="auto"/>
        <w:ind w:firstLine="720"/>
        <w:jc w:val="both"/>
      </w:pPr>
      <w:r w:rsidRPr="00076776">
        <w:t xml:space="preserve">6. Section 20-1251; </w:t>
      </w:r>
      <w:r>
        <w:t>[</w:t>
      </w:r>
      <w:r w:rsidRPr="00076776">
        <w:t>and</w:t>
      </w:r>
      <w:r>
        <w:t>]</w:t>
      </w:r>
    </w:p>
    <w:p w14:paraId="57E6D15B" w14:textId="07113CE8" w:rsidR="00B45991" w:rsidRPr="00076776" w:rsidRDefault="00B45991" w:rsidP="00076776">
      <w:pPr>
        <w:pStyle w:val="NormalWeb"/>
        <w:shd w:val="clear" w:color="auto" w:fill="FFFFFF"/>
        <w:spacing w:before="0" w:beforeAutospacing="0" w:after="0" w:afterAutospacing="0" w:line="480" w:lineRule="auto"/>
        <w:ind w:firstLine="720"/>
        <w:jc w:val="both"/>
        <w:rPr>
          <w:color w:val="000000"/>
          <w:u w:val="single"/>
        </w:rPr>
      </w:pPr>
      <w:r w:rsidRPr="00076776">
        <w:rPr>
          <w:color w:val="000000"/>
        </w:rPr>
        <w:t>7. Subdivisions a and b of section </w:t>
      </w:r>
      <w:r w:rsidRPr="00076776">
        <w:t>20-1252</w:t>
      </w:r>
      <w:r>
        <w:t>[</w:t>
      </w:r>
      <w:r w:rsidRPr="00076776">
        <w:rPr>
          <w:color w:val="000000"/>
        </w:rPr>
        <w:t>.</w:t>
      </w:r>
      <w:r>
        <w:rPr>
          <w:color w:val="000000"/>
        </w:rPr>
        <w:t>]</w:t>
      </w:r>
      <w:r>
        <w:rPr>
          <w:color w:val="000000"/>
          <w:u w:val="single"/>
        </w:rPr>
        <w:t>; and</w:t>
      </w:r>
    </w:p>
    <w:p w14:paraId="722D0676" w14:textId="4CFA6B78" w:rsidR="00B45991" w:rsidRDefault="00B45991" w:rsidP="00A27279">
      <w:pPr>
        <w:spacing w:line="480" w:lineRule="auto"/>
        <w:ind w:firstLine="720"/>
        <w:jc w:val="both"/>
      </w:pPr>
      <w:r w:rsidRPr="00076776">
        <w:rPr>
          <w:color w:val="000000"/>
          <w:u w:val="single"/>
        </w:rPr>
        <w:t xml:space="preserve">8. </w:t>
      </w:r>
      <w:r w:rsidRPr="00076776">
        <w:rPr>
          <w:u w:val="single"/>
        </w:rPr>
        <w:t xml:space="preserve">Section </w:t>
      </w:r>
      <w:r w:rsidRPr="00E7085D">
        <w:rPr>
          <w:u w:val="single"/>
        </w:rPr>
        <w:t>20-1272.</w:t>
      </w:r>
    </w:p>
    <w:p w14:paraId="3FD13510" w14:textId="3FF2FE75" w:rsidR="00595589" w:rsidRDefault="00B45991" w:rsidP="004D5518">
      <w:pPr>
        <w:spacing w:line="480" w:lineRule="auto"/>
        <w:ind w:firstLine="720"/>
        <w:jc w:val="both"/>
      </w:pPr>
      <w:r>
        <w:t xml:space="preserve">§ 3. </w:t>
      </w:r>
      <w:r w:rsidR="00EC76FC">
        <w:t>Chapter 12</w:t>
      </w:r>
      <w:r w:rsidR="005E0D15">
        <w:t xml:space="preserve"> </w:t>
      </w:r>
      <w:r w:rsidR="00EC76FC">
        <w:t>of title 20</w:t>
      </w:r>
      <w:r w:rsidR="005E0D15" w:rsidRPr="00467B8A">
        <w:t xml:space="preserve"> of the administrative code of the city of New York is amended by adding a new </w:t>
      </w:r>
      <w:r w:rsidR="0057332D">
        <w:t xml:space="preserve">subchapter 7 </w:t>
      </w:r>
      <w:r w:rsidR="005E0D15" w:rsidRPr="00467B8A">
        <w:t>to read as follows:</w:t>
      </w:r>
      <w:r w:rsidR="007E79D5">
        <w:t xml:space="preserve"> </w:t>
      </w:r>
    </w:p>
    <w:p w14:paraId="23D450F6" w14:textId="7308A222" w:rsidR="0057332D" w:rsidRPr="00470CA4" w:rsidRDefault="0057332D" w:rsidP="00470CA4">
      <w:pPr>
        <w:spacing w:line="480" w:lineRule="auto"/>
        <w:jc w:val="center"/>
        <w:rPr>
          <w:u w:val="single"/>
        </w:rPr>
      </w:pPr>
      <w:r w:rsidRPr="00470CA4">
        <w:rPr>
          <w:u w:val="single"/>
        </w:rPr>
        <w:t>Subchapter 7</w:t>
      </w:r>
    </w:p>
    <w:p w14:paraId="2D40F388" w14:textId="49F85B48" w:rsidR="0057332D" w:rsidRPr="00470CA4" w:rsidRDefault="0040620C" w:rsidP="00470CA4">
      <w:pPr>
        <w:spacing w:line="480" w:lineRule="auto"/>
        <w:jc w:val="center"/>
        <w:rPr>
          <w:u w:val="single"/>
        </w:rPr>
      </w:pPr>
      <w:r w:rsidRPr="00470CA4">
        <w:rPr>
          <w:u w:val="single"/>
        </w:rPr>
        <w:t>Rehiring Workers Laid Off Due to COVID-19 Pandemic</w:t>
      </w:r>
    </w:p>
    <w:p w14:paraId="57ED7A95" w14:textId="4033327B" w:rsidR="00EE3A18" w:rsidRDefault="00193AA7" w:rsidP="004D5518">
      <w:pPr>
        <w:spacing w:line="480" w:lineRule="auto"/>
        <w:ind w:firstLine="720"/>
        <w:jc w:val="both"/>
        <w:rPr>
          <w:u w:val="single"/>
        </w:rPr>
      </w:pPr>
      <w:r>
        <w:rPr>
          <w:u w:val="single"/>
        </w:rPr>
        <w:t>§</w:t>
      </w:r>
      <w:r w:rsidR="00EC76FC">
        <w:rPr>
          <w:u w:val="single"/>
        </w:rPr>
        <w:t xml:space="preserve"> 20-12</w:t>
      </w:r>
      <w:r w:rsidR="0057332D">
        <w:rPr>
          <w:u w:val="single"/>
        </w:rPr>
        <w:t>71</w:t>
      </w:r>
      <w:r>
        <w:rPr>
          <w:u w:val="single"/>
        </w:rPr>
        <w:t xml:space="preserve"> </w:t>
      </w:r>
      <w:r w:rsidRPr="005E4746">
        <w:rPr>
          <w:u w:val="single"/>
        </w:rPr>
        <w:t xml:space="preserve">Definitions. For the purposes of this </w:t>
      </w:r>
      <w:r w:rsidR="0057332D">
        <w:rPr>
          <w:u w:val="single"/>
        </w:rPr>
        <w:t>subchapter</w:t>
      </w:r>
      <w:r>
        <w:rPr>
          <w:u w:val="single"/>
        </w:rPr>
        <w:t>,</w:t>
      </w:r>
      <w:r w:rsidRPr="005E4746">
        <w:rPr>
          <w:u w:val="single"/>
        </w:rPr>
        <w:t xml:space="preserve"> the following terms have the following meanings:</w:t>
      </w:r>
    </w:p>
    <w:p w14:paraId="61E5E947" w14:textId="524D4828" w:rsidR="00FA1798" w:rsidRDefault="00FA1798" w:rsidP="00D10A64">
      <w:pPr>
        <w:spacing w:line="480" w:lineRule="auto"/>
        <w:ind w:firstLine="720"/>
        <w:jc w:val="both"/>
        <w:rPr>
          <w:u w:val="single"/>
        </w:rPr>
      </w:pPr>
      <w:r>
        <w:rPr>
          <w:u w:val="single"/>
        </w:rPr>
        <w:t>Change in control. The term “change in control” means any sale, assignment, transfer, contribution or other disposition of all or substantially all of the assets</w:t>
      </w:r>
      <w:r w:rsidR="00923964">
        <w:rPr>
          <w:u w:val="single"/>
        </w:rPr>
        <w:t xml:space="preserve"> or of any discrete business operation or operating unit </w:t>
      </w:r>
      <w:r>
        <w:rPr>
          <w:u w:val="single"/>
        </w:rPr>
        <w:t xml:space="preserve">used in the operation of a covered </w:t>
      </w:r>
      <w:r w:rsidR="004854AB">
        <w:rPr>
          <w:u w:val="single"/>
        </w:rPr>
        <w:t>employer</w:t>
      </w:r>
      <w:r>
        <w:rPr>
          <w:u w:val="single"/>
        </w:rPr>
        <w:t xml:space="preserve">. A change in control shall be defined to occur on the date of execution of the document effectuating such change. </w:t>
      </w:r>
    </w:p>
    <w:p w14:paraId="021D959E" w14:textId="39CE3EFD" w:rsidR="00FA1798" w:rsidRDefault="00FA1798" w:rsidP="00D10A64">
      <w:pPr>
        <w:spacing w:line="480" w:lineRule="auto"/>
        <w:ind w:firstLine="720"/>
        <w:jc w:val="both"/>
        <w:rPr>
          <w:u w:val="single"/>
        </w:rPr>
      </w:pPr>
      <w:r>
        <w:rPr>
          <w:u w:val="single"/>
        </w:rPr>
        <w:t xml:space="preserve">Change in controlling interest or identity. The term “change in controlling interest or identity” means </w:t>
      </w:r>
      <w:r w:rsidR="004854AB">
        <w:rPr>
          <w:u w:val="single"/>
        </w:rPr>
        <w:t>(</w:t>
      </w:r>
      <w:proofErr w:type="spellStart"/>
      <w:r w:rsidR="004854AB">
        <w:rPr>
          <w:u w:val="single"/>
        </w:rPr>
        <w:t>i</w:t>
      </w:r>
      <w:proofErr w:type="spellEnd"/>
      <w:r w:rsidR="004854AB">
        <w:rPr>
          <w:u w:val="single"/>
        </w:rPr>
        <w:t>) any sale, assignment, transfer, contribution, or other disposition of a controlling interest, including by consolidation, merger, or reorganization, of a covered employer</w:t>
      </w:r>
      <w:r w:rsidR="006A048E">
        <w:rPr>
          <w:u w:val="single"/>
        </w:rPr>
        <w:t>,</w:t>
      </w:r>
      <w:r w:rsidR="004854AB">
        <w:rPr>
          <w:u w:val="single"/>
        </w:rPr>
        <w:t xml:space="preserve"> or</w:t>
      </w:r>
      <w:r w:rsidR="00923964">
        <w:rPr>
          <w:u w:val="single"/>
        </w:rPr>
        <w:t xml:space="preserve"> any discrete business operation or operating unit  of a covered employer or</w:t>
      </w:r>
      <w:r w:rsidR="004854AB">
        <w:rPr>
          <w:u w:val="single"/>
        </w:rPr>
        <w:t xml:space="preserve"> any person who controls a covered employer or (ii) any other event or sequence of events, including a purchase, sale, lease, </w:t>
      </w:r>
      <w:r w:rsidR="00923964">
        <w:rPr>
          <w:u w:val="single"/>
        </w:rPr>
        <w:t xml:space="preserve">subcontracting, </w:t>
      </w:r>
      <w:r w:rsidR="004854AB">
        <w:rPr>
          <w:u w:val="single"/>
        </w:rPr>
        <w:t xml:space="preserve">termination of a management contract or lease, that causes the identity of the </w:t>
      </w:r>
      <w:r w:rsidR="004854AB">
        <w:rPr>
          <w:u w:val="single"/>
        </w:rPr>
        <w:lastRenderedPageBreak/>
        <w:t xml:space="preserve">covered employer </w:t>
      </w:r>
      <w:r w:rsidR="00923964">
        <w:rPr>
          <w:u w:val="single"/>
        </w:rPr>
        <w:t xml:space="preserve">or the employer of any discrete business operations or operating units of the covered employer </w:t>
      </w:r>
      <w:r w:rsidR="004854AB">
        <w:rPr>
          <w:u w:val="single"/>
        </w:rPr>
        <w:t xml:space="preserve">to change. A change in controlling interest or identity shall be defined to occur on the date of execution of the document effectuating such change. </w:t>
      </w:r>
    </w:p>
    <w:p w14:paraId="327B55E8" w14:textId="5479DB7B" w:rsidR="00E32DAC" w:rsidRDefault="0057332D" w:rsidP="00D10A64">
      <w:pPr>
        <w:spacing w:line="480" w:lineRule="auto"/>
        <w:ind w:firstLine="720"/>
        <w:jc w:val="both"/>
        <w:rPr>
          <w:u w:val="single"/>
        </w:rPr>
      </w:pPr>
      <w:r>
        <w:rPr>
          <w:u w:val="single"/>
        </w:rPr>
        <w:t>Covered e</w:t>
      </w:r>
      <w:r w:rsidR="00193AA7" w:rsidRPr="003275B8">
        <w:rPr>
          <w:u w:val="single"/>
        </w:rPr>
        <w:t>mployer. The term “</w:t>
      </w:r>
      <w:r>
        <w:rPr>
          <w:u w:val="single"/>
        </w:rPr>
        <w:t>covered e</w:t>
      </w:r>
      <w:r w:rsidR="00193AA7" w:rsidRPr="003275B8">
        <w:rPr>
          <w:u w:val="single"/>
        </w:rPr>
        <w:t xml:space="preserve">mployer” means </w:t>
      </w:r>
      <w:r>
        <w:rPr>
          <w:u w:val="single"/>
        </w:rPr>
        <w:t>an employe</w:t>
      </w:r>
      <w:r w:rsidR="00A55796">
        <w:rPr>
          <w:u w:val="single"/>
        </w:rPr>
        <w:t>r</w:t>
      </w:r>
      <w:r>
        <w:rPr>
          <w:u w:val="single"/>
        </w:rPr>
        <w:t xml:space="preserve"> that </w:t>
      </w:r>
      <w:r w:rsidR="00193AA7" w:rsidRPr="003275B8">
        <w:rPr>
          <w:u w:val="single"/>
        </w:rPr>
        <w:t xml:space="preserve">earned gross receipts </w:t>
      </w:r>
      <w:r w:rsidR="005E0D15">
        <w:rPr>
          <w:u w:val="single"/>
        </w:rPr>
        <w:t>in 2019 exceeding $5</w:t>
      </w:r>
      <w:r w:rsidR="00193AA7" w:rsidRPr="003275B8">
        <w:rPr>
          <w:u w:val="single"/>
        </w:rPr>
        <w:t xml:space="preserve">,000,000. </w:t>
      </w:r>
    </w:p>
    <w:p w14:paraId="15EE3E57" w14:textId="77777777" w:rsidR="000750D7" w:rsidRDefault="00E32DAC" w:rsidP="00D10A64">
      <w:pPr>
        <w:spacing w:line="480" w:lineRule="auto"/>
        <w:ind w:firstLine="720"/>
        <w:jc w:val="both"/>
        <w:rPr>
          <w:u w:val="single"/>
        </w:rPr>
      </w:pPr>
      <w:r w:rsidRPr="008A405D">
        <w:rPr>
          <w:noProof/>
          <w:u w:val="single"/>
        </w:rPr>
        <w:t>Covered position.</w:t>
      </w:r>
      <w:r w:rsidR="009B60C0">
        <w:rPr>
          <w:noProof/>
          <w:u w:val="single"/>
        </w:rPr>
        <w:t xml:space="preserve"> </w:t>
      </w:r>
      <w:r w:rsidRPr="003275B8">
        <w:rPr>
          <w:u w:val="single"/>
        </w:rPr>
        <w:t>The term “</w:t>
      </w:r>
      <w:r>
        <w:rPr>
          <w:u w:val="single"/>
        </w:rPr>
        <w:t>covered position</w:t>
      </w:r>
      <w:r w:rsidRPr="003275B8">
        <w:rPr>
          <w:u w:val="single"/>
        </w:rPr>
        <w:t>” mean</w:t>
      </w:r>
      <w:r w:rsidR="004854AB">
        <w:rPr>
          <w:u w:val="single"/>
        </w:rPr>
        <w:t>s</w:t>
      </w:r>
      <w:r>
        <w:rPr>
          <w:u w:val="single"/>
        </w:rPr>
        <w:t xml:space="preserve"> any position</w:t>
      </w:r>
      <w:r w:rsidR="00216FB0">
        <w:rPr>
          <w:u w:val="single"/>
        </w:rPr>
        <w:t xml:space="preserve"> at a covered employer</w:t>
      </w:r>
      <w:r>
        <w:rPr>
          <w:u w:val="single"/>
        </w:rPr>
        <w:t xml:space="preserve"> </w:t>
      </w:r>
      <w:r w:rsidR="006F644C">
        <w:rPr>
          <w:u w:val="single"/>
        </w:rPr>
        <w:t xml:space="preserve">that is </w:t>
      </w:r>
      <w:r>
        <w:rPr>
          <w:u w:val="single"/>
        </w:rPr>
        <w:t>not classified a</w:t>
      </w:r>
      <w:r w:rsidR="006F644C">
        <w:rPr>
          <w:u w:val="single"/>
        </w:rPr>
        <w:t>s</w:t>
      </w:r>
      <w:r>
        <w:rPr>
          <w:u w:val="single"/>
        </w:rPr>
        <w:t xml:space="preserve"> managerial</w:t>
      </w:r>
      <w:r w:rsidRPr="003275B8">
        <w:rPr>
          <w:u w:val="single"/>
        </w:rPr>
        <w:t>, supervisor</w:t>
      </w:r>
      <w:r>
        <w:rPr>
          <w:u w:val="single"/>
        </w:rPr>
        <w:t>y</w:t>
      </w:r>
      <w:r w:rsidRPr="003275B8">
        <w:rPr>
          <w:u w:val="single"/>
        </w:rPr>
        <w:t xml:space="preserve"> or confidential</w:t>
      </w:r>
      <w:r w:rsidR="00216FB0">
        <w:rPr>
          <w:u w:val="single"/>
        </w:rPr>
        <w:t xml:space="preserve">, or otherwise exercise control over the management of the covered employer. </w:t>
      </w:r>
    </w:p>
    <w:p w14:paraId="129B59DB" w14:textId="130582B5" w:rsidR="003275B8" w:rsidRDefault="00193AA7" w:rsidP="00D10A64">
      <w:pPr>
        <w:spacing w:line="480" w:lineRule="auto"/>
        <w:ind w:firstLine="720"/>
        <w:jc w:val="both"/>
        <w:rPr>
          <w:u w:val="single"/>
        </w:rPr>
      </w:pPr>
      <w:r w:rsidRPr="003275B8">
        <w:rPr>
          <w:u w:val="single"/>
        </w:rPr>
        <w:t>Laid</w:t>
      </w:r>
      <w:r w:rsidR="0057332D">
        <w:rPr>
          <w:u w:val="single"/>
        </w:rPr>
        <w:t>-</w:t>
      </w:r>
      <w:r w:rsidRPr="003275B8">
        <w:rPr>
          <w:u w:val="single"/>
        </w:rPr>
        <w:t xml:space="preserve">off worker. The term </w:t>
      </w:r>
      <w:r w:rsidR="00EE3A18" w:rsidRPr="003275B8">
        <w:rPr>
          <w:u w:val="single"/>
        </w:rPr>
        <w:t>“</w:t>
      </w:r>
      <w:r>
        <w:rPr>
          <w:u w:val="single"/>
        </w:rPr>
        <w:t>l</w:t>
      </w:r>
      <w:r w:rsidR="00EE3A18" w:rsidRPr="003275B8">
        <w:rPr>
          <w:u w:val="single"/>
        </w:rPr>
        <w:t>aid</w:t>
      </w:r>
      <w:r w:rsidR="0057332D">
        <w:rPr>
          <w:u w:val="single"/>
        </w:rPr>
        <w:t>-</w:t>
      </w:r>
      <w:r w:rsidR="00EE3A18" w:rsidRPr="003275B8">
        <w:rPr>
          <w:u w:val="single"/>
        </w:rPr>
        <w:t>off w</w:t>
      </w:r>
      <w:r w:rsidRPr="003275B8">
        <w:rPr>
          <w:u w:val="single"/>
        </w:rPr>
        <w:t>orker” means any w</w:t>
      </w:r>
      <w:r w:rsidR="00EE3A18" w:rsidRPr="003275B8">
        <w:rPr>
          <w:u w:val="single"/>
        </w:rPr>
        <w:t xml:space="preserve">orker who </w:t>
      </w:r>
      <w:r w:rsidR="00355F84">
        <w:rPr>
          <w:u w:val="single"/>
        </w:rPr>
        <w:t xml:space="preserve">was </w:t>
      </w:r>
      <w:r w:rsidR="002D14CB">
        <w:rPr>
          <w:u w:val="single"/>
        </w:rPr>
        <w:t>employed</w:t>
      </w:r>
      <w:r w:rsidR="006126A3">
        <w:rPr>
          <w:u w:val="single"/>
        </w:rPr>
        <w:t xml:space="preserve"> by</w:t>
      </w:r>
      <w:r w:rsidR="002D14CB">
        <w:rPr>
          <w:u w:val="single"/>
        </w:rPr>
        <w:t xml:space="preserve"> </w:t>
      </w:r>
      <w:r w:rsidR="00355F84">
        <w:rPr>
          <w:u w:val="single"/>
        </w:rPr>
        <w:t>a</w:t>
      </w:r>
      <w:r w:rsidR="00AC2FCC">
        <w:rPr>
          <w:u w:val="single"/>
        </w:rPr>
        <w:t xml:space="preserve"> covered</w:t>
      </w:r>
      <w:r w:rsidR="00A132AD">
        <w:rPr>
          <w:u w:val="single"/>
        </w:rPr>
        <w:t xml:space="preserve"> </w:t>
      </w:r>
      <w:r w:rsidR="002D14CB">
        <w:rPr>
          <w:u w:val="single"/>
        </w:rPr>
        <w:t>e</w:t>
      </w:r>
      <w:r w:rsidR="00EE3A18" w:rsidRPr="003275B8">
        <w:rPr>
          <w:u w:val="single"/>
        </w:rPr>
        <w:t>mployer</w:t>
      </w:r>
      <w:r w:rsidR="00A132AD">
        <w:rPr>
          <w:u w:val="single"/>
        </w:rPr>
        <w:t xml:space="preserve"> in a covered position</w:t>
      </w:r>
      <w:r w:rsidR="00EE3A18" w:rsidRPr="003275B8">
        <w:rPr>
          <w:u w:val="single"/>
        </w:rPr>
        <w:t xml:space="preserve"> for six months or more and whose most recent separation</w:t>
      </w:r>
      <w:r w:rsidR="002D14CB">
        <w:rPr>
          <w:u w:val="single"/>
        </w:rPr>
        <w:t xml:space="preserve"> from active employment by the </w:t>
      </w:r>
      <w:r w:rsidR="00AC2FCC">
        <w:rPr>
          <w:u w:val="single"/>
        </w:rPr>
        <w:t xml:space="preserve">covered </w:t>
      </w:r>
      <w:r w:rsidR="002D14CB">
        <w:rPr>
          <w:u w:val="single"/>
        </w:rPr>
        <w:t>e</w:t>
      </w:r>
      <w:r w:rsidR="00EE3A18" w:rsidRPr="003275B8">
        <w:rPr>
          <w:u w:val="single"/>
        </w:rPr>
        <w:t xml:space="preserve">mployer occurred on or after March </w:t>
      </w:r>
      <w:r w:rsidR="002B3ED9">
        <w:rPr>
          <w:u w:val="single"/>
        </w:rPr>
        <w:t>1</w:t>
      </w:r>
      <w:r w:rsidR="00B17A0B">
        <w:rPr>
          <w:u w:val="single"/>
        </w:rPr>
        <w:t>2</w:t>
      </w:r>
      <w:r w:rsidR="00EE3A18" w:rsidRPr="003275B8">
        <w:rPr>
          <w:u w:val="single"/>
        </w:rPr>
        <w:t>, 2020, and resulted from a lack of business, a reduction in workforce or other economic, non-disciplinary reason</w:t>
      </w:r>
      <w:r w:rsidR="002D14CB">
        <w:rPr>
          <w:u w:val="single"/>
        </w:rPr>
        <w:t xml:space="preserve"> related to the COVID-19 pandemic</w:t>
      </w:r>
      <w:r w:rsidR="00EE3A18" w:rsidRPr="003275B8">
        <w:rPr>
          <w:u w:val="single"/>
        </w:rPr>
        <w:t xml:space="preserve">. </w:t>
      </w:r>
      <w:r w:rsidR="00A132AD">
        <w:rPr>
          <w:u w:val="single"/>
        </w:rPr>
        <w:t>Th</w:t>
      </w:r>
      <w:r w:rsidR="00C504FC">
        <w:rPr>
          <w:u w:val="single"/>
        </w:rPr>
        <w:t xml:space="preserve">ere shall be </w:t>
      </w:r>
      <w:r w:rsidR="00A132AD">
        <w:rPr>
          <w:u w:val="single"/>
        </w:rPr>
        <w:t xml:space="preserve">a rebuttable presumption that any termination occurring on or after March </w:t>
      </w:r>
      <w:r w:rsidR="00FE6B62">
        <w:rPr>
          <w:u w:val="single"/>
        </w:rPr>
        <w:t>1</w:t>
      </w:r>
      <w:r w:rsidR="00A132AD">
        <w:rPr>
          <w:u w:val="single"/>
        </w:rPr>
        <w:t xml:space="preserve">2, 2020, was due to a non-disciplinary reason. </w:t>
      </w:r>
    </w:p>
    <w:p w14:paraId="1229DF7C" w14:textId="71052C4F" w:rsidR="004854AB" w:rsidRDefault="004854AB" w:rsidP="00D10A64">
      <w:pPr>
        <w:spacing w:line="480" w:lineRule="auto"/>
        <w:ind w:firstLine="720"/>
        <w:jc w:val="both"/>
        <w:rPr>
          <w:u w:val="single"/>
        </w:rPr>
      </w:pPr>
      <w:r>
        <w:rPr>
          <w:u w:val="single"/>
        </w:rPr>
        <w:t xml:space="preserve">Person. The term “person” means any individual, proprietorship, partnership, joint venture, corporation, limited liability company, trust, </w:t>
      </w:r>
      <w:proofErr w:type="gramStart"/>
      <w:r>
        <w:rPr>
          <w:u w:val="single"/>
        </w:rPr>
        <w:t>association</w:t>
      </w:r>
      <w:proofErr w:type="gramEnd"/>
      <w:r>
        <w:rPr>
          <w:u w:val="single"/>
        </w:rPr>
        <w:t xml:space="preserve">, a trustee in bankruptcy or a receiver, or other entity that may employ persons or enter into service contracts.  </w:t>
      </w:r>
    </w:p>
    <w:p w14:paraId="5B96DA30" w14:textId="79D607B6" w:rsidR="00FA1798" w:rsidRDefault="00FA1798" w:rsidP="00D10A64">
      <w:pPr>
        <w:spacing w:line="480" w:lineRule="auto"/>
        <w:ind w:firstLine="720"/>
        <w:jc w:val="both"/>
        <w:rPr>
          <w:u w:val="single"/>
        </w:rPr>
      </w:pPr>
      <w:r>
        <w:rPr>
          <w:u w:val="single"/>
        </w:rPr>
        <w:t xml:space="preserve">Successor business. The term “successor </w:t>
      </w:r>
      <w:r w:rsidR="004854AB">
        <w:rPr>
          <w:u w:val="single"/>
        </w:rPr>
        <w:t>employer</w:t>
      </w:r>
      <w:r>
        <w:rPr>
          <w:u w:val="single"/>
        </w:rPr>
        <w:t>” means</w:t>
      </w:r>
      <w:r w:rsidR="004854AB">
        <w:rPr>
          <w:u w:val="single"/>
        </w:rPr>
        <w:t xml:space="preserve"> a covered employer who owns, controls, or operates a covered employer after a change in control or change in controlling interest or identity of the covered employer or of a discrete portion of the covered </w:t>
      </w:r>
      <w:proofErr w:type="gramStart"/>
      <w:r w:rsidR="004854AB">
        <w:rPr>
          <w:u w:val="single"/>
        </w:rPr>
        <w:t>employer .</w:t>
      </w:r>
      <w:proofErr w:type="gramEnd"/>
      <w:r w:rsidR="004854AB">
        <w:rPr>
          <w:u w:val="single"/>
        </w:rPr>
        <w:t xml:space="preserve"> </w:t>
      </w:r>
    </w:p>
    <w:p w14:paraId="6CD2D66F" w14:textId="24719271" w:rsidR="003275B8" w:rsidRDefault="00193AA7" w:rsidP="00D10A64">
      <w:pPr>
        <w:spacing w:line="480" w:lineRule="auto"/>
        <w:ind w:firstLine="720"/>
        <w:jc w:val="both"/>
        <w:rPr>
          <w:u w:val="single"/>
        </w:rPr>
      </w:pPr>
      <w:r>
        <w:rPr>
          <w:u w:val="single"/>
        </w:rPr>
        <w:t>W</w:t>
      </w:r>
      <w:r w:rsidRPr="003275B8">
        <w:rPr>
          <w:u w:val="single"/>
        </w:rPr>
        <w:t xml:space="preserve">orker. The term </w:t>
      </w:r>
      <w:r>
        <w:rPr>
          <w:u w:val="single"/>
        </w:rPr>
        <w:t>“w</w:t>
      </w:r>
      <w:r w:rsidRPr="003275B8">
        <w:rPr>
          <w:u w:val="single"/>
        </w:rPr>
        <w:t>orker</w:t>
      </w:r>
      <w:r w:rsidR="00355F84">
        <w:rPr>
          <w:u w:val="single"/>
        </w:rPr>
        <w:t>”</w:t>
      </w:r>
      <w:r w:rsidRPr="003275B8">
        <w:rPr>
          <w:u w:val="single"/>
        </w:rPr>
        <w:t xml:space="preserve"> means any </w:t>
      </w:r>
      <w:r w:rsidR="00BB5F78">
        <w:rPr>
          <w:u w:val="single"/>
        </w:rPr>
        <w:t>employee</w:t>
      </w:r>
      <w:r w:rsidR="00216FB0">
        <w:rPr>
          <w:u w:val="single"/>
        </w:rPr>
        <w:t xml:space="preserve"> at a covered employer</w:t>
      </w:r>
      <w:r w:rsidR="00BB5F78" w:rsidRPr="003275B8">
        <w:rPr>
          <w:u w:val="single"/>
        </w:rPr>
        <w:t xml:space="preserve"> </w:t>
      </w:r>
      <w:r w:rsidRPr="003275B8">
        <w:rPr>
          <w:u w:val="single"/>
        </w:rPr>
        <w:t>who does not act as a manager, supervisor or confidential employee</w:t>
      </w:r>
      <w:r w:rsidR="00216FB0">
        <w:rPr>
          <w:u w:val="single"/>
        </w:rPr>
        <w:t xml:space="preserve">, or who otherwise </w:t>
      </w:r>
      <w:r w:rsidR="00AC2FCC">
        <w:rPr>
          <w:u w:val="single"/>
        </w:rPr>
        <w:t>exercise</w:t>
      </w:r>
      <w:r w:rsidR="00216FB0">
        <w:rPr>
          <w:u w:val="single"/>
        </w:rPr>
        <w:t xml:space="preserve"> control over the management of the covered employer</w:t>
      </w:r>
      <w:r>
        <w:rPr>
          <w:u w:val="single"/>
        </w:rPr>
        <w:t>.</w:t>
      </w:r>
    </w:p>
    <w:p w14:paraId="566D506E" w14:textId="3740D173" w:rsidR="00355F84" w:rsidRDefault="0057332D" w:rsidP="00D10A64">
      <w:pPr>
        <w:spacing w:line="480" w:lineRule="auto"/>
        <w:ind w:firstLine="720"/>
        <w:jc w:val="both"/>
        <w:rPr>
          <w:u w:val="single"/>
        </w:rPr>
      </w:pPr>
      <w:r>
        <w:rPr>
          <w:u w:val="single"/>
        </w:rPr>
        <w:lastRenderedPageBreak/>
        <w:t xml:space="preserve">§ 20-1272 </w:t>
      </w:r>
      <w:r w:rsidR="006126A3">
        <w:rPr>
          <w:u w:val="single"/>
        </w:rPr>
        <w:t>Rehire required</w:t>
      </w:r>
      <w:r>
        <w:rPr>
          <w:u w:val="single"/>
        </w:rPr>
        <w:t xml:space="preserve">. a. </w:t>
      </w:r>
      <w:r w:rsidR="00355F84">
        <w:rPr>
          <w:u w:val="single"/>
        </w:rPr>
        <w:t>Before a</w:t>
      </w:r>
      <w:r w:rsidR="00B62FDF">
        <w:rPr>
          <w:u w:val="single"/>
        </w:rPr>
        <w:t xml:space="preserve"> covered</w:t>
      </w:r>
      <w:r w:rsidR="00355F84">
        <w:rPr>
          <w:u w:val="single"/>
        </w:rPr>
        <w:t xml:space="preserve"> </w:t>
      </w:r>
      <w:r w:rsidR="00C504FC">
        <w:rPr>
          <w:u w:val="single"/>
        </w:rPr>
        <w:t xml:space="preserve">or successor employer </w:t>
      </w:r>
      <w:r w:rsidR="00355F84">
        <w:rPr>
          <w:u w:val="single"/>
        </w:rPr>
        <w:t>may hire</w:t>
      </w:r>
      <w:r w:rsidR="003F753B">
        <w:rPr>
          <w:u w:val="single"/>
        </w:rPr>
        <w:t xml:space="preserve"> or subcontract</w:t>
      </w:r>
      <w:r w:rsidR="00355F84">
        <w:rPr>
          <w:u w:val="single"/>
        </w:rPr>
        <w:t xml:space="preserve"> for a </w:t>
      </w:r>
      <w:r w:rsidR="00E32DAC">
        <w:rPr>
          <w:u w:val="single"/>
        </w:rPr>
        <w:t xml:space="preserve">covered </w:t>
      </w:r>
      <w:r w:rsidR="00355F84">
        <w:rPr>
          <w:u w:val="single"/>
        </w:rPr>
        <w:t xml:space="preserve">position that is or becomes available after the effective date of this subchapter, the </w:t>
      </w:r>
      <w:r w:rsidR="00B62FDF">
        <w:rPr>
          <w:u w:val="single"/>
        </w:rPr>
        <w:t xml:space="preserve">covered </w:t>
      </w:r>
      <w:r w:rsidR="00C504FC">
        <w:rPr>
          <w:u w:val="single"/>
        </w:rPr>
        <w:t>or successor employer</w:t>
      </w:r>
      <w:r w:rsidR="00AC2FCC">
        <w:rPr>
          <w:u w:val="single"/>
        </w:rPr>
        <w:t xml:space="preserve"> </w:t>
      </w:r>
      <w:r w:rsidR="00355F84">
        <w:rPr>
          <w:u w:val="single"/>
        </w:rPr>
        <w:t xml:space="preserve">shall first offer such </w:t>
      </w:r>
      <w:r w:rsidR="008D374C">
        <w:rPr>
          <w:u w:val="single"/>
        </w:rPr>
        <w:t xml:space="preserve">covered </w:t>
      </w:r>
      <w:r w:rsidR="00355F84">
        <w:rPr>
          <w:u w:val="single"/>
        </w:rPr>
        <w:t>position to every laid-off worker who is qualified for the</w:t>
      </w:r>
      <w:r w:rsidR="008D374C">
        <w:rPr>
          <w:u w:val="single"/>
        </w:rPr>
        <w:t xml:space="preserve"> covered</w:t>
      </w:r>
      <w:r w:rsidR="00355F84">
        <w:rPr>
          <w:u w:val="single"/>
        </w:rPr>
        <w:t xml:space="preserve"> position. Such offer shall be made in writing to the laid-off worker’s last known address.</w:t>
      </w:r>
    </w:p>
    <w:p w14:paraId="6F796325" w14:textId="22F2C183" w:rsidR="002D14CB" w:rsidRDefault="00355F84" w:rsidP="00D10A64">
      <w:pPr>
        <w:spacing w:line="480" w:lineRule="auto"/>
        <w:ind w:firstLine="720"/>
        <w:jc w:val="both"/>
        <w:rPr>
          <w:u w:val="single"/>
        </w:rPr>
      </w:pPr>
      <w:r>
        <w:rPr>
          <w:u w:val="single"/>
        </w:rPr>
        <w:t xml:space="preserve">b. </w:t>
      </w:r>
      <w:r w:rsidR="00193AA7">
        <w:rPr>
          <w:u w:val="single"/>
        </w:rPr>
        <w:t>A laid</w:t>
      </w:r>
      <w:r w:rsidR="006A048E">
        <w:rPr>
          <w:u w:val="single"/>
        </w:rPr>
        <w:t>-</w:t>
      </w:r>
      <w:r w:rsidR="00193AA7">
        <w:rPr>
          <w:u w:val="single"/>
        </w:rPr>
        <w:t xml:space="preserve">off worker is qualified </w:t>
      </w:r>
      <w:r w:rsidR="00EE3A18" w:rsidRPr="00EE3A18">
        <w:rPr>
          <w:u w:val="single"/>
        </w:rPr>
        <w:t>and must be offered a</w:t>
      </w:r>
      <w:r w:rsidR="008D374C">
        <w:rPr>
          <w:u w:val="single"/>
        </w:rPr>
        <w:t xml:space="preserve"> covered</w:t>
      </w:r>
      <w:r w:rsidR="00EE3A18" w:rsidRPr="00EE3A18">
        <w:rPr>
          <w:u w:val="single"/>
        </w:rPr>
        <w:t xml:space="preserve"> positi</w:t>
      </w:r>
      <w:r w:rsidR="00193AA7">
        <w:rPr>
          <w:u w:val="single"/>
        </w:rPr>
        <w:t xml:space="preserve">on when: </w:t>
      </w:r>
    </w:p>
    <w:p w14:paraId="1EDD8857" w14:textId="6979578D" w:rsidR="002D14CB" w:rsidRDefault="00193AA7" w:rsidP="00D10A64">
      <w:pPr>
        <w:spacing w:line="480" w:lineRule="auto"/>
        <w:ind w:firstLine="720"/>
        <w:jc w:val="both"/>
        <w:rPr>
          <w:u w:val="single"/>
        </w:rPr>
      </w:pPr>
      <w:r>
        <w:rPr>
          <w:u w:val="single"/>
        </w:rPr>
        <w:t>1. T</w:t>
      </w:r>
      <w:r w:rsidR="00EE3A18" w:rsidRPr="00EE3A18">
        <w:rPr>
          <w:u w:val="single"/>
        </w:rPr>
        <w:t>he same or similar</w:t>
      </w:r>
      <w:r w:rsidR="008D374C">
        <w:rPr>
          <w:u w:val="single"/>
        </w:rPr>
        <w:t xml:space="preserve"> covered</w:t>
      </w:r>
      <w:r w:rsidR="00EE3A18" w:rsidRPr="00EE3A18">
        <w:rPr>
          <w:u w:val="single"/>
        </w:rPr>
        <w:t xml:space="preserve"> position</w:t>
      </w:r>
      <w:r w:rsidR="006126A3">
        <w:rPr>
          <w:u w:val="single"/>
        </w:rPr>
        <w:t xml:space="preserve"> as the laid-off worker held before the most recent separation from active service,</w:t>
      </w:r>
      <w:r w:rsidR="00EE3A18" w:rsidRPr="00EE3A18">
        <w:rPr>
          <w:u w:val="single"/>
        </w:rPr>
        <w:t xml:space="preserve"> at the same site of</w:t>
      </w:r>
      <w:r w:rsidR="003275B8">
        <w:rPr>
          <w:u w:val="single"/>
        </w:rPr>
        <w:t xml:space="preserve"> employment</w:t>
      </w:r>
      <w:r w:rsidR="006126A3">
        <w:rPr>
          <w:u w:val="single"/>
        </w:rPr>
        <w:t>,</w:t>
      </w:r>
      <w:r w:rsidR="003275B8">
        <w:rPr>
          <w:u w:val="single"/>
        </w:rPr>
        <w:t xml:space="preserve"> </w:t>
      </w:r>
      <w:r>
        <w:rPr>
          <w:u w:val="single"/>
        </w:rPr>
        <w:t>becomes available for hiring</w:t>
      </w:r>
      <w:r w:rsidR="006B55A7">
        <w:rPr>
          <w:u w:val="single"/>
        </w:rPr>
        <w:t>; or</w:t>
      </w:r>
    </w:p>
    <w:p w14:paraId="33C43BDC" w14:textId="624E8965" w:rsidR="002D14CB" w:rsidRDefault="00193AA7" w:rsidP="00D10A64">
      <w:pPr>
        <w:spacing w:line="480" w:lineRule="auto"/>
        <w:ind w:firstLine="720"/>
        <w:jc w:val="both"/>
        <w:rPr>
          <w:u w:val="single"/>
        </w:rPr>
      </w:pPr>
      <w:r>
        <w:rPr>
          <w:u w:val="single"/>
        </w:rPr>
        <w:t>2.</w:t>
      </w:r>
      <w:r w:rsidR="005E0D15">
        <w:rPr>
          <w:u w:val="single"/>
        </w:rPr>
        <w:t xml:space="preserve"> A</w:t>
      </w:r>
      <w:r>
        <w:rPr>
          <w:u w:val="single"/>
        </w:rPr>
        <w:t xml:space="preserve"> new</w:t>
      </w:r>
      <w:r w:rsidR="008D374C">
        <w:rPr>
          <w:u w:val="single"/>
        </w:rPr>
        <w:t xml:space="preserve"> covered</w:t>
      </w:r>
      <w:r>
        <w:rPr>
          <w:u w:val="single"/>
        </w:rPr>
        <w:t xml:space="preserve"> position is created, </w:t>
      </w:r>
      <w:r w:rsidR="009117DB">
        <w:rPr>
          <w:u w:val="single"/>
        </w:rPr>
        <w:t xml:space="preserve">for </w:t>
      </w:r>
      <w:r>
        <w:rPr>
          <w:u w:val="single"/>
        </w:rPr>
        <w:t>which the laid</w:t>
      </w:r>
      <w:r w:rsidR="009117DB">
        <w:rPr>
          <w:u w:val="single"/>
        </w:rPr>
        <w:t>-</w:t>
      </w:r>
      <w:r>
        <w:rPr>
          <w:u w:val="single"/>
        </w:rPr>
        <w:t>of</w:t>
      </w:r>
      <w:r w:rsidR="006B55A7">
        <w:rPr>
          <w:u w:val="single"/>
        </w:rPr>
        <w:t>f</w:t>
      </w:r>
      <w:r>
        <w:rPr>
          <w:u w:val="single"/>
        </w:rPr>
        <w:t xml:space="preserve"> worker is</w:t>
      </w:r>
      <w:r w:rsidR="00EE3A18" w:rsidRPr="00EE3A18">
        <w:rPr>
          <w:u w:val="single"/>
        </w:rPr>
        <w:t xml:space="preserve"> qualified </w:t>
      </w:r>
      <w:r w:rsidR="006B55A7">
        <w:rPr>
          <w:u w:val="single"/>
        </w:rPr>
        <w:t>after receiving</w:t>
      </w:r>
      <w:r w:rsidR="006B55A7" w:rsidRPr="00EE3A18">
        <w:rPr>
          <w:u w:val="single"/>
        </w:rPr>
        <w:t xml:space="preserve"> </w:t>
      </w:r>
      <w:r w:rsidR="00EE3A18" w:rsidRPr="00EE3A18">
        <w:rPr>
          <w:u w:val="single"/>
        </w:rPr>
        <w:t>the same training that would be provided to a new worker hired into that</w:t>
      </w:r>
      <w:r w:rsidR="008D374C">
        <w:rPr>
          <w:u w:val="single"/>
        </w:rPr>
        <w:t xml:space="preserve"> covered</w:t>
      </w:r>
      <w:r w:rsidR="00EE3A18" w:rsidRPr="00EE3A18">
        <w:rPr>
          <w:u w:val="single"/>
        </w:rPr>
        <w:t xml:space="preserve"> position.</w:t>
      </w:r>
    </w:p>
    <w:p w14:paraId="0A3940FD" w14:textId="78CD2361" w:rsidR="00EE3A18" w:rsidRDefault="005E0D15" w:rsidP="00D10A64">
      <w:pPr>
        <w:spacing w:line="480" w:lineRule="auto"/>
        <w:ind w:firstLine="720"/>
        <w:jc w:val="both"/>
        <w:rPr>
          <w:u w:val="single"/>
        </w:rPr>
      </w:pPr>
      <w:r>
        <w:rPr>
          <w:u w:val="single"/>
        </w:rPr>
        <w:t>c</w:t>
      </w:r>
      <w:r w:rsidR="002D14CB">
        <w:rPr>
          <w:u w:val="single"/>
        </w:rPr>
        <w:t>.</w:t>
      </w:r>
      <w:r>
        <w:rPr>
          <w:u w:val="single"/>
        </w:rPr>
        <w:t xml:space="preserve"> </w:t>
      </w:r>
      <w:r w:rsidR="00C70350">
        <w:rPr>
          <w:u w:val="single"/>
        </w:rPr>
        <w:t>A</w:t>
      </w:r>
      <w:r w:rsidR="00B62FDF">
        <w:rPr>
          <w:u w:val="single"/>
        </w:rPr>
        <w:t xml:space="preserve"> covered</w:t>
      </w:r>
      <w:r w:rsidR="00C504FC">
        <w:rPr>
          <w:u w:val="single"/>
        </w:rPr>
        <w:t xml:space="preserve"> or successor employer</w:t>
      </w:r>
      <w:r w:rsidR="00193AA7" w:rsidRPr="00EE3A18">
        <w:rPr>
          <w:u w:val="single"/>
        </w:rPr>
        <w:t xml:space="preserve"> s</w:t>
      </w:r>
      <w:r>
        <w:rPr>
          <w:u w:val="single"/>
        </w:rPr>
        <w:t xml:space="preserve">hall offer </w:t>
      </w:r>
      <w:r w:rsidR="009117DB">
        <w:rPr>
          <w:u w:val="single"/>
        </w:rPr>
        <w:t>a</w:t>
      </w:r>
      <w:r w:rsidR="008D374C">
        <w:rPr>
          <w:u w:val="single"/>
        </w:rPr>
        <w:t xml:space="preserve"> covered </w:t>
      </w:r>
      <w:r>
        <w:rPr>
          <w:u w:val="single"/>
        </w:rPr>
        <w:t>position first to the laid</w:t>
      </w:r>
      <w:r w:rsidR="009117DB">
        <w:rPr>
          <w:u w:val="single"/>
        </w:rPr>
        <w:t>-</w:t>
      </w:r>
      <w:r>
        <w:rPr>
          <w:u w:val="single"/>
        </w:rPr>
        <w:t>off w</w:t>
      </w:r>
      <w:r w:rsidR="00193AA7" w:rsidRPr="00EE3A18">
        <w:rPr>
          <w:u w:val="single"/>
        </w:rPr>
        <w:t>orker with the greatest leng</w:t>
      </w:r>
      <w:r>
        <w:rPr>
          <w:u w:val="single"/>
        </w:rPr>
        <w:t>th of service with the</w:t>
      </w:r>
      <w:r w:rsidR="00B62FDF">
        <w:rPr>
          <w:u w:val="single"/>
        </w:rPr>
        <w:t xml:space="preserve"> covered</w:t>
      </w:r>
      <w:r>
        <w:rPr>
          <w:u w:val="single"/>
        </w:rPr>
        <w:t xml:space="preserve"> e</w:t>
      </w:r>
      <w:r w:rsidR="00193AA7" w:rsidRPr="00EE3A18">
        <w:rPr>
          <w:u w:val="single"/>
        </w:rPr>
        <w:t>mployer at the employment site.</w:t>
      </w:r>
    </w:p>
    <w:p w14:paraId="37B78849" w14:textId="2C69D8C0" w:rsidR="00B45991" w:rsidRDefault="00193AA7" w:rsidP="00C504FC">
      <w:pPr>
        <w:pStyle w:val="NormalWeb"/>
        <w:shd w:val="clear" w:color="auto" w:fill="FFFFFF"/>
        <w:spacing w:before="0" w:beforeAutospacing="0" w:after="0" w:afterAutospacing="0" w:line="480" w:lineRule="auto"/>
        <w:ind w:firstLine="720"/>
        <w:jc w:val="both"/>
        <w:rPr>
          <w:color w:val="000000"/>
          <w:u w:val="single"/>
        </w:rPr>
      </w:pPr>
      <w:r>
        <w:rPr>
          <w:u w:val="single"/>
        </w:rPr>
        <w:t>d.</w:t>
      </w:r>
      <w:r w:rsidR="0079094E">
        <w:rPr>
          <w:u w:val="single"/>
        </w:rPr>
        <w:t xml:space="preserve"> A laid</w:t>
      </w:r>
      <w:r w:rsidR="009117DB">
        <w:rPr>
          <w:u w:val="single"/>
        </w:rPr>
        <w:t>-</w:t>
      </w:r>
      <w:r w:rsidR="0079094E">
        <w:rPr>
          <w:u w:val="single"/>
        </w:rPr>
        <w:t>off w</w:t>
      </w:r>
      <w:r w:rsidRPr="005E0D15">
        <w:rPr>
          <w:u w:val="single"/>
        </w:rPr>
        <w:t>orker who is offered a</w:t>
      </w:r>
      <w:r w:rsidR="008D374C">
        <w:rPr>
          <w:u w:val="single"/>
        </w:rPr>
        <w:t xml:space="preserve"> covered</w:t>
      </w:r>
      <w:r w:rsidRPr="005E0D15">
        <w:rPr>
          <w:u w:val="single"/>
        </w:rPr>
        <w:t xml:space="preserve"> position pursuant to this </w:t>
      </w:r>
      <w:r w:rsidR="009117DB">
        <w:rPr>
          <w:u w:val="single"/>
        </w:rPr>
        <w:t>subchapter</w:t>
      </w:r>
      <w:r w:rsidR="009117DB" w:rsidRPr="005E0D15">
        <w:rPr>
          <w:u w:val="single"/>
        </w:rPr>
        <w:t xml:space="preserve"> </w:t>
      </w:r>
      <w:r w:rsidRPr="005E0D15">
        <w:rPr>
          <w:u w:val="single"/>
        </w:rPr>
        <w:t xml:space="preserve">shall be given no less than </w:t>
      </w:r>
      <w:r w:rsidR="009117DB">
        <w:rPr>
          <w:u w:val="single"/>
        </w:rPr>
        <w:t>10</w:t>
      </w:r>
      <w:r w:rsidR="009117DB" w:rsidRPr="005E0D15">
        <w:rPr>
          <w:u w:val="single"/>
        </w:rPr>
        <w:t xml:space="preserve"> </w:t>
      </w:r>
      <w:r w:rsidRPr="005E0D15">
        <w:rPr>
          <w:u w:val="single"/>
        </w:rPr>
        <w:t>days</w:t>
      </w:r>
      <w:r w:rsidR="00514938">
        <w:rPr>
          <w:u w:val="single"/>
        </w:rPr>
        <w:t xml:space="preserve"> after the</w:t>
      </w:r>
      <w:r w:rsidR="00BC3358">
        <w:rPr>
          <w:u w:val="single"/>
        </w:rPr>
        <w:t xml:space="preserve"> receipt of the written notice</w:t>
      </w:r>
      <w:r w:rsidR="00514938">
        <w:rPr>
          <w:u w:val="single"/>
        </w:rPr>
        <w:t xml:space="preserve"> </w:t>
      </w:r>
      <w:r w:rsidR="00EB15C5">
        <w:rPr>
          <w:u w:val="single"/>
        </w:rPr>
        <w:t>at the laid-off worker’s last known address</w:t>
      </w:r>
      <w:r w:rsidR="006F644C">
        <w:rPr>
          <w:u w:val="single"/>
        </w:rPr>
        <w:t xml:space="preserve"> </w:t>
      </w:r>
      <w:r w:rsidRPr="005E0D15">
        <w:rPr>
          <w:u w:val="single"/>
        </w:rPr>
        <w:t>to accept or decline the offe</w:t>
      </w:r>
      <w:r>
        <w:rPr>
          <w:u w:val="single"/>
        </w:rPr>
        <w:t>r.</w:t>
      </w:r>
      <w:r w:rsidR="00A132AD" w:rsidRPr="00A132AD">
        <w:rPr>
          <w:color w:val="000000"/>
          <w:u w:val="single"/>
        </w:rPr>
        <w:t xml:space="preserve"> </w:t>
      </w:r>
      <w:r w:rsidR="00A132AD">
        <w:rPr>
          <w:color w:val="000000"/>
          <w:u w:val="single"/>
        </w:rPr>
        <w:t>A covered employer</w:t>
      </w:r>
      <w:r w:rsidR="00C504FC">
        <w:rPr>
          <w:color w:val="000000"/>
          <w:u w:val="single"/>
        </w:rPr>
        <w:t xml:space="preserve"> or successor employer</w:t>
      </w:r>
      <w:r w:rsidR="00A132AD">
        <w:rPr>
          <w:color w:val="000000"/>
          <w:u w:val="single"/>
        </w:rPr>
        <w:t xml:space="preserve"> shall retain written verification of each offer of employment made pursuant to </w:t>
      </w:r>
      <w:r w:rsidR="00C504FC">
        <w:rPr>
          <w:color w:val="000000"/>
          <w:u w:val="single"/>
        </w:rPr>
        <w:t>this section for no less than three years from the date the offer is made.</w:t>
      </w:r>
      <w:r w:rsidR="00A132AD">
        <w:rPr>
          <w:color w:val="000000"/>
          <w:u w:val="single"/>
        </w:rPr>
        <w:t xml:space="preserve"> Such verification shall include the name, address, date of hire, and job classification of the eligible worker to whom the offer was made. </w:t>
      </w:r>
    </w:p>
    <w:p w14:paraId="73AD10D8" w14:textId="4D8909F8" w:rsidR="00C70350" w:rsidRDefault="00C70350" w:rsidP="00C504FC">
      <w:pPr>
        <w:pStyle w:val="NormalWeb"/>
        <w:shd w:val="clear" w:color="auto" w:fill="FFFFFF"/>
        <w:spacing w:before="0" w:beforeAutospacing="0" w:after="0" w:afterAutospacing="0" w:line="480" w:lineRule="auto"/>
        <w:ind w:firstLine="720"/>
        <w:jc w:val="both"/>
        <w:rPr>
          <w:u w:val="single"/>
        </w:rPr>
      </w:pPr>
      <w:r>
        <w:rPr>
          <w:u w:val="single"/>
        </w:rPr>
        <w:t xml:space="preserve">§ 20-1273 Collective bargaining agreements. The provisions of this subchapter </w:t>
      </w:r>
      <w:r w:rsidR="006A048E">
        <w:rPr>
          <w:u w:val="single"/>
        </w:rPr>
        <w:t>shall not supersede any contrary term or condition in an unexpired or expired collective bargaining agreement that requires a covered position be offered to an existing or laid off employee who has retained recall rights of a covered employer</w:t>
      </w:r>
      <w:r w:rsidR="00960A22">
        <w:rPr>
          <w:u w:val="single"/>
        </w:rPr>
        <w:t>.</w:t>
      </w:r>
    </w:p>
    <w:p w14:paraId="056732B3" w14:textId="32F11993" w:rsidR="00C70350" w:rsidRDefault="00281656" w:rsidP="007B78F1">
      <w:pPr>
        <w:pStyle w:val="NormalWeb"/>
        <w:shd w:val="clear" w:color="auto" w:fill="FFFFFF"/>
        <w:spacing w:before="0" w:beforeAutospacing="0" w:after="0" w:afterAutospacing="0" w:line="480" w:lineRule="auto"/>
        <w:ind w:firstLine="720"/>
        <w:jc w:val="both"/>
        <w:rPr>
          <w:u w:val="single"/>
        </w:rPr>
      </w:pPr>
      <w:r>
        <w:rPr>
          <w:u w:val="single"/>
        </w:rPr>
        <w:lastRenderedPageBreak/>
        <w:t xml:space="preserve">§ 20-1274 No waiver of rights. </w:t>
      </w:r>
      <w:r w:rsidRPr="00CF4F71">
        <w:rPr>
          <w:u w:val="single"/>
        </w:rPr>
        <w:t xml:space="preserve">Except for a collective bargaining agreement provision </w:t>
      </w:r>
      <w:r w:rsidR="006A048E">
        <w:rPr>
          <w:u w:val="single"/>
        </w:rPr>
        <w:t xml:space="preserve">consistent with </w:t>
      </w:r>
      <w:r w:rsidRPr="00CF4F71">
        <w:rPr>
          <w:u w:val="single"/>
        </w:rPr>
        <w:t>section 20-1273</w:t>
      </w:r>
      <w:r w:rsidR="006A048E">
        <w:rPr>
          <w:u w:val="single"/>
        </w:rPr>
        <w:t xml:space="preserve"> or an opt</w:t>
      </w:r>
      <w:r w:rsidR="00257AC9">
        <w:rPr>
          <w:u w:val="single"/>
        </w:rPr>
        <w:t>-</w:t>
      </w:r>
      <w:r w:rsidR="006A048E">
        <w:rPr>
          <w:u w:val="single"/>
        </w:rPr>
        <w:t>out pursuant to section 20-1275</w:t>
      </w:r>
      <w:r w:rsidRPr="00CF4F71">
        <w:rPr>
          <w:u w:val="single"/>
        </w:rPr>
        <w:t>, any waiver by a worker of any provision of this</w:t>
      </w:r>
      <w:r w:rsidR="00027A45" w:rsidRPr="00CF4F71">
        <w:rPr>
          <w:u w:val="single"/>
        </w:rPr>
        <w:t xml:space="preserve"> subchapter </w:t>
      </w:r>
      <w:r w:rsidRPr="00CF4F71">
        <w:rPr>
          <w:u w:val="single"/>
        </w:rPr>
        <w:t xml:space="preserve">shall be </w:t>
      </w:r>
      <w:r w:rsidR="00435A4C" w:rsidRPr="00CF4F71">
        <w:rPr>
          <w:u w:val="single"/>
        </w:rPr>
        <w:t>void</w:t>
      </w:r>
      <w:r w:rsidR="00DF2C45" w:rsidRPr="00CF4F71">
        <w:rPr>
          <w:u w:val="single"/>
        </w:rPr>
        <w:t xml:space="preserve"> </w:t>
      </w:r>
      <w:r w:rsidR="00435A4C" w:rsidRPr="00CF4F71">
        <w:rPr>
          <w:u w:val="single"/>
        </w:rPr>
        <w:t xml:space="preserve">as against </w:t>
      </w:r>
      <w:r w:rsidRPr="00CF4F71">
        <w:rPr>
          <w:u w:val="single"/>
        </w:rPr>
        <w:t>public policy.</w:t>
      </w:r>
    </w:p>
    <w:p w14:paraId="2F05AC9A" w14:textId="329EF3D2" w:rsidR="006A048E" w:rsidRDefault="006A048E" w:rsidP="007B78F1">
      <w:pPr>
        <w:pStyle w:val="NormalWeb"/>
        <w:shd w:val="clear" w:color="auto" w:fill="FFFFFF"/>
        <w:spacing w:before="0" w:beforeAutospacing="0" w:after="0" w:afterAutospacing="0" w:line="480" w:lineRule="auto"/>
        <w:ind w:firstLine="720"/>
        <w:jc w:val="both"/>
        <w:rPr>
          <w:u w:val="single"/>
        </w:rPr>
      </w:pPr>
      <w:r>
        <w:rPr>
          <w:u w:val="single"/>
        </w:rPr>
        <w:t xml:space="preserve">§ 20-1275 </w:t>
      </w:r>
      <w:r w:rsidRPr="00257AC9">
        <w:rPr>
          <w:u w:val="single"/>
        </w:rPr>
        <w:t>Recall List. For each covered position, the covered employer shall post, in a location not accessible to the general public, but regularly used to post schedules or other employment related notices, a list of workers, including laid-off and active workers, showing for each their name, address, phone number, covered position, and original date of hire within the covered position. A copy shall be sent to each laid-off worker who remains eligible for rehire pursuant to this subchapter. The covered employer shall contact each laid-off worker to confirm whether they would like to either remain or opt</w:t>
      </w:r>
      <w:r w:rsidR="00257AC9">
        <w:rPr>
          <w:u w:val="single"/>
        </w:rPr>
        <w:t>-</w:t>
      </w:r>
      <w:r w:rsidRPr="00257AC9">
        <w:rPr>
          <w:u w:val="single"/>
        </w:rPr>
        <w:t>out of their placement on the recall list.  Any opt</w:t>
      </w:r>
      <w:r w:rsidR="00257AC9">
        <w:rPr>
          <w:u w:val="single"/>
        </w:rPr>
        <w:t>-</w:t>
      </w:r>
      <w:r w:rsidRPr="00257AC9">
        <w:rPr>
          <w:u w:val="single"/>
        </w:rPr>
        <w:t>out must be knowing, voluntary, and in writing.</w:t>
      </w:r>
    </w:p>
    <w:p w14:paraId="16FC99CE" w14:textId="67688AF3" w:rsidR="006F090E" w:rsidRDefault="006F090E" w:rsidP="007B78F1">
      <w:pPr>
        <w:pStyle w:val="NormalWeb"/>
        <w:shd w:val="clear" w:color="auto" w:fill="FFFFFF"/>
        <w:spacing w:before="0" w:beforeAutospacing="0" w:after="0" w:afterAutospacing="0" w:line="480" w:lineRule="auto"/>
        <w:ind w:firstLine="720"/>
        <w:jc w:val="both"/>
        <w:rPr>
          <w:u w:val="single"/>
        </w:rPr>
      </w:pPr>
      <w:r>
        <w:rPr>
          <w:u w:val="single"/>
        </w:rPr>
        <w:t>§ 20-1275. Expiration. This subchapter expires on December 31, 2026.</w:t>
      </w:r>
    </w:p>
    <w:p w14:paraId="40A8E640" w14:textId="06C1D2EF" w:rsidR="00216FB0" w:rsidRDefault="006126A3" w:rsidP="000750D7">
      <w:pPr>
        <w:spacing w:line="480" w:lineRule="auto"/>
        <w:jc w:val="both"/>
        <w:rPr>
          <w:rFonts w:ascii="TimesNewRomanPSMT" w:hAnsi="TimesNewRomanPSMT" w:cs="TimesNewRomanPSMT"/>
          <w:color w:val="000000"/>
        </w:rPr>
      </w:pPr>
      <w:r>
        <w:tab/>
      </w:r>
      <w:r w:rsidR="00193AA7">
        <w:t xml:space="preserve">§ </w:t>
      </w:r>
      <w:r>
        <w:t>4</w:t>
      </w:r>
      <w:r w:rsidR="00193AA7">
        <w:t>.</w:t>
      </w:r>
      <w:r w:rsidR="00512F1D" w:rsidRPr="00512F1D">
        <w:rPr>
          <w:color w:val="000000"/>
        </w:rPr>
        <w:t xml:space="preserve"> </w:t>
      </w:r>
      <w:r w:rsidR="00512F1D">
        <w:rPr>
          <w:color w:val="000000"/>
        </w:rPr>
        <w:t>This local law takes effect 60 days after it becomes law</w:t>
      </w:r>
      <w:r w:rsidR="006F090E">
        <w:rPr>
          <w:color w:val="000000"/>
        </w:rPr>
        <w:t xml:space="preserve"> </w:t>
      </w:r>
      <w:r w:rsidR="006F090E">
        <w:rPr>
          <w:rFonts w:ascii="TimesNewRomanPSMT" w:hAnsi="TimesNewRomanPSMT" w:cs="TimesNewRomanPSMT"/>
          <w:color w:val="000000"/>
        </w:rPr>
        <w:t>and remains in effect until December 31, 2026, when it is deemed repealed, provided that all actions and proceedings arising from events that occurred prior to such date may be prosecuted and defended to final effect in the same manner as they might if this local law were not so repealed.</w:t>
      </w:r>
    </w:p>
    <w:p w14:paraId="54C5C289" w14:textId="77777777" w:rsidR="00C74EC6" w:rsidRDefault="00C74EC6" w:rsidP="000750D7">
      <w:pPr>
        <w:spacing w:line="480" w:lineRule="auto"/>
        <w:jc w:val="both"/>
        <w:rPr>
          <w:sz w:val="18"/>
          <w:szCs w:val="18"/>
        </w:rPr>
        <w:sectPr w:rsidR="00C74EC6" w:rsidSect="00AF39A5">
          <w:type w:val="continuous"/>
          <w:pgSz w:w="12240" w:h="15840"/>
          <w:pgMar w:top="1440" w:right="1440" w:bottom="1440" w:left="1440" w:header="720" w:footer="720" w:gutter="0"/>
          <w:lnNumType w:countBy="1"/>
          <w:cols w:space="720"/>
          <w:titlePg/>
          <w:docGrid w:linePitch="360"/>
        </w:sectPr>
      </w:pPr>
    </w:p>
    <w:p w14:paraId="2A960BC1" w14:textId="77777777" w:rsidR="00B47730" w:rsidRDefault="00B47730" w:rsidP="007101A2">
      <w:pPr>
        <w:jc w:val="both"/>
        <w:rPr>
          <w:sz w:val="18"/>
          <w:szCs w:val="18"/>
        </w:rPr>
      </w:pPr>
    </w:p>
    <w:p w14:paraId="1D86C88F" w14:textId="77777777" w:rsidR="00C74EC6" w:rsidRDefault="00C74EC6" w:rsidP="007101A2">
      <w:pPr>
        <w:jc w:val="both"/>
        <w:rPr>
          <w:sz w:val="18"/>
          <w:szCs w:val="18"/>
        </w:rPr>
      </w:pPr>
    </w:p>
    <w:p w14:paraId="15C798B8" w14:textId="77777777" w:rsidR="00C74EC6" w:rsidRDefault="00C74EC6" w:rsidP="007101A2">
      <w:pPr>
        <w:jc w:val="both"/>
        <w:rPr>
          <w:sz w:val="18"/>
          <w:szCs w:val="18"/>
        </w:rPr>
      </w:pPr>
    </w:p>
    <w:p w14:paraId="397F1354" w14:textId="77777777" w:rsidR="00C74EC6" w:rsidRDefault="00C74EC6" w:rsidP="007101A2">
      <w:pPr>
        <w:jc w:val="both"/>
        <w:rPr>
          <w:sz w:val="18"/>
          <w:szCs w:val="18"/>
        </w:rPr>
      </w:pPr>
    </w:p>
    <w:p w14:paraId="4CE2AEE1" w14:textId="77777777" w:rsidR="00C74EC6" w:rsidRDefault="00C74EC6" w:rsidP="007101A2">
      <w:pPr>
        <w:jc w:val="both"/>
        <w:rPr>
          <w:sz w:val="18"/>
          <w:szCs w:val="18"/>
        </w:rPr>
      </w:pPr>
    </w:p>
    <w:p w14:paraId="564E1B41" w14:textId="77777777" w:rsidR="00C74EC6" w:rsidRDefault="00C74EC6" w:rsidP="007101A2">
      <w:pPr>
        <w:jc w:val="both"/>
        <w:rPr>
          <w:sz w:val="18"/>
          <w:szCs w:val="18"/>
        </w:rPr>
      </w:pPr>
    </w:p>
    <w:p w14:paraId="01D11DF6" w14:textId="77777777" w:rsidR="00C74EC6" w:rsidRDefault="00C74EC6" w:rsidP="007101A2">
      <w:pPr>
        <w:jc w:val="both"/>
        <w:rPr>
          <w:sz w:val="18"/>
          <w:szCs w:val="18"/>
        </w:rPr>
      </w:pPr>
    </w:p>
    <w:p w14:paraId="594DB12C" w14:textId="3F036F49" w:rsidR="00EB262D" w:rsidRDefault="00193AA7" w:rsidP="007101A2">
      <w:pPr>
        <w:jc w:val="both"/>
        <w:rPr>
          <w:sz w:val="18"/>
          <w:szCs w:val="18"/>
        </w:rPr>
      </w:pPr>
      <w:r>
        <w:rPr>
          <w:sz w:val="18"/>
          <w:szCs w:val="18"/>
        </w:rPr>
        <w:t>IS</w:t>
      </w:r>
      <w:r w:rsidR="008E1926">
        <w:rPr>
          <w:sz w:val="18"/>
          <w:szCs w:val="18"/>
        </w:rPr>
        <w:t>/LCB</w:t>
      </w:r>
    </w:p>
    <w:p w14:paraId="1492B875" w14:textId="7AE444D1" w:rsidR="004E1CF2" w:rsidRDefault="00193AA7" w:rsidP="007101A2">
      <w:pPr>
        <w:jc w:val="both"/>
        <w:rPr>
          <w:sz w:val="18"/>
          <w:szCs w:val="18"/>
        </w:rPr>
      </w:pPr>
      <w:r>
        <w:rPr>
          <w:sz w:val="18"/>
          <w:szCs w:val="18"/>
        </w:rPr>
        <w:t xml:space="preserve">LS </w:t>
      </w:r>
      <w:r w:rsidR="00B47730">
        <w:rPr>
          <w:sz w:val="18"/>
          <w:szCs w:val="18"/>
        </w:rPr>
        <w:t>#</w:t>
      </w:r>
      <w:r w:rsidR="0079094E" w:rsidRPr="0079094E">
        <w:rPr>
          <w:sz w:val="18"/>
          <w:szCs w:val="18"/>
        </w:rPr>
        <w:t>14851</w:t>
      </w:r>
    </w:p>
    <w:p w14:paraId="5BBB2151" w14:textId="3B92F139" w:rsidR="004E1CF2" w:rsidRDefault="007B78F1" w:rsidP="007101A2">
      <w:pPr>
        <w:rPr>
          <w:sz w:val="18"/>
          <w:szCs w:val="18"/>
        </w:rPr>
      </w:pPr>
      <w:r>
        <w:rPr>
          <w:sz w:val="18"/>
          <w:szCs w:val="18"/>
        </w:rPr>
        <w:t>0</w:t>
      </w:r>
      <w:r w:rsidR="002E4353">
        <w:rPr>
          <w:sz w:val="18"/>
          <w:szCs w:val="18"/>
        </w:rPr>
        <w:t>5</w:t>
      </w:r>
      <w:r>
        <w:rPr>
          <w:sz w:val="18"/>
          <w:szCs w:val="18"/>
        </w:rPr>
        <w:t>/</w:t>
      </w:r>
      <w:r w:rsidR="006F090E">
        <w:rPr>
          <w:sz w:val="18"/>
          <w:szCs w:val="18"/>
        </w:rPr>
        <w:t>20</w:t>
      </w:r>
      <w:r>
        <w:rPr>
          <w:sz w:val="18"/>
          <w:szCs w:val="18"/>
        </w:rPr>
        <w:t>/</w:t>
      </w:r>
      <w:r w:rsidR="00A132AD">
        <w:rPr>
          <w:sz w:val="18"/>
          <w:szCs w:val="18"/>
        </w:rPr>
        <w:t>202</w:t>
      </w:r>
      <w:r>
        <w:rPr>
          <w:sz w:val="18"/>
          <w:szCs w:val="18"/>
        </w:rPr>
        <w:t>1</w:t>
      </w:r>
    </w:p>
    <w:p w14:paraId="34F9FED6" w14:textId="77777777" w:rsidR="00AE212E" w:rsidRDefault="00AE212E" w:rsidP="007101A2">
      <w:pPr>
        <w:rPr>
          <w:sz w:val="18"/>
          <w:szCs w:val="18"/>
        </w:rPr>
      </w:pPr>
    </w:p>
    <w:p w14:paraId="75B22C7C" w14:textId="77777777" w:rsidR="002D5F4F" w:rsidRDefault="002D5F4F" w:rsidP="007101A2">
      <w:pPr>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722F" w14:textId="77777777" w:rsidR="00650A72" w:rsidRDefault="00650A72">
      <w:r>
        <w:separator/>
      </w:r>
    </w:p>
  </w:endnote>
  <w:endnote w:type="continuationSeparator" w:id="0">
    <w:p w14:paraId="6A751C93" w14:textId="77777777" w:rsidR="00650A72" w:rsidRDefault="0065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400000000000000"/>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0D91" w14:textId="77777777" w:rsidR="00E7079D" w:rsidRDefault="00E7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C329A9D" w14:textId="69DCDC30" w:rsidR="00AC2FCC" w:rsidRDefault="00AC2FCC">
        <w:pPr>
          <w:pStyle w:val="Footer"/>
          <w:jc w:val="center"/>
        </w:pPr>
        <w:r>
          <w:fldChar w:fldCharType="begin"/>
        </w:r>
        <w:r>
          <w:instrText xml:space="preserve"> PAGE   \* MERGEFORMAT </w:instrText>
        </w:r>
        <w:r>
          <w:fldChar w:fldCharType="separate"/>
        </w:r>
        <w:r w:rsidR="00384039">
          <w:rPr>
            <w:noProof/>
          </w:rPr>
          <w:t>5</w:t>
        </w:r>
        <w:r>
          <w:rPr>
            <w:noProof/>
          </w:rPr>
          <w:fldChar w:fldCharType="end"/>
        </w:r>
      </w:p>
    </w:sdtContent>
  </w:sdt>
  <w:p w14:paraId="7C6241F0" w14:textId="77777777" w:rsidR="00AC2FCC" w:rsidRDefault="00AC2FC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12D8375" w14:textId="77777777" w:rsidR="00AC2FCC" w:rsidRDefault="00AC2F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190C26" w14:textId="77777777" w:rsidR="00AC2FCC" w:rsidRDefault="00AC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E1E2" w14:textId="77777777" w:rsidR="00650A72" w:rsidRDefault="00650A72">
      <w:r>
        <w:separator/>
      </w:r>
    </w:p>
  </w:footnote>
  <w:footnote w:type="continuationSeparator" w:id="0">
    <w:p w14:paraId="42CCC173" w14:textId="77777777" w:rsidR="00650A72" w:rsidRDefault="0065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D19B" w14:textId="77777777" w:rsidR="00E7079D" w:rsidRDefault="00E7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8A53" w14:textId="77777777" w:rsidR="00E7079D" w:rsidRDefault="00E70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9179" w14:textId="77777777" w:rsidR="00E7079D" w:rsidRDefault="00E7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18"/>
    <w:rsid w:val="000135A3"/>
    <w:rsid w:val="00027A45"/>
    <w:rsid w:val="00035181"/>
    <w:rsid w:val="000502BC"/>
    <w:rsid w:val="00055606"/>
    <w:rsid w:val="00056BB0"/>
    <w:rsid w:val="00064AFB"/>
    <w:rsid w:val="000750D7"/>
    <w:rsid w:val="00075703"/>
    <w:rsid w:val="000764B3"/>
    <w:rsid w:val="00076776"/>
    <w:rsid w:val="00077945"/>
    <w:rsid w:val="0009173E"/>
    <w:rsid w:val="00094A70"/>
    <w:rsid w:val="000D4A7F"/>
    <w:rsid w:val="00105D60"/>
    <w:rsid w:val="001073BD"/>
    <w:rsid w:val="00115B31"/>
    <w:rsid w:val="001509BF"/>
    <w:rsid w:val="00150A27"/>
    <w:rsid w:val="00162FC0"/>
    <w:rsid w:val="00165627"/>
    <w:rsid w:val="00167107"/>
    <w:rsid w:val="00180BD2"/>
    <w:rsid w:val="00193AA7"/>
    <w:rsid w:val="00195A80"/>
    <w:rsid w:val="001D4249"/>
    <w:rsid w:val="001E4613"/>
    <w:rsid w:val="001F4F10"/>
    <w:rsid w:val="00205741"/>
    <w:rsid w:val="00207323"/>
    <w:rsid w:val="0021642E"/>
    <w:rsid w:val="00216FB0"/>
    <w:rsid w:val="0022099D"/>
    <w:rsid w:val="00241F94"/>
    <w:rsid w:val="00257AC9"/>
    <w:rsid w:val="0026096D"/>
    <w:rsid w:val="00270162"/>
    <w:rsid w:val="00280955"/>
    <w:rsid w:val="00281656"/>
    <w:rsid w:val="00292C42"/>
    <w:rsid w:val="002A2AF6"/>
    <w:rsid w:val="002A43B8"/>
    <w:rsid w:val="002B3ED9"/>
    <w:rsid w:val="002C4435"/>
    <w:rsid w:val="002D14CB"/>
    <w:rsid w:val="002D5F4F"/>
    <w:rsid w:val="002E4353"/>
    <w:rsid w:val="002F196D"/>
    <w:rsid w:val="002F269C"/>
    <w:rsid w:val="00301E5D"/>
    <w:rsid w:val="00306BDF"/>
    <w:rsid w:val="00320D3B"/>
    <w:rsid w:val="003275B8"/>
    <w:rsid w:val="0033027F"/>
    <w:rsid w:val="003358C4"/>
    <w:rsid w:val="003447CD"/>
    <w:rsid w:val="00352CA7"/>
    <w:rsid w:val="00355F84"/>
    <w:rsid w:val="003720CF"/>
    <w:rsid w:val="00384039"/>
    <w:rsid w:val="00386D3A"/>
    <w:rsid w:val="003874A1"/>
    <w:rsid w:val="00387754"/>
    <w:rsid w:val="003A29EF"/>
    <w:rsid w:val="003A75C2"/>
    <w:rsid w:val="003F26F9"/>
    <w:rsid w:val="003F3109"/>
    <w:rsid w:val="003F753B"/>
    <w:rsid w:val="0040620C"/>
    <w:rsid w:val="00432688"/>
    <w:rsid w:val="00435A4C"/>
    <w:rsid w:val="00444642"/>
    <w:rsid w:val="00447A01"/>
    <w:rsid w:val="00465293"/>
    <w:rsid w:val="00467B8A"/>
    <w:rsid w:val="00470CA4"/>
    <w:rsid w:val="004854AB"/>
    <w:rsid w:val="004948B5"/>
    <w:rsid w:val="00497233"/>
    <w:rsid w:val="004B097C"/>
    <w:rsid w:val="004D5518"/>
    <w:rsid w:val="004E1CF2"/>
    <w:rsid w:val="004F3343"/>
    <w:rsid w:val="005020E8"/>
    <w:rsid w:val="00512F1D"/>
    <w:rsid w:val="00513BDE"/>
    <w:rsid w:val="00514938"/>
    <w:rsid w:val="00550E96"/>
    <w:rsid w:val="00554C35"/>
    <w:rsid w:val="0057235A"/>
    <w:rsid w:val="0057332D"/>
    <w:rsid w:val="00586366"/>
    <w:rsid w:val="00594ADE"/>
    <w:rsid w:val="00595589"/>
    <w:rsid w:val="005A1EBD"/>
    <w:rsid w:val="005B5DE4"/>
    <w:rsid w:val="005C6980"/>
    <w:rsid w:val="005D3FC2"/>
    <w:rsid w:val="005D4A03"/>
    <w:rsid w:val="005E0D15"/>
    <w:rsid w:val="005E4746"/>
    <w:rsid w:val="005E655A"/>
    <w:rsid w:val="005E7681"/>
    <w:rsid w:val="005F3AA6"/>
    <w:rsid w:val="005F5B88"/>
    <w:rsid w:val="006126A3"/>
    <w:rsid w:val="00630AB3"/>
    <w:rsid w:val="00650A72"/>
    <w:rsid w:val="006662DF"/>
    <w:rsid w:val="00681A93"/>
    <w:rsid w:val="00687344"/>
    <w:rsid w:val="0069411F"/>
    <w:rsid w:val="006A048E"/>
    <w:rsid w:val="006A691C"/>
    <w:rsid w:val="006B26AF"/>
    <w:rsid w:val="006B55A7"/>
    <w:rsid w:val="006B590A"/>
    <w:rsid w:val="006B5AB9"/>
    <w:rsid w:val="006C29D8"/>
    <w:rsid w:val="006C38FE"/>
    <w:rsid w:val="006D3E3C"/>
    <w:rsid w:val="006D562C"/>
    <w:rsid w:val="006F090E"/>
    <w:rsid w:val="006F5CC7"/>
    <w:rsid w:val="006F644C"/>
    <w:rsid w:val="007101A2"/>
    <w:rsid w:val="007164CA"/>
    <w:rsid w:val="007218EB"/>
    <w:rsid w:val="0072551E"/>
    <w:rsid w:val="00727F04"/>
    <w:rsid w:val="00750030"/>
    <w:rsid w:val="0075179F"/>
    <w:rsid w:val="00753586"/>
    <w:rsid w:val="00767CD4"/>
    <w:rsid w:val="00770B9A"/>
    <w:rsid w:val="0079094E"/>
    <w:rsid w:val="007911DE"/>
    <w:rsid w:val="007A1A40"/>
    <w:rsid w:val="007A7464"/>
    <w:rsid w:val="007B293E"/>
    <w:rsid w:val="007B6497"/>
    <w:rsid w:val="007B78F1"/>
    <w:rsid w:val="007C1D9D"/>
    <w:rsid w:val="007C6893"/>
    <w:rsid w:val="007E2728"/>
    <w:rsid w:val="007E73C5"/>
    <w:rsid w:val="007E79D5"/>
    <w:rsid w:val="007F0A63"/>
    <w:rsid w:val="007F4087"/>
    <w:rsid w:val="00806569"/>
    <w:rsid w:val="008167F4"/>
    <w:rsid w:val="0083646C"/>
    <w:rsid w:val="0085260B"/>
    <w:rsid w:val="00853E42"/>
    <w:rsid w:val="00872BFD"/>
    <w:rsid w:val="00873B26"/>
    <w:rsid w:val="00880099"/>
    <w:rsid w:val="00885E20"/>
    <w:rsid w:val="008A405D"/>
    <w:rsid w:val="008B67A1"/>
    <w:rsid w:val="008D2A47"/>
    <w:rsid w:val="008D374C"/>
    <w:rsid w:val="008E1926"/>
    <w:rsid w:val="008E28FA"/>
    <w:rsid w:val="008F0B17"/>
    <w:rsid w:val="00900ACB"/>
    <w:rsid w:val="009117DB"/>
    <w:rsid w:val="00923964"/>
    <w:rsid w:val="00925D71"/>
    <w:rsid w:val="0094029B"/>
    <w:rsid w:val="00953DEE"/>
    <w:rsid w:val="00960A22"/>
    <w:rsid w:val="009822E5"/>
    <w:rsid w:val="009840D8"/>
    <w:rsid w:val="00990ECE"/>
    <w:rsid w:val="009B60C0"/>
    <w:rsid w:val="00A03635"/>
    <w:rsid w:val="00A10451"/>
    <w:rsid w:val="00A132AD"/>
    <w:rsid w:val="00A24CED"/>
    <w:rsid w:val="00A269C2"/>
    <w:rsid w:val="00A27279"/>
    <w:rsid w:val="00A46ACE"/>
    <w:rsid w:val="00A51235"/>
    <w:rsid w:val="00A531EC"/>
    <w:rsid w:val="00A55796"/>
    <w:rsid w:val="00A654D0"/>
    <w:rsid w:val="00AC2FCC"/>
    <w:rsid w:val="00AD1881"/>
    <w:rsid w:val="00AE212E"/>
    <w:rsid w:val="00AF39A5"/>
    <w:rsid w:val="00B15D83"/>
    <w:rsid w:val="00B1635A"/>
    <w:rsid w:val="00B17A0B"/>
    <w:rsid w:val="00B2143E"/>
    <w:rsid w:val="00B30100"/>
    <w:rsid w:val="00B348B1"/>
    <w:rsid w:val="00B45991"/>
    <w:rsid w:val="00B47730"/>
    <w:rsid w:val="00B62FDF"/>
    <w:rsid w:val="00B7775C"/>
    <w:rsid w:val="00B9024B"/>
    <w:rsid w:val="00B95019"/>
    <w:rsid w:val="00BA4408"/>
    <w:rsid w:val="00BA5531"/>
    <w:rsid w:val="00BA599A"/>
    <w:rsid w:val="00BB5F78"/>
    <w:rsid w:val="00BB6434"/>
    <w:rsid w:val="00BC1806"/>
    <w:rsid w:val="00BC3358"/>
    <w:rsid w:val="00BD4E49"/>
    <w:rsid w:val="00BF76F0"/>
    <w:rsid w:val="00C441AC"/>
    <w:rsid w:val="00C504FC"/>
    <w:rsid w:val="00C70350"/>
    <w:rsid w:val="00C7248B"/>
    <w:rsid w:val="00C74EC6"/>
    <w:rsid w:val="00C92A35"/>
    <w:rsid w:val="00C93F56"/>
    <w:rsid w:val="00C96CEE"/>
    <w:rsid w:val="00CA09E2"/>
    <w:rsid w:val="00CA2899"/>
    <w:rsid w:val="00CA30A1"/>
    <w:rsid w:val="00CA6B5C"/>
    <w:rsid w:val="00CB3E58"/>
    <w:rsid w:val="00CC4ED3"/>
    <w:rsid w:val="00CE4DB9"/>
    <w:rsid w:val="00CE602C"/>
    <w:rsid w:val="00CF17D2"/>
    <w:rsid w:val="00CF4F71"/>
    <w:rsid w:val="00D10A64"/>
    <w:rsid w:val="00D233E4"/>
    <w:rsid w:val="00D23D4D"/>
    <w:rsid w:val="00D30A34"/>
    <w:rsid w:val="00D52CE9"/>
    <w:rsid w:val="00D929DF"/>
    <w:rsid w:val="00D94395"/>
    <w:rsid w:val="00D975BE"/>
    <w:rsid w:val="00DA78FF"/>
    <w:rsid w:val="00DB6BFB"/>
    <w:rsid w:val="00DC57C0"/>
    <w:rsid w:val="00DC75D3"/>
    <w:rsid w:val="00DE6E46"/>
    <w:rsid w:val="00DF2C45"/>
    <w:rsid w:val="00DF7976"/>
    <w:rsid w:val="00E0423E"/>
    <w:rsid w:val="00E06550"/>
    <w:rsid w:val="00E13406"/>
    <w:rsid w:val="00E310B4"/>
    <w:rsid w:val="00E32DAC"/>
    <w:rsid w:val="00E34500"/>
    <w:rsid w:val="00E37C8F"/>
    <w:rsid w:val="00E42EF6"/>
    <w:rsid w:val="00E44866"/>
    <w:rsid w:val="00E451C5"/>
    <w:rsid w:val="00E611AD"/>
    <w:rsid w:val="00E611DE"/>
    <w:rsid w:val="00E7079D"/>
    <w:rsid w:val="00E7085D"/>
    <w:rsid w:val="00E84A4E"/>
    <w:rsid w:val="00E96AB4"/>
    <w:rsid w:val="00E97376"/>
    <w:rsid w:val="00EB15C5"/>
    <w:rsid w:val="00EB262D"/>
    <w:rsid w:val="00EB4F54"/>
    <w:rsid w:val="00EB5A95"/>
    <w:rsid w:val="00EC76FC"/>
    <w:rsid w:val="00ED266D"/>
    <w:rsid w:val="00ED2846"/>
    <w:rsid w:val="00ED6ADF"/>
    <w:rsid w:val="00EE3A18"/>
    <w:rsid w:val="00EF1E62"/>
    <w:rsid w:val="00F01C1E"/>
    <w:rsid w:val="00F0418B"/>
    <w:rsid w:val="00F12CB7"/>
    <w:rsid w:val="00F1371E"/>
    <w:rsid w:val="00F23C44"/>
    <w:rsid w:val="00F33321"/>
    <w:rsid w:val="00F34140"/>
    <w:rsid w:val="00F60349"/>
    <w:rsid w:val="00FA1798"/>
    <w:rsid w:val="00FA5BBD"/>
    <w:rsid w:val="00FA63F7"/>
    <w:rsid w:val="00FB2FD6"/>
    <w:rsid w:val="00FC547E"/>
    <w:rsid w:val="00FC7168"/>
    <w:rsid w:val="00FD2275"/>
    <w:rsid w:val="00FE0F8F"/>
    <w:rsid w:val="00FE6B62"/>
    <w:rsid w:val="00FF41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B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56"/>
    <w:rPr>
      <w:rFonts w:ascii="Times New Roman" w:eastAsia="Times New Roman"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ind w:firstLine="720"/>
    </w:pPr>
    <w:rPr>
      <w:lang w:eastAsia="en-US"/>
    </w:r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ind w:firstLine="720"/>
      <w:jc w:val="both"/>
    </w:pPr>
    <w:rPr>
      <w:lang w:eastAsia="en-US"/>
    </w:r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ind w:firstLine="720"/>
    </w:pPr>
    <w:rPr>
      <w:lang w:eastAsia="en-US"/>
    </w:r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pPr>
      <w:ind w:firstLine="720"/>
    </w:pPr>
    <w:rPr>
      <w:rFonts w:ascii="Tahoma" w:hAnsi="Tahoma" w:cs="Tahoma"/>
      <w:sz w:val="16"/>
      <w:szCs w:val="16"/>
      <w:lang w:eastAsia="en-US"/>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firstLine="720"/>
      <w:contextualSpacing/>
    </w:pPr>
    <w:rPr>
      <w:lang w:eastAsia="en-US"/>
    </w:r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ind w:firstLine="720"/>
    </w:pPr>
    <w:rPr>
      <w:lang w:eastAsia="en-US"/>
    </w:r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ind w:firstLine="720"/>
    </w:pPr>
    <w:rPr>
      <w:lang w:eastAsia="en-US"/>
    </w:r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C76FC"/>
    <w:rPr>
      <w:sz w:val="16"/>
      <w:szCs w:val="16"/>
    </w:rPr>
  </w:style>
  <w:style w:type="paragraph" w:styleId="CommentText">
    <w:name w:val="annotation text"/>
    <w:basedOn w:val="Normal"/>
    <w:link w:val="CommentTextChar"/>
    <w:uiPriority w:val="99"/>
    <w:semiHidden/>
    <w:unhideWhenUsed/>
    <w:rsid w:val="00EC76FC"/>
    <w:pPr>
      <w:ind w:firstLine="720"/>
    </w:pPr>
    <w:rPr>
      <w:sz w:val="20"/>
      <w:szCs w:val="20"/>
      <w:lang w:eastAsia="en-US"/>
    </w:rPr>
  </w:style>
  <w:style w:type="character" w:customStyle="1" w:styleId="CommentTextChar">
    <w:name w:val="Comment Text Char"/>
    <w:basedOn w:val="DefaultParagraphFont"/>
    <w:link w:val="CommentText"/>
    <w:uiPriority w:val="99"/>
    <w:semiHidden/>
    <w:rsid w:val="00EC76F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C76FC"/>
    <w:rPr>
      <w:b/>
      <w:bCs/>
    </w:rPr>
  </w:style>
  <w:style w:type="character" w:customStyle="1" w:styleId="CommentSubjectChar">
    <w:name w:val="Comment Subject Char"/>
    <w:basedOn w:val="CommentTextChar"/>
    <w:link w:val="CommentSubject"/>
    <w:uiPriority w:val="99"/>
    <w:semiHidden/>
    <w:rsid w:val="00EC76FC"/>
    <w:rPr>
      <w:rFonts w:ascii="Times New Roman" w:eastAsia="Times New Roman" w:hAnsi="Times New Roman"/>
      <w:b/>
      <w:bCs/>
    </w:rPr>
  </w:style>
  <w:style w:type="paragraph" w:styleId="NormalWeb">
    <w:name w:val="Normal (Web)"/>
    <w:basedOn w:val="Normal"/>
    <w:uiPriority w:val="99"/>
    <w:unhideWhenUsed/>
    <w:rsid w:val="007A7464"/>
    <w:pPr>
      <w:spacing w:before="100" w:beforeAutospacing="1" w:after="100" w:afterAutospacing="1"/>
    </w:pPr>
    <w:rPr>
      <w:lang w:eastAsia="en-US"/>
    </w:rPr>
  </w:style>
  <w:style w:type="character" w:styleId="Hyperlink">
    <w:name w:val="Hyperlink"/>
    <w:basedOn w:val="DefaultParagraphFont"/>
    <w:uiPriority w:val="99"/>
    <w:semiHidden/>
    <w:unhideWhenUsed/>
    <w:rsid w:val="007A7464"/>
    <w:rPr>
      <w:color w:val="0000FF"/>
      <w:u w:val="single"/>
    </w:rPr>
  </w:style>
  <w:style w:type="paragraph" w:styleId="Revision">
    <w:name w:val="Revision"/>
    <w:hidden/>
    <w:uiPriority w:val="99"/>
    <w:semiHidden/>
    <w:rsid w:val="006126A3"/>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7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70350"/>
    <w:rPr>
      <w:rFonts w:ascii="Courier New" w:eastAsia="Times New Roman"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9314">
      <w:bodyDiv w:val="1"/>
      <w:marLeft w:val="0"/>
      <w:marRight w:val="0"/>
      <w:marTop w:val="0"/>
      <w:marBottom w:val="0"/>
      <w:divBdr>
        <w:top w:val="none" w:sz="0" w:space="0" w:color="auto"/>
        <w:left w:val="none" w:sz="0" w:space="0" w:color="auto"/>
        <w:bottom w:val="none" w:sz="0" w:space="0" w:color="auto"/>
        <w:right w:val="none" w:sz="0" w:space="0" w:color="auto"/>
      </w:divBdr>
    </w:div>
    <w:div w:id="221529818">
      <w:bodyDiv w:val="1"/>
      <w:marLeft w:val="0"/>
      <w:marRight w:val="0"/>
      <w:marTop w:val="0"/>
      <w:marBottom w:val="0"/>
      <w:divBdr>
        <w:top w:val="none" w:sz="0" w:space="0" w:color="auto"/>
        <w:left w:val="none" w:sz="0" w:space="0" w:color="auto"/>
        <w:bottom w:val="none" w:sz="0" w:space="0" w:color="auto"/>
        <w:right w:val="none" w:sz="0" w:space="0" w:color="auto"/>
      </w:divBdr>
    </w:div>
    <w:div w:id="396588934">
      <w:bodyDiv w:val="1"/>
      <w:marLeft w:val="0"/>
      <w:marRight w:val="0"/>
      <w:marTop w:val="0"/>
      <w:marBottom w:val="0"/>
      <w:divBdr>
        <w:top w:val="none" w:sz="0" w:space="0" w:color="auto"/>
        <w:left w:val="none" w:sz="0" w:space="0" w:color="auto"/>
        <w:bottom w:val="none" w:sz="0" w:space="0" w:color="auto"/>
        <w:right w:val="none" w:sz="0" w:space="0" w:color="auto"/>
      </w:divBdr>
    </w:div>
    <w:div w:id="667291154">
      <w:bodyDiv w:val="1"/>
      <w:marLeft w:val="0"/>
      <w:marRight w:val="0"/>
      <w:marTop w:val="0"/>
      <w:marBottom w:val="0"/>
      <w:divBdr>
        <w:top w:val="none" w:sz="0" w:space="0" w:color="auto"/>
        <w:left w:val="none" w:sz="0" w:space="0" w:color="auto"/>
        <w:bottom w:val="none" w:sz="0" w:space="0" w:color="auto"/>
        <w:right w:val="none" w:sz="0" w:space="0" w:color="auto"/>
      </w:divBdr>
    </w:div>
    <w:div w:id="1527938070">
      <w:bodyDiv w:val="1"/>
      <w:marLeft w:val="0"/>
      <w:marRight w:val="0"/>
      <w:marTop w:val="0"/>
      <w:marBottom w:val="0"/>
      <w:divBdr>
        <w:top w:val="none" w:sz="0" w:space="0" w:color="auto"/>
        <w:left w:val="none" w:sz="0" w:space="0" w:color="auto"/>
        <w:bottom w:val="none" w:sz="0" w:space="0" w:color="auto"/>
        <w:right w:val="none" w:sz="0" w:space="0" w:color="auto"/>
      </w:divBdr>
    </w:div>
    <w:div w:id="1606038223">
      <w:bodyDiv w:val="1"/>
      <w:marLeft w:val="0"/>
      <w:marRight w:val="0"/>
      <w:marTop w:val="0"/>
      <w:marBottom w:val="0"/>
      <w:divBdr>
        <w:top w:val="none" w:sz="0" w:space="0" w:color="auto"/>
        <w:left w:val="none" w:sz="0" w:space="0" w:color="auto"/>
        <w:bottom w:val="none" w:sz="0" w:space="0" w:color="auto"/>
        <w:right w:val="none" w:sz="0" w:space="0" w:color="auto"/>
      </w:divBdr>
    </w:div>
    <w:div w:id="1764302037">
      <w:bodyDiv w:val="1"/>
      <w:marLeft w:val="0"/>
      <w:marRight w:val="0"/>
      <w:marTop w:val="0"/>
      <w:marBottom w:val="0"/>
      <w:divBdr>
        <w:top w:val="none" w:sz="0" w:space="0" w:color="auto"/>
        <w:left w:val="none" w:sz="0" w:space="0" w:color="auto"/>
        <w:bottom w:val="none" w:sz="0" w:space="0" w:color="auto"/>
        <w:right w:val="none" w:sz="0" w:space="0" w:color="auto"/>
      </w:divBdr>
    </w:div>
    <w:div w:id="1840853583">
      <w:bodyDiv w:val="1"/>
      <w:marLeft w:val="0"/>
      <w:marRight w:val="0"/>
      <w:marTop w:val="0"/>
      <w:marBottom w:val="0"/>
      <w:divBdr>
        <w:top w:val="none" w:sz="0" w:space="0" w:color="auto"/>
        <w:left w:val="none" w:sz="0" w:space="0" w:color="auto"/>
        <w:bottom w:val="none" w:sz="0" w:space="0" w:color="auto"/>
        <w:right w:val="none" w:sz="0" w:space="0" w:color="auto"/>
      </w:divBdr>
    </w:div>
    <w:div w:id="2038701149">
      <w:bodyDiv w:val="1"/>
      <w:marLeft w:val="0"/>
      <w:marRight w:val="0"/>
      <w:marTop w:val="0"/>
      <w:marBottom w:val="0"/>
      <w:divBdr>
        <w:top w:val="none" w:sz="0" w:space="0" w:color="auto"/>
        <w:left w:val="none" w:sz="0" w:space="0" w:color="auto"/>
        <w:bottom w:val="none" w:sz="0" w:space="0" w:color="auto"/>
        <w:right w:val="none" w:sz="0" w:space="0" w:color="auto"/>
      </w:divBdr>
      <w:divsChild>
        <w:div w:id="1581526856">
          <w:marLeft w:val="0"/>
          <w:marRight w:val="0"/>
          <w:marTop w:val="180"/>
          <w:marBottom w:val="0"/>
          <w:divBdr>
            <w:top w:val="none" w:sz="0" w:space="0" w:color="auto"/>
            <w:left w:val="none" w:sz="0" w:space="0" w:color="auto"/>
            <w:bottom w:val="none" w:sz="0" w:space="0" w:color="auto"/>
            <w:right w:val="none" w:sz="0" w:space="0" w:color="auto"/>
          </w:divBdr>
          <w:divsChild>
            <w:div w:id="540821608">
              <w:marLeft w:val="0"/>
              <w:marRight w:val="0"/>
              <w:marTop w:val="0"/>
              <w:marBottom w:val="0"/>
              <w:divBdr>
                <w:top w:val="none" w:sz="0" w:space="0" w:color="auto"/>
                <w:left w:val="none" w:sz="0" w:space="0" w:color="auto"/>
                <w:bottom w:val="none" w:sz="0" w:space="0" w:color="auto"/>
                <w:right w:val="none" w:sz="0" w:space="0" w:color="auto"/>
              </w:divBdr>
            </w:div>
          </w:divsChild>
        </w:div>
        <w:div w:id="1875189858">
          <w:marLeft w:val="0"/>
          <w:marRight w:val="0"/>
          <w:marTop w:val="180"/>
          <w:marBottom w:val="0"/>
          <w:divBdr>
            <w:top w:val="none" w:sz="0" w:space="0" w:color="auto"/>
            <w:left w:val="none" w:sz="0" w:space="0" w:color="auto"/>
            <w:bottom w:val="none" w:sz="0" w:space="0" w:color="auto"/>
            <w:right w:val="none" w:sz="0" w:space="0" w:color="auto"/>
          </w:divBdr>
          <w:divsChild>
            <w:div w:id="2007199204">
              <w:marLeft w:val="0"/>
              <w:marRight w:val="0"/>
              <w:marTop w:val="0"/>
              <w:marBottom w:val="0"/>
              <w:divBdr>
                <w:top w:val="none" w:sz="0" w:space="0" w:color="auto"/>
                <w:left w:val="none" w:sz="0" w:space="0" w:color="auto"/>
                <w:bottom w:val="none" w:sz="0" w:space="0" w:color="auto"/>
                <w:right w:val="none" w:sz="0" w:space="0" w:color="auto"/>
              </w:divBdr>
            </w:div>
          </w:divsChild>
        </w:div>
        <w:div w:id="1175801709">
          <w:marLeft w:val="0"/>
          <w:marRight w:val="0"/>
          <w:marTop w:val="180"/>
          <w:marBottom w:val="0"/>
          <w:divBdr>
            <w:top w:val="none" w:sz="0" w:space="0" w:color="auto"/>
            <w:left w:val="none" w:sz="0" w:space="0" w:color="auto"/>
            <w:bottom w:val="none" w:sz="0" w:space="0" w:color="auto"/>
            <w:right w:val="none" w:sz="0" w:space="0" w:color="auto"/>
          </w:divBdr>
          <w:divsChild>
            <w:div w:id="1721972815">
              <w:marLeft w:val="0"/>
              <w:marRight w:val="0"/>
              <w:marTop w:val="0"/>
              <w:marBottom w:val="0"/>
              <w:divBdr>
                <w:top w:val="none" w:sz="0" w:space="0" w:color="auto"/>
                <w:left w:val="none" w:sz="0" w:space="0" w:color="auto"/>
                <w:bottom w:val="none" w:sz="0" w:space="0" w:color="auto"/>
                <w:right w:val="none" w:sz="0" w:space="0" w:color="auto"/>
              </w:divBdr>
            </w:div>
          </w:divsChild>
        </w:div>
        <w:div w:id="1963144690">
          <w:marLeft w:val="0"/>
          <w:marRight w:val="0"/>
          <w:marTop w:val="180"/>
          <w:marBottom w:val="0"/>
          <w:divBdr>
            <w:top w:val="none" w:sz="0" w:space="0" w:color="auto"/>
            <w:left w:val="none" w:sz="0" w:space="0" w:color="auto"/>
            <w:bottom w:val="none" w:sz="0" w:space="0" w:color="auto"/>
            <w:right w:val="none" w:sz="0" w:space="0" w:color="auto"/>
          </w:divBdr>
          <w:divsChild>
            <w:div w:id="661861279">
              <w:marLeft w:val="0"/>
              <w:marRight w:val="0"/>
              <w:marTop w:val="0"/>
              <w:marBottom w:val="0"/>
              <w:divBdr>
                <w:top w:val="none" w:sz="0" w:space="0" w:color="auto"/>
                <w:left w:val="none" w:sz="0" w:space="0" w:color="auto"/>
                <w:bottom w:val="none" w:sz="0" w:space="0" w:color="auto"/>
                <w:right w:val="none" w:sz="0" w:space="0" w:color="auto"/>
              </w:divBdr>
            </w:div>
          </w:divsChild>
        </w:div>
        <w:div w:id="1067144160">
          <w:marLeft w:val="0"/>
          <w:marRight w:val="0"/>
          <w:marTop w:val="180"/>
          <w:marBottom w:val="0"/>
          <w:divBdr>
            <w:top w:val="none" w:sz="0" w:space="0" w:color="auto"/>
            <w:left w:val="none" w:sz="0" w:space="0" w:color="auto"/>
            <w:bottom w:val="none" w:sz="0" w:space="0" w:color="auto"/>
            <w:right w:val="none" w:sz="0" w:space="0" w:color="auto"/>
          </w:divBdr>
          <w:divsChild>
            <w:div w:id="179784781">
              <w:marLeft w:val="0"/>
              <w:marRight w:val="0"/>
              <w:marTop w:val="0"/>
              <w:marBottom w:val="0"/>
              <w:divBdr>
                <w:top w:val="none" w:sz="0" w:space="0" w:color="auto"/>
                <w:left w:val="none" w:sz="0" w:space="0" w:color="auto"/>
                <w:bottom w:val="none" w:sz="0" w:space="0" w:color="auto"/>
                <w:right w:val="none" w:sz="0" w:space="0" w:color="auto"/>
              </w:divBdr>
            </w:div>
          </w:divsChild>
        </w:div>
        <w:div w:id="1709332115">
          <w:marLeft w:val="0"/>
          <w:marRight w:val="0"/>
          <w:marTop w:val="180"/>
          <w:marBottom w:val="0"/>
          <w:divBdr>
            <w:top w:val="none" w:sz="0" w:space="0" w:color="auto"/>
            <w:left w:val="none" w:sz="0" w:space="0" w:color="auto"/>
            <w:bottom w:val="none" w:sz="0" w:space="0" w:color="auto"/>
            <w:right w:val="none" w:sz="0" w:space="0" w:color="auto"/>
          </w:divBdr>
          <w:divsChild>
            <w:div w:id="1503353902">
              <w:marLeft w:val="0"/>
              <w:marRight w:val="0"/>
              <w:marTop w:val="0"/>
              <w:marBottom w:val="0"/>
              <w:divBdr>
                <w:top w:val="none" w:sz="0" w:space="0" w:color="auto"/>
                <w:left w:val="none" w:sz="0" w:space="0" w:color="auto"/>
                <w:bottom w:val="none" w:sz="0" w:space="0" w:color="auto"/>
                <w:right w:val="none" w:sz="0" w:space="0" w:color="auto"/>
              </w:divBdr>
            </w:div>
          </w:divsChild>
        </w:div>
        <w:div w:id="40398612">
          <w:marLeft w:val="0"/>
          <w:marRight w:val="0"/>
          <w:marTop w:val="180"/>
          <w:marBottom w:val="0"/>
          <w:divBdr>
            <w:top w:val="none" w:sz="0" w:space="0" w:color="auto"/>
            <w:left w:val="none" w:sz="0" w:space="0" w:color="auto"/>
            <w:bottom w:val="none" w:sz="0" w:space="0" w:color="auto"/>
            <w:right w:val="none" w:sz="0" w:space="0" w:color="auto"/>
          </w:divBdr>
          <w:divsChild>
            <w:div w:id="16099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1543-82A7-41ED-BB02-5E04BA093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2862F4-9DD1-467B-AF5C-B659D448E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6DF9FB-F9F8-4F43-96EA-748E78CF23AF}">
  <ds:schemaRefs>
    <ds:schemaRef ds:uri="http://schemas.microsoft.com/sharepoint/v3/contenttype/forms"/>
  </ds:schemaRefs>
</ds:datastoreItem>
</file>

<file path=customXml/itemProps4.xml><?xml version="1.0" encoding="utf-8"?>
<ds:datastoreItem xmlns:ds="http://schemas.openxmlformats.org/officeDocument/2006/customXml" ds:itemID="{AC8CD6CD-0980-4153-B125-9A9696DE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2021-05-25T16:07:00Z</dcterms:created>
  <dcterms:modified xsi:type="dcterms:W3CDTF">2021-12-05T20:25:00Z</dcterms:modified>
</cp:coreProperties>
</file>