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8C5E83" w:rsidRDefault="003F6890" w:rsidP="00425F04">
      <w:pPr>
        <w:tabs>
          <w:tab w:val="center" w:pos="4680"/>
        </w:tabs>
        <w:jc w:val="center"/>
        <w:rPr>
          <w:rFonts w:ascii="Times New Roman" w:hAnsi="Times New Roman"/>
          <w:szCs w:val="24"/>
        </w:rPr>
      </w:pPr>
      <w:r w:rsidRPr="008C5E83">
        <w:rPr>
          <w:rFonts w:ascii="Times New Roman" w:hAnsi="Times New Roman"/>
          <w:b/>
          <w:szCs w:val="24"/>
        </w:rPr>
        <w:t>THE COUNCIL OF THE CITY OF NEW YORK</w:t>
      </w:r>
    </w:p>
    <w:p w:rsidR="003F6890" w:rsidRPr="008C5E83" w:rsidRDefault="003F6890" w:rsidP="00425F04">
      <w:pPr>
        <w:tabs>
          <w:tab w:val="center" w:pos="4680"/>
        </w:tabs>
        <w:jc w:val="center"/>
        <w:rPr>
          <w:rFonts w:ascii="Times New Roman" w:hAnsi="Times New Roman"/>
          <w:szCs w:val="24"/>
        </w:rPr>
      </w:pPr>
      <w:r w:rsidRPr="008C5E83">
        <w:rPr>
          <w:rFonts w:ascii="Times New Roman" w:hAnsi="Times New Roman"/>
          <w:b/>
          <w:szCs w:val="24"/>
        </w:rPr>
        <w:t xml:space="preserve">RESOLUTION NO. </w:t>
      </w:r>
      <w:r w:rsidR="00DC0D63">
        <w:rPr>
          <w:rFonts w:ascii="Times New Roman" w:hAnsi="Times New Roman"/>
          <w:b/>
          <w:szCs w:val="24"/>
        </w:rPr>
        <w:t>1640</w:t>
      </w:r>
    </w:p>
    <w:p w:rsidR="003F6890" w:rsidRPr="008C5E83" w:rsidRDefault="003F6890">
      <w:pPr>
        <w:jc w:val="both"/>
        <w:rPr>
          <w:rFonts w:ascii="Times New Roman" w:hAnsi="Times New Roman"/>
          <w:szCs w:val="24"/>
        </w:rPr>
      </w:pPr>
    </w:p>
    <w:p w:rsidR="00425F04" w:rsidRPr="00425F04" w:rsidRDefault="00425F04">
      <w:pPr>
        <w:jc w:val="both"/>
        <w:rPr>
          <w:rFonts w:ascii="Times New Roman" w:hAnsi="Times New Roman"/>
          <w:b/>
          <w:vanish/>
          <w:szCs w:val="24"/>
        </w:rPr>
      </w:pPr>
      <w:r w:rsidRPr="00425F04">
        <w:rPr>
          <w:rFonts w:ascii="Times New Roman" w:hAnsi="Times New Roman"/>
          <w:b/>
          <w:vanish/>
          <w:szCs w:val="24"/>
        </w:rPr>
        <w:t>..Title</w:t>
      </w:r>
    </w:p>
    <w:p w:rsidR="003F6890" w:rsidRDefault="003F6890">
      <w:pPr>
        <w:jc w:val="both"/>
        <w:rPr>
          <w:rFonts w:ascii="Times New Roman" w:hAnsi="Times New Roman"/>
          <w:b/>
          <w:szCs w:val="24"/>
        </w:rPr>
      </w:pPr>
      <w:r w:rsidRPr="008C5E83">
        <w:rPr>
          <w:rFonts w:ascii="Times New Roman" w:hAnsi="Times New Roman"/>
          <w:b/>
          <w:szCs w:val="24"/>
        </w:rPr>
        <w:t xml:space="preserve">Resolution approving an </w:t>
      </w:r>
      <w:r w:rsidR="00AA4605" w:rsidRPr="008C5E83">
        <w:rPr>
          <w:rFonts w:ascii="Times New Roman" w:hAnsi="Times New Roman"/>
          <w:b/>
          <w:szCs w:val="24"/>
        </w:rPr>
        <w:t xml:space="preserve">amendment to a previously approved </w:t>
      </w:r>
      <w:r w:rsidR="00541A67">
        <w:rPr>
          <w:rFonts w:ascii="Times New Roman" w:hAnsi="Times New Roman"/>
          <w:b/>
          <w:szCs w:val="24"/>
        </w:rPr>
        <w:t>Real Property Tax Exemption</w:t>
      </w:r>
      <w:r w:rsidRPr="008C5E83">
        <w:rPr>
          <w:rFonts w:ascii="Times New Roman" w:hAnsi="Times New Roman"/>
          <w:b/>
          <w:szCs w:val="24"/>
        </w:rPr>
        <w:t xml:space="preserve"> located at </w:t>
      </w:r>
      <w:r w:rsidR="001B47BA" w:rsidRPr="008C5E83">
        <w:rPr>
          <w:rFonts w:ascii="Times New Roman" w:hAnsi="Times New Roman"/>
          <w:b/>
          <w:szCs w:val="24"/>
        </w:rPr>
        <w:t>Block</w:t>
      </w:r>
      <w:r w:rsidR="0059114F">
        <w:rPr>
          <w:rFonts w:ascii="Times New Roman" w:hAnsi="Times New Roman"/>
          <w:b/>
          <w:szCs w:val="24"/>
        </w:rPr>
        <w:t xml:space="preserve"> </w:t>
      </w:r>
      <w:r w:rsidR="000B1311">
        <w:rPr>
          <w:rFonts w:ascii="Times New Roman" w:hAnsi="Times New Roman"/>
          <w:b/>
          <w:szCs w:val="24"/>
        </w:rPr>
        <w:t>2003</w:t>
      </w:r>
      <w:r w:rsidR="0059114F">
        <w:rPr>
          <w:rFonts w:ascii="Times New Roman" w:hAnsi="Times New Roman"/>
          <w:b/>
          <w:szCs w:val="24"/>
        </w:rPr>
        <w:t xml:space="preserve">, Lot </w:t>
      </w:r>
      <w:r w:rsidR="000B1311">
        <w:rPr>
          <w:rFonts w:ascii="Times New Roman" w:hAnsi="Times New Roman"/>
          <w:b/>
          <w:szCs w:val="24"/>
        </w:rPr>
        <w:t>37,</w:t>
      </w:r>
      <w:r w:rsidRPr="008C5E83">
        <w:rPr>
          <w:rFonts w:ascii="Times New Roman" w:hAnsi="Times New Roman"/>
          <w:b/>
          <w:szCs w:val="24"/>
        </w:rPr>
        <w:t xml:space="preserve"> </w:t>
      </w:r>
      <w:r w:rsidR="00541A67">
        <w:rPr>
          <w:rFonts w:ascii="Times New Roman" w:hAnsi="Times New Roman"/>
          <w:b/>
          <w:szCs w:val="24"/>
        </w:rPr>
        <w:t xml:space="preserve">Community District </w:t>
      </w:r>
      <w:r w:rsidR="000B1311">
        <w:rPr>
          <w:rFonts w:ascii="Times New Roman" w:hAnsi="Times New Roman"/>
          <w:b/>
          <w:szCs w:val="24"/>
        </w:rPr>
        <w:t>2</w:t>
      </w:r>
      <w:r w:rsidR="00541A67">
        <w:rPr>
          <w:rFonts w:ascii="Times New Roman" w:hAnsi="Times New Roman"/>
          <w:b/>
          <w:szCs w:val="24"/>
        </w:rPr>
        <w:t xml:space="preserve">, </w:t>
      </w:r>
      <w:r w:rsidR="008A7678" w:rsidRPr="008C5E83">
        <w:rPr>
          <w:rFonts w:ascii="Times New Roman" w:hAnsi="Times New Roman"/>
          <w:b/>
          <w:szCs w:val="24"/>
        </w:rPr>
        <w:t xml:space="preserve">Borough of </w:t>
      </w:r>
      <w:r w:rsidR="000B1311">
        <w:rPr>
          <w:rFonts w:ascii="Times New Roman" w:hAnsi="Times New Roman"/>
          <w:b/>
          <w:szCs w:val="24"/>
        </w:rPr>
        <w:t>Brooklyn</w:t>
      </w:r>
      <w:r w:rsidR="000B1311" w:rsidRPr="008C5E83">
        <w:rPr>
          <w:rFonts w:ascii="Times New Roman" w:hAnsi="Times New Roman"/>
          <w:b/>
          <w:szCs w:val="24"/>
        </w:rPr>
        <w:t xml:space="preserve"> </w:t>
      </w:r>
      <w:r w:rsidRPr="008C5E83">
        <w:rPr>
          <w:rFonts w:ascii="Times New Roman" w:hAnsi="Times New Roman"/>
          <w:b/>
          <w:szCs w:val="24"/>
        </w:rPr>
        <w:t>(</w:t>
      </w:r>
      <w:r w:rsidR="0059114F">
        <w:rPr>
          <w:rFonts w:ascii="Times New Roman" w:hAnsi="Times New Roman"/>
          <w:b/>
          <w:szCs w:val="24"/>
        </w:rPr>
        <w:t xml:space="preserve">Preconsidered </w:t>
      </w:r>
      <w:r w:rsidRPr="008C5E83">
        <w:rPr>
          <w:rFonts w:ascii="Times New Roman" w:hAnsi="Times New Roman"/>
          <w:b/>
          <w:szCs w:val="24"/>
        </w:rPr>
        <w:t xml:space="preserve">L.U. No. </w:t>
      </w:r>
      <w:r w:rsidR="00DC0D63">
        <w:rPr>
          <w:rFonts w:ascii="Times New Roman" w:hAnsi="Times New Roman"/>
          <w:b/>
          <w:szCs w:val="24"/>
        </w:rPr>
        <w:t>789</w:t>
      </w:r>
      <w:r w:rsidR="008A7678" w:rsidRPr="008C5E83">
        <w:rPr>
          <w:rFonts w:ascii="Times New Roman" w:hAnsi="Times New Roman"/>
          <w:b/>
          <w:szCs w:val="24"/>
        </w:rPr>
        <w:t>;</w:t>
      </w:r>
      <w:r w:rsidRPr="008C5E83">
        <w:rPr>
          <w:rFonts w:ascii="Times New Roman" w:hAnsi="Times New Roman"/>
          <w:b/>
          <w:szCs w:val="24"/>
        </w:rPr>
        <w:t xml:space="preserve"> </w:t>
      </w:r>
      <w:r w:rsidR="0059114F">
        <w:rPr>
          <w:rFonts w:ascii="Times New Roman" w:hAnsi="Times New Roman"/>
          <w:b/>
          <w:szCs w:val="24"/>
        </w:rPr>
        <w:t>2021502</w:t>
      </w:r>
      <w:r w:rsidR="000B1311">
        <w:rPr>
          <w:rFonts w:ascii="Times New Roman" w:hAnsi="Times New Roman"/>
          <w:b/>
          <w:szCs w:val="24"/>
        </w:rPr>
        <w:t>3</w:t>
      </w:r>
      <w:r w:rsidR="0059114F">
        <w:rPr>
          <w:rFonts w:ascii="Times New Roman" w:hAnsi="Times New Roman"/>
          <w:b/>
          <w:szCs w:val="24"/>
        </w:rPr>
        <w:t xml:space="preserve"> </w:t>
      </w:r>
      <w:r w:rsidR="00541A67">
        <w:rPr>
          <w:rFonts w:ascii="Times New Roman" w:hAnsi="Times New Roman"/>
          <w:b/>
          <w:szCs w:val="24"/>
        </w:rPr>
        <w:t>HA</w:t>
      </w:r>
      <w:r w:rsidR="000B1311">
        <w:rPr>
          <w:rFonts w:ascii="Times New Roman" w:hAnsi="Times New Roman"/>
          <w:b/>
          <w:szCs w:val="24"/>
        </w:rPr>
        <w:t>K</w:t>
      </w:r>
      <w:r w:rsidRPr="008C5E83">
        <w:rPr>
          <w:rFonts w:ascii="Times New Roman" w:hAnsi="Times New Roman"/>
          <w:b/>
          <w:szCs w:val="24"/>
        </w:rPr>
        <w:t>).</w:t>
      </w:r>
    </w:p>
    <w:p w:rsidR="00425F04" w:rsidRPr="00425F04" w:rsidRDefault="00425F04">
      <w:pPr>
        <w:jc w:val="both"/>
        <w:rPr>
          <w:rFonts w:ascii="Times New Roman" w:hAnsi="Times New Roman"/>
          <w:vanish/>
          <w:szCs w:val="24"/>
        </w:rPr>
      </w:pPr>
      <w:bookmarkStart w:id="0" w:name="_GoBack"/>
      <w:bookmarkEnd w:id="0"/>
      <w:r w:rsidRPr="00425F04">
        <w:rPr>
          <w:rFonts w:ascii="Times New Roman" w:hAnsi="Times New Roman"/>
          <w:b/>
          <w:vanish/>
          <w:szCs w:val="24"/>
        </w:rPr>
        <w:t>..Body</w:t>
      </w:r>
    </w:p>
    <w:p w:rsidR="003F6890" w:rsidRPr="008C5E83" w:rsidRDefault="003F6890">
      <w:pPr>
        <w:jc w:val="both"/>
        <w:rPr>
          <w:rFonts w:ascii="Times New Roman" w:hAnsi="Times New Roman"/>
          <w:szCs w:val="24"/>
        </w:rPr>
      </w:pPr>
    </w:p>
    <w:p w:rsidR="003F6890" w:rsidRPr="008C5E83" w:rsidRDefault="003F6890">
      <w:pPr>
        <w:jc w:val="both"/>
        <w:rPr>
          <w:rFonts w:ascii="Times New Roman" w:hAnsi="Times New Roman"/>
          <w:szCs w:val="24"/>
        </w:rPr>
      </w:pPr>
      <w:r w:rsidRPr="008C5E83">
        <w:rPr>
          <w:rFonts w:ascii="Times New Roman" w:hAnsi="Times New Roman"/>
          <w:b/>
          <w:szCs w:val="24"/>
        </w:rPr>
        <w:t xml:space="preserve">By Council Members </w:t>
      </w:r>
      <w:r w:rsidR="008D0AE9" w:rsidRPr="008C5E83">
        <w:rPr>
          <w:rFonts w:ascii="Times New Roman" w:hAnsi="Times New Roman"/>
          <w:b/>
          <w:szCs w:val="24"/>
        </w:rPr>
        <w:t>Salamanca</w:t>
      </w:r>
      <w:r w:rsidR="006342A3">
        <w:rPr>
          <w:rFonts w:ascii="Times New Roman" w:hAnsi="Times New Roman"/>
          <w:b/>
          <w:szCs w:val="24"/>
        </w:rPr>
        <w:t xml:space="preserve"> and </w:t>
      </w:r>
      <w:r w:rsidR="0059114F">
        <w:rPr>
          <w:rFonts w:ascii="Times New Roman" w:hAnsi="Times New Roman"/>
          <w:b/>
          <w:szCs w:val="24"/>
        </w:rPr>
        <w:t>Riley</w:t>
      </w:r>
    </w:p>
    <w:p w:rsidR="003F6890" w:rsidRPr="008C5E83" w:rsidRDefault="003F6890">
      <w:pPr>
        <w:jc w:val="both"/>
        <w:rPr>
          <w:rFonts w:ascii="Times New Roman" w:hAnsi="Times New Roman"/>
          <w:szCs w:val="24"/>
        </w:rPr>
      </w:pPr>
    </w:p>
    <w:p w:rsidR="009142A9" w:rsidRPr="00660328" w:rsidRDefault="003F6890" w:rsidP="00D167C4">
      <w:pPr>
        <w:ind w:firstLine="720"/>
        <w:jc w:val="both"/>
        <w:rPr>
          <w:rFonts w:ascii="Times New Roman" w:hAnsi="Times New Roman"/>
          <w:szCs w:val="24"/>
        </w:rPr>
      </w:pPr>
      <w:r w:rsidRPr="00660328">
        <w:rPr>
          <w:rFonts w:ascii="Times New Roman" w:hAnsi="Times New Roman"/>
          <w:szCs w:val="24"/>
        </w:rPr>
        <w:t xml:space="preserve">WHEREAS, the New York City Department of Housing Preservation and Development ("HPD") submitted to the Council on </w:t>
      </w:r>
      <w:r w:rsidR="0059114F" w:rsidRPr="00660328">
        <w:rPr>
          <w:rFonts w:ascii="Times New Roman" w:hAnsi="Times New Roman"/>
          <w:szCs w:val="24"/>
        </w:rPr>
        <w:t xml:space="preserve">April </w:t>
      </w:r>
      <w:r w:rsidR="000B1311">
        <w:rPr>
          <w:rFonts w:ascii="Times New Roman" w:hAnsi="Times New Roman"/>
          <w:szCs w:val="24"/>
        </w:rPr>
        <w:t>26</w:t>
      </w:r>
      <w:r w:rsidR="008D0AE9" w:rsidRPr="00660328">
        <w:rPr>
          <w:rFonts w:ascii="Times New Roman" w:hAnsi="Times New Roman"/>
          <w:szCs w:val="24"/>
        </w:rPr>
        <w:t>, 20</w:t>
      </w:r>
      <w:r w:rsidR="0059114F" w:rsidRPr="00660328">
        <w:rPr>
          <w:rFonts w:ascii="Times New Roman" w:hAnsi="Times New Roman"/>
          <w:szCs w:val="24"/>
        </w:rPr>
        <w:t>2</w:t>
      </w:r>
      <w:r w:rsidR="008D0AE9" w:rsidRPr="00660328">
        <w:rPr>
          <w:rFonts w:ascii="Times New Roman" w:hAnsi="Times New Roman"/>
          <w:szCs w:val="24"/>
        </w:rPr>
        <w:t xml:space="preserve">1 </w:t>
      </w:r>
      <w:r w:rsidRPr="00660328">
        <w:rPr>
          <w:rFonts w:ascii="Times New Roman" w:hAnsi="Times New Roman"/>
          <w:szCs w:val="24"/>
        </w:rPr>
        <w:t xml:space="preserve">its request dated </w:t>
      </w:r>
      <w:r w:rsidR="0059114F" w:rsidRPr="00660328">
        <w:rPr>
          <w:rFonts w:ascii="Times New Roman" w:hAnsi="Times New Roman"/>
          <w:szCs w:val="24"/>
        </w:rPr>
        <w:t xml:space="preserve">April </w:t>
      </w:r>
      <w:r w:rsidR="000B1311">
        <w:rPr>
          <w:rFonts w:ascii="Times New Roman" w:hAnsi="Times New Roman"/>
          <w:szCs w:val="24"/>
        </w:rPr>
        <w:t>26</w:t>
      </w:r>
      <w:r w:rsidR="008D0AE9" w:rsidRPr="00660328">
        <w:rPr>
          <w:rFonts w:ascii="Times New Roman" w:hAnsi="Times New Roman"/>
          <w:szCs w:val="24"/>
        </w:rPr>
        <w:t>, 20</w:t>
      </w:r>
      <w:r w:rsidR="0059114F" w:rsidRPr="00660328">
        <w:rPr>
          <w:rFonts w:ascii="Times New Roman" w:hAnsi="Times New Roman"/>
          <w:szCs w:val="24"/>
        </w:rPr>
        <w:t>2</w:t>
      </w:r>
      <w:r w:rsidR="008D0AE9" w:rsidRPr="00660328">
        <w:rPr>
          <w:rFonts w:ascii="Times New Roman" w:hAnsi="Times New Roman"/>
          <w:szCs w:val="24"/>
        </w:rPr>
        <w:t>1</w:t>
      </w:r>
      <w:r w:rsidRPr="00660328">
        <w:rPr>
          <w:rFonts w:ascii="Times New Roman" w:hAnsi="Times New Roman"/>
          <w:szCs w:val="24"/>
        </w:rPr>
        <w:t xml:space="preserve"> that the Council </w:t>
      </w:r>
      <w:r w:rsidR="00E12EBC" w:rsidRPr="00660328">
        <w:rPr>
          <w:rFonts w:ascii="Times New Roman" w:hAnsi="Times New Roman"/>
          <w:szCs w:val="24"/>
        </w:rPr>
        <w:t xml:space="preserve">approve an amendment (the “Amended Tax Exemption”) to a previously approved real property tax exemption pursuant to </w:t>
      </w:r>
      <w:r w:rsidR="00D167C4" w:rsidRPr="00660328">
        <w:rPr>
          <w:rFonts w:ascii="Times New Roman" w:hAnsi="Times New Roman"/>
          <w:szCs w:val="24"/>
        </w:rPr>
        <w:t>S</w:t>
      </w:r>
      <w:r w:rsidR="00E12EBC" w:rsidRPr="00660328">
        <w:rPr>
          <w:rFonts w:ascii="Times New Roman" w:hAnsi="Times New Roman"/>
          <w:szCs w:val="24"/>
        </w:rPr>
        <w:t xml:space="preserve">ection 577 of the Private Housing Finance Law (City Council Resolution No. </w:t>
      </w:r>
      <w:r w:rsidR="000B1311">
        <w:rPr>
          <w:rFonts w:ascii="Times New Roman" w:hAnsi="Times New Roman"/>
          <w:szCs w:val="24"/>
        </w:rPr>
        <w:t>425</w:t>
      </w:r>
      <w:r w:rsidR="00E12EBC" w:rsidRPr="00660328">
        <w:rPr>
          <w:rFonts w:ascii="Times New Roman" w:hAnsi="Times New Roman"/>
          <w:szCs w:val="24"/>
        </w:rPr>
        <w:t xml:space="preserve">; L.U. No. </w:t>
      </w:r>
      <w:r w:rsidR="000B1311">
        <w:rPr>
          <w:rFonts w:ascii="Times New Roman" w:hAnsi="Times New Roman"/>
          <w:szCs w:val="24"/>
        </w:rPr>
        <w:t>110</w:t>
      </w:r>
      <w:r w:rsidR="00E12EBC" w:rsidRPr="00660328">
        <w:rPr>
          <w:rFonts w:ascii="Times New Roman" w:hAnsi="Times New Roman"/>
          <w:szCs w:val="24"/>
        </w:rPr>
        <w:t xml:space="preserve">, approved </w:t>
      </w:r>
      <w:r w:rsidR="000B1311">
        <w:rPr>
          <w:rFonts w:ascii="Times New Roman" w:hAnsi="Times New Roman"/>
          <w:szCs w:val="24"/>
        </w:rPr>
        <w:t>June 28,</w:t>
      </w:r>
      <w:r w:rsidR="00E12EBC" w:rsidRPr="00660328">
        <w:rPr>
          <w:rFonts w:ascii="Times New Roman" w:hAnsi="Times New Roman"/>
          <w:szCs w:val="24"/>
        </w:rPr>
        <w:t xml:space="preserve"> 20</w:t>
      </w:r>
      <w:r w:rsidR="0059114F" w:rsidRPr="00660328">
        <w:rPr>
          <w:rFonts w:ascii="Times New Roman" w:hAnsi="Times New Roman"/>
          <w:szCs w:val="24"/>
        </w:rPr>
        <w:t>1</w:t>
      </w:r>
      <w:r w:rsidR="000B1311">
        <w:rPr>
          <w:rFonts w:ascii="Times New Roman" w:hAnsi="Times New Roman"/>
          <w:szCs w:val="24"/>
        </w:rPr>
        <w:t>8</w:t>
      </w:r>
      <w:r w:rsidR="00D167C4" w:rsidRPr="00660328">
        <w:rPr>
          <w:rFonts w:ascii="Times New Roman" w:hAnsi="Times New Roman"/>
          <w:szCs w:val="24"/>
        </w:rPr>
        <w:t>, hereinafter, the “Prior Resolution”</w:t>
      </w:r>
      <w:r w:rsidR="00E12EBC" w:rsidRPr="00660328">
        <w:rPr>
          <w:rFonts w:ascii="Times New Roman" w:hAnsi="Times New Roman"/>
          <w:szCs w:val="24"/>
        </w:rPr>
        <w:t xml:space="preserve">) for property </w:t>
      </w:r>
      <w:r w:rsidR="004C29A1" w:rsidRPr="00660328">
        <w:rPr>
          <w:rFonts w:ascii="Times New Roman" w:hAnsi="Times New Roman"/>
          <w:szCs w:val="24"/>
        </w:rPr>
        <w:t xml:space="preserve"> located at </w:t>
      </w:r>
      <w:r w:rsidR="0059114F" w:rsidRPr="00660328">
        <w:rPr>
          <w:rFonts w:ascii="Times New Roman" w:hAnsi="Times New Roman"/>
          <w:szCs w:val="24"/>
        </w:rPr>
        <w:t xml:space="preserve">Block </w:t>
      </w:r>
      <w:r w:rsidR="000B1311">
        <w:rPr>
          <w:rFonts w:ascii="Times New Roman" w:hAnsi="Times New Roman"/>
          <w:szCs w:val="24"/>
        </w:rPr>
        <w:t>2003</w:t>
      </w:r>
      <w:r w:rsidR="0059114F" w:rsidRPr="00660328">
        <w:rPr>
          <w:rFonts w:ascii="Times New Roman" w:hAnsi="Times New Roman"/>
          <w:szCs w:val="24"/>
        </w:rPr>
        <w:t xml:space="preserve">, Lot </w:t>
      </w:r>
      <w:r w:rsidR="000B1311">
        <w:rPr>
          <w:rFonts w:ascii="Times New Roman" w:hAnsi="Times New Roman"/>
          <w:szCs w:val="24"/>
        </w:rPr>
        <w:t>37</w:t>
      </w:r>
      <w:r w:rsidR="0059114F" w:rsidRPr="00660328">
        <w:rPr>
          <w:rFonts w:ascii="Times New Roman" w:hAnsi="Times New Roman"/>
          <w:szCs w:val="24"/>
        </w:rPr>
        <w:t xml:space="preserve">, </w:t>
      </w:r>
      <w:r w:rsidR="0093566D" w:rsidRPr="00660328">
        <w:rPr>
          <w:rFonts w:ascii="Times New Roman" w:hAnsi="Times New Roman"/>
          <w:szCs w:val="24"/>
        </w:rPr>
        <w:t xml:space="preserve">Community District </w:t>
      </w:r>
      <w:r w:rsidR="000B1311">
        <w:rPr>
          <w:rFonts w:ascii="Times New Roman" w:hAnsi="Times New Roman"/>
          <w:szCs w:val="24"/>
        </w:rPr>
        <w:t>2</w:t>
      </w:r>
      <w:r w:rsidR="0093566D" w:rsidRPr="00660328">
        <w:rPr>
          <w:rFonts w:ascii="Times New Roman" w:hAnsi="Times New Roman"/>
          <w:szCs w:val="24"/>
        </w:rPr>
        <w:t xml:space="preserve">, </w:t>
      </w:r>
      <w:r w:rsidRPr="00660328">
        <w:rPr>
          <w:rFonts w:ascii="Times New Roman" w:hAnsi="Times New Roman"/>
          <w:szCs w:val="24"/>
        </w:rPr>
        <w:t xml:space="preserve">Borough of </w:t>
      </w:r>
      <w:r w:rsidR="000B1311">
        <w:rPr>
          <w:rFonts w:ascii="Times New Roman" w:hAnsi="Times New Roman"/>
          <w:szCs w:val="24"/>
        </w:rPr>
        <w:t>Brooklyn</w:t>
      </w:r>
      <w:r w:rsidR="00E12EBC" w:rsidRPr="00660328">
        <w:rPr>
          <w:rFonts w:ascii="Times New Roman" w:hAnsi="Times New Roman"/>
          <w:szCs w:val="24"/>
        </w:rPr>
        <w:t xml:space="preserve">. </w:t>
      </w:r>
      <w:r w:rsidRPr="00660328">
        <w:rPr>
          <w:rFonts w:ascii="Times New Roman" w:hAnsi="Times New Roman"/>
          <w:szCs w:val="24"/>
        </w:rPr>
        <w:t xml:space="preserve"> </w:t>
      </w:r>
    </w:p>
    <w:p w:rsidR="009142A9" w:rsidRPr="008C5E83" w:rsidRDefault="009142A9">
      <w:pPr>
        <w:tabs>
          <w:tab w:val="left" w:pos="-1440"/>
        </w:tabs>
        <w:jc w:val="both"/>
        <w:rPr>
          <w:rFonts w:ascii="Times New Roman" w:hAnsi="Times New Roman"/>
          <w:szCs w:val="24"/>
        </w:rPr>
      </w:pPr>
    </w:p>
    <w:p w:rsidR="003F6890" w:rsidRPr="008C5E83" w:rsidRDefault="003F6890" w:rsidP="001B47BA">
      <w:pPr>
        <w:tabs>
          <w:tab w:val="left" w:pos="-1440"/>
        </w:tabs>
        <w:jc w:val="both"/>
        <w:rPr>
          <w:rFonts w:ascii="Times New Roman" w:hAnsi="Times New Roman"/>
          <w:szCs w:val="24"/>
        </w:rPr>
      </w:pPr>
      <w:r w:rsidRPr="008C5E83">
        <w:rPr>
          <w:rFonts w:ascii="Times New Roman" w:hAnsi="Times New Roman"/>
          <w:szCs w:val="24"/>
        </w:rPr>
        <w:t xml:space="preserve">      </w:t>
      </w:r>
      <w:r w:rsidRPr="008C5E83">
        <w:rPr>
          <w:rFonts w:ascii="Times New Roman" w:hAnsi="Times New Roman"/>
          <w:szCs w:val="24"/>
        </w:rPr>
        <w:tab/>
        <w:t xml:space="preserve">WHEREAS, upon due notice, the Council held a public hearing on the </w:t>
      </w:r>
      <w:r w:rsidR="00E12EBC">
        <w:rPr>
          <w:rFonts w:ascii="Times New Roman" w:hAnsi="Times New Roman"/>
          <w:szCs w:val="24"/>
        </w:rPr>
        <w:t>Amended Tax Exemption</w:t>
      </w:r>
      <w:r w:rsidRPr="008C5E83">
        <w:rPr>
          <w:rFonts w:ascii="Times New Roman" w:hAnsi="Times New Roman"/>
          <w:szCs w:val="24"/>
        </w:rPr>
        <w:t xml:space="preserve"> on </w:t>
      </w:r>
      <w:r w:rsidR="000B1311">
        <w:rPr>
          <w:rFonts w:ascii="Times New Roman" w:hAnsi="Times New Roman"/>
          <w:szCs w:val="24"/>
        </w:rPr>
        <w:t>May 6</w:t>
      </w:r>
      <w:r w:rsidR="00B11485" w:rsidRPr="008C5E83">
        <w:rPr>
          <w:rFonts w:ascii="Times New Roman" w:hAnsi="Times New Roman"/>
          <w:szCs w:val="24"/>
        </w:rPr>
        <w:t>, 20</w:t>
      </w:r>
      <w:r w:rsidR="0059114F">
        <w:rPr>
          <w:rFonts w:ascii="Times New Roman" w:hAnsi="Times New Roman"/>
          <w:szCs w:val="24"/>
        </w:rPr>
        <w:t>2</w:t>
      </w:r>
      <w:r w:rsidR="00B11485" w:rsidRPr="008C5E83">
        <w:rPr>
          <w:rFonts w:ascii="Times New Roman" w:hAnsi="Times New Roman"/>
          <w:szCs w:val="24"/>
        </w:rPr>
        <w:t>1</w:t>
      </w:r>
      <w:r w:rsidRPr="008C5E83">
        <w:rPr>
          <w:rFonts w:ascii="Times New Roman" w:hAnsi="Times New Roman"/>
          <w:szCs w:val="24"/>
        </w:rPr>
        <w:t>;</w:t>
      </w:r>
      <w:r w:rsidR="00421327">
        <w:rPr>
          <w:rFonts w:ascii="Times New Roman" w:hAnsi="Times New Roman"/>
          <w:szCs w:val="24"/>
        </w:rPr>
        <w:t xml:space="preserve"> and</w:t>
      </w:r>
    </w:p>
    <w:p w:rsidR="00B11485" w:rsidRPr="008C5E83" w:rsidRDefault="00B11485" w:rsidP="001B47BA">
      <w:pPr>
        <w:tabs>
          <w:tab w:val="left" w:pos="-1440"/>
        </w:tabs>
        <w:jc w:val="both"/>
        <w:rPr>
          <w:rFonts w:ascii="Times New Roman" w:hAnsi="Times New Roman"/>
          <w:szCs w:val="24"/>
        </w:rPr>
      </w:pPr>
    </w:p>
    <w:p w:rsidR="003F6890" w:rsidRPr="008C5E83" w:rsidRDefault="003F6890">
      <w:pPr>
        <w:jc w:val="both"/>
        <w:rPr>
          <w:rFonts w:ascii="Times New Roman" w:hAnsi="Times New Roman"/>
          <w:szCs w:val="24"/>
        </w:rPr>
      </w:pPr>
      <w:r w:rsidRPr="008C5E83">
        <w:rPr>
          <w:rFonts w:ascii="Times New Roman" w:hAnsi="Times New Roman"/>
          <w:szCs w:val="24"/>
        </w:rPr>
        <w:t xml:space="preserve"> </w:t>
      </w:r>
      <w:r w:rsidRPr="008C5E83">
        <w:rPr>
          <w:rFonts w:ascii="Times New Roman" w:hAnsi="Times New Roman"/>
          <w:szCs w:val="24"/>
        </w:rPr>
        <w:tab/>
        <w:t xml:space="preserve">WHEREAS, the Council has considered the land use and financial implications and other policy </w:t>
      </w:r>
      <w:r w:rsidR="00421327">
        <w:rPr>
          <w:rFonts w:ascii="Times New Roman" w:hAnsi="Times New Roman"/>
          <w:szCs w:val="24"/>
        </w:rPr>
        <w:t xml:space="preserve">issues relating to the </w:t>
      </w:r>
      <w:r w:rsidR="00D167C4">
        <w:rPr>
          <w:rFonts w:ascii="Times New Roman" w:hAnsi="Times New Roman"/>
          <w:szCs w:val="24"/>
        </w:rPr>
        <w:t>Amended Tax Exemption</w:t>
      </w:r>
      <w:r w:rsidR="00421327">
        <w:rPr>
          <w:rFonts w:ascii="Times New Roman" w:hAnsi="Times New Roman"/>
          <w:szCs w:val="24"/>
        </w:rPr>
        <w:t>.</w:t>
      </w:r>
    </w:p>
    <w:p w:rsidR="003F6890" w:rsidRPr="008C5E83" w:rsidRDefault="003F6890">
      <w:pPr>
        <w:jc w:val="both"/>
        <w:rPr>
          <w:rFonts w:ascii="Times New Roman" w:hAnsi="Times New Roman"/>
          <w:szCs w:val="24"/>
        </w:rPr>
      </w:pPr>
    </w:p>
    <w:p w:rsidR="003F6890" w:rsidRPr="008C5E83" w:rsidRDefault="003F6890">
      <w:pPr>
        <w:jc w:val="both"/>
        <w:rPr>
          <w:rFonts w:ascii="Times New Roman" w:hAnsi="Times New Roman"/>
          <w:szCs w:val="24"/>
        </w:rPr>
      </w:pPr>
      <w:r w:rsidRPr="008C5E83">
        <w:rPr>
          <w:rFonts w:ascii="Times New Roman" w:hAnsi="Times New Roman"/>
          <w:szCs w:val="24"/>
        </w:rPr>
        <w:t>RESOLVED:</w:t>
      </w:r>
    </w:p>
    <w:p w:rsidR="003F6890" w:rsidRPr="00B30C2A" w:rsidRDefault="003F6890">
      <w:pPr>
        <w:jc w:val="both"/>
        <w:rPr>
          <w:rFonts w:ascii="Times New Roman" w:hAnsi="Times New Roman"/>
          <w:szCs w:val="24"/>
        </w:rPr>
      </w:pPr>
    </w:p>
    <w:p w:rsidR="00D71DA3" w:rsidRPr="00B30C2A" w:rsidRDefault="00D71DA3" w:rsidP="00B30C2A">
      <w:pPr>
        <w:jc w:val="both"/>
        <w:rPr>
          <w:rFonts w:ascii="Times New Roman" w:hAnsi="Times New Roman"/>
          <w:szCs w:val="24"/>
        </w:rPr>
      </w:pPr>
      <w:r w:rsidRPr="00B30C2A">
        <w:rPr>
          <w:rFonts w:ascii="Times New Roman" w:hAnsi="Times New Roman"/>
          <w:szCs w:val="24"/>
        </w:rPr>
        <w:tab/>
        <w:t xml:space="preserve">The Council approves the amendment of the Prior Resolution by </w:t>
      </w:r>
      <w:r w:rsidR="000B1311" w:rsidRPr="00B30C2A">
        <w:rPr>
          <w:rFonts w:ascii="Times New Roman" w:hAnsi="Times New Roman"/>
          <w:szCs w:val="24"/>
        </w:rPr>
        <w:t>deleting paragraph 1, paragraph 2, and provision a of paragraph 3 thereof and replacing them with the following:</w:t>
      </w:r>
    </w:p>
    <w:p w:rsidR="00D71DA3" w:rsidRPr="00B30C2A" w:rsidRDefault="00D71DA3" w:rsidP="00B30C2A">
      <w:pPr>
        <w:jc w:val="both"/>
        <w:rPr>
          <w:rFonts w:ascii="Times New Roman" w:hAnsi="Times New Roman"/>
          <w:szCs w:val="24"/>
        </w:rPr>
      </w:pPr>
    </w:p>
    <w:p w:rsidR="00B30C2A" w:rsidRPr="00B30C2A" w:rsidRDefault="00B30C2A" w:rsidP="00B30C2A">
      <w:pPr>
        <w:pStyle w:val="BodyText"/>
        <w:jc w:val="both"/>
        <w:rPr>
          <w:szCs w:val="24"/>
        </w:rPr>
      </w:pPr>
      <w:r w:rsidRPr="00B30C2A">
        <w:rPr>
          <w:szCs w:val="24"/>
        </w:rPr>
        <w:t xml:space="preserve">1. </w:t>
      </w:r>
      <w:r w:rsidRPr="00B30C2A">
        <w:rPr>
          <w:szCs w:val="24"/>
        </w:rPr>
        <w:tab/>
        <w:t>For the purposes hereof, the following terms shall have the following meanings:</w:t>
      </w:r>
    </w:p>
    <w:p w:rsidR="00B30C2A" w:rsidRPr="00B30C2A" w:rsidRDefault="00B30C2A" w:rsidP="00B30C2A">
      <w:pPr>
        <w:pStyle w:val="ListParagraph"/>
        <w:numPr>
          <w:ilvl w:val="0"/>
          <w:numId w:val="4"/>
        </w:numPr>
        <w:ind w:left="1440" w:hanging="720"/>
        <w:jc w:val="both"/>
        <w:rPr>
          <w:sz w:val="24"/>
          <w:szCs w:val="24"/>
        </w:rPr>
      </w:pPr>
      <w:r w:rsidRPr="00B30C2A">
        <w:rPr>
          <w:sz w:val="24"/>
          <w:szCs w:val="24"/>
        </w:rPr>
        <w:t xml:space="preserve">“Community Facility Space” shall mean those portions of the Exemption Area which the Regulatory Agreement requires to be devoted solely to community facility uses. </w:t>
      </w:r>
    </w:p>
    <w:p w:rsidR="00B30C2A" w:rsidRPr="00B30C2A" w:rsidRDefault="00B30C2A" w:rsidP="00B30C2A">
      <w:pPr>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t>b.          “Company” shall mean South Portland LLC and South Portland LIHTC LLC or any other entities that acquire all or a portion of the beneficial leasehold interests in the Exemption Area with the prior written consent of HPD.</w:t>
      </w: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t xml:space="preserve">c.  </w:t>
      </w:r>
      <w:r w:rsidRPr="00B30C2A">
        <w:rPr>
          <w:rFonts w:ascii="Times New Roman" w:hAnsi="Times New Roman"/>
          <w:szCs w:val="24"/>
        </w:rPr>
        <w:tab/>
        <w:t>“Effective Date” shall mean the later of (i) the date of conveyance of the leasehold interest of the Exemption Area to the HDFC, or (ii) the date that either (A) HPD and the Owner, or (B)  HPD, HDC and the Owner, enter into the Regulatory Agreement.</w:t>
      </w: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t xml:space="preserve">d. </w:t>
      </w:r>
      <w:r w:rsidRPr="00B30C2A">
        <w:rPr>
          <w:rFonts w:ascii="Times New Roman" w:hAnsi="Times New Roman"/>
          <w:szCs w:val="24"/>
        </w:rPr>
        <w:tab/>
        <w:t xml:space="preserve">“Exemption” shall mean the exemption from real property taxation provided hereunder. </w:t>
      </w: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lastRenderedPageBreak/>
        <w:t xml:space="preserve">e. </w:t>
      </w:r>
      <w:r w:rsidRPr="00B30C2A">
        <w:rPr>
          <w:rFonts w:ascii="Times New Roman" w:hAnsi="Times New Roman"/>
          <w:szCs w:val="24"/>
        </w:rPr>
        <w:tab/>
        <w:t xml:space="preserve">“Exemption Area” shall mean the real property located in the Borough of Brooklyn, City and State of New York, identified as Block 2003, Lot 37 on the Tax Map of the City of New York. </w:t>
      </w:r>
    </w:p>
    <w:p w:rsidR="00B30C2A" w:rsidRPr="00B30C2A" w:rsidRDefault="00B30C2A" w:rsidP="00B30C2A">
      <w:pPr>
        <w:ind w:left="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t xml:space="preserve">f. </w:t>
      </w:r>
      <w:r w:rsidRPr="00B30C2A">
        <w:rPr>
          <w:rFonts w:ascii="Times New Roman" w:hAnsi="Times New Roman"/>
          <w:szCs w:val="24"/>
        </w:rPr>
        <w:tab/>
        <w:t>“Expiration Date” shall mean the earlier to occur of (i) a date which is forty (40) years from the Effective Date, (ii) the date of the expiration or termination of the Regulatory Agreement, or (iii) the date upon which the Exemption Area ceases to be owned, leased or controlled by either a housing development fund company or an entity wholly controlled by a housing development fund company.</w:t>
      </w: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t xml:space="preserve">g.  </w:t>
      </w:r>
      <w:r w:rsidRPr="00B30C2A">
        <w:rPr>
          <w:rFonts w:ascii="Times New Roman" w:hAnsi="Times New Roman"/>
          <w:szCs w:val="24"/>
        </w:rPr>
        <w:tab/>
        <w:t>“HDC” shall mean the New York City Housing Development Corporation.</w:t>
      </w: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ind w:left="1440" w:hanging="720"/>
        <w:jc w:val="both"/>
        <w:rPr>
          <w:rFonts w:ascii="Times New Roman" w:hAnsi="Times New Roman"/>
          <w:szCs w:val="24"/>
        </w:rPr>
      </w:pPr>
      <w:r w:rsidRPr="00B30C2A">
        <w:rPr>
          <w:rFonts w:ascii="Times New Roman" w:hAnsi="Times New Roman"/>
          <w:szCs w:val="24"/>
        </w:rPr>
        <w:t xml:space="preserve">h. </w:t>
      </w:r>
      <w:r w:rsidRPr="00B30C2A">
        <w:rPr>
          <w:rFonts w:ascii="Times New Roman" w:hAnsi="Times New Roman"/>
          <w:szCs w:val="24"/>
        </w:rPr>
        <w:tab/>
        <w:t xml:space="preserve">“HDFC” shall mean Hanson Place Housing Development Fund Corporation or a housing development fund company that acquires the leasehold interest in the Exemption Area with the prior written consent of HPD. </w:t>
      </w:r>
    </w:p>
    <w:p w:rsidR="00B30C2A" w:rsidRPr="00B30C2A" w:rsidRDefault="00B30C2A" w:rsidP="00B30C2A">
      <w:pPr>
        <w:ind w:left="1440" w:hanging="720"/>
        <w:jc w:val="both"/>
        <w:rPr>
          <w:rFonts w:ascii="Times New Roman" w:hAnsi="Times New Roman"/>
          <w:szCs w:val="24"/>
        </w:rPr>
      </w:pPr>
    </w:p>
    <w:p w:rsidR="00B30C2A" w:rsidRPr="00B30C2A" w:rsidRDefault="00B30C2A" w:rsidP="00B30C2A">
      <w:pPr>
        <w:pStyle w:val="ListParagraph"/>
        <w:numPr>
          <w:ilvl w:val="0"/>
          <w:numId w:val="5"/>
        </w:numPr>
        <w:jc w:val="both"/>
        <w:rPr>
          <w:sz w:val="24"/>
          <w:szCs w:val="24"/>
        </w:rPr>
      </w:pPr>
      <w:r w:rsidRPr="00B30C2A">
        <w:rPr>
          <w:sz w:val="24"/>
          <w:szCs w:val="24"/>
        </w:rPr>
        <w:t xml:space="preserve">“HPD” shall mean the Department of Housing Preservation and Development of the City of New York. </w:t>
      </w:r>
    </w:p>
    <w:p w:rsidR="00B30C2A" w:rsidRPr="00B30C2A" w:rsidRDefault="00B30C2A" w:rsidP="00B30C2A">
      <w:pPr>
        <w:pStyle w:val="ListParagraph"/>
        <w:ind w:left="1440"/>
        <w:jc w:val="both"/>
        <w:rPr>
          <w:sz w:val="24"/>
          <w:szCs w:val="24"/>
        </w:rPr>
      </w:pPr>
    </w:p>
    <w:p w:rsidR="00B30C2A" w:rsidRPr="00B30C2A" w:rsidRDefault="00B30C2A" w:rsidP="00B30C2A">
      <w:pPr>
        <w:ind w:left="720"/>
        <w:jc w:val="both"/>
        <w:rPr>
          <w:rFonts w:ascii="Times New Roman" w:hAnsi="Times New Roman"/>
          <w:szCs w:val="24"/>
        </w:rPr>
      </w:pPr>
      <w:r w:rsidRPr="00B30C2A">
        <w:rPr>
          <w:rFonts w:ascii="Times New Roman" w:hAnsi="Times New Roman"/>
          <w:szCs w:val="24"/>
        </w:rPr>
        <w:t xml:space="preserve">j. </w:t>
      </w:r>
      <w:r w:rsidRPr="00B30C2A">
        <w:rPr>
          <w:rFonts w:ascii="Times New Roman" w:hAnsi="Times New Roman"/>
          <w:szCs w:val="24"/>
        </w:rPr>
        <w:tab/>
        <w:t xml:space="preserve">“Owner” shall mean, collectively, the HDFC and the Company. </w:t>
      </w:r>
    </w:p>
    <w:p w:rsidR="00B30C2A" w:rsidRPr="00B30C2A" w:rsidRDefault="00B30C2A" w:rsidP="00B30C2A">
      <w:pPr>
        <w:jc w:val="both"/>
        <w:rPr>
          <w:rFonts w:ascii="Times New Roman" w:hAnsi="Times New Roman"/>
          <w:szCs w:val="24"/>
        </w:rPr>
      </w:pPr>
    </w:p>
    <w:p w:rsidR="00B30C2A" w:rsidRPr="00B30C2A" w:rsidRDefault="00B30C2A" w:rsidP="00B30C2A">
      <w:pPr>
        <w:pStyle w:val="ListParagraph"/>
        <w:numPr>
          <w:ilvl w:val="0"/>
          <w:numId w:val="6"/>
        </w:numPr>
        <w:ind w:left="1440" w:hanging="720"/>
        <w:jc w:val="both"/>
        <w:rPr>
          <w:sz w:val="24"/>
          <w:szCs w:val="24"/>
        </w:rPr>
      </w:pPr>
      <w:r w:rsidRPr="00B30C2A">
        <w:rPr>
          <w:sz w:val="24"/>
          <w:szCs w:val="24"/>
        </w:rPr>
        <w:t xml:space="preserve">“Regulatory Agreement shall mean the regulatory agreement between either (i) HPD and the Owner, or (ii) HPD, HDC and the Owner, establishing certain controls upon the operation of the Exemption Area during the term of the Exemption. </w:t>
      </w:r>
    </w:p>
    <w:p w:rsidR="00B30C2A" w:rsidRPr="00B30C2A" w:rsidRDefault="00B30C2A" w:rsidP="00B30C2A">
      <w:pPr>
        <w:spacing w:before="6" w:line="220" w:lineRule="exact"/>
        <w:jc w:val="both"/>
        <w:rPr>
          <w:rFonts w:ascii="Times New Roman" w:hAnsi="Times New Roman"/>
          <w:szCs w:val="24"/>
        </w:rPr>
      </w:pPr>
    </w:p>
    <w:p w:rsidR="00B30C2A" w:rsidRPr="00B30C2A" w:rsidRDefault="00B30C2A" w:rsidP="00B30C2A">
      <w:pPr>
        <w:tabs>
          <w:tab w:val="left" w:pos="720"/>
        </w:tabs>
        <w:spacing w:line="251" w:lineRule="auto"/>
        <w:ind w:left="720" w:right="141" w:hanging="720"/>
        <w:jc w:val="both"/>
        <w:rPr>
          <w:rFonts w:ascii="Times New Roman" w:eastAsia="Arial" w:hAnsi="Times New Roman"/>
          <w:w w:val="104"/>
          <w:szCs w:val="24"/>
        </w:rPr>
      </w:pPr>
      <w:r w:rsidRPr="00B30C2A">
        <w:rPr>
          <w:rFonts w:ascii="Times New Roman" w:eastAsia="Arial" w:hAnsi="Times New Roman"/>
          <w:szCs w:val="24"/>
        </w:rPr>
        <w:t>2.</w:t>
      </w:r>
      <w:r w:rsidRPr="00B30C2A">
        <w:rPr>
          <w:rFonts w:ascii="Times New Roman" w:eastAsia="Arial" w:hAnsi="Times New Roman"/>
          <w:spacing w:val="-40"/>
          <w:szCs w:val="24"/>
        </w:rPr>
        <w:t xml:space="preserve"> </w:t>
      </w:r>
      <w:r w:rsidRPr="00B30C2A">
        <w:rPr>
          <w:rFonts w:ascii="Times New Roman" w:eastAsia="Arial" w:hAnsi="Times New Roman"/>
          <w:szCs w:val="24"/>
        </w:rPr>
        <w:tab/>
        <w:t>All</w:t>
      </w:r>
      <w:r w:rsidRPr="00B30C2A">
        <w:rPr>
          <w:rFonts w:ascii="Times New Roman" w:eastAsia="Arial" w:hAnsi="Times New Roman"/>
          <w:spacing w:val="8"/>
          <w:szCs w:val="24"/>
        </w:rPr>
        <w:t xml:space="preserve"> </w:t>
      </w:r>
      <w:r w:rsidRPr="00B30C2A">
        <w:rPr>
          <w:rFonts w:ascii="Times New Roman" w:eastAsia="Arial" w:hAnsi="Times New Roman"/>
          <w:szCs w:val="24"/>
        </w:rPr>
        <w:t>of</w:t>
      </w:r>
      <w:r w:rsidRPr="00B30C2A">
        <w:rPr>
          <w:rFonts w:ascii="Times New Roman" w:eastAsia="Arial" w:hAnsi="Times New Roman"/>
          <w:spacing w:val="18"/>
          <w:szCs w:val="24"/>
        </w:rPr>
        <w:t xml:space="preserve"> </w:t>
      </w:r>
      <w:r w:rsidRPr="00B30C2A">
        <w:rPr>
          <w:rFonts w:ascii="Times New Roman" w:eastAsia="Arial" w:hAnsi="Times New Roman"/>
          <w:szCs w:val="24"/>
        </w:rPr>
        <w:t>the</w:t>
      </w:r>
      <w:r w:rsidRPr="00B30C2A">
        <w:rPr>
          <w:rFonts w:ascii="Times New Roman" w:eastAsia="Arial" w:hAnsi="Times New Roman"/>
          <w:spacing w:val="16"/>
          <w:szCs w:val="24"/>
        </w:rPr>
        <w:t xml:space="preserve"> </w:t>
      </w:r>
      <w:r w:rsidRPr="00B30C2A">
        <w:rPr>
          <w:rFonts w:ascii="Times New Roman" w:eastAsia="Arial" w:hAnsi="Times New Roman"/>
          <w:szCs w:val="24"/>
        </w:rPr>
        <w:t>value</w:t>
      </w:r>
      <w:r w:rsidRPr="00B30C2A">
        <w:rPr>
          <w:rFonts w:ascii="Times New Roman" w:eastAsia="Arial" w:hAnsi="Times New Roman"/>
          <w:spacing w:val="30"/>
          <w:szCs w:val="24"/>
        </w:rPr>
        <w:t xml:space="preserve"> </w:t>
      </w:r>
      <w:r w:rsidRPr="00B30C2A">
        <w:rPr>
          <w:rFonts w:ascii="Times New Roman" w:eastAsia="Arial" w:hAnsi="Times New Roman"/>
          <w:szCs w:val="24"/>
        </w:rPr>
        <w:t>of</w:t>
      </w:r>
      <w:r w:rsidRPr="00B30C2A">
        <w:rPr>
          <w:rFonts w:ascii="Times New Roman" w:eastAsia="Arial" w:hAnsi="Times New Roman"/>
          <w:spacing w:val="18"/>
          <w:szCs w:val="24"/>
        </w:rPr>
        <w:t xml:space="preserve"> </w:t>
      </w:r>
      <w:r w:rsidRPr="00B30C2A">
        <w:rPr>
          <w:rFonts w:ascii="Times New Roman" w:eastAsia="Arial" w:hAnsi="Times New Roman"/>
          <w:szCs w:val="24"/>
        </w:rPr>
        <w:t>the</w:t>
      </w:r>
      <w:r w:rsidRPr="00B30C2A">
        <w:rPr>
          <w:rFonts w:ascii="Times New Roman" w:eastAsia="Arial" w:hAnsi="Times New Roman"/>
          <w:spacing w:val="11"/>
          <w:szCs w:val="24"/>
        </w:rPr>
        <w:t xml:space="preserve"> </w:t>
      </w:r>
      <w:r w:rsidRPr="00B30C2A">
        <w:rPr>
          <w:rFonts w:ascii="Times New Roman" w:eastAsia="Arial" w:hAnsi="Times New Roman"/>
          <w:szCs w:val="24"/>
        </w:rPr>
        <w:t>property</w:t>
      </w:r>
      <w:r w:rsidRPr="00B30C2A">
        <w:rPr>
          <w:rFonts w:ascii="Times New Roman" w:eastAsia="Arial" w:hAnsi="Times New Roman"/>
          <w:spacing w:val="32"/>
          <w:szCs w:val="24"/>
        </w:rPr>
        <w:t xml:space="preserve"> </w:t>
      </w:r>
      <w:r w:rsidRPr="00B30C2A">
        <w:rPr>
          <w:rFonts w:ascii="Times New Roman" w:eastAsia="Arial" w:hAnsi="Times New Roman"/>
          <w:szCs w:val="24"/>
        </w:rPr>
        <w:t>in</w:t>
      </w:r>
      <w:r w:rsidRPr="00B30C2A">
        <w:rPr>
          <w:rFonts w:ascii="Times New Roman" w:eastAsia="Arial" w:hAnsi="Times New Roman"/>
          <w:spacing w:val="10"/>
          <w:szCs w:val="24"/>
        </w:rPr>
        <w:t xml:space="preserve"> </w:t>
      </w:r>
      <w:r w:rsidRPr="00B30C2A">
        <w:rPr>
          <w:rFonts w:ascii="Times New Roman" w:eastAsia="Arial" w:hAnsi="Times New Roman"/>
          <w:szCs w:val="24"/>
        </w:rPr>
        <w:t>the</w:t>
      </w:r>
      <w:r w:rsidRPr="00B30C2A">
        <w:rPr>
          <w:rFonts w:ascii="Times New Roman" w:eastAsia="Arial" w:hAnsi="Times New Roman"/>
          <w:spacing w:val="8"/>
          <w:szCs w:val="24"/>
        </w:rPr>
        <w:t xml:space="preserve"> </w:t>
      </w:r>
      <w:r w:rsidRPr="00B30C2A">
        <w:rPr>
          <w:rFonts w:ascii="Times New Roman" w:eastAsia="Arial" w:hAnsi="Times New Roman"/>
          <w:szCs w:val="24"/>
        </w:rPr>
        <w:t>Exemption</w:t>
      </w:r>
      <w:r w:rsidRPr="00B30C2A">
        <w:rPr>
          <w:rFonts w:ascii="Times New Roman" w:eastAsia="Arial" w:hAnsi="Times New Roman"/>
          <w:spacing w:val="41"/>
          <w:szCs w:val="24"/>
        </w:rPr>
        <w:t xml:space="preserve"> </w:t>
      </w:r>
      <w:r w:rsidRPr="00B30C2A">
        <w:rPr>
          <w:rFonts w:ascii="Times New Roman" w:eastAsia="Arial" w:hAnsi="Times New Roman"/>
          <w:szCs w:val="24"/>
        </w:rPr>
        <w:t>Area,</w:t>
      </w:r>
      <w:r w:rsidRPr="00B30C2A">
        <w:rPr>
          <w:rFonts w:ascii="Times New Roman" w:eastAsia="Arial" w:hAnsi="Times New Roman"/>
          <w:spacing w:val="25"/>
          <w:szCs w:val="24"/>
        </w:rPr>
        <w:t xml:space="preserve"> </w:t>
      </w:r>
      <w:r w:rsidRPr="00B30C2A">
        <w:rPr>
          <w:rFonts w:ascii="Times New Roman" w:eastAsia="Arial" w:hAnsi="Times New Roman"/>
          <w:szCs w:val="24"/>
        </w:rPr>
        <w:t>including</w:t>
      </w:r>
      <w:r w:rsidRPr="00B30C2A">
        <w:rPr>
          <w:rFonts w:ascii="Times New Roman" w:eastAsia="Arial" w:hAnsi="Times New Roman"/>
          <w:spacing w:val="32"/>
          <w:szCs w:val="24"/>
        </w:rPr>
        <w:t xml:space="preserve"> </w:t>
      </w:r>
      <w:r w:rsidRPr="00B30C2A">
        <w:rPr>
          <w:rFonts w:ascii="Times New Roman" w:eastAsia="Arial" w:hAnsi="Times New Roman"/>
          <w:szCs w:val="24"/>
        </w:rPr>
        <w:t>both</w:t>
      </w:r>
      <w:r w:rsidRPr="00B30C2A">
        <w:rPr>
          <w:rFonts w:ascii="Times New Roman" w:eastAsia="Arial" w:hAnsi="Times New Roman"/>
          <w:spacing w:val="21"/>
          <w:szCs w:val="24"/>
        </w:rPr>
        <w:t xml:space="preserve"> </w:t>
      </w:r>
      <w:r w:rsidRPr="00B30C2A">
        <w:rPr>
          <w:rFonts w:ascii="Times New Roman" w:eastAsia="Arial" w:hAnsi="Times New Roman"/>
          <w:szCs w:val="24"/>
        </w:rPr>
        <w:t>the</w:t>
      </w:r>
      <w:r w:rsidRPr="00B30C2A">
        <w:rPr>
          <w:rFonts w:ascii="Times New Roman" w:eastAsia="Arial" w:hAnsi="Times New Roman"/>
          <w:spacing w:val="11"/>
          <w:szCs w:val="24"/>
        </w:rPr>
        <w:t xml:space="preserve"> </w:t>
      </w:r>
      <w:r w:rsidRPr="00B30C2A">
        <w:rPr>
          <w:rFonts w:ascii="Times New Roman" w:eastAsia="Arial" w:hAnsi="Times New Roman"/>
          <w:szCs w:val="24"/>
        </w:rPr>
        <w:t>land</w:t>
      </w:r>
      <w:r w:rsidRPr="00B30C2A">
        <w:rPr>
          <w:rFonts w:ascii="Times New Roman" w:eastAsia="Arial" w:hAnsi="Times New Roman"/>
          <w:spacing w:val="20"/>
          <w:szCs w:val="24"/>
        </w:rPr>
        <w:t xml:space="preserve"> </w:t>
      </w:r>
      <w:r w:rsidRPr="00B30C2A">
        <w:rPr>
          <w:rFonts w:ascii="Times New Roman" w:eastAsia="Arial" w:hAnsi="Times New Roman"/>
          <w:szCs w:val="24"/>
        </w:rPr>
        <w:t>and</w:t>
      </w:r>
      <w:r w:rsidRPr="00B30C2A">
        <w:rPr>
          <w:rFonts w:ascii="Times New Roman" w:eastAsia="Arial" w:hAnsi="Times New Roman"/>
          <w:spacing w:val="18"/>
          <w:szCs w:val="24"/>
        </w:rPr>
        <w:t xml:space="preserve"> </w:t>
      </w:r>
      <w:r w:rsidRPr="00B30C2A">
        <w:rPr>
          <w:rFonts w:ascii="Times New Roman" w:eastAsia="Arial" w:hAnsi="Times New Roman"/>
          <w:szCs w:val="24"/>
        </w:rPr>
        <w:t>any</w:t>
      </w:r>
      <w:r w:rsidRPr="00B30C2A">
        <w:rPr>
          <w:rFonts w:ascii="Times New Roman" w:eastAsia="Arial" w:hAnsi="Times New Roman"/>
          <w:spacing w:val="20"/>
          <w:szCs w:val="24"/>
        </w:rPr>
        <w:t xml:space="preserve"> </w:t>
      </w:r>
      <w:r w:rsidRPr="00B30C2A">
        <w:rPr>
          <w:rFonts w:ascii="Times New Roman" w:eastAsia="Arial" w:hAnsi="Times New Roman"/>
          <w:w w:val="106"/>
          <w:szCs w:val="24"/>
        </w:rPr>
        <w:t xml:space="preserve">improvements </w:t>
      </w:r>
      <w:r w:rsidRPr="00B30C2A">
        <w:rPr>
          <w:rFonts w:ascii="Times New Roman" w:eastAsia="Arial" w:hAnsi="Times New Roman"/>
          <w:szCs w:val="24"/>
        </w:rPr>
        <w:t>(excluding</w:t>
      </w:r>
      <w:r w:rsidRPr="00B30C2A">
        <w:rPr>
          <w:rFonts w:ascii="Times New Roman" w:eastAsia="Arial" w:hAnsi="Times New Roman"/>
          <w:spacing w:val="49"/>
          <w:szCs w:val="24"/>
        </w:rPr>
        <w:t xml:space="preserve"> </w:t>
      </w:r>
      <w:r w:rsidRPr="00B30C2A">
        <w:rPr>
          <w:rFonts w:ascii="Times New Roman" w:eastAsia="Arial" w:hAnsi="Times New Roman"/>
          <w:szCs w:val="24"/>
        </w:rPr>
        <w:t>those</w:t>
      </w:r>
      <w:r w:rsidRPr="00B30C2A">
        <w:rPr>
          <w:rFonts w:ascii="Times New Roman" w:eastAsia="Arial" w:hAnsi="Times New Roman"/>
          <w:spacing w:val="31"/>
          <w:szCs w:val="24"/>
        </w:rPr>
        <w:t xml:space="preserve"> </w:t>
      </w:r>
      <w:r w:rsidRPr="00B30C2A">
        <w:rPr>
          <w:rFonts w:ascii="Times New Roman" w:eastAsia="Arial" w:hAnsi="Times New Roman"/>
          <w:szCs w:val="24"/>
        </w:rPr>
        <w:t>portions,</w:t>
      </w:r>
      <w:r w:rsidRPr="00B30C2A">
        <w:rPr>
          <w:rFonts w:ascii="Times New Roman" w:eastAsia="Arial" w:hAnsi="Times New Roman"/>
          <w:spacing w:val="29"/>
          <w:szCs w:val="24"/>
        </w:rPr>
        <w:t xml:space="preserve"> </w:t>
      </w:r>
      <w:r w:rsidRPr="00B30C2A">
        <w:rPr>
          <w:rFonts w:ascii="Times New Roman" w:eastAsia="Arial" w:hAnsi="Times New Roman"/>
          <w:szCs w:val="24"/>
        </w:rPr>
        <w:t>if</w:t>
      </w:r>
      <w:r w:rsidRPr="00B30C2A">
        <w:rPr>
          <w:rFonts w:ascii="Times New Roman" w:eastAsia="Arial" w:hAnsi="Times New Roman"/>
          <w:spacing w:val="12"/>
          <w:szCs w:val="24"/>
        </w:rPr>
        <w:t xml:space="preserve"> </w:t>
      </w:r>
      <w:r w:rsidRPr="00B30C2A">
        <w:rPr>
          <w:rFonts w:ascii="Times New Roman" w:eastAsia="Arial" w:hAnsi="Times New Roman"/>
          <w:szCs w:val="24"/>
        </w:rPr>
        <w:t>any,</w:t>
      </w:r>
      <w:r w:rsidRPr="00B30C2A">
        <w:rPr>
          <w:rFonts w:ascii="Times New Roman" w:eastAsia="Arial" w:hAnsi="Times New Roman"/>
          <w:spacing w:val="16"/>
          <w:szCs w:val="24"/>
        </w:rPr>
        <w:t xml:space="preserve"> </w:t>
      </w:r>
      <w:r w:rsidRPr="00B30C2A">
        <w:rPr>
          <w:rFonts w:ascii="Times New Roman" w:eastAsia="Arial" w:hAnsi="Times New Roman"/>
          <w:szCs w:val="24"/>
        </w:rPr>
        <w:t>devoted</w:t>
      </w:r>
      <w:r w:rsidRPr="00B30C2A">
        <w:rPr>
          <w:rFonts w:ascii="Times New Roman" w:eastAsia="Arial" w:hAnsi="Times New Roman"/>
          <w:spacing w:val="34"/>
          <w:szCs w:val="24"/>
        </w:rPr>
        <w:t xml:space="preserve"> </w:t>
      </w:r>
      <w:r w:rsidRPr="00B30C2A">
        <w:rPr>
          <w:rFonts w:ascii="Times New Roman" w:eastAsia="Arial" w:hAnsi="Times New Roman"/>
          <w:szCs w:val="24"/>
        </w:rPr>
        <w:t>to</w:t>
      </w:r>
      <w:r w:rsidRPr="00B30C2A">
        <w:rPr>
          <w:rFonts w:ascii="Times New Roman" w:eastAsia="Arial" w:hAnsi="Times New Roman"/>
          <w:spacing w:val="2"/>
          <w:szCs w:val="24"/>
        </w:rPr>
        <w:t xml:space="preserve"> </w:t>
      </w:r>
      <w:r w:rsidRPr="00B30C2A">
        <w:rPr>
          <w:rFonts w:ascii="Times New Roman" w:eastAsia="Arial" w:hAnsi="Times New Roman"/>
          <w:szCs w:val="24"/>
        </w:rPr>
        <w:t>business</w:t>
      </w:r>
      <w:r w:rsidRPr="00B30C2A">
        <w:rPr>
          <w:rFonts w:ascii="Times New Roman" w:eastAsia="Arial" w:hAnsi="Times New Roman"/>
          <w:spacing w:val="44"/>
          <w:szCs w:val="24"/>
        </w:rPr>
        <w:t xml:space="preserve"> </w:t>
      </w:r>
      <w:r w:rsidRPr="00B30C2A">
        <w:rPr>
          <w:rFonts w:ascii="Times New Roman" w:eastAsia="Arial" w:hAnsi="Times New Roman"/>
          <w:szCs w:val="24"/>
        </w:rPr>
        <w:t>or</w:t>
      </w:r>
      <w:r w:rsidRPr="00B30C2A">
        <w:rPr>
          <w:rFonts w:ascii="Times New Roman" w:eastAsia="Arial" w:hAnsi="Times New Roman"/>
          <w:spacing w:val="6"/>
          <w:szCs w:val="24"/>
        </w:rPr>
        <w:t xml:space="preserve"> </w:t>
      </w:r>
      <w:r w:rsidRPr="00B30C2A">
        <w:rPr>
          <w:rFonts w:ascii="Times New Roman" w:eastAsia="Arial" w:hAnsi="Times New Roman"/>
          <w:szCs w:val="24"/>
        </w:rPr>
        <w:t>commercial</w:t>
      </w:r>
      <w:r w:rsidRPr="00B30C2A">
        <w:rPr>
          <w:rFonts w:ascii="Times New Roman" w:eastAsia="Arial" w:hAnsi="Times New Roman"/>
          <w:spacing w:val="43"/>
          <w:szCs w:val="24"/>
        </w:rPr>
        <w:t xml:space="preserve"> </w:t>
      </w:r>
      <w:r w:rsidRPr="00B30C2A">
        <w:rPr>
          <w:rFonts w:ascii="Times New Roman" w:eastAsia="Arial" w:hAnsi="Times New Roman"/>
          <w:szCs w:val="24"/>
        </w:rPr>
        <w:t>use other than the Community Facility Space),</w:t>
      </w:r>
      <w:r w:rsidRPr="00B30C2A">
        <w:rPr>
          <w:rFonts w:ascii="Times New Roman" w:eastAsia="Arial" w:hAnsi="Times New Roman"/>
          <w:spacing w:val="23"/>
          <w:szCs w:val="24"/>
        </w:rPr>
        <w:t xml:space="preserve"> </w:t>
      </w:r>
      <w:r w:rsidRPr="00B30C2A">
        <w:rPr>
          <w:rFonts w:ascii="Times New Roman" w:eastAsia="Arial" w:hAnsi="Times New Roman"/>
          <w:szCs w:val="24"/>
        </w:rPr>
        <w:t>shall</w:t>
      </w:r>
      <w:r w:rsidRPr="00B30C2A">
        <w:rPr>
          <w:rFonts w:ascii="Times New Roman" w:eastAsia="Arial" w:hAnsi="Times New Roman"/>
          <w:spacing w:val="16"/>
          <w:szCs w:val="24"/>
        </w:rPr>
        <w:t xml:space="preserve"> </w:t>
      </w:r>
      <w:r w:rsidRPr="00B30C2A">
        <w:rPr>
          <w:rFonts w:ascii="Times New Roman" w:eastAsia="Arial" w:hAnsi="Times New Roman"/>
          <w:szCs w:val="24"/>
        </w:rPr>
        <w:t>be</w:t>
      </w:r>
      <w:r w:rsidRPr="00B30C2A">
        <w:rPr>
          <w:rFonts w:ascii="Times New Roman" w:eastAsia="Arial" w:hAnsi="Times New Roman"/>
          <w:spacing w:val="9"/>
          <w:szCs w:val="24"/>
        </w:rPr>
        <w:t xml:space="preserve"> </w:t>
      </w:r>
      <w:r w:rsidRPr="00B30C2A">
        <w:rPr>
          <w:rFonts w:ascii="Times New Roman" w:eastAsia="Arial" w:hAnsi="Times New Roman"/>
          <w:szCs w:val="24"/>
        </w:rPr>
        <w:t>exempt</w:t>
      </w:r>
      <w:r w:rsidRPr="00B30C2A">
        <w:rPr>
          <w:rFonts w:ascii="Times New Roman" w:eastAsia="Arial" w:hAnsi="Times New Roman"/>
          <w:spacing w:val="44"/>
          <w:szCs w:val="24"/>
        </w:rPr>
        <w:t xml:space="preserve"> </w:t>
      </w:r>
      <w:r w:rsidRPr="00B30C2A">
        <w:rPr>
          <w:rFonts w:ascii="Times New Roman" w:eastAsia="Arial" w:hAnsi="Times New Roman"/>
          <w:szCs w:val="24"/>
        </w:rPr>
        <w:t>from</w:t>
      </w:r>
      <w:r w:rsidRPr="00B30C2A">
        <w:rPr>
          <w:rFonts w:ascii="Times New Roman" w:eastAsia="Arial" w:hAnsi="Times New Roman"/>
          <w:spacing w:val="31"/>
          <w:szCs w:val="24"/>
        </w:rPr>
        <w:t xml:space="preserve"> </w:t>
      </w:r>
      <w:r w:rsidRPr="00B30C2A">
        <w:rPr>
          <w:rFonts w:ascii="Times New Roman" w:eastAsia="Arial" w:hAnsi="Times New Roman"/>
          <w:w w:val="107"/>
          <w:szCs w:val="24"/>
        </w:rPr>
        <w:t xml:space="preserve">real </w:t>
      </w:r>
      <w:r w:rsidRPr="00B30C2A">
        <w:rPr>
          <w:rFonts w:ascii="Times New Roman" w:eastAsia="Arial" w:hAnsi="Times New Roman"/>
          <w:szCs w:val="24"/>
        </w:rPr>
        <w:t>property</w:t>
      </w:r>
      <w:r w:rsidRPr="00B30C2A">
        <w:rPr>
          <w:rFonts w:ascii="Times New Roman" w:eastAsia="Arial" w:hAnsi="Times New Roman"/>
          <w:spacing w:val="38"/>
          <w:szCs w:val="24"/>
        </w:rPr>
        <w:t xml:space="preserve"> </w:t>
      </w:r>
      <w:r w:rsidRPr="00B30C2A">
        <w:rPr>
          <w:rFonts w:ascii="Times New Roman" w:eastAsia="Arial" w:hAnsi="Times New Roman"/>
          <w:szCs w:val="24"/>
        </w:rPr>
        <w:t>taxatio</w:t>
      </w:r>
      <w:r w:rsidRPr="00B30C2A">
        <w:rPr>
          <w:rFonts w:ascii="Times New Roman" w:eastAsia="Arial" w:hAnsi="Times New Roman"/>
          <w:spacing w:val="-9"/>
          <w:szCs w:val="24"/>
        </w:rPr>
        <w:t>n</w:t>
      </w:r>
      <w:r w:rsidRPr="00B30C2A">
        <w:rPr>
          <w:rFonts w:ascii="Times New Roman" w:eastAsia="Arial" w:hAnsi="Times New Roman"/>
          <w:szCs w:val="24"/>
        </w:rPr>
        <w:t>,</w:t>
      </w:r>
      <w:r w:rsidRPr="00B30C2A">
        <w:rPr>
          <w:rFonts w:ascii="Times New Roman" w:eastAsia="Arial" w:hAnsi="Times New Roman"/>
          <w:spacing w:val="49"/>
          <w:szCs w:val="24"/>
        </w:rPr>
        <w:t xml:space="preserve"> </w:t>
      </w:r>
      <w:r w:rsidRPr="00B30C2A">
        <w:rPr>
          <w:rFonts w:ascii="Times New Roman" w:eastAsia="Arial" w:hAnsi="Times New Roman"/>
          <w:szCs w:val="24"/>
        </w:rPr>
        <w:t>other</w:t>
      </w:r>
      <w:r w:rsidRPr="00B30C2A">
        <w:rPr>
          <w:rFonts w:ascii="Times New Roman" w:eastAsia="Arial" w:hAnsi="Times New Roman"/>
          <w:spacing w:val="22"/>
          <w:szCs w:val="24"/>
        </w:rPr>
        <w:t xml:space="preserve"> </w:t>
      </w:r>
      <w:r w:rsidRPr="00B30C2A">
        <w:rPr>
          <w:rFonts w:ascii="Times New Roman" w:eastAsia="Arial" w:hAnsi="Times New Roman"/>
          <w:szCs w:val="24"/>
        </w:rPr>
        <w:t>than</w:t>
      </w:r>
      <w:r w:rsidRPr="00B30C2A">
        <w:rPr>
          <w:rFonts w:ascii="Times New Roman" w:eastAsia="Arial" w:hAnsi="Times New Roman"/>
          <w:spacing w:val="13"/>
          <w:szCs w:val="24"/>
        </w:rPr>
        <w:t xml:space="preserve"> </w:t>
      </w:r>
      <w:r w:rsidRPr="00B30C2A">
        <w:rPr>
          <w:rFonts w:ascii="Times New Roman" w:eastAsia="Arial" w:hAnsi="Times New Roman"/>
          <w:szCs w:val="24"/>
        </w:rPr>
        <w:t>assessments</w:t>
      </w:r>
      <w:r w:rsidRPr="00B30C2A">
        <w:rPr>
          <w:rFonts w:ascii="Times New Roman" w:eastAsia="Arial" w:hAnsi="Times New Roman"/>
          <w:spacing w:val="45"/>
          <w:szCs w:val="24"/>
        </w:rPr>
        <w:t xml:space="preserve"> </w:t>
      </w:r>
      <w:r w:rsidRPr="00B30C2A">
        <w:rPr>
          <w:rFonts w:ascii="Times New Roman" w:eastAsia="Arial" w:hAnsi="Times New Roman"/>
          <w:szCs w:val="24"/>
        </w:rPr>
        <w:t>for</w:t>
      </w:r>
      <w:r w:rsidRPr="00B30C2A">
        <w:rPr>
          <w:rFonts w:ascii="Times New Roman" w:eastAsia="Arial" w:hAnsi="Times New Roman"/>
          <w:spacing w:val="13"/>
          <w:szCs w:val="24"/>
        </w:rPr>
        <w:t xml:space="preserve"> </w:t>
      </w:r>
      <w:r w:rsidRPr="00B30C2A">
        <w:rPr>
          <w:rFonts w:ascii="Times New Roman" w:eastAsia="Arial" w:hAnsi="Times New Roman"/>
          <w:szCs w:val="24"/>
        </w:rPr>
        <w:t>local</w:t>
      </w:r>
      <w:r w:rsidRPr="00B30C2A">
        <w:rPr>
          <w:rFonts w:ascii="Times New Roman" w:eastAsia="Arial" w:hAnsi="Times New Roman"/>
          <w:spacing w:val="14"/>
          <w:szCs w:val="24"/>
        </w:rPr>
        <w:t xml:space="preserve"> </w:t>
      </w:r>
      <w:r w:rsidRPr="00B30C2A">
        <w:rPr>
          <w:rFonts w:ascii="Times New Roman" w:eastAsia="Arial" w:hAnsi="Times New Roman"/>
          <w:szCs w:val="24"/>
        </w:rPr>
        <w:t>improvements, for</w:t>
      </w:r>
      <w:r w:rsidRPr="00B30C2A">
        <w:rPr>
          <w:rFonts w:ascii="Times New Roman" w:eastAsia="Arial" w:hAnsi="Times New Roman"/>
          <w:spacing w:val="9"/>
          <w:szCs w:val="24"/>
        </w:rPr>
        <w:t xml:space="preserve"> </w:t>
      </w:r>
      <w:r w:rsidRPr="00B30C2A">
        <w:rPr>
          <w:rFonts w:ascii="Times New Roman" w:eastAsia="Arial" w:hAnsi="Times New Roman"/>
          <w:szCs w:val="24"/>
        </w:rPr>
        <w:t>a</w:t>
      </w:r>
      <w:r w:rsidRPr="00B30C2A">
        <w:rPr>
          <w:rFonts w:ascii="Times New Roman" w:eastAsia="Arial" w:hAnsi="Times New Roman"/>
          <w:spacing w:val="8"/>
          <w:szCs w:val="24"/>
        </w:rPr>
        <w:t xml:space="preserve"> </w:t>
      </w:r>
      <w:r w:rsidRPr="00B30C2A">
        <w:rPr>
          <w:rFonts w:ascii="Times New Roman" w:eastAsia="Arial" w:hAnsi="Times New Roman"/>
          <w:szCs w:val="24"/>
        </w:rPr>
        <w:t>period</w:t>
      </w:r>
      <w:r w:rsidRPr="00B30C2A">
        <w:rPr>
          <w:rFonts w:ascii="Times New Roman" w:eastAsia="Arial" w:hAnsi="Times New Roman"/>
          <w:spacing w:val="21"/>
          <w:szCs w:val="24"/>
        </w:rPr>
        <w:t xml:space="preserve"> </w:t>
      </w:r>
      <w:r w:rsidRPr="00B30C2A">
        <w:rPr>
          <w:rFonts w:ascii="Times New Roman" w:eastAsia="Arial" w:hAnsi="Times New Roman"/>
          <w:w w:val="107"/>
          <w:szCs w:val="24"/>
        </w:rPr>
        <w:t>commencing</w:t>
      </w:r>
      <w:r w:rsidRPr="00B30C2A">
        <w:rPr>
          <w:rFonts w:ascii="Times New Roman" w:eastAsia="Arial" w:hAnsi="Times New Roman"/>
          <w:spacing w:val="-2"/>
          <w:w w:val="107"/>
          <w:szCs w:val="24"/>
        </w:rPr>
        <w:t xml:space="preserve"> </w:t>
      </w:r>
      <w:r w:rsidRPr="00B30C2A">
        <w:rPr>
          <w:rFonts w:ascii="Times New Roman" w:eastAsia="Arial" w:hAnsi="Times New Roman"/>
          <w:szCs w:val="24"/>
        </w:rPr>
        <w:t>upon</w:t>
      </w:r>
      <w:r w:rsidRPr="00B30C2A">
        <w:rPr>
          <w:rFonts w:ascii="Times New Roman" w:eastAsia="Arial" w:hAnsi="Times New Roman"/>
          <w:spacing w:val="31"/>
          <w:szCs w:val="24"/>
        </w:rPr>
        <w:t xml:space="preserve"> </w:t>
      </w:r>
      <w:r w:rsidRPr="00B30C2A">
        <w:rPr>
          <w:rFonts w:ascii="Times New Roman" w:eastAsia="Arial" w:hAnsi="Times New Roman"/>
          <w:w w:val="107"/>
          <w:szCs w:val="24"/>
        </w:rPr>
        <w:t xml:space="preserve">the </w:t>
      </w:r>
      <w:r w:rsidRPr="00B30C2A">
        <w:rPr>
          <w:rFonts w:ascii="Times New Roman" w:eastAsia="Arial" w:hAnsi="Times New Roman"/>
          <w:szCs w:val="24"/>
        </w:rPr>
        <w:t>Effective</w:t>
      </w:r>
      <w:r w:rsidRPr="00B30C2A">
        <w:rPr>
          <w:rFonts w:ascii="Times New Roman" w:eastAsia="Arial" w:hAnsi="Times New Roman"/>
          <w:spacing w:val="39"/>
          <w:szCs w:val="24"/>
        </w:rPr>
        <w:t xml:space="preserve"> </w:t>
      </w:r>
      <w:r w:rsidRPr="00B30C2A">
        <w:rPr>
          <w:rFonts w:ascii="Times New Roman" w:eastAsia="Arial" w:hAnsi="Times New Roman"/>
          <w:szCs w:val="24"/>
        </w:rPr>
        <w:t>Date</w:t>
      </w:r>
      <w:r w:rsidRPr="00B30C2A">
        <w:rPr>
          <w:rFonts w:ascii="Times New Roman" w:eastAsia="Arial" w:hAnsi="Times New Roman"/>
          <w:spacing w:val="36"/>
          <w:szCs w:val="24"/>
        </w:rPr>
        <w:t xml:space="preserve"> </w:t>
      </w:r>
      <w:r w:rsidRPr="00B30C2A">
        <w:rPr>
          <w:rFonts w:ascii="Times New Roman" w:eastAsia="Arial" w:hAnsi="Times New Roman"/>
          <w:szCs w:val="24"/>
        </w:rPr>
        <w:t>and</w:t>
      </w:r>
      <w:r w:rsidRPr="00B30C2A">
        <w:rPr>
          <w:rFonts w:ascii="Times New Roman" w:eastAsia="Arial" w:hAnsi="Times New Roman"/>
          <w:spacing w:val="17"/>
          <w:szCs w:val="24"/>
        </w:rPr>
        <w:t xml:space="preserve"> </w:t>
      </w:r>
      <w:r w:rsidRPr="00B30C2A">
        <w:rPr>
          <w:rFonts w:ascii="Times New Roman" w:eastAsia="Arial" w:hAnsi="Times New Roman"/>
          <w:szCs w:val="24"/>
        </w:rPr>
        <w:t>terminating</w:t>
      </w:r>
      <w:r w:rsidRPr="00B30C2A">
        <w:rPr>
          <w:rFonts w:ascii="Times New Roman" w:eastAsia="Arial" w:hAnsi="Times New Roman"/>
          <w:spacing w:val="40"/>
          <w:szCs w:val="24"/>
        </w:rPr>
        <w:t xml:space="preserve"> </w:t>
      </w:r>
      <w:r w:rsidRPr="00B30C2A">
        <w:rPr>
          <w:rFonts w:ascii="Times New Roman" w:eastAsia="Arial" w:hAnsi="Times New Roman"/>
          <w:szCs w:val="24"/>
        </w:rPr>
        <w:t>upon</w:t>
      </w:r>
      <w:r w:rsidRPr="00B30C2A">
        <w:rPr>
          <w:rFonts w:ascii="Times New Roman" w:eastAsia="Arial" w:hAnsi="Times New Roman"/>
          <w:spacing w:val="22"/>
          <w:szCs w:val="24"/>
        </w:rPr>
        <w:t xml:space="preserve"> </w:t>
      </w:r>
      <w:r w:rsidRPr="00B30C2A">
        <w:rPr>
          <w:rFonts w:ascii="Times New Roman" w:eastAsia="Arial" w:hAnsi="Times New Roman"/>
          <w:szCs w:val="24"/>
        </w:rPr>
        <w:t>Expiration</w:t>
      </w:r>
      <w:r w:rsidRPr="00B30C2A">
        <w:rPr>
          <w:rFonts w:ascii="Times New Roman" w:eastAsia="Arial" w:hAnsi="Times New Roman"/>
          <w:spacing w:val="35"/>
          <w:szCs w:val="24"/>
        </w:rPr>
        <w:t xml:space="preserve"> </w:t>
      </w:r>
      <w:r w:rsidRPr="00B30C2A">
        <w:rPr>
          <w:rFonts w:ascii="Times New Roman" w:eastAsia="Arial" w:hAnsi="Times New Roman"/>
          <w:w w:val="104"/>
          <w:szCs w:val="24"/>
        </w:rPr>
        <w:t>Date.</w:t>
      </w:r>
    </w:p>
    <w:p w:rsidR="00B30C2A" w:rsidRPr="00B30C2A" w:rsidRDefault="00B30C2A" w:rsidP="00B30C2A">
      <w:pPr>
        <w:tabs>
          <w:tab w:val="left" w:pos="720"/>
        </w:tabs>
        <w:spacing w:line="251" w:lineRule="auto"/>
        <w:ind w:left="720" w:right="141" w:hanging="720"/>
        <w:jc w:val="both"/>
        <w:rPr>
          <w:rFonts w:ascii="Times New Roman" w:eastAsia="Arial" w:hAnsi="Times New Roman"/>
          <w:w w:val="104"/>
          <w:szCs w:val="24"/>
        </w:rPr>
      </w:pPr>
    </w:p>
    <w:p w:rsidR="00B30C2A" w:rsidRPr="00B30C2A" w:rsidRDefault="00B30C2A" w:rsidP="00B30C2A">
      <w:pPr>
        <w:tabs>
          <w:tab w:val="left" w:pos="720"/>
        </w:tabs>
        <w:spacing w:line="251" w:lineRule="auto"/>
        <w:ind w:left="720" w:right="141" w:hanging="720"/>
        <w:jc w:val="both"/>
        <w:rPr>
          <w:rFonts w:ascii="Times New Roman" w:eastAsia="Arial" w:hAnsi="Times New Roman"/>
          <w:w w:val="104"/>
          <w:szCs w:val="24"/>
        </w:rPr>
      </w:pPr>
      <w:r w:rsidRPr="00B30C2A">
        <w:rPr>
          <w:rFonts w:ascii="Times New Roman" w:eastAsia="Arial" w:hAnsi="Times New Roman"/>
          <w:w w:val="104"/>
          <w:szCs w:val="24"/>
        </w:rPr>
        <w:t xml:space="preserve">3.a. </w:t>
      </w:r>
      <w:r w:rsidRPr="00B30C2A">
        <w:rPr>
          <w:rFonts w:ascii="Times New Roman" w:eastAsia="Arial" w:hAnsi="Times New Roman"/>
          <w:w w:val="104"/>
          <w:szCs w:val="24"/>
        </w:rPr>
        <w:tab/>
        <w:t xml:space="preserve">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or in the leasehold interest of the HDFC is conveyed or transferred to a new owner without the prior written approval of HPD, or (v) the construction or demolition </w:t>
      </w:r>
      <w:r w:rsidRPr="00B30C2A">
        <w:rPr>
          <w:rFonts w:ascii="Times New Roman" w:eastAsia="Arial" w:hAnsi="Times New Roman"/>
          <w:w w:val="104"/>
          <w:szCs w:val="24"/>
        </w:rPr>
        <w:lastRenderedPageBreak/>
        <w:t>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B30C2A" w:rsidRPr="00B30C2A" w:rsidRDefault="00B30C2A" w:rsidP="00B30C2A">
      <w:pPr>
        <w:tabs>
          <w:tab w:val="left" w:pos="720"/>
        </w:tabs>
        <w:spacing w:line="251" w:lineRule="auto"/>
        <w:ind w:right="141"/>
        <w:jc w:val="both"/>
        <w:rPr>
          <w:rFonts w:ascii="Times New Roman" w:hAnsi="Times New Roman"/>
          <w:szCs w:val="24"/>
        </w:rPr>
      </w:pPr>
    </w:p>
    <w:p w:rsidR="003F6890" w:rsidRPr="008C5E83" w:rsidRDefault="003F6890">
      <w:pPr>
        <w:jc w:val="both"/>
        <w:rPr>
          <w:rFonts w:ascii="Times New Roman" w:hAnsi="Times New Roman"/>
          <w:szCs w:val="24"/>
        </w:rPr>
      </w:pPr>
      <w:r w:rsidRPr="008C5E83">
        <w:rPr>
          <w:rFonts w:ascii="Times New Roman" w:hAnsi="Times New Roman"/>
          <w:szCs w:val="24"/>
        </w:rPr>
        <w:t>Adopted.</w:t>
      </w:r>
    </w:p>
    <w:p w:rsidR="003F6890" w:rsidRPr="008C5E83" w:rsidRDefault="003F6890">
      <w:pPr>
        <w:jc w:val="both"/>
        <w:rPr>
          <w:rFonts w:ascii="Times New Roman" w:hAnsi="Times New Roman"/>
          <w:szCs w:val="24"/>
        </w:rPr>
      </w:pPr>
    </w:p>
    <w:p w:rsidR="003F6890" w:rsidRPr="008C5E83" w:rsidRDefault="003F6890">
      <w:pPr>
        <w:tabs>
          <w:tab w:val="left" w:pos="-1440"/>
        </w:tabs>
        <w:jc w:val="both"/>
        <w:rPr>
          <w:rFonts w:ascii="Times New Roman" w:hAnsi="Times New Roman"/>
          <w:szCs w:val="24"/>
        </w:rPr>
      </w:pPr>
      <w:r w:rsidRPr="008C5E83">
        <w:rPr>
          <w:rFonts w:ascii="Times New Roman" w:hAnsi="Times New Roman"/>
          <w:szCs w:val="24"/>
        </w:rPr>
        <w:t xml:space="preserve">      </w:t>
      </w:r>
      <w:r w:rsidRPr="008C5E83">
        <w:rPr>
          <w:rFonts w:ascii="Times New Roman" w:hAnsi="Times New Roman"/>
          <w:szCs w:val="24"/>
        </w:rPr>
        <w:tab/>
        <w:t>Office of the City Clerk, }</w:t>
      </w:r>
    </w:p>
    <w:p w:rsidR="003F6890" w:rsidRPr="008C5E83" w:rsidRDefault="003F6890">
      <w:pPr>
        <w:tabs>
          <w:tab w:val="left" w:pos="-1440"/>
        </w:tabs>
        <w:jc w:val="both"/>
        <w:rPr>
          <w:rFonts w:ascii="Times New Roman" w:hAnsi="Times New Roman"/>
          <w:szCs w:val="24"/>
        </w:rPr>
      </w:pPr>
      <w:r w:rsidRPr="008C5E83">
        <w:rPr>
          <w:rFonts w:ascii="Times New Roman" w:hAnsi="Times New Roman"/>
          <w:szCs w:val="24"/>
        </w:rPr>
        <w:t xml:space="preserve">      </w:t>
      </w:r>
      <w:r w:rsidRPr="008C5E83">
        <w:rPr>
          <w:rFonts w:ascii="Times New Roman" w:hAnsi="Times New Roman"/>
          <w:szCs w:val="24"/>
        </w:rPr>
        <w:tab/>
        <w:t>The City of New York,  } ss.:</w:t>
      </w:r>
    </w:p>
    <w:p w:rsidR="003F6890" w:rsidRPr="008C5E83" w:rsidRDefault="003F6890">
      <w:pPr>
        <w:jc w:val="both"/>
        <w:rPr>
          <w:rFonts w:ascii="Times New Roman" w:hAnsi="Times New Roman"/>
          <w:szCs w:val="24"/>
        </w:rPr>
      </w:pPr>
    </w:p>
    <w:p w:rsidR="003F6890" w:rsidRPr="008C5E83" w:rsidRDefault="003F6890">
      <w:pPr>
        <w:tabs>
          <w:tab w:val="left" w:pos="-1440"/>
        </w:tabs>
        <w:jc w:val="both"/>
        <w:rPr>
          <w:rFonts w:ascii="Times New Roman" w:hAnsi="Times New Roman"/>
          <w:szCs w:val="24"/>
        </w:rPr>
      </w:pPr>
      <w:r w:rsidRPr="008C5E83">
        <w:rPr>
          <w:rFonts w:ascii="Times New Roman" w:hAnsi="Times New Roman"/>
          <w:szCs w:val="24"/>
        </w:rPr>
        <w:t xml:space="preserve">      </w:t>
      </w:r>
      <w:r w:rsidRPr="008C5E83">
        <w:rPr>
          <w:rFonts w:ascii="Times New Roman" w:hAnsi="Times New Roman"/>
          <w:szCs w:val="24"/>
        </w:rPr>
        <w:tab/>
        <w:t xml:space="preserve">   </w:t>
      </w:r>
      <w:r w:rsidRPr="008C5E83">
        <w:rPr>
          <w:rFonts w:ascii="Times New Roman" w:hAnsi="Times New Roman"/>
          <w:szCs w:val="24"/>
        </w:rPr>
        <w:tab/>
        <w:t xml:space="preserve">I hereby certify that the foregoing is a true copy of a Resolution passed by The Council of The City of New York on </w:t>
      </w:r>
      <w:r w:rsidR="00DC0D63">
        <w:rPr>
          <w:rFonts w:ascii="Times New Roman" w:hAnsi="Times New Roman"/>
          <w:szCs w:val="24"/>
        </w:rPr>
        <w:t>May 12</w:t>
      </w:r>
      <w:r w:rsidR="00277037" w:rsidRPr="008C5E83">
        <w:rPr>
          <w:rFonts w:ascii="Times New Roman" w:hAnsi="Times New Roman"/>
          <w:szCs w:val="24"/>
        </w:rPr>
        <w:t>,</w:t>
      </w:r>
      <w:r w:rsidR="009F3928" w:rsidRPr="008C5E83">
        <w:rPr>
          <w:rFonts w:ascii="Times New Roman" w:hAnsi="Times New Roman"/>
          <w:szCs w:val="24"/>
        </w:rPr>
        <w:t xml:space="preserve"> 20</w:t>
      </w:r>
      <w:r w:rsidR="00660328">
        <w:rPr>
          <w:rFonts w:ascii="Times New Roman" w:hAnsi="Times New Roman"/>
          <w:szCs w:val="24"/>
        </w:rPr>
        <w:t>2</w:t>
      </w:r>
      <w:r w:rsidR="009F3928" w:rsidRPr="008C5E83">
        <w:rPr>
          <w:rFonts w:ascii="Times New Roman" w:hAnsi="Times New Roman"/>
          <w:szCs w:val="24"/>
        </w:rPr>
        <w:t>1</w:t>
      </w:r>
      <w:r w:rsidRPr="008C5E83">
        <w:rPr>
          <w:rFonts w:ascii="Times New Roman" w:hAnsi="Times New Roman"/>
          <w:szCs w:val="24"/>
        </w:rPr>
        <w:t>, on file in this office.</w:t>
      </w:r>
    </w:p>
    <w:p w:rsidR="003F6890" w:rsidRPr="008C5E83" w:rsidRDefault="003F6890">
      <w:pPr>
        <w:jc w:val="both"/>
        <w:rPr>
          <w:rFonts w:ascii="Times New Roman" w:hAnsi="Times New Roman"/>
          <w:szCs w:val="24"/>
        </w:rPr>
      </w:pPr>
    </w:p>
    <w:p w:rsidR="001F601C" w:rsidRDefault="001F601C">
      <w:pPr>
        <w:jc w:val="both"/>
        <w:rPr>
          <w:rFonts w:ascii="Times New Roman" w:hAnsi="Times New Roman"/>
          <w:szCs w:val="24"/>
        </w:rPr>
      </w:pPr>
    </w:p>
    <w:p w:rsidR="00421327" w:rsidRDefault="00421327">
      <w:pPr>
        <w:jc w:val="both"/>
        <w:rPr>
          <w:rFonts w:ascii="Times New Roman" w:hAnsi="Times New Roman"/>
          <w:szCs w:val="24"/>
        </w:rPr>
      </w:pPr>
    </w:p>
    <w:p w:rsidR="00660328" w:rsidRPr="008C5E83" w:rsidRDefault="00660328">
      <w:pPr>
        <w:jc w:val="both"/>
        <w:rPr>
          <w:rFonts w:ascii="Times New Roman" w:hAnsi="Times New Roman"/>
          <w:szCs w:val="24"/>
        </w:rPr>
      </w:pPr>
    </w:p>
    <w:p w:rsidR="003F6890" w:rsidRPr="008C5E83" w:rsidRDefault="003F6890" w:rsidP="001F601C">
      <w:pPr>
        <w:tabs>
          <w:tab w:val="left" w:pos="-1440"/>
        </w:tabs>
        <w:jc w:val="right"/>
        <w:rPr>
          <w:rFonts w:ascii="Times New Roman" w:hAnsi="Times New Roman"/>
          <w:szCs w:val="24"/>
        </w:rPr>
      </w:pPr>
      <w:r w:rsidRPr="008C5E83">
        <w:rPr>
          <w:rFonts w:ascii="Times New Roman" w:hAnsi="Times New Roman"/>
          <w:szCs w:val="24"/>
        </w:rPr>
        <w:t xml:space="preserve">      </w:t>
      </w:r>
      <w:r w:rsidRPr="008C5E83">
        <w:rPr>
          <w:rFonts w:ascii="Times New Roman" w:hAnsi="Times New Roman"/>
          <w:szCs w:val="24"/>
        </w:rPr>
        <w:tab/>
        <w:t xml:space="preserve">       </w:t>
      </w:r>
      <w:r w:rsidRPr="008C5E83">
        <w:rPr>
          <w:rFonts w:ascii="Times New Roman" w:hAnsi="Times New Roman"/>
          <w:szCs w:val="24"/>
        </w:rPr>
        <w:tab/>
        <w:t xml:space="preserve">       </w:t>
      </w:r>
      <w:r w:rsidRPr="008C5E83">
        <w:rPr>
          <w:rFonts w:ascii="Times New Roman" w:hAnsi="Times New Roman"/>
          <w:szCs w:val="24"/>
        </w:rPr>
        <w:tab/>
        <w:t xml:space="preserve">       </w:t>
      </w:r>
      <w:r w:rsidRPr="008C5E83">
        <w:rPr>
          <w:rFonts w:ascii="Times New Roman" w:hAnsi="Times New Roman"/>
          <w:szCs w:val="24"/>
        </w:rPr>
        <w:tab/>
        <w:t xml:space="preserve">      </w:t>
      </w:r>
      <w:r w:rsidRPr="008C5E83">
        <w:rPr>
          <w:rFonts w:ascii="Times New Roman" w:hAnsi="Times New Roman"/>
          <w:szCs w:val="24"/>
        </w:rPr>
        <w:tab/>
      </w:r>
      <w:r w:rsidRPr="008C5E83">
        <w:rPr>
          <w:rFonts w:ascii="Times New Roman" w:hAnsi="Times New Roman"/>
          <w:szCs w:val="24"/>
        </w:rPr>
        <w:tab/>
      </w:r>
      <w:r w:rsidRPr="008C5E83">
        <w:rPr>
          <w:rFonts w:ascii="Times New Roman" w:hAnsi="Times New Roman"/>
          <w:szCs w:val="24"/>
        </w:rPr>
        <w:tab/>
      </w:r>
      <w:r w:rsidRPr="008C5E83">
        <w:rPr>
          <w:rFonts w:ascii="Times New Roman" w:hAnsi="Times New Roman"/>
          <w:szCs w:val="24"/>
        </w:rPr>
        <w:tab/>
      </w:r>
      <w:r w:rsidR="001F601C" w:rsidRPr="008C5E83">
        <w:rPr>
          <w:rFonts w:ascii="Times New Roman" w:hAnsi="Times New Roman"/>
          <w:szCs w:val="24"/>
        </w:rPr>
        <w:t>…</w:t>
      </w:r>
      <w:r w:rsidRPr="008C5E83">
        <w:rPr>
          <w:rFonts w:ascii="Times New Roman" w:hAnsi="Times New Roman"/>
          <w:szCs w:val="24"/>
        </w:rPr>
        <w:t>............................................….</w:t>
      </w:r>
    </w:p>
    <w:p w:rsidR="003F6890" w:rsidRPr="008C5E83" w:rsidRDefault="003F6890" w:rsidP="001F601C">
      <w:pPr>
        <w:tabs>
          <w:tab w:val="left" w:pos="-1440"/>
          <w:tab w:val="left" w:pos="6390"/>
        </w:tabs>
        <w:jc w:val="right"/>
        <w:rPr>
          <w:rFonts w:ascii="Times New Roman" w:hAnsi="Times New Roman"/>
          <w:b/>
          <w:szCs w:val="24"/>
        </w:rPr>
      </w:pPr>
      <w:r w:rsidRPr="008C5E83">
        <w:rPr>
          <w:rFonts w:ascii="Times New Roman" w:hAnsi="Times New Roman"/>
          <w:szCs w:val="24"/>
        </w:rPr>
        <w:t xml:space="preserve">      City Clerk, Clerk of The Council</w:t>
      </w:r>
    </w:p>
    <w:sectPr w:rsidR="003F6890" w:rsidRPr="008C5E83" w:rsidSect="00D457D4">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87" w:rsidRDefault="00825D87">
      <w:r>
        <w:separator/>
      </w:r>
    </w:p>
  </w:endnote>
  <w:endnote w:type="continuationSeparator" w:id="0">
    <w:p w:rsidR="00825D87" w:rsidRDefault="0082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87" w:rsidRDefault="00825D87">
      <w:r>
        <w:separator/>
      </w:r>
    </w:p>
  </w:footnote>
  <w:footnote w:type="continuationSeparator" w:id="0">
    <w:p w:rsidR="00825D87" w:rsidRDefault="0082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p>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425F04">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sidR="00B30C2A">
      <w:rPr>
        <w:rFonts w:ascii="Times New Roman" w:hAnsi="Times New Roman"/>
        <w:b/>
        <w:bCs/>
      </w:rPr>
      <w:t>3</w:t>
    </w:r>
  </w:p>
  <w:p w:rsidR="003F6890" w:rsidRDefault="00660328">
    <w:pPr>
      <w:pStyle w:val="Header"/>
      <w:rPr>
        <w:rFonts w:ascii="Times New Roman" w:hAnsi="Times New Roman"/>
        <w:b/>
        <w:bCs/>
      </w:rPr>
    </w:pPr>
    <w:r>
      <w:rPr>
        <w:rFonts w:ascii="Times New Roman" w:hAnsi="Times New Roman"/>
        <w:b/>
        <w:bCs/>
      </w:rPr>
      <w:t>2021502</w:t>
    </w:r>
    <w:r w:rsidR="00B30C2A">
      <w:rPr>
        <w:rFonts w:ascii="Times New Roman" w:hAnsi="Times New Roman"/>
        <w:b/>
        <w:bCs/>
      </w:rPr>
      <w:t>3</w:t>
    </w:r>
    <w:r>
      <w:rPr>
        <w:rFonts w:ascii="Times New Roman" w:hAnsi="Times New Roman"/>
        <w:b/>
        <w:bCs/>
      </w:rPr>
      <w:t xml:space="preserve"> </w:t>
    </w:r>
    <w:r w:rsidR="00421327">
      <w:rPr>
        <w:rFonts w:ascii="Times New Roman" w:hAnsi="Times New Roman"/>
        <w:b/>
        <w:bCs/>
      </w:rPr>
      <w:t>HA</w:t>
    </w:r>
    <w:r w:rsidR="00B30C2A">
      <w:rPr>
        <w:rFonts w:ascii="Times New Roman" w:hAnsi="Times New Roman"/>
        <w:b/>
        <w:bCs/>
      </w:rPr>
      <w:t>K</w:t>
    </w:r>
  </w:p>
  <w:p w:rsidR="003F6890" w:rsidRDefault="003F6890">
    <w:pPr>
      <w:pStyle w:val="Header"/>
      <w:rPr>
        <w:rFonts w:ascii="Times New Roman" w:hAnsi="Times New Roman"/>
        <w:b/>
        <w:bCs/>
      </w:rPr>
    </w:pPr>
    <w:r>
      <w:rPr>
        <w:rFonts w:ascii="Times New Roman" w:hAnsi="Times New Roman"/>
        <w:b/>
        <w:bCs/>
      </w:rPr>
      <w:t xml:space="preserve">Res. No. </w:t>
    </w:r>
    <w:r w:rsidR="00DC0D63">
      <w:rPr>
        <w:rFonts w:ascii="Times New Roman" w:hAnsi="Times New Roman"/>
        <w:b/>
        <w:bCs/>
      </w:rPr>
      <w:t>1640</w:t>
    </w:r>
    <w:r>
      <w:rPr>
        <w:rFonts w:ascii="Times New Roman" w:hAnsi="Times New Roman"/>
        <w:b/>
        <w:bCs/>
      </w:rPr>
      <w:t xml:space="preserve"> (</w:t>
    </w:r>
    <w:r w:rsidR="00660328">
      <w:rPr>
        <w:rFonts w:ascii="Times New Roman" w:hAnsi="Times New Roman"/>
        <w:b/>
        <w:bCs/>
      </w:rPr>
      <w:t xml:space="preserve">Pre. </w:t>
    </w:r>
    <w:r>
      <w:rPr>
        <w:rFonts w:ascii="Times New Roman" w:hAnsi="Times New Roman"/>
        <w:b/>
        <w:bCs/>
      </w:rPr>
      <w:t xml:space="preserve">L.U. No. </w:t>
    </w:r>
    <w:r w:rsidR="00DC0D63">
      <w:rPr>
        <w:rFonts w:ascii="Times New Roman" w:hAnsi="Times New Roman"/>
        <w:b/>
        <w:bCs/>
      </w:rPr>
      <w:t>789</w:t>
    </w:r>
    <w:r w:rsidR="0039555C">
      <w:rPr>
        <w:rFonts w:ascii="Times New Roman" w:hAnsi="Times New Roman"/>
        <w:b/>
        <w:bCs/>
      </w:rPr>
      <w:t>)</w:t>
    </w:r>
  </w:p>
  <w:p w:rsidR="003F6890" w:rsidRDefault="003F6890">
    <w:pPr>
      <w:pStyle w:val="Header"/>
      <w:rPr>
        <w:rFonts w:ascii="Times New Roman" w:hAnsi="Times New Roman"/>
        <w:b/>
        <w:bCs/>
      </w:rPr>
    </w:pPr>
  </w:p>
  <w:p w:rsidR="003F6890" w:rsidRDefault="003F6890">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ADD"/>
    <w:multiLevelType w:val="hybridMultilevel"/>
    <w:tmpl w:val="9168ACF2"/>
    <w:lvl w:ilvl="0" w:tplc="8F0061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7E3E05"/>
    <w:multiLevelType w:val="hybridMultilevel"/>
    <w:tmpl w:val="59A8178C"/>
    <w:lvl w:ilvl="0" w:tplc="83CE1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95DED"/>
    <w:multiLevelType w:val="hybridMultilevel"/>
    <w:tmpl w:val="E64A2906"/>
    <w:lvl w:ilvl="0" w:tplc="9990D0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E27E0"/>
    <w:multiLevelType w:val="hybridMultilevel"/>
    <w:tmpl w:val="C8EEF0B4"/>
    <w:lvl w:ilvl="0" w:tplc="8782F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44EFD"/>
    <w:multiLevelType w:val="hybridMultilevel"/>
    <w:tmpl w:val="4372C236"/>
    <w:lvl w:ilvl="0" w:tplc="384AEF34">
      <w:start w:val="1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C79FD"/>
    <w:multiLevelType w:val="hybridMultilevel"/>
    <w:tmpl w:val="8620E890"/>
    <w:lvl w:ilvl="0" w:tplc="4066D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4FFC"/>
    <w:rsid w:val="0001607B"/>
    <w:rsid w:val="000413C6"/>
    <w:rsid w:val="00060AE0"/>
    <w:rsid w:val="000865AA"/>
    <w:rsid w:val="000B1311"/>
    <w:rsid w:val="001157A9"/>
    <w:rsid w:val="00150097"/>
    <w:rsid w:val="001607E7"/>
    <w:rsid w:val="00175A13"/>
    <w:rsid w:val="001905FB"/>
    <w:rsid w:val="00194924"/>
    <w:rsid w:val="001B47BA"/>
    <w:rsid w:val="001C15E8"/>
    <w:rsid w:val="001C64DE"/>
    <w:rsid w:val="001F601C"/>
    <w:rsid w:val="002015B9"/>
    <w:rsid w:val="002119AB"/>
    <w:rsid w:val="002253ED"/>
    <w:rsid w:val="002629BC"/>
    <w:rsid w:val="00277037"/>
    <w:rsid w:val="002906C8"/>
    <w:rsid w:val="002B4A2D"/>
    <w:rsid w:val="002D04D3"/>
    <w:rsid w:val="002E46DA"/>
    <w:rsid w:val="002E5DC0"/>
    <w:rsid w:val="002F0923"/>
    <w:rsid w:val="002F3101"/>
    <w:rsid w:val="002F3A2B"/>
    <w:rsid w:val="00300EE6"/>
    <w:rsid w:val="00353754"/>
    <w:rsid w:val="003541F8"/>
    <w:rsid w:val="0039555C"/>
    <w:rsid w:val="003A0A50"/>
    <w:rsid w:val="003F6890"/>
    <w:rsid w:val="004031D8"/>
    <w:rsid w:val="00413E8F"/>
    <w:rsid w:val="00421069"/>
    <w:rsid w:val="00421327"/>
    <w:rsid w:val="00425F04"/>
    <w:rsid w:val="0047079E"/>
    <w:rsid w:val="004B06BE"/>
    <w:rsid w:val="004C29A1"/>
    <w:rsid w:val="004E530D"/>
    <w:rsid w:val="004F12FB"/>
    <w:rsid w:val="00504D6B"/>
    <w:rsid w:val="00541A67"/>
    <w:rsid w:val="00573047"/>
    <w:rsid w:val="0059114F"/>
    <w:rsid w:val="005A25BA"/>
    <w:rsid w:val="005B2A44"/>
    <w:rsid w:val="006118A3"/>
    <w:rsid w:val="006230EB"/>
    <w:rsid w:val="006342A3"/>
    <w:rsid w:val="00660328"/>
    <w:rsid w:val="006B15A3"/>
    <w:rsid w:val="006C7A28"/>
    <w:rsid w:val="0071454F"/>
    <w:rsid w:val="00723A37"/>
    <w:rsid w:val="00754631"/>
    <w:rsid w:val="00770395"/>
    <w:rsid w:val="007752CE"/>
    <w:rsid w:val="007A275A"/>
    <w:rsid w:val="008016D0"/>
    <w:rsid w:val="00825D87"/>
    <w:rsid w:val="0089618F"/>
    <w:rsid w:val="008A7678"/>
    <w:rsid w:val="008C5E83"/>
    <w:rsid w:val="008D0AE9"/>
    <w:rsid w:val="008D17DC"/>
    <w:rsid w:val="00905B80"/>
    <w:rsid w:val="009142A9"/>
    <w:rsid w:val="00916241"/>
    <w:rsid w:val="0092095A"/>
    <w:rsid w:val="0092524D"/>
    <w:rsid w:val="00925383"/>
    <w:rsid w:val="0093243B"/>
    <w:rsid w:val="0093566D"/>
    <w:rsid w:val="00957010"/>
    <w:rsid w:val="00961A61"/>
    <w:rsid w:val="0097286D"/>
    <w:rsid w:val="009761C7"/>
    <w:rsid w:val="00991F56"/>
    <w:rsid w:val="00997CDA"/>
    <w:rsid w:val="009C25D9"/>
    <w:rsid w:val="009E2B1D"/>
    <w:rsid w:val="009F3928"/>
    <w:rsid w:val="00A23554"/>
    <w:rsid w:val="00A4019B"/>
    <w:rsid w:val="00AA4605"/>
    <w:rsid w:val="00AF169E"/>
    <w:rsid w:val="00B11485"/>
    <w:rsid w:val="00B30C2A"/>
    <w:rsid w:val="00B41920"/>
    <w:rsid w:val="00B7466C"/>
    <w:rsid w:val="00B81EF7"/>
    <w:rsid w:val="00B90D93"/>
    <w:rsid w:val="00BA5981"/>
    <w:rsid w:val="00BB57AC"/>
    <w:rsid w:val="00BE4ADA"/>
    <w:rsid w:val="00C158AF"/>
    <w:rsid w:val="00C32BBC"/>
    <w:rsid w:val="00C441CA"/>
    <w:rsid w:val="00C813FE"/>
    <w:rsid w:val="00CD36CD"/>
    <w:rsid w:val="00D02468"/>
    <w:rsid w:val="00D167C4"/>
    <w:rsid w:val="00D42714"/>
    <w:rsid w:val="00D457D4"/>
    <w:rsid w:val="00D6715E"/>
    <w:rsid w:val="00D71DA3"/>
    <w:rsid w:val="00DB3C2C"/>
    <w:rsid w:val="00DC0D63"/>
    <w:rsid w:val="00DD1946"/>
    <w:rsid w:val="00E12EBC"/>
    <w:rsid w:val="00E2010C"/>
    <w:rsid w:val="00E75ABE"/>
    <w:rsid w:val="00E9078F"/>
    <w:rsid w:val="00ED1B5F"/>
    <w:rsid w:val="00EE55A3"/>
    <w:rsid w:val="00F3377B"/>
    <w:rsid w:val="00F33E8B"/>
    <w:rsid w:val="00FC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88CA0"/>
  <w15:chartTrackingRefBased/>
  <w15:docId w15:val="{43C89245-5EAF-4EB4-ADCF-CE8FAE33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PlainText">
    <w:name w:val="Plain Text"/>
    <w:basedOn w:val="Normal"/>
    <w:link w:val="PlainTextChar"/>
    <w:uiPriority w:val="99"/>
    <w:rsid w:val="009142A9"/>
    <w:pPr>
      <w:widowControl/>
      <w:overflowPunct w:val="0"/>
      <w:autoSpaceDE w:val="0"/>
      <w:autoSpaceDN w:val="0"/>
      <w:adjustRightInd w:val="0"/>
      <w:textAlignment w:val="baseline"/>
    </w:pPr>
    <w:rPr>
      <w:rFonts w:ascii="Courier New" w:hAnsi="Courier New" w:cs="Courier New"/>
      <w:snapToGrid/>
      <w:sz w:val="20"/>
    </w:rPr>
  </w:style>
  <w:style w:type="character" w:customStyle="1" w:styleId="PlainTextChar">
    <w:name w:val="Plain Text Char"/>
    <w:link w:val="PlainText"/>
    <w:uiPriority w:val="99"/>
    <w:rsid w:val="009142A9"/>
    <w:rPr>
      <w:rFonts w:ascii="Courier New" w:hAnsi="Courier New" w:cs="Courier New"/>
    </w:rPr>
  </w:style>
  <w:style w:type="paragraph" w:styleId="BodyText">
    <w:name w:val="Body Text"/>
    <w:basedOn w:val="Normal"/>
    <w:link w:val="BodyTextChar"/>
    <w:rsid w:val="00B30C2A"/>
    <w:pPr>
      <w:widowControl/>
      <w:spacing w:after="240"/>
    </w:pPr>
    <w:rPr>
      <w:rFonts w:ascii="Times New Roman" w:hAnsi="Times New Roman"/>
      <w:snapToGrid/>
    </w:rPr>
  </w:style>
  <w:style w:type="character" w:customStyle="1" w:styleId="BodyTextChar">
    <w:name w:val="Body Text Char"/>
    <w:basedOn w:val="DefaultParagraphFont"/>
    <w:link w:val="BodyText"/>
    <w:rsid w:val="00B30C2A"/>
    <w:rPr>
      <w:sz w:val="24"/>
    </w:rPr>
  </w:style>
  <w:style w:type="paragraph" w:styleId="ListParagraph">
    <w:name w:val="List Paragraph"/>
    <w:basedOn w:val="Normal"/>
    <w:uiPriority w:val="34"/>
    <w:qFormat/>
    <w:rsid w:val="00B30C2A"/>
    <w:pPr>
      <w:widowControl/>
      <w:overflowPunct w:val="0"/>
      <w:autoSpaceDE w:val="0"/>
      <w:autoSpaceDN w:val="0"/>
      <w:adjustRightInd w:val="0"/>
      <w:ind w:left="720"/>
      <w:contextualSpacing/>
      <w:textAlignment w:val="baseline"/>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2</cp:revision>
  <cp:lastPrinted>2017-12-11T20:44:00Z</cp:lastPrinted>
  <dcterms:created xsi:type="dcterms:W3CDTF">2021-05-13T15:37:00Z</dcterms:created>
  <dcterms:modified xsi:type="dcterms:W3CDTF">2021-05-13T15:37:00Z</dcterms:modified>
</cp:coreProperties>
</file>