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60" w:type="dxa"/>
        <w:jc w:val="center"/>
        <w:tblLook w:val="0000" w:firstRow="0" w:lastRow="0" w:firstColumn="0" w:lastColumn="0" w:noHBand="0" w:noVBand="0"/>
      </w:tblPr>
      <w:tblGrid>
        <w:gridCol w:w="5380"/>
        <w:gridCol w:w="5580"/>
      </w:tblGrid>
      <w:tr w:rsidR="00352252" w14:paraId="3483E53D" w14:textId="77777777" w:rsidTr="3F3A9473">
        <w:trPr>
          <w:trHeight w:val="2371"/>
          <w:jc w:val="center"/>
        </w:trPr>
        <w:tc>
          <w:tcPr>
            <w:tcW w:w="5380" w:type="dxa"/>
            <w:tcBorders>
              <w:bottom w:val="single" w:sz="6" w:space="0" w:color="auto"/>
            </w:tcBorders>
          </w:tcPr>
          <w:p w14:paraId="42D1A722" w14:textId="6926EE9E" w:rsidR="00352252" w:rsidRDefault="00683147">
            <w:pPr>
              <w:pBdr>
                <w:top w:val="single" w:sz="6" w:space="0" w:color="FFFFFF"/>
                <w:left w:val="single" w:sz="6" w:space="0" w:color="FFFFFF"/>
                <w:bottom w:val="single" w:sz="6" w:space="0" w:color="FFFFFF"/>
                <w:right w:val="single" w:sz="6" w:space="0" w:color="FFFFFF"/>
              </w:pBdr>
              <w:jc w:val="center"/>
            </w:pPr>
            <w:bookmarkStart w:id="0" w:name="_GoBack"/>
            <w:bookmarkEnd w:id="0"/>
            <w:r>
              <w:rPr>
                <w:noProof/>
              </w:rPr>
              <w:drawing>
                <wp:inline distT="0" distB="0" distL="0" distR="0" wp14:anchorId="5344D53C" wp14:editId="542C16E6">
                  <wp:extent cx="1360805"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rcRect l="-1396" t="-970" r="-1396" b="-970"/>
                          <a:stretch>
                            <a:fillRect/>
                          </a:stretch>
                        </pic:blipFill>
                        <pic:spPr>
                          <a:xfrm>
                            <a:off x="0" y="0"/>
                            <a:ext cx="1360805" cy="1371600"/>
                          </a:xfrm>
                          <a:prstGeom prst="rect">
                            <a:avLst/>
                          </a:prstGeom>
                        </pic:spPr>
                      </pic:pic>
                    </a:graphicData>
                  </a:graphic>
                </wp:inline>
              </w:drawing>
            </w:r>
          </w:p>
          <w:p w14:paraId="00059660" w14:textId="77777777" w:rsidR="00352252" w:rsidRDefault="00352252"/>
        </w:tc>
        <w:tc>
          <w:tcPr>
            <w:tcW w:w="5580" w:type="dxa"/>
            <w:tcBorders>
              <w:bottom w:val="single" w:sz="6" w:space="0" w:color="auto"/>
            </w:tcBorders>
          </w:tcPr>
          <w:p w14:paraId="71669E3D" w14:textId="77777777" w:rsidR="00AC3B91" w:rsidRDefault="00AC3B91" w:rsidP="00AC3B91">
            <w:pPr>
              <w:rPr>
                <w:b/>
                <w:bCs/>
                <w:smallCaps/>
              </w:rPr>
            </w:pPr>
            <w:r>
              <w:rPr>
                <w:b/>
                <w:bCs/>
                <w:smallCaps/>
              </w:rPr>
              <w:t>The Council of the City of New York</w:t>
            </w:r>
          </w:p>
          <w:p w14:paraId="08D1814D" w14:textId="77777777" w:rsidR="00AC3B91" w:rsidRDefault="00AC3B91" w:rsidP="00AC3B91">
            <w:pPr>
              <w:rPr>
                <w:b/>
                <w:bCs/>
                <w:smallCaps/>
              </w:rPr>
            </w:pPr>
            <w:r>
              <w:rPr>
                <w:b/>
                <w:bCs/>
                <w:smallCaps/>
              </w:rPr>
              <w:t>Finance Division</w:t>
            </w:r>
          </w:p>
          <w:p w14:paraId="685A210A" w14:textId="6AC08336" w:rsidR="00AC3B91" w:rsidRPr="00701942" w:rsidRDefault="00A46F43" w:rsidP="00AC3B91">
            <w:pPr>
              <w:spacing w:before="120"/>
              <w:rPr>
                <w:bCs/>
                <w:smallCaps/>
              </w:rPr>
            </w:pPr>
            <w:r w:rsidRPr="00701942">
              <w:rPr>
                <w:bCs/>
                <w:smallCaps/>
              </w:rPr>
              <w:t>Latonia Mc</w:t>
            </w:r>
            <w:r w:rsidR="00506B9F">
              <w:rPr>
                <w:bCs/>
                <w:smallCaps/>
              </w:rPr>
              <w:t>K</w:t>
            </w:r>
            <w:r w:rsidRPr="00701942">
              <w:rPr>
                <w:bCs/>
                <w:smallCaps/>
              </w:rPr>
              <w:t>inney</w:t>
            </w:r>
            <w:r w:rsidR="00AC3B91" w:rsidRPr="00701942">
              <w:rPr>
                <w:bCs/>
                <w:smallCaps/>
              </w:rPr>
              <w:t>, Director</w:t>
            </w:r>
          </w:p>
          <w:p w14:paraId="64B27411" w14:textId="77777777" w:rsidR="00AC3B91" w:rsidRPr="0034071D" w:rsidRDefault="00AC3B91" w:rsidP="00AC3B91">
            <w:pPr>
              <w:spacing w:before="120"/>
            </w:pPr>
            <w:r w:rsidRPr="0034071D">
              <w:rPr>
                <w:b/>
                <w:bCs/>
                <w:smallCaps/>
              </w:rPr>
              <w:t>Fiscal Impact Statement</w:t>
            </w:r>
          </w:p>
          <w:p w14:paraId="2D1B9E8C" w14:textId="77777777" w:rsidR="00AC3B91" w:rsidRPr="0034071D" w:rsidRDefault="00AC3B91" w:rsidP="00AC3B91">
            <w:pPr>
              <w:rPr>
                <w:b/>
                <w:bCs/>
                <w:sz w:val="16"/>
                <w:szCs w:val="16"/>
              </w:rPr>
            </w:pPr>
          </w:p>
          <w:p w14:paraId="179E29B1" w14:textId="3285021E" w:rsidR="00AC3B91" w:rsidRPr="0034071D" w:rsidRDefault="00AC3B91" w:rsidP="00AC3B91">
            <w:pPr>
              <w:rPr>
                <w:color w:val="FF0000"/>
                <w:sz w:val="16"/>
                <w:szCs w:val="16"/>
              </w:rPr>
            </w:pPr>
            <w:r w:rsidRPr="0034071D">
              <w:rPr>
                <w:b/>
                <w:bCs/>
                <w:smallCaps/>
              </w:rPr>
              <w:t>P</w:t>
            </w:r>
            <w:r w:rsidR="00AA0D5A" w:rsidRPr="0034071D">
              <w:rPr>
                <w:b/>
                <w:bCs/>
                <w:smallCaps/>
              </w:rPr>
              <w:t>roposed</w:t>
            </w:r>
            <w:r w:rsidRPr="0034071D">
              <w:rPr>
                <w:b/>
                <w:bCs/>
                <w:smallCaps/>
              </w:rPr>
              <w:t xml:space="preserve"> Int</w:t>
            </w:r>
            <w:r w:rsidR="00CA1F87">
              <w:rPr>
                <w:b/>
                <w:bCs/>
                <w:smallCaps/>
              </w:rPr>
              <w:t>ro</w:t>
            </w:r>
            <w:r w:rsidRPr="0034071D">
              <w:rPr>
                <w:b/>
                <w:bCs/>
                <w:smallCaps/>
              </w:rPr>
              <w:t>.</w:t>
            </w:r>
            <w:r w:rsidR="00537BCC">
              <w:rPr>
                <w:b/>
                <w:bCs/>
                <w:smallCaps/>
              </w:rPr>
              <w:t xml:space="preserve"> No. </w:t>
            </w:r>
            <w:r w:rsidR="00FE13BE">
              <w:rPr>
                <w:b/>
                <w:bCs/>
                <w:smallCaps/>
              </w:rPr>
              <w:t>2212-A</w:t>
            </w:r>
          </w:p>
          <w:p w14:paraId="29B2340F" w14:textId="6848CAA0" w:rsidR="00352252" w:rsidRDefault="00AC3B91" w:rsidP="000A08A7">
            <w:pPr>
              <w:spacing w:before="120"/>
            </w:pPr>
            <w:r w:rsidRPr="0D57E1A6">
              <w:rPr>
                <w:b/>
                <w:bCs/>
                <w:smallCaps/>
              </w:rPr>
              <w:t>Committee</w:t>
            </w:r>
            <w:r w:rsidRPr="0D57E1A6">
              <w:rPr>
                <w:b/>
                <w:bCs/>
              </w:rPr>
              <w:t>:</w:t>
            </w:r>
            <w:r w:rsidR="000A08A7" w:rsidRPr="0D57E1A6">
              <w:rPr>
                <w:b/>
                <w:bCs/>
              </w:rPr>
              <w:t xml:space="preserve"> </w:t>
            </w:r>
            <w:r w:rsidR="00FE13BE">
              <w:t xml:space="preserve">Civil </w:t>
            </w:r>
            <w:r w:rsidR="0680F154">
              <w:t xml:space="preserve">and Human </w:t>
            </w:r>
            <w:r w:rsidR="00FE13BE">
              <w:t>Rights</w:t>
            </w:r>
            <w:r w:rsidR="000A08A7" w:rsidRPr="0D57E1A6">
              <w:rPr>
                <w:b/>
                <w:bCs/>
              </w:rPr>
              <w:t xml:space="preserve"> </w:t>
            </w:r>
          </w:p>
        </w:tc>
      </w:tr>
      <w:tr w:rsidR="00352252" w14:paraId="0990D0AB" w14:textId="77777777" w:rsidTr="3F3A9473">
        <w:trPr>
          <w:trHeight w:val="1075"/>
          <w:jc w:val="center"/>
        </w:trPr>
        <w:tc>
          <w:tcPr>
            <w:tcW w:w="5380" w:type="dxa"/>
            <w:tcBorders>
              <w:top w:val="single" w:sz="6" w:space="0" w:color="auto"/>
            </w:tcBorders>
          </w:tcPr>
          <w:p w14:paraId="29614713" w14:textId="0F3D6764" w:rsidR="00736812" w:rsidRPr="00326FF1" w:rsidRDefault="00352252" w:rsidP="006D4D58">
            <w:pPr>
              <w:pStyle w:val="BodyText"/>
              <w:spacing w:after="0"/>
            </w:pPr>
            <w:r w:rsidRPr="0D57E1A6">
              <w:rPr>
                <w:b/>
                <w:bCs/>
                <w:smallCaps/>
              </w:rPr>
              <w:t>Title</w:t>
            </w:r>
            <w:r w:rsidR="00C72B25" w:rsidRPr="0D57E1A6">
              <w:rPr>
                <w:b/>
                <w:bCs/>
                <w:smallCaps/>
              </w:rPr>
              <w:t xml:space="preserve">: </w:t>
            </w:r>
            <w:r w:rsidR="00C72B25" w:rsidRPr="0D57E1A6">
              <w:rPr>
                <w:smallCaps/>
              </w:rPr>
              <w:t xml:space="preserve"> </w:t>
            </w:r>
            <w:r w:rsidR="00EF714A">
              <w:t>A Local Law to amend the New York city charter and the administrative code of the city of New York, in relation to clarifying that the New York city civilian complaint review board has the power to investigate bias-based policing and racial profiling, requiring such board to investigate past professional conduct by members of the police department determined to have engaged in acts of bias and to make remedial recommendations and requiring the police department to engage an external consultant to perform a review of certain past work done by the equal employment opportunity division of the police department</w:t>
            </w:r>
          </w:p>
        </w:tc>
        <w:tc>
          <w:tcPr>
            <w:tcW w:w="5580" w:type="dxa"/>
            <w:tcBorders>
              <w:top w:val="single" w:sz="6" w:space="0" w:color="auto"/>
            </w:tcBorders>
          </w:tcPr>
          <w:p w14:paraId="262499C2" w14:textId="104FD260" w:rsidR="00CC3FC1" w:rsidRPr="00A17757" w:rsidRDefault="00352252" w:rsidP="00CC3FC1">
            <w:r w:rsidRPr="0D57E1A6">
              <w:rPr>
                <w:b/>
                <w:bCs/>
              </w:rPr>
              <w:t>Sponsor</w:t>
            </w:r>
            <w:r w:rsidR="008062CF" w:rsidRPr="0D57E1A6">
              <w:rPr>
                <w:b/>
                <w:bCs/>
              </w:rPr>
              <w:t>s</w:t>
            </w:r>
            <w:r w:rsidRPr="0D57E1A6">
              <w:rPr>
                <w:b/>
                <w:bCs/>
              </w:rPr>
              <w:t>:</w:t>
            </w:r>
            <w:r w:rsidR="00C615F3" w:rsidRPr="0D57E1A6">
              <w:rPr>
                <w:b/>
                <w:bCs/>
              </w:rPr>
              <w:t xml:space="preserve"> </w:t>
            </w:r>
            <w:r w:rsidR="00C615F3">
              <w:t xml:space="preserve">By </w:t>
            </w:r>
            <w:r w:rsidR="00537BCC">
              <w:t>Council Members</w:t>
            </w:r>
            <w:r w:rsidR="00192A0F">
              <w:t xml:space="preserve"> </w:t>
            </w:r>
            <w:r w:rsidR="00D86200">
              <w:t>Gibson, Kallos, Constantinides, Louis, Chin</w:t>
            </w:r>
            <w:r w:rsidR="29FF856B">
              <w:t>, Rosenthal, and Rivera</w:t>
            </w:r>
          </w:p>
          <w:p w14:paraId="13F06CF6" w14:textId="46437D24" w:rsidR="00D323D0" w:rsidRPr="00F42D14" w:rsidRDefault="00D323D0" w:rsidP="0088387A">
            <w:pPr>
              <w:shd w:val="clear" w:color="auto" w:fill="FFFFFF"/>
              <w:autoSpaceDE w:val="0"/>
              <w:autoSpaceDN w:val="0"/>
              <w:adjustRightInd w:val="0"/>
              <w:rPr>
                <w:bCs/>
              </w:rPr>
            </w:pPr>
          </w:p>
        </w:tc>
      </w:tr>
      <w:tr w:rsidR="00352252" w14:paraId="4445F629" w14:textId="77777777" w:rsidTr="3F3A9473">
        <w:trPr>
          <w:cantSplit/>
          <w:trHeight w:val="2727"/>
          <w:jc w:val="center"/>
        </w:trPr>
        <w:tc>
          <w:tcPr>
            <w:tcW w:w="10960" w:type="dxa"/>
            <w:gridSpan w:val="2"/>
          </w:tcPr>
          <w:p w14:paraId="44EFF2E4" w14:textId="7A24FBD8" w:rsidR="00C05A56" w:rsidRPr="00C05A56" w:rsidRDefault="6330623E">
            <w:pPr>
              <w:pStyle w:val="NoSpacing"/>
              <w:spacing w:before="120"/>
            </w:pPr>
            <w:r w:rsidRPr="0D57E1A6">
              <w:rPr>
                <w:b/>
                <w:bCs/>
                <w:smallCaps/>
              </w:rPr>
              <w:t>Summary of Legislation</w:t>
            </w:r>
            <w:r w:rsidR="4ABE6AD2" w:rsidRPr="0D57E1A6">
              <w:rPr>
                <w:b/>
                <w:bCs/>
                <w:smallCaps/>
              </w:rPr>
              <w:t>:</w:t>
            </w:r>
            <w:r w:rsidR="6F7DD1B3" w:rsidRPr="0D57E1A6">
              <w:rPr>
                <w:b/>
                <w:bCs/>
                <w:smallCaps/>
              </w:rPr>
              <w:t xml:space="preserve"> </w:t>
            </w:r>
            <w:r w:rsidR="59D1DDDB" w:rsidRPr="0D57E1A6">
              <w:rPr>
                <w:color w:val="000000" w:themeColor="text1"/>
              </w:rPr>
              <w:t xml:space="preserve">Proposed Intro. No. </w:t>
            </w:r>
            <w:r w:rsidR="00FE13BE" w:rsidRPr="0D57E1A6">
              <w:rPr>
                <w:color w:val="000000" w:themeColor="text1"/>
              </w:rPr>
              <w:t>2212-A</w:t>
            </w:r>
            <w:r w:rsidR="59D1DDDB" w:rsidRPr="0D57E1A6">
              <w:rPr>
                <w:color w:val="000000" w:themeColor="text1"/>
              </w:rPr>
              <w:t xml:space="preserve"> </w:t>
            </w:r>
            <w:r w:rsidR="00FE13BE" w:rsidRPr="0D57E1A6">
              <w:rPr>
                <w:color w:val="000000" w:themeColor="text1"/>
              </w:rPr>
              <w:t xml:space="preserve">would </w:t>
            </w:r>
            <w:r w:rsidR="00FE13BE">
              <w:t xml:space="preserve">clarify that the Civilian Complaint Review Board </w:t>
            </w:r>
            <w:r w:rsidR="00EB75EB">
              <w:t xml:space="preserve">(CCRB) </w:t>
            </w:r>
            <w:r w:rsidR="00FE13BE">
              <w:t>has the power to investigate bias-based policing and racial profiling</w:t>
            </w:r>
            <w:r w:rsidR="1571E87D">
              <w:t xml:space="preserve"> </w:t>
            </w:r>
            <w:r w:rsidR="3C23DB97">
              <w:t>complaints</w:t>
            </w:r>
            <w:r w:rsidR="1571E87D">
              <w:t xml:space="preserve"> made by the public</w:t>
            </w:r>
            <w:r w:rsidR="004031C5">
              <w:t xml:space="preserve">. </w:t>
            </w:r>
            <w:r w:rsidR="2F12E0B7">
              <w:t>It would also provide that based on a final determination by the New York Police Department (NYPD), the CCRB, the Commission on Human Rights, the Department of Investigation or a court that a member of the NYPD engaged in an act of bias, the CCRB would be empowered to investigate past professional conduct by the member.</w:t>
            </w:r>
            <w:r w:rsidR="00192A0F">
              <w:t xml:space="preserve"> </w:t>
            </w:r>
            <w:r w:rsidR="006E545B">
              <w:t>This bill</w:t>
            </w:r>
            <w:r w:rsidR="007969B6">
              <w:t xml:space="preserve"> </w:t>
            </w:r>
            <w:r w:rsidR="00F55D59">
              <w:t>would require</w:t>
            </w:r>
            <w:r w:rsidR="007969B6">
              <w:t xml:space="preserve"> </w:t>
            </w:r>
            <w:r w:rsidR="00C05A56">
              <w:t xml:space="preserve">details of </w:t>
            </w:r>
            <w:r w:rsidR="787FBFDC">
              <w:t xml:space="preserve">any </w:t>
            </w:r>
            <w:r w:rsidR="00C05A56">
              <w:t xml:space="preserve">investigation </w:t>
            </w:r>
            <w:r w:rsidR="484D42EA">
              <w:t xml:space="preserve">initiated </w:t>
            </w:r>
            <w:r w:rsidR="00C05A56">
              <w:t>pursuant to th</w:t>
            </w:r>
            <w:r w:rsidR="6526334F">
              <w:t>is</w:t>
            </w:r>
            <w:r w:rsidR="00C05A56">
              <w:t xml:space="preserve"> legislation to be included in CCRB’s semi-annual report</w:t>
            </w:r>
            <w:r w:rsidR="4EADDFFF">
              <w:t>.</w:t>
            </w:r>
            <w:r w:rsidR="00C05A56">
              <w:t xml:space="preserve"> </w:t>
            </w:r>
            <w:r w:rsidR="67E6DB50">
              <w:t xml:space="preserve">This legislation </w:t>
            </w:r>
            <w:r w:rsidR="006E545B">
              <w:t xml:space="preserve">would </w:t>
            </w:r>
            <w:r w:rsidR="2BC82E2C">
              <w:t>authorize</w:t>
            </w:r>
            <w:r w:rsidR="00F36625">
              <w:t xml:space="preserve"> </w:t>
            </w:r>
            <w:r w:rsidR="7A0D5A65">
              <w:t xml:space="preserve">the </w:t>
            </w:r>
            <w:r w:rsidR="00F36625">
              <w:t>CCRB to</w:t>
            </w:r>
            <w:r w:rsidR="00D3595B">
              <w:t xml:space="preserve"> </w:t>
            </w:r>
            <w:r w:rsidR="000E302D">
              <w:t>engage</w:t>
            </w:r>
            <w:r w:rsidR="00B54650">
              <w:t xml:space="preserve"> a third party to assist with an</w:t>
            </w:r>
            <w:r w:rsidR="6A01D72A">
              <w:t>y</w:t>
            </w:r>
            <w:r w:rsidR="00B54650">
              <w:t xml:space="preserve"> investigation</w:t>
            </w:r>
            <w:r w:rsidR="36F8D992">
              <w:t xml:space="preserve"> conducted under the legislation</w:t>
            </w:r>
            <w:r w:rsidR="00C05A56">
              <w:t xml:space="preserve">. </w:t>
            </w:r>
            <w:r w:rsidR="771273DE">
              <w:t>Lastly, t</w:t>
            </w:r>
            <w:r w:rsidR="00A54B37">
              <w:t>he</w:t>
            </w:r>
            <w:r w:rsidR="00C05A56">
              <w:t xml:space="preserve"> bill</w:t>
            </w:r>
            <w:r w:rsidR="00192A0F">
              <w:t xml:space="preserve"> </w:t>
            </w:r>
            <w:r w:rsidR="000E302D">
              <w:t xml:space="preserve">would </w:t>
            </w:r>
            <w:r w:rsidR="00C05A56">
              <w:t>require the</w:t>
            </w:r>
            <w:r w:rsidR="00A54B37">
              <w:t xml:space="preserve"> </w:t>
            </w:r>
            <w:r w:rsidR="600BD0BD">
              <w:t>NYPD</w:t>
            </w:r>
            <w:r w:rsidR="00FE13BE">
              <w:t xml:space="preserve"> to engage an </w:t>
            </w:r>
            <w:r w:rsidR="29F607BE">
              <w:t xml:space="preserve">independent, </w:t>
            </w:r>
            <w:r w:rsidR="00FE13BE">
              <w:t xml:space="preserve">external consultant to perform a review </w:t>
            </w:r>
            <w:r w:rsidR="331548B0">
              <w:t>cases handled</w:t>
            </w:r>
            <w:r w:rsidR="00FE13BE">
              <w:t xml:space="preserve"> by the</w:t>
            </w:r>
            <w:r w:rsidR="001B50CC">
              <w:t xml:space="preserve"> NYPD</w:t>
            </w:r>
            <w:r w:rsidR="397BDF14">
              <w:t>’s</w:t>
            </w:r>
            <w:r w:rsidR="00FE13BE">
              <w:t xml:space="preserve"> </w:t>
            </w:r>
            <w:r w:rsidR="001B50CC">
              <w:t>E</w:t>
            </w:r>
            <w:r w:rsidR="00FE13BE">
              <w:t xml:space="preserve">qual </w:t>
            </w:r>
            <w:r w:rsidR="001B50CC">
              <w:t>E</w:t>
            </w:r>
            <w:r w:rsidR="00FE13BE">
              <w:t xml:space="preserve">mployment </w:t>
            </w:r>
            <w:r w:rsidR="001B50CC">
              <w:t>O</w:t>
            </w:r>
            <w:r w:rsidR="00FE13BE">
              <w:t xml:space="preserve">pportunity </w:t>
            </w:r>
            <w:r w:rsidR="001B50CC">
              <w:t>D</w:t>
            </w:r>
            <w:r w:rsidR="00FE13BE">
              <w:t>ivision</w:t>
            </w:r>
            <w:r w:rsidR="766DAED1">
              <w:t xml:space="preserve"> (EEO</w:t>
            </w:r>
            <w:r w:rsidR="00F55D59">
              <w:t xml:space="preserve"> </w:t>
            </w:r>
            <w:r w:rsidR="0E423B9F">
              <w:t xml:space="preserve">Division) </w:t>
            </w:r>
            <w:r w:rsidR="006A6947">
              <w:t>between October 1, 2017 and October 31, 2020.</w:t>
            </w:r>
          </w:p>
        </w:tc>
      </w:tr>
      <w:tr w:rsidR="00352252" w14:paraId="52C0D137" w14:textId="77777777" w:rsidTr="3F3A9473">
        <w:trPr>
          <w:cantSplit/>
          <w:trHeight w:val="900"/>
          <w:jc w:val="center"/>
        </w:trPr>
        <w:tc>
          <w:tcPr>
            <w:tcW w:w="10960" w:type="dxa"/>
            <w:gridSpan w:val="2"/>
          </w:tcPr>
          <w:p w14:paraId="6F079298" w14:textId="3EE6466C" w:rsidR="0D57E1A6" w:rsidRDefault="0D57E1A6" w:rsidP="0D57E1A6">
            <w:pPr>
              <w:rPr>
                <w:b/>
                <w:bCs/>
                <w:smallCaps/>
              </w:rPr>
            </w:pPr>
          </w:p>
          <w:p w14:paraId="0E078D35" w14:textId="26D4A990" w:rsidR="001A4BB8" w:rsidRPr="00FE13BE" w:rsidRDefault="00352252" w:rsidP="00FE13BE">
            <w:pPr>
              <w:rPr>
                <w:sz w:val="22"/>
                <w:szCs w:val="22"/>
              </w:rPr>
            </w:pPr>
            <w:r w:rsidRPr="0D57E1A6">
              <w:rPr>
                <w:b/>
                <w:bCs/>
                <w:smallCaps/>
              </w:rPr>
              <w:t>Effective Date:</w:t>
            </w:r>
            <w:r w:rsidR="00AA6BEF" w:rsidRPr="0D57E1A6">
              <w:rPr>
                <w:b/>
                <w:bCs/>
                <w:smallCaps/>
              </w:rPr>
              <w:t xml:space="preserve"> </w:t>
            </w:r>
            <w:r w:rsidR="00FE13BE">
              <w:t>Sections one through four</w:t>
            </w:r>
            <w:r w:rsidR="231812CE">
              <w:t xml:space="preserve"> of this local law, which relates </w:t>
            </w:r>
            <w:r w:rsidR="00F55D59">
              <w:t>to the</w:t>
            </w:r>
            <w:r w:rsidR="6DB7C5E8">
              <w:t xml:space="preserve"> </w:t>
            </w:r>
            <w:r w:rsidR="00FE13BE">
              <w:t>CCRB investigation provisions and updates to NYPD centralized system</w:t>
            </w:r>
            <w:r w:rsidR="2D204C53">
              <w:t>,</w:t>
            </w:r>
            <w:r w:rsidR="00FE13BE">
              <w:t xml:space="preserve"> would take effect 270 days after they become law; section five</w:t>
            </w:r>
            <w:r w:rsidR="2413A37C">
              <w:t xml:space="preserve">, </w:t>
            </w:r>
            <w:r w:rsidR="38681313">
              <w:t xml:space="preserve">which </w:t>
            </w:r>
            <w:r w:rsidR="2413A37C">
              <w:t>relate</w:t>
            </w:r>
            <w:r w:rsidR="57D5A8F4">
              <w:t>s</w:t>
            </w:r>
            <w:r w:rsidR="2413A37C">
              <w:t xml:space="preserve"> to</w:t>
            </w:r>
            <w:r w:rsidR="00F55D59">
              <w:t xml:space="preserve"> </w:t>
            </w:r>
            <w:r w:rsidR="4BD3F417">
              <w:t xml:space="preserve">the </w:t>
            </w:r>
            <w:r w:rsidR="00FE13BE">
              <w:t xml:space="preserve">independent </w:t>
            </w:r>
            <w:r w:rsidR="273DE811">
              <w:t xml:space="preserve">review of </w:t>
            </w:r>
            <w:r w:rsidR="26B9A39E">
              <w:t xml:space="preserve">NYPD’s </w:t>
            </w:r>
            <w:r w:rsidR="00FE13BE">
              <w:t>EEO</w:t>
            </w:r>
            <w:r w:rsidR="1213E492">
              <w:t xml:space="preserve"> </w:t>
            </w:r>
            <w:r w:rsidR="00FE13BE">
              <w:t>D</w:t>
            </w:r>
            <w:r w:rsidR="55165AD5">
              <w:t>ivisio</w:t>
            </w:r>
            <w:r w:rsidR="00F55D59">
              <w:t xml:space="preserve">n, </w:t>
            </w:r>
            <w:r w:rsidR="00FE13BE">
              <w:t>would take effect 30 days after it becomes law.</w:t>
            </w:r>
          </w:p>
        </w:tc>
      </w:tr>
      <w:tr w:rsidR="00352252" w14:paraId="588B9FF5" w14:textId="77777777" w:rsidTr="3F3A9473">
        <w:trPr>
          <w:cantSplit/>
          <w:trHeight w:val="360"/>
          <w:jc w:val="center"/>
        </w:trPr>
        <w:tc>
          <w:tcPr>
            <w:tcW w:w="10960" w:type="dxa"/>
            <w:gridSpan w:val="2"/>
            <w:tcBorders>
              <w:bottom w:val="single" w:sz="6" w:space="0" w:color="auto"/>
            </w:tcBorders>
          </w:tcPr>
          <w:p w14:paraId="63618674" w14:textId="7C94968F" w:rsidR="0D57E1A6" w:rsidRDefault="0D57E1A6" w:rsidP="0D57E1A6">
            <w:pPr>
              <w:rPr>
                <w:b/>
                <w:bCs/>
                <w:smallCaps/>
              </w:rPr>
            </w:pPr>
          </w:p>
          <w:p w14:paraId="7FC6F76D" w14:textId="706E27A6" w:rsidR="005D31BB" w:rsidRPr="00326FF1" w:rsidRDefault="00352252" w:rsidP="008023E4">
            <w:r w:rsidRPr="0D57E1A6">
              <w:rPr>
                <w:b/>
                <w:bCs/>
                <w:smallCaps/>
              </w:rPr>
              <w:t>Fiscal Year In Which Full Fiscal Impact Anticipated</w:t>
            </w:r>
            <w:r w:rsidR="00E203BF" w:rsidRPr="0D57E1A6">
              <w:rPr>
                <w:b/>
                <w:bCs/>
                <w:smallCaps/>
              </w:rPr>
              <w:t>:</w:t>
            </w:r>
            <w:r w:rsidR="00E37241" w:rsidRPr="0D57E1A6">
              <w:rPr>
                <w:b/>
                <w:bCs/>
                <w:smallCaps/>
              </w:rPr>
              <w:t xml:space="preserve"> </w:t>
            </w:r>
            <w:r w:rsidR="008D3779">
              <w:t>F</w:t>
            </w:r>
            <w:r w:rsidR="00F05A2B">
              <w:t>iscal 202</w:t>
            </w:r>
            <w:r w:rsidR="00F70CFE">
              <w:t>2</w:t>
            </w:r>
          </w:p>
          <w:p w14:paraId="4A271634" w14:textId="1E3591E6" w:rsidR="005D31BB" w:rsidRPr="00326FF1" w:rsidRDefault="005D31BB" w:rsidP="0D57E1A6"/>
        </w:tc>
      </w:tr>
      <w:tr w:rsidR="00352252" w14:paraId="18B2989B" w14:textId="77777777" w:rsidTr="3F3A9473">
        <w:trPr>
          <w:cantSplit/>
          <w:trHeight w:val="1767"/>
          <w:jc w:val="center"/>
        </w:trPr>
        <w:tc>
          <w:tcPr>
            <w:tcW w:w="10960" w:type="dxa"/>
            <w:gridSpan w:val="2"/>
            <w:tcBorders>
              <w:top w:val="single" w:sz="6" w:space="0" w:color="auto"/>
            </w:tcBorders>
          </w:tcPr>
          <w:p w14:paraId="7F845663" w14:textId="7697C19C" w:rsidR="00FE1D08" w:rsidRDefault="00352252">
            <w:pPr>
              <w:rPr>
                <w:b/>
                <w:bCs/>
                <w:smallCaps/>
              </w:rPr>
            </w:pPr>
            <w:r>
              <w:rPr>
                <w:b/>
                <w:bCs/>
                <w:smallCaps/>
              </w:rPr>
              <w:t>Fiscal Impact Statement:</w:t>
            </w:r>
            <w:r w:rsidR="00AA6BEF">
              <w:rPr>
                <w:b/>
                <w:bCs/>
                <w:smallCaps/>
              </w:rPr>
              <w:t xml:space="preserve"> </w:t>
            </w:r>
          </w:p>
          <w:p w14:paraId="12F312BF" w14:textId="77777777" w:rsidR="00710A5A" w:rsidRPr="00F42D14" w:rsidRDefault="00710A5A">
            <w:pPr>
              <w:rPr>
                <w:b/>
                <w:bCs/>
                <w:smallCaps/>
                <w:sz w:val="18"/>
              </w:rPr>
            </w:pPr>
          </w:p>
          <w:tbl>
            <w:tblPr>
              <w:tblW w:w="0" w:type="auto"/>
              <w:jc w:val="center"/>
              <w:tblCellMar>
                <w:left w:w="141" w:type="dxa"/>
                <w:right w:w="141" w:type="dxa"/>
              </w:tblCellMar>
              <w:tblLook w:val="0000" w:firstRow="0" w:lastRow="0" w:firstColumn="0" w:lastColumn="0" w:noHBand="0" w:noVBand="0"/>
            </w:tblPr>
            <w:tblGrid>
              <w:gridCol w:w="2024"/>
              <w:gridCol w:w="1779"/>
              <w:gridCol w:w="1779"/>
              <w:gridCol w:w="1779"/>
            </w:tblGrid>
            <w:tr w:rsidR="00352252" w:rsidRPr="000E302D" w14:paraId="7A352B86" w14:textId="77777777" w:rsidTr="00DE2BF4">
              <w:trPr>
                <w:trHeight w:val="18"/>
                <w:jc w:val="center"/>
              </w:trPr>
              <w:tc>
                <w:tcPr>
                  <w:tcW w:w="2024" w:type="dxa"/>
                  <w:tcBorders>
                    <w:top w:val="double" w:sz="7" w:space="0" w:color="000000" w:themeColor="text1"/>
                    <w:left w:val="double" w:sz="7" w:space="0" w:color="000000" w:themeColor="text1"/>
                    <w:bottom w:val="single" w:sz="6" w:space="0" w:color="FFFFFF" w:themeColor="background1"/>
                    <w:right w:val="single" w:sz="6" w:space="0" w:color="FFFFFF" w:themeColor="background1"/>
                  </w:tcBorders>
                </w:tcPr>
                <w:p w14:paraId="1222E9C1" w14:textId="77777777" w:rsidR="00352252" w:rsidRPr="000E302D" w:rsidRDefault="00352252" w:rsidP="00701942">
                  <w:pPr>
                    <w:jc w:val="center"/>
                    <w:rPr>
                      <w:sz w:val="20"/>
                      <w:szCs w:val="20"/>
                    </w:rPr>
                  </w:pPr>
                </w:p>
                <w:p w14:paraId="606E45B6" w14:textId="77777777" w:rsidR="00352252" w:rsidRPr="000E302D" w:rsidRDefault="00352252" w:rsidP="00701942">
                  <w:pPr>
                    <w:jc w:val="center"/>
                    <w:rPr>
                      <w:b/>
                      <w:bCs/>
                      <w:sz w:val="20"/>
                      <w:szCs w:val="20"/>
                    </w:rPr>
                  </w:pPr>
                </w:p>
              </w:tc>
              <w:tc>
                <w:tcPr>
                  <w:tcW w:w="1779" w:type="dxa"/>
                  <w:tcBorders>
                    <w:top w:val="doub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01754497" w14:textId="70C950E8" w:rsidR="00352252" w:rsidRPr="000E302D" w:rsidRDefault="00DB057D" w:rsidP="00A70AEF">
                  <w:pPr>
                    <w:jc w:val="center"/>
                    <w:rPr>
                      <w:b/>
                      <w:bCs/>
                      <w:sz w:val="20"/>
                      <w:szCs w:val="20"/>
                    </w:rPr>
                  </w:pPr>
                  <w:r w:rsidRPr="000E302D">
                    <w:rPr>
                      <w:b/>
                      <w:bCs/>
                      <w:sz w:val="20"/>
                      <w:szCs w:val="20"/>
                    </w:rPr>
                    <w:t>Effective FY</w:t>
                  </w:r>
                  <w:r w:rsidR="00210680" w:rsidRPr="000E302D">
                    <w:rPr>
                      <w:b/>
                      <w:bCs/>
                      <w:sz w:val="20"/>
                      <w:szCs w:val="20"/>
                    </w:rPr>
                    <w:t>2</w:t>
                  </w:r>
                  <w:r w:rsidR="00F15C01" w:rsidRPr="000E302D">
                    <w:rPr>
                      <w:b/>
                      <w:bCs/>
                      <w:sz w:val="20"/>
                      <w:szCs w:val="20"/>
                    </w:rPr>
                    <w:t>1</w:t>
                  </w:r>
                </w:p>
              </w:tc>
              <w:tc>
                <w:tcPr>
                  <w:tcW w:w="1779" w:type="dxa"/>
                  <w:tcBorders>
                    <w:top w:val="double" w:sz="7" w:space="0" w:color="000000" w:themeColor="text1"/>
                    <w:left w:val="single" w:sz="7" w:space="0" w:color="000000" w:themeColor="text1"/>
                    <w:bottom w:val="single" w:sz="6" w:space="0" w:color="FFFFFF" w:themeColor="background1"/>
                    <w:right w:val="single" w:sz="6" w:space="0" w:color="FFFFFF" w:themeColor="background1"/>
                  </w:tcBorders>
                </w:tcPr>
                <w:p w14:paraId="0AD516CC" w14:textId="77777777" w:rsidR="00352252" w:rsidRPr="000E302D" w:rsidRDefault="00352252" w:rsidP="00701942">
                  <w:pPr>
                    <w:jc w:val="center"/>
                    <w:rPr>
                      <w:b/>
                      <w:bCs/>
                      <w:sz w:val="20"/>
                      <w:szCs w:val="20"/>
                    </w:rPr>
                  </w:pPr>
                  <w:r w:rsidRPr="000E302D">
                    <w:rPr>
                      <w:b/>
                      <w:bCs/>
                      <w:sz w:val="20"/>
                      <w:szCs w:val="20"/>
                    </w:rPr>
                    <w:t>FY Succeeding</w:t>
                  </w:r>
                </w:p>
                <w:p w14:paraId="2BD83D98" w14:textId="702A50CB" w:rsidR="00352252" w:rsidRPr="000E302D" w:rsidRDefault="00DB057D" w:rsidP="00DA67EA">
                  <w:pPr>
                    <w:jc w:val="center"/>
                    <w:rPr>
                      <w:b/>
                      <w:bCs/>
                      <w:sz w:val="20"/>
                      <w:szCs w:val="20"/>
                    </w:rPr>
                  </w:pPr>
                  <w:r w:rsidRPr="000E302D">
                    <w:rPr>
                      <w:b/>
                      <w:bCs/>
                      <w:sz w:val="20"/>
                      <w:szCs w:val="20"/>
                    </w:rPr>
                    <w:t>Effective FY</w:t>
                  </w:r>
                  <w:r w:rsidR="00D33B92" w:rsidRPr="000E302D">
                    <w:rPr>
                      <w:b/>
                      <w:bCs/>
                      <w:sz w:val="20"/>
                      <w:szCs w:val="20"/>
                    </w:rPr>
                    <w:t>2</w:t>
                  </w:r>
                  <w:r w:rsidR="00F15C01" w:rsidRPr="000E302D">
                    <w:rPr>
                      <w:b/>
                      <w:bCs/>
                      <w:sz w:val="20"/>
                      <w:szCs w:val="20"/>
                    </w:rPr>
                    <w:t>2</w:t>
                  </w:r>
                </w:p>
              </w:tc>
              <w:tc>
                <w:tcPr>
                  <w:tcW w:w="1779" w:type="dxa"/>
                  <w:tcBorders>
                    <w:top w:val="double" w:sz="7" w:space="0" w:color="000000" w:themeColor="text1"/>
                    <w:left w:val="single" w:sz="7" w:space="0" w:color="000000" w:themeColor="text1"/>
                    <w:bottom w:val="single" w:sz="6" w:space="0" w:color="FFFFFF" w:themeColor="background1"/>
                    <w:right w:val="double" w:sz="7" w:space="0" w:color="000000" w:themeColor="text1"/>
                  </w:tcBorders>
                </w:tcPr>
                <w:p w14:paraId="21BFB904" w14:textId="77777777" w:rsidR="00352252" w:rsidRPr="000E302D" w:rsidRDefault="00352252" w:rsidP="00701942">
                  <w:pPr>
                    <w:jc w:val="center"/>
                    <w:rPr>
                      <w:b/>
                      <w:bCs/>
                      <w:sz w:val="20"/>
                      <w:szCs w:val="20"/>
                    </w:rPr>
                  </w:pPr>
                  <w:r w:rsidRPr="000E302D">
                    <w:rPr>
                      <w:b/>
                      <w:bCs/>
                      <w:sz w:val="20"/>
                      <w:szCs w:val="20"/>
                    </w:rPr>
                    <w:t>Full Fiscal</w:t>
                  </w:r>
                </w:p>
                <w:p w14:paraId="5329808B" w14:textId="2CF70002" w:rsidR="00352252" w:rsidRPr="000E302D" w:rsidRDefault="00DB057D" w:rsidP="00DA67EA">
                  <w:pPr>
                    <w:pStyle w:val="Heading1"/>
                    <w:rPr>
                      <w:sz w:val="20"/>
                      <w:szCs w:val="20"/>
                    </w:rPr>
                  </w:pPr>
                  <w:r w:rsidRPr="000E302D">
                    <w:rPr>
                      <w:sz w:val="20"/>
                      <w:szCs w:val="20"/>
                    </w:rPr>
                    <w:t>Impact FY</w:t>
                  </w:r>
                  <w:r w:rsidR="00DA67EA" w:rsidRPr="000E302D">
                    <w:rPr>
                      <w:sz w:val="20"/>
                      <w:szCs w:val="20"/>
                    </w:rPr>
                    <w:t>2</w:t>
                  </w:r>
                  <w:r w:rsidR="006D71D8" w:rsidRPr="000E302D">
                    <w:rPr>
                      <w:sz w:val="20"/>
                      <w:szCs w:val="20"/>
                    </w:rPr>
                    <w:t>2</w:t>
                  </w:r>
                </w:p>
              </w:tc>
            </w:tr>
            <w:tr w:rsidR="00E37241" w:rsidRPr="000E302D" w14:paraId="4CDCD623" w14:textId="77777777" w:rsidTr="00DE2BF4">
              <w:trPr>
                <w:trHeight w:val="18"/>
                <w:jc w:val="center"/>
              </w:trPr>
              <w:tc>
                <w:tcPr>
                  <w:tcW w:w="2024" w:type="dxa"/>
                  <w:tcBorders>
                    <w:top w:val="single" w:sz="7" w:space="0" w:color="000000" w:themeColor="text1"/>
                    <w:left w:val="double" w:sz="7" w:space="0" w:color="000000" w:themeColor="text1"/>
                    <w:bottom w:val="single" w:sz="6" w:space="0" w:color="FFFFFF" w:themeColor="background1"/>
                    <w:right w:val="single" w:sz="6" w:space="0" w:color="FFFFFF" w:themeColor="background1"/>
                  </w:tcBorders>
                </w:tcPr>
                <w:p w14:paraId="25A379B7" w14:textId="77777777" w:rsidR="00E37241" w:rsidRPr="000E302D" w:rsidRDefault="00E37241" w:rsidP="00701942">
                  <w:pPr>
                    <w:jc w:val="center"/>
                    <w:rPr>
                      <w:b/>
                      <w:bCs/>
                      <w:sz w:val="20"/>
                      <w:szCs w:val="20"/>
                    </w:rPr>
                  </w:pPr>
                  <w:r w:rsidRPr="000E302D">
                    <w:rPr>
                      <w:b/>
                      <w:bCs/>
                      <w:sz w:val="20"/>
                      <w:szCs w:val="20"/>
                    </w:rPr>
                    <w:t>Revenues (+)</w:t>
                  </w:r>
                </w:p>
              </w:tc>
              <w:tc>
                <w:tcPr>
                  <w:tcW w:w="1779"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0B811E7A" w14:textId="77777777" w:rsidR="00E37241" w:rsidRPr="000E302D" w:rsidRDefault="00E37241" w:rsidP="00701942">
                  <w:pPr>
                    <w:jc w:val="center"/>
                    <w:rPr>
                      <w:sz w:val="20"/>
                      <w:szCs w:val="20"/>
                    </w:rPr>
                  </w:pPr>
                  <w:r w:rsidRPr="000E302D">
                    <w:rPr>
                      <w:sz w:val="20"/>
                      <w:szCs w:val="20"/>
                    </w:rPr>
                    <w:t>$0</w:t>
                  </w:r>
                </w:p>
              </w:tc>
              <w:tc>
                <w:tcPr>
                  <w:tcW w:w="1779"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737ADC40" w14:textId="77777777" w:rsidR="00E37241" w:rsidRPr="000E302D" w:rsidRDefault="00E37241" w:rsidP="00701942">
                  <w:pPr>
                    <w:jc w:val="center"/>
                    <w:rPr>
                      <w:sz w:val="20"/>
                      <w:szCs w:val="20"/>
                    </w:rPr>
                  </w:pPr>
                  <w:r w:rsidRPr="000E302D">
                    <w:rPr>
                      <w:sz w:val="20"/>
                      <w:szCs w:val="20"/>
                    </w:rPr>
                    <w:t>$0</w:t>
                  </w:r>
                </w:p>
              </w:tc>
              <w:tc>
                <w:tcPr>
                  <w:tcW w:w="1779" w:type="dxa"/>
                  <w:tcBorders>
                    <w:top w:val="single" w:sz="7" w:space="0" w:color="000000" w:themeColor="text1"/>
                    <w:left w:val="single" w:sz="7" w:space="0" w:color="000000" w:themeColor="text1"/>
                    <w:bottom w:val="single" w:sz="6" w:space="0" w:color="FFFFFF" w:themeColor="background1"/>
                    <w:right w:val="double" w:sz="7" w:space="0" w:color="000000" w:themeColor="text1"/>
                  </w:tcBorders>
                  <w:vAlign w:val="center"/>
                </w:tcPr>
                <w:p w14:paraId="4B606A5A" w14:textId="77777777" w:rsidR="00E37241" w:rsidRPr="000E302D" w:rsidRDefault="00E37241" w:rsidP="00701942">
                  <w:pPr>
                    <w:jc w:val="center"/>
                    <w:rPr>
                      <w:sz w:val="20"/>
                      <w:szCs w:val="20"/>
                    </w:rPr>
                  </w:pPr>
                  <w:r w:rsidRPr="000E302D">
                    <w:rPr>
                      <w:sz w:val="20"/>
                      <w:szCs w:val="20"/>
                    </w:rPr>
                    <w:t>$0</w:t>
                  </w:r>
                </w:p>
              </w:tc>
            </w:tr>
            <w:tr w:rsidR="00E37241" w:rsidRPr="000E302D" w14:paraId="65E878AE" w14:textId="77777777" w:rsidTr="00DE2BF4">
              <w:trPr>
                <w:trHeight w:val="18"/>
                <w:jc w:val="center"/>
              </w:trPr>
              <w:tc>
                <w:tcPr>
                  <w:tcW w:w="2024" w:type="dxa"/>
                  <w:tcBorders>
                    <w:top w:val="single" w:sz="7" w:space="0" w:color="000000" w:themeColor="text1"/>
                    <w:left w:val="double" w:sz="7" w:space="0" w:color="000000" w:themeColor="text1"/>
                    <w:bottom w:val="single" w:sz="6" w:space="0" w:color="FFFFFF" w:themeColor="background1"/>
                    <w:right w:val="single" w:sz="6" w:space="0" w:color="FFFFFF" w:themeColor="background1"/>
                  </w:tcBorders>
                </w:tcPr>
                <w:p w14:paraId="2D8178F1" w14:textId="77777777" w:rsidR="00E37241" w:rsidRPr="000E302D" w:rsidRDefault="00E37241" w:rsidP="00701942">
                  <w:pPr>
                    <w:jc w:val="center"/>
                    <w:rPr>
                      <w:b/>
                      <w:bCs/>
                      <w:sz w:val="20"/>
                      <w:szCs w:val="20"/>
                    </w:rPr>
                  </w:pPr>
                  <w:r w:rsidRPr="000E302D">
                    <w:rPr>
                      <w:b/>
                      <w:bCs/>
                      <w:sz w:val="20"/>
                      <w:szCs w:val="20"/>
                    </w:rPr>
                    <w:t xml:space="preserve">Expenditures (-) </w:t>
                  </w:r>
                </w:p>
              </w:tc>
              <w:tc>
                <w:tcPr>
                  <w:tcW w:w="1779"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5B0977C9" w14:textId="4AF68026" w:rsidR="00E37241" w:rsidRPr="000E302D" w:rsidRDefault="00E37241" w:rsidP="006F01AC">
                  <w:pPr>
                    <w:jc w:val="center"/>
                    <w:rPr>
                      <w:sz w:val="20"/>
                      <w:szCs w:val="20"/>
                    </w:rPr>
                  </w:pPr>
                  <w:r w:rsidRPr="000E302D">
                    <w:rPr>
                      <w:sz w:val="20"/>
                      <w:szCs w:val="20"/>
                    </w:rPr>
                    <w:t>$</w:t>
                  </w:r>
                  <w:r w:rsidR="00EB75EB" w:rsidRPr="000E302D">
                    <w:rPr>
                      <w:sz w:val="20"/>
                      <w:szCs w:val="20"/>
                    </w:rPr>
                    <w:t>450,000</w:t>
                  </w:r>
                </w:p>
              </w:tc>
              <w:tc>
                <w:tcPr>
                  <w:tcW w:w="1779"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154549BE" w14:textId="6F7FFDAA" w:rsidR="00E37241" w:rsidRPr="000E302D" w:rsidRDefault="004E4E58" w:rsidP="0082725C">
                  <w:pPr>
                    <w:jc w:val="center"/>
                    <w:rPr>
                      <w:sz w:val="20"/>
                      <w:szCs w:val="20"/>
                    </w:rPr>
                  </w:pPr>
                  <w:r w:rsidRPr="000E302D">
                    <w:rPr>
                      <w:sz w:val="20"/>
                      <w:szCs w:val="20"/>
                    </w:rPr>
                    <w:t>$</w:t>
                  </w:r>
                  <w:r w:rsidR="00EB75EB" w:rsidRPr="000E302D">
                    <w:rPr>
                      <w:sz w:val="20"/>
                      <w:szCs w:val="20"/>
                    </w:rPr>
                    <w:t>3,900,000</w:t>
                  </w:r>
                </w:p>
              </w:tc>
              <w:tc>
                <w:tcPr>
                  <w:tcW w:w="1779" w:type="dxa"/>
                  <w:tcBorders>
                    <w:top w:val="single" w:sz="7" w:space="0" w:color="000000" w:themeColor="text1"/>
                    <w:left w:val="single" w:sz="7" w:space="0" w:color="000000" w:themeColor="text1"/>
                    <w:bottom w:val="single" w:sz="6" w:space="0" w:color="FFFFFF" w:themeColor="background1"/>
                    <w:right w:val="double" w:sz="7" w:space="0" w:color="000000" w:themeColor="text1"/>
                  </w:tcBorders>
                  <w:vAlign w:val="center"/>
                </w:tcPr>
                <w:p w14:paraId="1E2AAAD5" w14:textId="6ACCC3AE" w:rsidR="00E37241" w:rsidRPr="000E302D" w:rsidRDefault="009D6135" w:rsidP="006F01AC">
                  <w:pPr>
                    <w:jc w:val="center"/>
                    <w:rPr>
                      <w:sz w:val="20"/>
                      <w:szCs w:val="20"/>
                    </w:rPr>
                  </w:pPr>
                  <w:r w:rsidRPr="000E302D">
                    <w:rPr>
                      <w:sz w:val="20"/>
                      <w:szCs w:val="20"/>
                    </w:rPr>
                    <w:t>$</w:t>
                  </w:r>
                  <w:r w:rsidR="0082725C" w:rsidRPr="000E302D">
                    <w:rPr>
                      <w:sz w:val="20"/>
                      <w:szCs w:val="20"/>
                    </w:rPr>
                    <w:t>0</w:t>
                  </w:r>
                </w:p>
              </w:tc>
            </w:tr>
            <w:tr w:rsidR="00E37241" w:rsidRPr="000E302D" w14:paraId="0450F289" w14:textId="77777777" w:rsidTr="00DE2BF4">
              <w:trPr>
                <w:trHeight w:val="18"/>
                <w:jc w:val="center"/>
              </w:trPr>
              <w:tc>
                <w:tcPr>
                  <w:tcW w:w="2024" w:type="dxa"/>
                  <w:tcBorders>
                    <w:top w:val="single" w:sz="7" w:space="0" w:color="000000" w:themeColor="text1"/>
                    <w:left w:val="double" w:sz="7" w:space="0" w:color="000000" w:themeColor="text1"/>
                    <w:bottom w:val="single" w:sz="7" w:space="0" w:color="000000" w:themeColor="text1"/>
                    <w:right w:val="single" w:sz="6" w:space="0" w:color="FFFFFF" w:themeColor="background1"/>
                  </w:tcBorders>
                </w:tcPr>
                <w:p w14:paraId="6EA6D10D" w14:textId="77777777" w:rsidR="00E37241" w:rsidRPr="000E302D" w:rsidRDefault="00E37241" w:rsidP="00701942">
                  <w:pPr>
                    <w:jc w:val="center"/>
                    <w:rPr>
                      <w:b/>
                      <w:bCs/>
                      <w:sz w:val="20"/>
                      <w:szCs w:val="20"/>
                    </w:rPr>
                  </w:pPr>
                  <w:r w:rsidRPr="000E302D">
                    <w:rPr>
                      <w:b/>
                      <w:bCs/>
                      <w:sz w:val="20"/>
                      <w:szCs w:val="20"/>
                    </w:rPr>
                    <w:t>Net</w:t>
                  </w:r>
                </w:p>
              </w:tc>
              <w:tc>
                <w:tcPr>
                  <w:tcW w:w="1779"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center"/>
                </w:tcPr>
                <w:p w14:paraId="10AED85C" w14:textId="16FFBA24" w:rsidR="00E37241" w:rsidRPr="000E302D" w:rsidRDefault="006F01AC" w:rsidP="00B8604C">
                  <w:pPr>
                    <w:jc w:val="center"/>
                    <w:rPr>
                      <w:sz w:val="20"/>
                      <w:szCs w:val="20"/>
                    </w:rPr>
                  </w:pPr>
                  <w:r w:rsidRPr="000E302D">
                    <w:rPr>
                      <w:sz w:val="20"/>
                      <w:szCs w:val="20"/>
                    </w:rPr>
                    <w:t>$</w:t>
                  </w:r>
                  <w:r w:rsidR="00EB75EB" w:rsidRPr="000E302D">
                    <w:rPr>
                      <w:sz w:val="20"/>
                      <w:szCs w:val="20"/>
                    </w:rPr>
                    <w:t>450,000</w:t>
                  </w:r>
                </w:p>
              </w:tc>
              <w:tc>
                <w:tcPr>
                  <w:tcW w:w="1779"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center"/>
                </w:tcPr>
                <w:p w14:paraId="1EAF05FC" w14:textId="363556AF" w:rsidR="00E37241" w:rsidRPr="000E302D" w:rsidRDefault="009D6135" w:rsidP="006F01AC">
                  <w:pPr>
                    <w:jc w:val="center"/>
                    <w:rPr>
                      <w:sz w:val="20"/>
                      <w:szCs w:val="20"/>
                    </w:rPr>
                  </w:pPr>
                  <w:r w:rsidRPr="000E302D">
                    <w:rPr>
                      <w:sz w:val="20"/>
                      <w:szCs w:val="20"/>
                    </w:rPr>
                    <w:t>$</w:t>
                  </w:r>
                  <w:r w:rsidR="00EB75EB" w:rsidRPr="000E302D">
                    <w:rPr>
                      <w:sz w:val="20"/>
                      <w:szCs w:val="20"/>
                    </w:rPr>
                    <w:t>3,900,000</w:t>
                  </w:r>
                </w:p>
              </w:tc>
              <w:tc>
                <w:tcPr>
                  <w:tcW w:w="1779" w:type="dxa"/>
                  <w:tcBorders>
                    <w:top w:val="single" w:sz="7" w:space="0" w:color="000000" w:themeColor="text1"/>
                    <w:left w:val="single" w:sz="7" w:space="0" w:color="000000" w:themeColor="text1"/>
                    <w:bottom w:val="single" w:sz="7" w:space="0" w:color="000000" w:themeColor="text1"/>
                    <w:right w:val="double" w:sz="7" w:space="0" w:color="000000" w:themeColor="text1"/>
                  </w:tcBorders>
                  <w:vAlign w:val="center"/>
                </w:tcPr>
                <w:p w14:paraId="3B854FBE" w14:textId="04EFB219" w:rsidR="00E37241" w:rsidRPr="000E302D" w:rsidRDefault="00AD7B60" w:rsidP="0082725C">
                  <w:pPr>
                    <w:jc w:val="center"/>
                    <w:rPr>
                      <w:sz w:val="20"/>
                      <w:szCs w:val="20"/>
                    </w:rPr>
                  </w:pPr>
                  <w:r w:rsidRPr="000E302D">
                    <w:rPr>
                      <w:sz w:val="20"/>
                      <w:szCs w:val="20"/>
                    </w:rPr>
                    <w:t>$</w:t>
                  </w:r>
                  <w:r w:rsidR="0082725C" w:rsidRPr="000E302D">
                    <w:rPr>
                      <w:sz w:val="20"/>
                      <w:szCs w:val="20"/>
                    </w:rPr>
                    <w:t>0</w:t>
                  </w:r>
                </w:p>
              </w:tc>
            </w:tr>
          </w:tbl>
          <w:p w14:paraId="30752253" w14:textId="77777777" w:rsidR="00352252" w:rsidRDefault="00352252" w:rsidP="00E37241"/>
        </w:tc>
      </w:tr>
      <w:tr w:rsidR="00352252" w:rsidRPr="00840B00" w14:paraId="096782FB" w14:textId="77777777" w:rsidTr="3F3A9473">
        <w:trPr>
          <w:trHeight w:val="647"/>
          <w:jc w:val="center"/>
        </w:trPr>
        <w:tc>
          <w:tcPr>
            <w:tcW w:w="10960" w:type="dxa"/>
            <w:gridSpan w:val="2"/>
            <w:vAlign w:val="center"/>
          </w:tcPr>
          <w:p w14:paraId="7ED340BD" w14:textId="7349E36C" w:rsidR="00FE1D08" w:rsidRPr="00F42D14" w:rsidRDefault="00352252" w:rsidP="009D26AE">
            <w:pPr>
              <w:spacing w:after="120"/>
            </w:pPr>
            <w:r w:rsidRPr="00EC30EE">
              <w:rPr>
                <w:b/>
                <w:bCs/>
                <w:smallCaps/>
              </w:rPr>
              <w:t>Impact on Revenues</w:t>
            </w:r>
            <w:r w:rsidRPr="00EC30EE">
              <w:rPr>
                <w:b/>
                <w:bCs/>
              </w:rPr>
              <w:t>:</w:t>
            </w:r>
            <w:r w:rsidR="00A143AE">
              <w:t xml:space="preserve"> </w:t>
            </w:r>
            <w:r w:rsidR="00A143AE" w:rsidRPr="00E20DF9">
              <w:t>It is anticipated that there wo</w:t>
            </w:r>
            <w:r w:rsidR="00A143AE">
              <w:t>uld be no impact on revenues</w:t>
            </w:r>
            <w:r w:rsidR="00A143AE" w:rsidRPr="00E20DF9">
              <w:t xml:space="preserve"> resulting from the enactment </w:t>
            </w:r>
            <w:r w:rsidR="00A143AE">
              <w:t>of this legislation.</w:t>
            </w:r>
          </w:p>
        </w:tc>
      </w:tr>
      <w:tr w:rsidR="00352252" w:rsidRPr="00EC30EE" w14:paraId="412A3472" w14:textId="77777777" w:rsidTr="3F3A9473">
        <w:trPr>
          <w:trHeight w:val="910"/>
          <w:jc w:val="center"/>
        </w:trPr>
        <w:tc>
          <w:tcPr>
            <w:tcW w:w="10960" w:type="dxa"/>
            <w:gridSpan w:val="2"/>
          </w:tcPr>
          <w:p w14:paraId="63189572" w14:textId="7B647B1A" w:rsidR="004E4E58" w:rsidRPr="00EC30EE" w:rsidRDefault="00352252" w:rsidP="00D3215D">
            <w:pPr>
              <w:spacing w:after="120"/>
            </w:pPr>
            <w:r w:rsidRPr="0D57E1A6">
              <w:rPr>
                <w:b/>
                <w:bCs/>
                <w:smallCaps/>
              </w:rPr>
              <w:lastRenderedPageBreak/>
              <w:t>Impact on Expenditures</w:t>
            </w:r>
            <w:r w:rsidRPr="0D57E1A6">
              <w:rPr>
                <w:b/>
                <w:bCs/>
              </w:rPr>
              <w:t>:</w:t>
            </w:r>
            <w:r w:rsidR="00025E35">
              <w:t xml:space="preserve"> </w:t>
            </w:r>
            <w:r w:rsidR="00205FED">
              <w:t>The</w:t>
            </w:r>
            <w:r w:rsidR="002D5FBC">
              <w:t xml:space="preserve"> legislation </w:t>
            </w:r>
            <w:r w:rsidR="4646B7BA">
              <w:t xml:space="preserve">is anticipated to have </w:t>
            </w:r>
            <w:r w:rsidR="00F55D59">
              <w:t>an</w:t>
            </w:r>
            <w:r w:rsidR="4646B7BA">
              <w:t xml:space="preserve"> </w:t>
            </w:r>
            <w:r w:rsidR="002D5FBC">
              <w:t xml:space="preserve">impact </w:t>
            </w:r>
            <w:r w:rsidR="4E4BCE84">
              <w:t xml:space="preserve">on expenditures </w:t>
            </w:r>
            <w:r w:rsidR="002D5FBC">
              <w:t>for CCRB and NYPD.  CCRB will require $3.9 million annually</w:t>
            </w:r>
            <w:r w:rsidR="7E850687">
              <w:t xml:space="preserve"> to comply with the requirements of this legislation,</w:t>
            </w:r>
            <w:r w:rsidR="002D5FBC">
              <w:t xml:space="preserve"> and $230,000 for a one-time expenditure.  The annual cost is based on CCRB’s estimate of 57 new positions</w:t>
            </w:r>
            <w:r w:rsidR="00A54B37">
              <w:t xml:space="preserve"> across two new units</w:t>
            </w:r>
            <w:r w:rsidR="00361E23">
              <w:t xml:space="preserve"> -</w:t>
            </w:r>
            <w:r w:rsidR="00A54B37">
              <w:t xml:space="preserve"> one unit to investigate bias incidents and one unit dedicated to investigating and analyzing the historical conduct of an officer.  The positions include </w:t>
            </w:r>
            <w:r w:rsidR="002D5FBC">
              <w:t xml:space="preserve">40 investigators and 17 other positions </w:t>
            </w:r>
            <w:r w:rsidR="0022303C">
              <w:t xml:space="preserve">including </w:t>
            </w:r>
            <w:r w:rsidR="00A54B37">
              <w:t>supervisors, policy analysts, attorneys, and administrative staff.</w:t>
            </w:r>
            <w:r w:rsidR="4347EB70">
              <w:t xml:space="preserve"> The $3.9 million </w:t>
            </w:r>
            <w:r w:rsidR="3D29EBB9">
              <w:t xml:space="preserve">annual </w:t>
            </w:r>
            <w:r w:rsidR="4347EB70">
              <w:t>cost</w:t>
            </w:r>
            <w:r w:rsidR="6D883DE0">
              <w:t xml:space="preserve"> estimate</w:t>
            </w:r>
            <w:r w:rsidR="4347EB70">
              <w:t xml:space="preserve"> </w:t>
            </w:r>
            <w:r w:rsidR="1C7C5E52">
              <w:t xml:space="preserve">would </w:t>
            </w:r>
            <w:r w:rsidR="4347EB70">
              <w:t xml:space="preserve">also </w:t>
            </w:r>
            <w:r w:rsidR="2D5B7560">
              <w:t>account for</w:t>
            </w:r>
            <w:r w:rsidR="4347EB70">
              <w:t xml:space="preserve"> r</w:t>
            </w:r>
            <w:r w:rsidR="00A54B37">
              <w:t>ecurring costs</w:t>
            </w:r>
            <w:r w:rsidR="5AD8ACD6">
              <w:t xml:space="preserve">, </w:t>
            </w:r>
            <w:r w:rsidR="00A54B37">
              <w:t>w</w:t>
            </w:r>
            <w:r w:rsidR="2F1FBD8E">
              <w:t>hich</w:t>
            </w:r>
            <w:r w:rsidR="00A54B37">
              <w:t xml:space="preserve"> include expenditures for Other Than Personal Services (OTPS) such as software, office space, and supplies.  Additionally,</w:t>
            </w:r>
            <w:r w:rsidR="00361E23">
              <w:t xml:space="preserve"> </w:t>
            </w:r>
            <w:r w:rsidR="6FDE5657">
              <w:t xml:space="preserve">the </w:t>
            </w:r>
            <w:r w:rsidR="00A54B37">
              <w:t xml:space="preserve">one-time OTPS expenditure </w:t>
            </w:r>
            <w:r w:rsidR="5B337EB4">
              <w:t xml:space="preserve">for CCRB </w:t>
            </w:r>
            <w:r w:rsidR="1FBAC828">
              <w:t>is</w:t>
            </w:r>
            <w:r w:rsidR="00A54B37">
              <w:t xml:space="preserve"> required for training, computers, and other start-up expenditures. NYPD </w:t>
            </w:r>
            <w:r w:rsidR="32CA63BD">
              <w:t>w</w:t>
            </w:r>
            <w:r w:rsidR="6269E060">
              <w:t>ould</w:t>
            </w:r>
            <w:r w:rsidR="32CA63BD">
              <w:t xml:space="preserve"> require </w:t>
            </w:r>
            <w:r w:rsidR="00A54B37">
              <w:t>a one-time expenditure of $220,000 to engage a consultant for the review</w:t>
            </w:r>
            <w:r w:rsidR="00EB75EB">
              <w:t>, analysis, and report on NYPD’s EEO Division.</w:t>
            </w:r>
            <w:r w:rsidR="00192A0F">
              <w:t xml:space="preserve">  The table above lists $450,000 for Fiscal 2021 which is the total for one-time costs for both NYPD and CCRB.</w:t>
            </w:r>
          </w:p>
        </w:tc>
      </w:tr>
      <w:tr w:rsidR="00352252" w:rsidRPr="00EC30EE" w14:paraId="024C11FF" w14:textId="77777777" w:rsidTr="3F3A9473">
        <w:trPr>
          <w:trHeight w:val="384"/>
          <w:jc w:val="center"/>
        </w:trPr>
        <w:tc>
          <w:tcPr>
            <w:tcW w:w="10960" w:type="dxa"/>
            <w:gridSpan w:val="2"/>
          </w:tcPr>
          <w:p w14:paraId="2340A6CF" w14:textId="06BBF0A5" w:rsidR="00EB5A53" w:rsidRPr="00EC30EE" w:rsidRDefault="00352252" w:rsidP="003E1AC2">
            <w:pPr>
              <w:spacing w:after="120"/>
            </w:pPr>
            <w:r w:rsidRPr="0D57E1A6">
              <w:rPr>
                <w:b/>
                <w:bCs/>
                <w:smallCaps/>
              </w:rPr>
              <w:t>Source of Funds To Cover Estimated Costs</w:t>
            </w:r>
            <w:r w:rsidR="003A3DE9" w:rsidRPr="0D57E1A6">
              <w:rPr>
                <w:b/>
                <w:bCs/>
              </w:rPr>
              <w:t>:</w:t>
            </w:r>
            <w:r w:rsidR="007B6909" w:rsidRPr="0D57E1A6">
              <w:rPr>
                <w:b/>
                <w:bCs/>
              </w:rPr>
              <w:t xml:space="preserve"> </w:t>
            </w:r>
            <w:r w:rsidR="55734A58">
              <w:t>General Fund</w:t>
            </w:r>
          </w:p>
        </w:tc>
      </w:tr>
      <w:tr w:rsidR="00352252" w:rsidRPr="00EC30EE" w14:paraId="2F81717F" w14:textId="77777777" w:rsidTr="00192A0F">
        <w:trPr>
          <w:trHeight w:val="432"/>
          <w:jc w:val="center"/>
        </w:trPr>
        <w:tc>
          <w:tcPr>
            <w:tcW w:w="10960" w:type="dxa"/>
            <w:gridSpan w:val="2"/>
          </w:tcPr>
          <w:p w14:paraId="5851A511" w14:textId="073FA0F7" w:rsidR="00A07553" w:rsidRDefault="00352252" w:rsidP="004E4E58">
            <w:r w:rsidRPr="00EC30EE">
              <w:rPr>
                <w:b/>
                <w:bCs/>
                <w:smallCaps/>
              </w:rPr>
              <w:t>Source of Information</w:t>
            </w:r>
            <w:r w:rsidR="000B5232">
              <w:rPr>
                <w:b/>
                <w:bCs/>
              </w:rPr>
              <w:t>:</w:t>
            </w:r>
            <w:r w:rsidR="0083531D">
              <w:t xml:space="preserve">  </w:t>
            </w:r>
            <w:r w:rsidR="00F55D59">
              <w:rPr>
                <w:bCs/>
              </w:rPr>
              <w:t>Civilian Complaint Review Board</w:t>
            </w:r>
          </w:p>
          <w:p w14:paraId="73BD9B24" w14:textId="05D274D3" w:rsidR="00B90CA7" w:rsidRDefault="007E4EC7" w:rsidP="00DE2BF4">
            <w:pPr>
              <w:spacing w:after="120"/>
            </w:pPr>
            <w:r>
              <w:rPr>
                <w:b/>
                <w:bCs/>
              </w:rPr>
              <w:t xml:space="preserve">                                          </w:t>
            </w:r>
            <w:r w:rsidR="00A519F6">
              <w:rPr>
                <w:b/>
                <w:bCs/>
              </w:rPr>
              <w:t xml:space="preserve">  </w:t>
            </w:r>
            <w:r>
              <w:rPr>
                <w:b/>
                <w:bCs/>
              </w:rPr>
              <w:t xml:space="preserve">   </w:t>
            </w:r>
            <w:r w:rsidR="00860023">
              <w:t>New York City Council Finance Division</w:t>
            </w:r>
          </w:p>
          <w:p w14:paraId="53C38CF6" w14:textId="77777777" w:rsidR="00192A0F" w:rsidRDefault="00FE13BE" w:rsidP="00FE13BE">
            <w:r w:rsidRPr="0034071D">
              <w:rPr>
                <w:b/>
                <w:bCs/>
                <w:smallCaps/>
              </w:rPr>
              <w:t>Estimate Prepared by</w:t>
            </w:r>
            <w:r w:rsidRPr="0034071D">
              <w:rPr>
                <w:smallCaps/>
              </w:rPr>
              <w:t>:</w:t>
            </w:r>
            <w:r>
              <w:t xml:space="preserve">     Nevin Singh, Financial Analyst</w:t>
            </w:r>
            <w:r w:rsidRPr="0034071D">
              <w:t xml:space="preserve"> </w:t>
            </w:r>
          </w:p>
          <w:p w14:paraId="6DE4CD92" w14:textId="77777777" w:rsidR="00192A0F" w:rsidRDefault="00192A0F" w:rsidP="00192A0F">
            <w:pPr>
              <w:rPr>
                <w:b/>
                <w:bCs/>
                <w:smallCaps/>
              </w:rPr>
            </w:pPr>
          </w:p>
          <w:p w14:paraId="5BFB40BA" w14:textId="77777777" w:rsidR="00192A0F" w:rsidRDefault="00192A0F" w:rsidP="00192A0F">
            <w:r>
              <w:rPr>
                <w:b/>
                <w:bCs/>
                <w:smallCaps/>
              </w:rPr>
              <w:t>Estimate reviewed by</w:t>
            </w:r>
            <w:r>
              <w:rPr>
                <w:b/>
                <w:bCs/>
              </w:rPr>
              <w:t>:</w:t>
            </w:r>
            <w:r>
              <w:t xml:space="preserve">     Eisha Wright, Unit Head</w:t>
            </w:r>
          </w:p>
          <w:p w14:paraId="77666511" w14:textId="09C25548" w:rsidR="00192A0F" w:rsidRDefault="00192A0F" w:rsidP="00192A0F">
            <w:r>
              <w:rPr>
                <w:bCs/>
              </w:rPr>
              <w:t xml:space="preserve">                                               Stephanie Ruiz, Assistant Counsel</w:t>
            </w:r>
          </w:p>
          <w:p w14:paraId="2A19346D" w14:textId="66AFFCBD" w:rsidR="00FE13BE" w:rsidRDefault="00FE13BE" w:rsidP="00FE13BE">
            <w:pPr>
              <w:spacing w:before="120"/>
            </w:pPr>
            <w:r w:rsidRPr="0D57E1A6">
              <w:rPr>
                <w:b/>
                <w:bCs/>
                <w:smallCaps/>
              </w:rPr>
              <w:t>Legislative History</w:t>
            </w:r>
            <w:r w:rsidRPr="0D57E1A6">
              <w:rPr>
                <w:b/>
                <w:bCs/>
              </w:rPr>
              <w:t>:</w:t>
            </w:r>
            <w:r>
              <w:t xml:space="preserve"> This legislation was </w:t>
            </w:r>
            <w:r w:rsidR="7B80FA44">
              <w:t>first considered</w:t>
            </w:r>
            <w:r>
              <w:t xml:space="preserve"> </w:t>
            </w:r>
            <w:r w:rsidR="39DD2455">
              <w:t xml:space="preserve">by the </w:t>
            </w:r>
            <w:r>
              <w:t xml:space="preserve">Committee on </w:t>
            </w:r>
            <w:r w:rsidR="00A71C9F">
              <w:t xml:space="preserve">Civil </w:t>
            </w:r>
            <w:r w:rsidR="3ECEA977">
              <w:t xml:space="preserve">and Human </w:t>
            </w:r>
            <w:r w:rsidR="00A71C9F">
              <w:t>Rights</w:t>
            </w:r>
            <w:r>
              <w:t xml:space="preserve"> (Committee)</w:t>
            </w:r>
            <w:r w:rsidR="4E8A7237">
              <w:t xml:space="preserve"> as a Preconsidered Introduction on February 8, 2021 and the bill was laid over</w:t>
            </w:r>
            <w:r>
              <w:t xml:space="preserve">.  </w:t>
            </w:r>
            <w:r w:rsidR="03B81CC9">
              <w:t xml:space="preserve">This legislation was introduced to the full Council on February 11, 2021 as Intro. No. </w:t>
            </w:r>
            <w:r w:rsidR="000EEC60">
              <w:t xml:space="preserve">2212 </w:t>
            </w:r>
            <w:r w:rsidR="03B81CC9">
              <w:t xml:space="preserve">and was referred to the Committee. </w:t>
            </w:r>
            <w:r>
              <w:t xml:space="preserve">The legislation was subsequently amended and the amended version, Proposed Intro. No. </w:t>
            </w:r>
            <w:r w:rsidR="00A71C9F">
              <w:t>2212</w:t>
            </w:r>
            <w:r>
              <w:t xml:space="preserve">-A, will be voted on by the Committee at a hearing on March 25, 2021. Upon successful vote by the Committee, Proposed Intro. No. </w:t>
            </w:r>
            <w:r w:rsidR="00F70CFE">
              <w:t>2212</w:t>
            </w:r>
            <w:r>
              <w:t>-A will be submitted to the full Council for a vote on March 25, 2021.</w:t>
            </w:r>
          </w:p>
          <w:p w14:paraId="61702DB5" w14:textId="6657A8F1" w:rsidR="0D57E1A6" w:rsidRDefault="0D57E1A6" w:rsidP="0D57E1A6">
            <w:pPr>
              <w:spacing w:after="120"/>
              <w:rPr>
                <w:b/>
                <w:bCs/>
                <w:smallCaps/>
              </w:rPr>
            </w:pPr>
          </w:p>
          <w:p w14:paraId="1D0E183A" w14:textId="23FCFD1C" w:rsidR="00FE13BE" w:rsidRDefault="00FE13BE" w:rsidP="00FE13BE">
            <w:pPr>
              <w:spacing w:after="120"/>
            </w:pPr>
            <w:r w:rsidRPr="1326E237">
              <w:rPr>
                <w:b/>
                <w:bCs/>
                <w:smallCaps/>
              </w:rPr>
              <w:t xml:space="preserve">Date Prepared: </w:t>
            </w:r>
            <w:r>
              <w:t>March 23, 2021</w:t>
            </w:r>
          </w:p>
          <w:p w14:paraId="77E277B9" w14:textId="77777777" w:rsidR="00FE13BE" w:rsidRPr="00F42D14" w:rsidRDefault="00FE13BE" w:rsidP="00FE13BE">
            <w:pPr>
              <w:rPr>
                <w:b/>
                <w:bCs/>
                <w:smallCaps/>
              </w:rPr>
            </w:pPr>
          </w:p>
          <w:p w14:paraId="3B5B0FFF" w14:textId="7DA666AB" w:rsidR="00FE13BE" w:rsidRPr="00EC30EE" w:rsidRDefault="00FE13BE" w:rsidP="00DE2BF4">
            <w:pPr>
              <w:spacing w:after="120"/>
            </w:pPr>
          </w:p>
        </w:tc>
      </w:tr>
      <w:tr w:rsidR="3F3A9473" w14:paraId="2DF7570B" w14:textId="77777777" w:rsidTr="3F3A9473">
        <w:trPr>
          <w:trHeight w:val="579"/>
          <w:jc w:val="center"/>
        </w:trPr>
        <w:tc>
          <w:tcPr>
            <w:tcW w:w="10960" w:type="dxa"/>
            <w:gridSpan w:val="2"/>
          </w:tcPr>
          <w:p w14:paraId="277737F4" w14:textId="4ECFE017" w:rsidR="3F3A9473" w:rsidRDefault="3F3A9473" w:rsidP="3F3A9473">
            <w:pPr>
              <w:rPr>
                <w:b/>
                <w:bCs/>
                <w:smallCaps/>
              </w:rPr>
            </w:pPr>
          </w:p>
        </w:tc>
      </w:tr>
    </w:tbl>
    <w:p w14:paraId="17E55043" w14:textId="3A0E8635" w:rsidR="00352252" w:rsidRPr="00F42D14" w:rsidRDefault="00352252">
      <w:pPr>
        <w:rPr>
          <w:b/>
          <w:bCs/>
          <w:smallCaps/>
        </w:rPr>
      </w:pPr>
    </w:p>
    <w:sectPr w:rsidR="00352252" w:rsidRPr="00F42D14" w:rsidSect="00AC3B91">
      <w:footerReference w:type="even" r:id="rId12"/>
      <w:footerReference w:type="default" r:id="rId13"/>
      <w:pgSz w:w="12240" w:h="15840"/>
      <w:pgMar w:top="576"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6EAA3" w14:textId="77777777" w:rsidR="00E50DD3" w:rsidRDefault="00E50DD3" w:rsidP="00276120">
      <w:r>
        <w:separator/>
      </w:r>
    </w:p>
  </w:endnote>
  <w:endnote w:type="continuationSeparator" w:id="0">
    <w:p w14:paraId="02198686" w14:textId="77777777" w:rsidR="00E50DD3" w:rsidRDefault="00E50DD3" w:rsidP="00276120">
      <w:r>
        <w:continuationSeparator/>
      </w:r>
    </w:p>
  </w:endnote>
  <w:endnote w:type="continuationNotice" w:id="1">
    <w:p w14:paraId="4B087530" w14:textId="77777777" w:rsidR="00E50DD3" w:rsidRDefault="00E50D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6D021" w14:textId="619DD013" w:rsidR="008C520A" w:rsidRPr="00AC3B91" w:rsidRDefault="00B00CC3" w:rsidP="00AC3B91">
    <w:pPr>
      <w:pStyle w:val="Footer"/>
      <w:pBdr>
        <w:top w:val="thinThickSmallGap" w:sz="24" w:space="1" w:color="622423"/>
      </w:pBdr>
      <w:tabs>
        <w:tab w:val="right" w:pos="10800"/>
      </w:tabs>
      <w:rPr>
        <w:rFonts w:ascii="Cambria" w:hAnsi="Cambria"/>
      </w:rPr>
    </w:pPr>
    <w:r>
      <w:rPr>
        <w:rFonts w:ascii="Cambria" w:hAnsi="Cambria"/>
      </w:rPr>
      <w:t>Proposed Int</w:t>
    </w:r>
    <w:r w:rsidR="00A45B31">
      <w:rPr>
        <w:rFonts w:ascii="Cambria" w:hAnsi="Cambria"/>
      </w:rPr>
      <w:t>ro</w:t>
    </w:r>
    <w:r>
      <w:rPr>
        <w:rFonts w:ascii="Cambria" w:hAnsi="Cambria"/>
      </w:rPr>
      <w:t>.</w:t>
    </w:r>
    <w:r w:rsidR="00CC3FC1">
      <w:rPr>
        <w:rFonts w:ascii="Cambria" w:hAnsi="Cambria"/>
      </w:rPr>
      <w:t xml:space="preserve"> </w:t>
    </w:r>
    <w:r w:rsidR="0094543E">
      <w:rPr>
        <w:rFonts w:ascii="Cambria" w:hAnsi="Cambria"/>
      </w:rPr>
      <w:t xml:space="preserve">No. </w:t>
    </w:r>
    <w:r w:rsidR="00FE13BE">
      <w:rPr>
        <w:rFonts w:ascii="Cambria" w:hAnsi="Cambria"/>
      </w:rPr>
      <w:t>2212</w:t>
    </w:r>
    <w:r w:rsidR="007E4EC7">
      <w:rPr>
        <w:rFonts w:ascii="Cambria" w:hAnsi="Cambria"/>
      </w:rPr>
      <w:t>-A</w:t>
    </w:r>
    <w:r w:rsidR="008C520A" w:rsidRPr="00AC3B91">
      <w:rPr>
        <w:rFonts w:ascii="Cambria" w:hAnsi="Cambria"/>
      </w:rPr>
      <w:tab/>
    </w:r>
    <w:r w:rsidR="008C520A" w:rsidRPr="00AC3B91">
      <w:rPr>
        <w:rFonts w:ascii="Cambria" w:hAnsi="Cambria"/>
      </w:rPr>
      <w:tab/>
    </w:r>
    <w:r w:rsidR="008C520A" w:rsidRPr="00AC3B91">
      <w:rPr>
        <w:rFonts w:ascii="Cambria" w:hAnsi="Cambria"/>
      </w:rPr>
      <w:tab/>
      <w:t xml:space="preserve">Page </w:t>
    </w:r>
    <w:r w:rsidR="00797D3A">
      <w:fldChar w:fldCharType="begin"/>
    </w:r>
    <w:r w:rsidR="00797D3A">
      <w:instrText xml:space="preserve"> PAGE   \* MERGEFORMAT </w:instrText>
    </w:r>
    <w:r w:rsidR="00797D3A">
      <w:fldChar w:fldCharType="separate"/>
    </w:r>
    <w:r w:rsidR="00557265" w:rsidRPr="00557265">
      <w:rPr>
        <w:rFonts w:ascii="Cambria" w:hAnsi="Cambria"/>
        <w:noProof/>
      </w:rPr>
      <w:t>2</w:t>
    </w:r>
    <w:r w:rsidR="00797D3A">
      <w:rPr>
        <w:rFonts w:ascii="Cambria" w:hAnsi="Cambria"/>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D49C" w14:textId="7DED5881" w:rsidR="008C520A" w:rsidRPr="00F42D14" w:rsidRDefault="00B00CC3" w:rsidP="00F42D14">
    <w:pPr>
      <w:pStyle w:val="Footer"/>
      <w:pBdr>
        <w:top w:val="thinThickSmallGap" w:sz="24" w:space="1" w:color="622423"/>
      </w:pBdr>
      <w:tabs>
        <w:tab w:val="clear" w:pos="4680"/>
        <w:tab w:val="clear" w:pos="9360"/>
        <w:tab w:val="right" w:pos="10800"/>
      </w:tabs>
      <w:rPr>
        <w:rFonts w:ascii="Cambria" w:hAnsi="Cambria"/>
      </w:rPr>
    </w:pPr>
    <w:r>
      <w:rPr>
        <w:rFonts w:ascii="Cambria" w:hAnsi="Cambria"/>
      </w:rPr>
      <w:t xml:space="preserve">Proposed </w:t>
    </w:r>
    <w:r w:rsidR="00ED7964">
      <w:rPr>
        <w:rFonts w:ascii="Cambria" w:hAnsi="Cambria"/>
      </w:rPr>
      <w:t>Int</w:t>
    </w:r>
    <w:r w:rsidR="00CA1F87">
      <w:rPr>
        <w:rFonts w:ascii="Cambria" w:hAnsi="Cambria"/>
      </w:rPr>
      <w:t>ro</w:t>
    </w:r>
    <w:r w:rsidR="00ED7964">
      <w:rPr>
        <w:rFonts w:ascii="Cambria" w:hAnsi="Cambria"/>
      </w:rPr>
      <w:t>.</w:t>
    </w:r>
    <w:r>
      <w:rPr>
        <w:rFonts w:ascii="Cambria" w:hAnsi="Cambria"/>
      </w:rPr>
      <w:t xml:space="preserve"> </w:t>
    </w:r>
    <w:r w:rsidR="00A143AE">
      <w:rPr>
        <w:rFonts w:ascii="Cambria" w:hAnsi="Cambria"/>
      </w:rPr>
      <w:t xml:space="preserve">No. </w:t>
    </w:r>
    <w:r w:rsidR="00FE13BE">
      <w:rPr>
        <w:rFonts w:ascii="Cambria" w:hAnsi="Cambria"/>
      </w:rPr>
      <w:t>2212</w:t>
    </w:r>
    <w:r w:rsidR="0051204A">
      <w:rPr>
        <w:rFonts w:ascii="Cambria" w:hAnsi="Cambria"/>
      </w:rPr>
      <w:t>-A</w:t>
    </w:r>
    <w:r w:rsidR="008C520A" w:rsidRPr="00AC3B91">
      <w:rPr>
        <w:rFonts w:ascii="Cambria" w:hAnsi="Cambria"/>
      </w:rPr>
      <w:tab/>
      <w:t xml:space="preserve">Page </w:t>
    </w:r>
    <w:r w:rsidR="00797D3A">
      <w:fldChar w:fldCharType="begin"/>
    </w:r>
    <w:r w:rsidR="00797D3A">
      <w:instrText xml:space="preserve"> PAGE   \* MERGEFORMAT </w:instrText>
    </w:r>
    <w:r w:rsidR="00797D3A">
      <w:fldChar w:fldCharType="separate"/>
    </w:r>
    <w:r w:rsidR="00557265" w:rsidRPr="00557265">
      <w:rPr>
        <w:rFonts w:ascii="Cambria" w:hAnsi="Cambria"/>
        <w:noProof/>
      </w:rPr>
      <w:t>1</w:t>
    </w:r>
    <w:r w:rsidR="00797D3A">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B2E7C" w14:textId="77777777" w:rsidR="00E50DD3" w:rsidRDefault="00E50DD3" w:rsidP="00276120">
      <w:r>
        <w:separator/>
      </w:r>
    </w:p>
  </w:footnote>
  <w:footnote w:type="continuationSeparator" w:id="0">
    <w:p w14:paraId="5C9B57DD" w14:textId="77777777" w:rsidR="00E50DD3" w:rsidRDefault="00E50DD3" w:rsidP="00276120">
      <w:r>
        <w:continuationSeparator/>
      </w:r>
    </w:p>
  </w:footnote>
  <w:footnote w:type="continuationNotice" w:id="1">
    <w:p w14:paraId="1CA17A78" w14:textId="77777777" w:rsidR="00E50DD3" w:rsidRDefault="00E50DD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2104"/>
    <w:multiLevelType w:val="multilevel"/>
    <w:tmpl w:val="AF141C26"/>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3571E8"/>
    <w:multiLevelType w:val="hybridMultilevel"/>
    <w:tmpl w:val="4474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9736B"/>
    <w:multiLevelType w:val="hybridMultilevel"/>
    <w:tmpl w:val="34E2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A4579"/>
    <w:multiLevelType w:val="hybridMultilevel"/>
    <w:tmpl w:val="DB5602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SwMLY0MDI1tTSzMDRW0lEKTi0uzszPAykwrAUAxXGDXywAAAA="/>
  </w:docVars>
  <w:rsids>
    <w:rsidRoot w:val="007C7DCF"/>
    <w:rsid w:val="00001A7A"/>
    <w:rsid w:val="000030DD"/>
    <w:rsid w:val="000046D4"/>
    <w:rsid w:val="0000587D"/>
    <w:rsid w:val="000073C6"/>
    <w:rsid w:val="000152D9"/>
    <w:rsid w:val="00023D41"/>
    <w:rsid w:val="00025E35"/>
    <w:rsid w:val="00027E0B"/>
    <w:rsid w:val="000318B5"/>
    <w:rsid w:val="000329FE"/>
    <w:rsid w:val="00032FE9"/>
    <w:rsid w:val="000360FF"/>
    <w:rsid w:val="00037593"/>
    <w:rsid w:val="00037B11"/>
    <w:rsid w:val="000407A1"/>
    <w:rsid w:val="000409B0"/>
    <w:rsid w:val="00040FE9"/>
    <w:rsid w:val="000412D8"/>
    <w:rsid w:val="00042353"/>
    <w:rsid w:val="00057D10"/>
    <w:rsid w:val="00063260"/>
    <w:rsid w:val="00065BBF"/>
    <w:rsid w:val="0006790A"/>
    <w:rsid w:val="000713D3"/>
    <w:rsid w:val="000720F2"/>
    <w:rsid w:val="0007254E"/>
    <w:rsid w:val="000767DD"/>
    <w:rsid w:val="00076B40"/>
    <w:rsid w:val="00076C11"/>
    <w:rsid w:val="000810B8"/>
    <w:rsid w:val="0009212E"/>
    <w:rsid w:val="00094ED2"/>
    <w:rsid w:val="00097A10"/>
    <w:rsid w:val="000A08A7"/>
    <w:rsid w:val="000A1056"/>
    <w:rsid w:val="000B2CA3"/>
    <w:rsid w:val="000B5232"/>
    <w:rsid w:val="000C25BD"/>
    <w:rsid w:val="000C27CA"/>
    <w:rsid w:val="000C4D0C"/>
    <w:rsid w:val="000C5815"/>
    <w:rsid w:val="000C63FD"/>
    <w:rsid w:val="000C7482"/>
    <w:rsid w:val="000C7FF6"/>
    <w:rsid w:val="000D5E7A"/>
    <w:rsid w:val="000D6F75"/>
    <w:rsid w:val="000D7AEC"/>
    <w:rsid w:val="000E302D"/>
    <w:rsid w:val="000E3294"/>
    <w:rsid w:val="000E39D6"/>
    <w:rsid w:val="000E3B3F"/>
    <w:rsid w:val="000E7F03"/>
    <w:rsid w:val="000EEC60"/>
    <w:rsid w:val="000F2143"/>
    <w:rsid w:val="000F2308"/>
    <w:rsid w:val="000F6FFC"/>
    <w:rsid w:val="001024A2"/>
    <w:rsid w:val="001028F7"/>
    <w:rsid w:val="0010305F"/>
    <w:rsid w:val="00105BC4"/>
    <w:rsid w:val="00112494"/>
    <w:rsid w:val="00115F09"/>
    <w:rsid w:val="00121B3F"/>
    <w:rsid w:val="00121BBE"/>
    <w:rsid w:val="00131A2D"/>
    <w:rsid w:val="00132EC5"/>
    <w:rsid w:val="00133450"/>
    <w:rsid w:val="0013690C"/>
    <w:rsid w:val="00136B2D"/>
    <w:rsid w:val="00140959"/>
    <w:rsid w:val="001456B6"/>
    <w:rsid w:val="0014626B"/>
    <w:rsid w:val="00146CDE"/>
    <w:rsid w:val="0015137C"/>
    <w:rsid w:val="00151FD2"/>
    <w:rsid w:val="00160E54"/>
    <w:rsid w:val="00166286"/>
    <w:rsid w:val="00171FA1"/>
    <w:rsid w:val="0017424B"/>
    <w:rsid w:val="001762BE"/>
    <w:rsid w:val="00177D8E"/>
    <w:rsid w:val="00181A83"/>
    <w:rsid w:val="0018510D"/>
    <w:rsid w:val="001904E8"/>
    <w:rsid w:val="00192A0F"/>
    <w:rsid w:val="001941DB"/>
    <w:rsid w:val="0019526D"/>
    <w:rsid w:val="001A06C7"/>
    <w:rsid w:val="001A4BB8"/>
    <w:rsid w:val="001A5CAF"/>
    <w:rsid w:val="001A620D"/>
    <w:rsid w:val="001A7BD9"/>
    <w:rsid w:val="001B229A"/>
    <w:rsid w:val="001B50CC"/>
    <w:rsid w:val="001B68C3"/>
    <w:rsid w:val="001C2A54"/>
    <w:rsid w:val="001D3549"/>
    <w:rsid w:val="001D3DCE"/>
    <w:rsid w:val="001D63B1"/>
    <w:rsid w:val="001F115D"/>
    <w:rsid w:val="001F3D48"/>
    <w:rsid w:val="001F5B8B"/>
    <w:rsid w:val="001F758B"/>
    <w:rsid w:val="00205CD6"/>
    <w:rsid w:val="00205FED"/>
    <w:rsid w:val="00210680"/>
    <w:rsid w:val="00215668"/>
    <w:rsid w:val="002169BF"/>
    <w:rsid w:val="00216EA7"/>
    <w:rsid w:val="0022303C"/>
    <w:rsid w:val="00224F9E"/>
    <w:rsid w:val="002354C6"/>
    <w:rsid w:val="00241A43"/>
    <w:rsid w:val="00242497"/>
    <w:rsid w:val="00247AF6"/>
    <w:rsid w:val="00251BB3"/>
    <w:rsid w:val="002521EF"/>
    <w:rsid w:val="002551E9"/>
    <w:rsid w:val="00260059"/>
    <w:rsid w:val="00263B17"/>
    <w:rsid w:val="0027396D"/>
    <w:rsid w:val="00276120"/>
    <w:rsid w:val="002765AA"/>
    <w:rsid w:val="00286D97"/>
    <w:rsid w:val="00287BD9"/>
    <w:rsid w:val="00293A04"/>
    <w:rsid w:val="002A17B6"/>
    <w:rsid w:val="002A2668"/>
    <w:rsid w:val="002A72F0"/>
    <w:rsid w:val="002B3D96"/>
    <w:rsid w:val="002B7D55"/>
    <w:rsid w:val="002C095A"/>
    <w:rsid w:val="002C0C81"/>
    <w:rsid w:val="002C2BBF"/>
    <w:rsid w:val="002C558E"/>
    <w:rsid w:val="002C5622"/>
    <w:rsid w:val="002C5647"/>
    <w:rsid w:val="002D0FAF"/>
    <w:rsid w:val="002D2C22"/>
    <w:rsid w:val="002D557B"/>
    <w:rsid w:val="002D5FBC"/>
    <w:rsid w:val="002D61E1"/>
    <w:rsid w:val="002E72D6"/>
    <w:rsid w:val="002F45B0"/>
    <w:rsid w:val="002F6EBD"/>
    <w:rsid w:val="002F7C64"/>
    <w:rsid w:val="0030267F"/>
    <w:rsid w:val="00305AD5"/>
    <w:rsid w:val="0032553E"/>
    <w:rsid w:val="00325A26"/>
    <w:rsid w:val="00325F46"/>
    <w:rsid w:val="003268E0"/>
    <w:rsid w:val="00326F22"/>
    <w:rsid w:val="00326FF1"/>
    <w:rsid w:val="00327B3A"/>
    <w:rsid w:val="00330569"/>
    <w:rsid w:val="003313E2"/>
    <w:rsid w:val="00334F2F"/>
    <w:rsid w:val="00337604"/>
    <w:rsid w:val="0034071D"/>
    <w:rsid w:val="003432B3"/>
    <w:rsid w:val="00350D0F"/>
    <w:rsid w:val="00351151"/>
    <w:rsid w:val="003515B3"/>
    <w:rsid w:val="00351D5A"/>
    <w:rsid w:val="00352252"/>
    <w:rsid w:val="00354684"/>
    <w:rsid w:val="00354E86"/>
    <w:rsid w:val="003571F8"/>
    <w:rsid w:val="00361E23"/>
    <w:rsid w:val="003661CC"/>
    <w:rsid w:val="003662F7"/>
    <w:rsid w:val="0037307B"/>
    <w:rsid w:val="00375583"/>
    <w:rsid w:val="0037571A"/>
    <w:rsid w:val="00385777"/>
    <w:rsid w:val="0039088F"/>
    <w:rsid w:val="0039569C"/>
    <w:rsid w:val="003967BD"/>
    <w:rsid w:val="003A07CE"/>
    <w:rsid w:val="003A3DE9"/>
    <w:rsid w:val="003A664F"/>
    <w:rsid w:val="003A6FEB"/>
    <w:rsid w:val="003B0E1B"/>
    <w:rsid w:val="003B28BC"/>
    <w:rsid w:val="003B3A9D"/>
    <w:rsid w:val="003C0AF9"/>
    <w:rsid w:val="003C1ABB"/>
    <w:rsid w:val="003C1F4A"/>
    <w:rsid w:val="003C2928"/>
    <w:rsid w:val="003D27E8"/>
    <w:rsid w:val="003D2A99"/>
    <w:rsid w:val="003D5BDB"/>
    <w:rsid w:val="003D6105"/>
    <w:rsid w:val="003D6B3D"/>
    <w:rsid w:val="003E1AC2"/>
    <w:rsid w:val="003F297F"/>
    <w:rsid w:val="003F6079"/>
    <w:rsid w:val="003F7082"/>
    <w:rsid w:val="004031C5"/>
    <w:rsid w:val="00404735"/>
    <w:rsid w:val="00405391"/>
    <w:rsid w:val="00412017"/>
    <w:rsid w:val="0041786A"/>
    <w:rsid w:val="00422899"/>
    <w:rsid w:val="004443A5"/>
    <w:rsid w:val="004450A1"/>
    <w:rsid w:val="00447C5A"/>
    <w:rsid w:val="00447D6D"/>
    <w:rsid w:val="00452E47"/>
    <w:rsid w:val="00460A00"/>
    <w:rsid w:val="00464632"/>
    <w:rsid w:val="00466BC9"/>
    <w:rsid w:val="00476230"/>
    <w:rsid w:val="0047644D"/>
    <w:rsid w:val="0048098A"/>
    <w:rsid w:val="00484172"/>
    <w:rsid w:val="004869B0"/>
    <w:rsid w:val="00494625"/>
    <w:rsid w:val="004952E1"/>
    <w:rsid w:val="0049769D"/>
    <w:rsid w:val="004A25BF"/>
    <w:rsid w:val="004A4C9B"/>
    <w:rsid w:val="004C19BF"/>
    <w:rsid w:val="004C1A6A"/>
    <w:rsid w:val="004C43EF"/>
    <w:rsid w:val="004C6283"/>
    <w:rsid w:val="004D4E2F"/>
    <w:rsid w:val="004D59E8"/>
    <w:rsid w:val="004E3852"/>
    <w:rsid w:val="004E4E58"/>
    <w:rsid w:val="004E59E3"/>
    <w:rsid w:val="004F0470"/>
    <w:rsid w:val="004F2431"/>
    <w:rsid w:val="004F4056"/>
    <w:rsid w:val="00501079"/>
    <w:rsid w:val="00503547"/>
    <w:rsid w:val="00505558"/>
    <w:rsid w:val="00506B9F"/>
    <w:rsid w:val="005118CD"/>
    <w:rsid w:val="0051204A"/>
    <w:rsid w:val="00512323"/>
    <w:rsid w:val="00514F08"/>
    <w:rsid w:val="00517454"/>
    <w:rsid w:val="00517D5B"/>
    <w:rsid w:val="00517F90"/>
    <w:rsid w:val="00523AE1"/>
    <w:rsid w:val="00537BCC"/>
    <w:rsid w:val="00537F82"/>
    <w:rsid w:val="00540E76"/>
    <w:rsid w:val="00542556"/>
    <w:rsid w:val="00545E4E"/>
    <w:rsid w:val="005516E8"/>
    <w:rsid w:val="00555F80"/>
    <w:rsid w:val="00556505"/>
    <w:rsid w:val="00556B73"/>
    <w:rsid w:val="00557265"/>
    <w:rsid w:val="0055726E"/>
    <w:rsid w:val="00565157"/>
    <w:rsid w:val="005666AB"/>
    <w:rsid w:val="00566D5C"/>
    <w:rsid w:val="00575DAB"/>
    <w:rsid w:val="0058026D"/>
    <w:rsid w:val="005841A2"/>
    <w:rsid w:val="005865E8"/>
    <w:rsid w:val="00590748"/>
    <w:rsid w:val="00591A29"/>
    <w:rsid w:val="00591FE7"/>
    <w:rsid w:val="00593F9F"/>
    <w:rsid w:val="005977C3"/>
    <w:rsid w:val="005A1CF8"/>
    <w:rsid w:val="005A3E5E"/>
    <w:rsid w:val="005B5D45"/>
    <w:rsid w:val="005B5F6B"/>
    <w:rsid w:val="005B63D2"/>
    <w:rsid w:val="005C1014"/>
    <w:rsid w:val="005C3BB7"/>
    <w:rsid w:val="005D1AAF"/>
    <w:rsid w:val="005D31BB"/>
    <w:rsid w:val="005E0C5B"/>
    <w:rsid w:val="005E24DF"/>
    <w:rsid w:val="005E2786"/>
    <w:rsid w:val="005F119E"/>
    <w:rsid w:val="006040E1"/>
    <w:rsid w:val="0060695A"/>
    <w:rsid w:val="00606EB6"/>
    <w:rsid w:val="006104EE"/>
    <w:rsid w:val="006112F6"/>
    <w:rsid w:val="006142B3"/>
    <w:rsid w:val="00616DA0"/>
    <w:rsid w:val="00620DDC"/>
    <w:rsid w:val="00624BF3"/>
    <w:rsid w:val="0063141C"/>
    <w:rsid w:val="006463AD"/>
    <w:rsid w:val="006464D8"/>
    <w:rsid w:val="006548C6"/>
    <w:rsid w:val="0065752B"/>
    <w:rsid w:val="0066324A"/>
    <w:rsid w:val="00663E55"/>
    <w:rsid w:val="00665089"/>
    <w:rsid w:val="00666DCE"/>
    <w:rsid w:val="00674352"/>
    <w:rsid w:val="00674614"/>
    <w:rsid w:val="00680223"/>
    <w:rsid w:val="00683147"/>
    <w:rsid w:val="006831CB"/>
    <w:rsid w:val="00693204"/>
    <w:rsid w:val="00693861"/>
    <w:rsid w:val="006A32E8"/>
    <w:rsid w:val="006A6947"/>
    <w:rsid w:val="006B36F8"/>
    <w:rsid w:val="006B452E"/>
    <w:rsid w:val="006B4BEF"/>
    <w:rsid w:val="006B51CE"/>
    <w:rsid w:val="006B7F13"/>
    <w:rsid w:val="006C385F"/>
    <w:rsid w:val="006C4B71"/>
    <w:rsid w:val="006C526E"/>
    <w:rsid w:val="006C5575"/>
    <w:rsid w:val="006C680E"/>
    <w:rsid w:val="006D1C3A"/>
    <w:rsid w:val="006D4D58"/>
    <w:rsid w:val="006D71D8"/>
    <w:rsid w:val="006E1700"/>
    <w:rsid w:val="006E3DEF"/>
    <w:rsid w:val="006E545B"/>
    <w:rsid w:val="006E7F3A"/>
    <w:rsid w:val="006F01AC"/>
    <w:rsid w:val="006F030A"/>
    <w:rsid w:val="006F3F4F"/>
    <w:rsid w:val="006F4A0A"/>
    <w:rsid w:val="00701942"/>
    <w:rsid w:val="007025F4"/>
    <w:rsid w:val="00704297"/>
    <w:rsid w:val="00707218"/>
    <w:rsid w:val="0071004D"/>
    <w:rsid w:val="00710A5A"/>
    <w:rsid w:val="00713E10"/>
    <w:rsid w:val="007311A9"/>
    <w:rsid w:val="00734C3B"/>
    <w:rsid w:val="00736812"/>
    <w:rsid w:val="0073791A"/>
    <w:rsid w:val="00741160"/>
    <w:rsid w:val="0074484A"/>
    <w:rsid w:val="007467BC"/>
    <w:rsid w:val="007542AC"/>
    <w:rsid w:val="0075586A"/>
    <w:rsid w:val="00760AD4"/>
    <w:rsid w:val="00761555"/>
    <w:rsid w:val="00765127"/>
    <w:rsid w:val="00765D9B"/>
    <w:rsid w:val="0076672F"/>
    <w:rsid w:val="0077220E"/>
    <w:rsid w:val="00773990"/>
    <w:rsid w:val="00783697"/>
    <w:rsid w:val="00784333"/>
    <w:rsid w:val="007969B6"/>
    <w:rsid w:val="00797D3A"/>
    <w:rsid w:val="007A5805"/>
    <w:rsid w:val="007B0C48"/>
    <w:rsid w:val="007B6909"/>
    <w:rsid w:val="007C0C47"/>
    <w:rsid w:val="007C463F"/>
    <w:rsid w:val="007C5FBC"/>
    <w:rsid w:val="007C6B6E"/>
    <w:rsid w:val="007C7B01"/>
    <w:rsid w:val="007C7DCF"/>
    <w:rsid w:val="007D0810"/>
    <w:rsid w:val="007D0A60"/>
    <w:rsid w:val="007D0DCE"/>
    <w:rsid w:val="007D1006"/>
    <w:rsid w:val="007D38CF"/>
    <w:rsid w:val="007D5C79"/>
    <w:rsid w:val="007D6260"/>
    <w:rsid w:val="007E0983"/>
    <w:rsid w:val="007E4EC7"/>
    <w:rsid w:val="007F07BA"/>
    <w:rsid w:val="007F2187"/>
    <w:rsid w:val="008023E4"/>
    <w:rsid w:val="00803CB5"/>
    <w:rsid w:val="008062CF"/>
    <w:rsid w:val="0080757E"/>
    <w:rsid w:val="0081180A"/>
    <w:rsid w:val="00812A23"/>
    <w:rsid w:val="00812E96"/>
    <w:rsid w:val="00814E5C"/>
    <w:rsid w:val="00814F35"/>
    <w:rsid w:val="008179E8"/>
    <w:rsid w:val="008217F0"/>
    <w:rsid w:val="0082725C"/>
    <w:rsid w:val="00834997"/>
    <w:rsid w:val="0083531D"/>
    <w:rsid w:val="00840B00"/>
    <w:rsid w:val="0084424C"/>
    <w:rsid w:val="00856D29"/>
    <w:rsid w:val="00860023"/>
    <w:rsid w:val="008677BF"/>
    <w:rsid w:val="00872287"/>
    <w:rsid w:val="0088387A"/>
    <w:rsid w:val="00883B01"/>
    <w:rsid w:val="0088504E"/>
    <w:rsid w:val="008872E6"/>
    <w:rsid w:val="008A37DA"/>
    <w:rsid w:val="008A3DDB"/>
    <w:rsid w:val="008B7C97"/>
    <w:rsid w:val="008C116A"/>
    <w:rsid w:val="008C264A"/>
    <w:rsid w:val="008C42F6"/>
    <w:rsid w:val="008C51C0"/>
    <w:rsid w:val="008C520A"/>
    <w:rsid w:val="008C55D3"/>
    <w:rsid w:val="008C637B"/>
    <w:rsid w:val="008D3779"/>
    <w:rsid w:val="008D3898"/>
    <w:rsid w:val="008D552A"/>
    <w:rsid w:val="008D79B4"/>
    <w:rsid w:val="008D7F87"/>
    <w:rsid w:val="008E2D65"/>
    <w:rsid w:val="008E41A4"/>
    <w:rsid w:val="008E7A86"/>
    <w:rsid w:val="008F21C1"/>
    <w:rsid w:val="00902DB9"/>
    <w:rsid w:val="00910734"/>
    <w:rsid w:val="00913057"/>
    <w:rsid w:val="009140AF"/>
    <w:rsid w:val="009156DD"/>
    <w:rsid w:val="009207EB"/>
    <w:rsid w:val="00921353"/>
    <w:rsid w:val="00921862"/>
    <w:rsid w:val="00923097"/>
    <w:rsid w:val="00927E80"/>
    <w:rsid w:val="009317CB"/>
    <w:rsid w:val="00941BF2"/>
    <w:rsid w:val="00942003"/>
    <w:rsid w:val="0094543E"/>
    <w:rsid w:val="00952515"/>
    <w:rsid w:val="009616EB"/>
    <w:rsid w:val="00962569"/>
    <w:rsid w:val="009657CF"/>
    <w:rsid w:val="00971D1B"/>
    <w:rsid w:val="00971DFD"/>
    <w:rsid w:val="009725BF"/>
    <w:rsid w:val="00973CCA"/>
    <w:rsid w:val="0097479A"/>
    <w:rsid w:val="0098367F"/>
    <w:rsid w:val="009839CB"/>
    <w:rsid w:val="00985B97"/>
    <w:rsid w:val="00985E51"/>
    <w:rsid w:val="009871DC"/>
    <w:rsid w:val="00990853"/>
    <w:rsid w:val="009913B6"/>
    <w:rsid w:val="0099543E"/>
    <w:rsid w:val="0099668F"/>
    <w:rsid w:val="009A1709"/>
    <w:rsid w:val="009A3A8E"/>
    <w:rsid w:val="009A5B62"/>
    <w:rsid w:val="009A683F"/>
    <w:rsid w:val="009B0F5C"/>
    <w:rsid w:val="009B6AA9"/>
    <w:rsid w:val="009C6665"/>
    <w:rsid w:val="009D26AE"/>
    <w:rsid w:val="009D275A"/>
    <w:rsid w:val="009D4BEE"/>
    <w:rsid w:val="009D5ED9"/>
    <w:rsid w:val="009D6135"/>
    <w:rsid w:val="009D659B"/>
    <w:rsid w:val="009D7FAC"/>
    <w:rsid w:val="009E4362"/>
    <w:rsid w:val="009F328D"/>
    <w:rsid w:val="009F3312"/>
    <w:rsid w:val="00A002AF"/>
    <w:rsid w:val="00A07553"/>
    <w:rsid w:val="00A143AE"/>
    <w:rsid w:val="00A15BF5"/>
    <w:rsid w:val="00A161B2"/>
    <w:rsid w:val="00A203A5"/>
    <w:rsid w:val="00A2534E"/>
    <w:rsid w:val="00A311B2"/>
    <w:rsid w:val="00A33096"/>
    <w:rsid w:val="00A35B83"/>
    <w:rsid w:val="00A37E01"/>
    <w:rsid w:val="00A40583"/>
    <w:rsid w:val="00A41A56"/>
    <w:rsid w:val="00A45B31"/>
    <w:rsid w:val="00A45F5F"/>
    <w:rsid w:val="00A46F43"/>
    <w:rsid w:val="00A4778D"/>
    <w:rsid w:val="00A4793C"/>
    <w:rsid w:val="00A519F6"/>
    <w:rsid w:val="00A54B37"/>
    <w:rsid w:val="00A560AD"/>
    <w:rsid w:val="00A6574F"/>
    <w:rsid w:val="00A70AEF"/>
    <w:rsid w:val="00A71C9F"/>
    <w:rsid w:val="00A7287E"/>
    <w:rsid w:val="00A763F2"/>
    <w:rsid w:val="00A82025"/>
    <w:rsid w:val="00A8649C"/>
    <w:rsid w:val="00A95866"/>
    <w:rsid w:val="00AA0D5A"/>
    <w:rsid w:val="00AA1DE4"/>
    <w:rsid w:val="00AA6BEF"/>
    <w:rsid w:val="00AB1230"/>
    <w:rsid w:val="00AB42E7"/>
    <w:rsid w:val="00AB46D5"/>
    <w:rsid w:val="00AC1FA8"/>
    <w:rsid w:val="00AC2FF4"/>
    <w:rsid w:val="00AC3B91"/>
    <w:rsid w:val="00AC5988"/>
    <w:rsid w:val="00AD08B6"/>
    <w:rsid w:val="00AD102F"/>
    <w:rsid w:val="00AD36A8"/>
    <w:rsid w:val="00AD5D3A"/>
    <w:rsid w:val="00AD6F79"/>
    <w:rsid w:val="00AD7B60"/>
    <w:rsid w:val="00AE5D7A"/>
    <w:rsid w:val="00AE683E"/>
    <w:rsid w:val="00AF0929"/>
    <w:rsid w:val="00AF1B17"/>
    <w:rsid w:val="00AF731F"/>
    <w:rsid w:val="00B00CC3"/>
    <w:rsid w:val="00B027D5"/>
    <w:rsid w:val="00B038F6"/>
    <w:rsid w:val="00B03D76"/>
    <w:rsid w:val="00B07F3E"/>
    <w:rsid w:val="00B148DC"/>
    <w:rsid w:val="00B17F43"/>
    <w:rsid w:val="00B307DE"/>
    <w:rsid w:val="00B3136A"/>
    <w:rsid w:val="00B339E2"/>
    <w:rsid w:val="00B352E5"/>
    <w:rsid w:val="00B42620"/>
    <w:rsid w:val="00B42AA4"/>
    <w:rsid w:val="00B46169"/>
    <w:rsid w:val="00B50226"/>
    <w:rsid w:val="00B5117A"/>
    <w:rsid w:val="00B52087"/>
    <w:rsid w:val="00B5249D"/>
    <w:rsid w:val="00B54650"/>
    <w:rsid w:val="00B5490E"/>
    <w:rsid w:val="00B5520B"/>
    <w:rsid w:val="00B60C1B"/>
    <w:rsid w:val="00B70870"/>
    <w:rsid w:val="00B75302"/>
    <w:rsid w:val="00B83313"/>
    <w:rsid w:val="00B83D1D"/>
    <w:rsid w:val="00B8604C"/>
    <w:rsid w:val="00B8672F"/>
    <w:rsid w:val="00B902C8"/>
    <w:rsid w:val="00B90CA7"/>
    <w:rsid w:val="00B9532F"/>
    <w:rsid w:val="00B96E7E"/>
    <w:rsid w:val="00BA2B11"/>
    <w:rsid w:val="00BA5D17"/>
    <w:rsid w:val="00BB5F77"/>
    <w:rsid w:val="00BC0C38"/>
    <w:rsid w:val="00BC35F5"/>
    <w:rsid w:val="00BC7C88"/>
    <w:rsid w:val="00BD2435"/>
    <w:rsid w:val="00BD2EEB"/>
    <w:rsid w:val="00BE7F03"/>
    <w:rsid w:val="00BF3072"/>
    <w:rsid w:val="00BF31E2"/>
    <w:rsid w:val="00BF788A"/>
    <w:rsid w:val="00C00669"/>
    <w:rsid w:val="00C01190"/>
    <w:rsid w:val="00C05A56"/>
    <w:rsid w:val="00C11B5E"/>
    <w:rsid w:val="00C13ACF"/>
    <w:rsid w:val="00C158C4"/>
    <w:rsid w:val="00C17994"/>
    <w:rsid w:val="00C2097F"/>
    <w:rsid w:val="00C21D34"/>
    <w:rsid w:val="00C352A1"/>
    <w:rsid w:val="00C376FF"/>
    <w:rsid w:val="00C42EB2"/>
    <w:rsid w:val="00C43E4E"/>
    <w:rsid w:val="00C50CA1"/>
    <w:rsid w:val="00C511FF"/>
    <w:rsid w:val="00C52037"/>
    <w:rsid w:val="00C525F3"/>
    <w:rsid w:val="00C55363"/>
    <w:rsid w:val="00C615F3"/>
    <w:rsid w:val="00C626C9"/>
    <w:rsid w:val="00C65041"/>
    <w:rsid w:val="00C65875"/>
    <w:rsid w:val="00C668CA"/>
    <w:rsid w:val="00C724FE"/>
    <w:rsid w:val="00C72B25"/>
    <w:rsid w:val="00C75B89"/>
    <w:rsid w:val="00C76848"/>
    <w:rsid w:val="00C770E3"/>
    <w:rsid w:val="00C803CB"/>
    <w:rsid w:val="00C83A18"/>
    <w:rsid w:val="00C87BDC"/>
    <w:rsid w:val="00C87D5E"/>
    <w:rsid w:val="00C93378"/>
    <w:rsid w:val="00C94D46"/>
    <w:rsid w:val="00C94DDC"/>
    <w:rsid w:val="00CA187B"/>
    <w:rsid w:val="00CA1F87"/>
    <w:rsid w:val="00CA5E51"/>
    <w:rsid w:val="00CA691B"/>
    <w:rsid w:val="00CB08A5"/>
    <w:rsid w:val="00CB2AF6"/>
    <w:rsid w:val="00CB5D89"/>
    <w:rsid w:val="00CB6569"/>
    <w:rsid w:val="00CC3FC1"/>
    <w:rsid w:val="00CD1E59"/>
    <w:rsid w:val="00CD448F"/>
    <w:rsid w:val="00CD46B6"/>
    <w:rsid w:val="00CE32B5"/>
    <w:rsid w:val="00CE56A2"/>
    <w:rsid w:val="00CF1058"/>
    <w:rsid w:val="00CF2D3F"/>
    <w:rsid w:val="00CF67FA"/>
    <w:rsid w:val="00D01E2B"/>
    <w:rsid w:val="00D035C5"/>
    <w:rsid w:val="00D12B0A"/>
    <w:rsid w:val="00D13AF8"/>
    <w:rsid w:val="00D14033"/>
    <w:rsid w:val="00D14956"/>
    <w:rsid w:val="00D161A4"/>
    <w:rsid w:val="00D228B9"/>
    <w:rsid w:val="00D25AE0"/>
    <w:rsid w:val="00D26850"/>
    <w:rsid w:val="00D273DC"/>
    <w:rsid w:val="00D3215D"/>
    <w:rsid w:val="00D32312"/>
    <w:rsid w:val="00D323D0"/>
    <w:rsid w:val="00D33B92"/>
    <w:rsid w:val="00D34224"/>
    <w:rsid w:val="00D3595B"/>
    <w:rsid w:val="00D36F47"/>
    <w:rsid w:val="00D4500A"/>
    <w:rsid w:val="00D5097E"/>
    <w:rsid w:val="00D607A2"/>
    <w:rsid w:val="00D62E75"/>
    <w:rsid w:val="00D662B9"/>
    <w:rsid w:val="00D75859"/>
    <w:rsid w:val="00D77A36"/>
    <w:rsid w:val="00D8127A"/>
    <w:rsid w:val="00D82449"/>
    <w:rsid w:val="00D841C8"/>
    <w:rsid w:val="00D86200"/>
    <w:rsid w:val="00D86BA6"/>
    <w:rsid w:val="00D96B52"/>
    <w:rsid w:val="00D9791F"/>
    <w:rsid w:val="00DA0673"/>
    <w:rsid w:val="00DA10A0"/>
    <w:rsid w:val="00DA1556"/>
    <w:rsid w:val="00DA15ED"/>
    <w:rsid w:val="00DA21AC"/>
    <w:rsid w:val="00DA40DA"/>
    <w:rsid w:val="00DA67EA"/>
    <w:rsid w:val="00DA69E3"/>
    <w:rsid w:val="00DB057D"/>
    <w:rsid w:val="00DB27CE"/>
    <w:rsid w:val="00DB47A0"/>
    <w:rsid w:val="00DB50AB"/>
    <w:rsid w:val="00DC1533"/>
    <w:rsid w:val="00DD09FA"/>
    <w:rsid w:val="00DD0EEA"/>
    <w:rsid w:val="00DD736C"/>
    <w:rsid w:val="00DE05FF"/>
    <w:rsid w:val="00DE2BF4"/>
    <w:rsid w:val="00DE31A9"/>
    <w:rsid w:val="00DE6E42"/>
    <w:rsid w:val="00DF0DD1"/>
    <w:rsid w:val="00DF1687"/>
    <w:rsid w:val="00DF3125"/>
    <w:rsid w:val="00DF448C"/>
    <w:rsid w:val="00DF6367"/>
    <w:rsid w:val="00E00EB3"/>
    <w:rsid w:val="00E03223"/>
    <w:rsid w:val="00E12670"/>
    <w:rsid w:val="00E15B60"/>
    <w:rsid w:val="00E203BF"/>
    <w:rsid w:val="00E2259C"/>
    <w:rsid w:val="00E24074"/>
    <w:rsid w:val="00E26F24"/>
    <w:rsid w:val="00E27D93"/>
    <w:rsid w:val="00E313DD"/>
    <w:rsid w:val="00E313F0"/>
    <w:rsid w:val="00E333D4"/>
    <w:rsid w:val="00E35BA2"/>
    <w:rsid w:val="00E367A7"/>
    <w:rsid w:val="00E3690D"/>
    <w:rsid w:val="00E37241"/>
    <w:rsid w:val="00E3758B"/>
    <w:rsid w:val="00E40203"/>
    <w:rsid w:val="00E4319D"/>
    <w:rsid w:val="00E446B6"/>
    <w:rsid w:val="00E50DD3"/>
    <w:rsid w:val="00E608FD"/>
    <w:rsid w:val="00E6369D"/>
    <w:rsid w:val="00E723BF"/>
    <w:rsid w:val="00E72DDF"/>
    <w:rsid w:val="00E74AD2"/>
    <w:rsid w:val="00E74CFA"/>
    <w:rsid w:val="00E80E0C"/>
    <w:rsid w:val="00E81482"/>
    <w:rsid w:val="00E83693"/>
    <w:rsid w:val="00E916E4"/>
    <w:rsid w:val="00E94512"/>
    <w:rsid w:val="00E97BD2"/>
    <w:rsid w:val="00EA1B54"/>
    <w:rsid w:val="00EA5CDD"/>
    <w:rsid w:val="00EA6C95"/>
    <w:rsid w:val="00EB0D60"/>
    <w:rsid w:val="00EB5A53"/>
    <w:rsid w:val="00EB75EB"/>
    <w:rsid w:val="00EC1006"/>
    <w:rsid w:val="00EC30EE"/>
    <w:rsid w:val="00EC522D"/>
    <w:rsid w:val="00ED74D9"/>
    <w:rsid w:val="00ED7964"/>
    <w:rsid w:val="00EE08D9"/>
    <w:rsid w:val="00EE3DBD"/>
    <w:rsid w:val="00EF0694"/>
    <w:rsid w:val="00EF1AFE"/>
    <w:rsid w:val="00EF4936"/>
    <w:rsid w:val="00EF6454"/>
    <w:rsid w:val="00EF65E4"/>
    <w:rsid w:val="00EF714A"/>
    <w:rsid w:val="00EF7437"/>
    <w:rsid w:val="00F05A2B"/>
    <w:rsid w:val="00F05DD2"/>
    <w:rsid w:val="00F11A59"/>
    <w:rsid w:val="00F13806"/>
    <w:rsid w:val="00F14DA2"/>
    <w:rsid w:val="00F15C01"/>
    <w:rsid w:val="00F16770"/>
    <w:rsid w:val="00F17BD7"/>
    <w:rsid w:val="00F22023"/>
    <w:rsid w:val="00F23C93"/>
    <w:rsid w:val="00F25AA7"/>
    <w:rsid w:val="00F35436"/>
    <w:rsid w:val="00F35E4E"/>
    <w:rsid w:val="00F36625"/>
    <w:rsid w:val="00F42D14"/>
    <w:rsid w:val="00F43E05"/>
    <w:rsid w:val="00F55D59"/>
    <w:rsid w:val="00F56643"/>
    <w:rsid w:val="00F571A0"/>
    <w:rsid w:val="00F6586D"/>
    <w:rsid w:val="00F674B5"/>
    <w:rsid w:val="00F67565"/>
    <w:rsid w:val="00F701F9"/>
    <w:rsid w:val="00F70CFE"/>
    <w:rsid w:val="00F84DF2"/>
    <w:rsid w:val="00F8751A"/>
    <w:rsid w:val="00F90FE7"/>
    <w:rsid w:val="00FA0E01"/>
    <w:rsid w:val="00FB184B"/>
    <w:rsid w:val="00FB2948"/>
    <w:rsid w:val="00FB3104"/>
    <w:rsid w:val="00FB3CEF"/>
    <w:rsid w:val="00FB5558"/>
    <w:rsid w:val="00FB6868"/>
    <w:rsid w:val="00FB6DB7"/>
    <w:rsid w:val="00FB768E"/>
    <w:rsid w:val="00FB76BE"/>
    <w:rsid w:val="00FB7EDC"/>
    <w:rsid w:val="00FC345E"/>
    <w:rsid w:val="00FC3D2A"/>
    <w:rsid w:val="00FC5178"/>
    <w:rsid w:val="00FC5AF1"/>
    <w:rsid w:val="00FD10A8"/>
    <w:rsid w:val="00FE13BE"/>
    <w:rsid w:val="00FE1D08"/>
    <w:rsid w:val="00FE3DF8"/>
    <w:rsid w:val="00FF2664"/>
    <w:rsid w:val="01A92EDB"/>
    <w:rsid w:val="0344FF3C"/>
    <w:rsid w:val="03B81CC9"/>
    <w:rsid w:val="0680F154"/>
    <w:rsid w:val="0A03BFC9"/>
    <w:rsid w:val="0B9876FC"/>
    <w:rsid w:val="0C7923C3"/>
    <w:rsid w:val="0D57E1A6"/>
    <w:rsid w:val="0E14F424"/>
    <w:rsid w:val="0E423B9F"/>
    <w:rsid w:val="0EAAC8C4"/>
    <w:rsid w:val="0EB9935A"/>
    <w:rsid w:val="0ECC4EC3"/>
    <w:rsid w:val="1094B7FF"/>
    <w:rsid w:val="1213E492"/>
    <w:rsid w:val="1326E237"/>
    <w:rsid w:val="154B2254"/>
    <w:rsid w:val="1571E87D"/>
    <w:rsid w:val="157F0D24"/>
    <w:rsid w:val="1679EBC6"/>
    <w:rsid w:val="167A704C"/>
    <w:rsid w:val="17144157"/>
    <w:rsid w:val="1951EEEC"/>
    <w:rsid w:val="1A8A2EAF"/>
    <w:rsid w:val="1AF8E087"/>
    <w:rsid w:val="1B51089D"/>
    <w:rsid w:val="1C7C5E52"/>
    <w:rsid w:val="1E88A95F"/>
    <w:rsid w:val="1FBAC828"/>
    <w:rsid w:val="219E9EBC"/>
    <w:rsid w:val="231812CE"/>
    <w:rsid w:val="233A6F1D"/>
    <w:rsid w:val="2413A37C"/>
    <w:rsid w:val="26B9A39E"/>
    <w:rsid w:val="273DE811"/>
    <w:rsid w:val="27F4B7E3"/>
    <w:rsid w:val="28771DDD"/>
    <w:rsid w:val="29CEB605"/>
    <w:rsid w:val="29F607BE"/>
    <w:rsid w:val="29FF856B"/>
    <w:rsid w:val="2AAC1DBA"/>
    <w:rsid w:val="2AE6314B"/>
    <w:rsid w:val="2AEA09DF"/>
    <w:rsid w:val="2BC82E2C"/>
    <w:rsid w:val="2D204C53"/>
    <w:rsid w:val="2D5B7560"/>
    <w:rsid w:val="2EEFADAD"/>
    <w:rsid w:val="2F12E0B7"/>
    <w:rsid w:val="2F1FBD8E"/>
    <w:rsid w:val="2F61C95C"/>
    <w:rsid w:val="2F964CD3"/>
    <w:rsid w:val="2FDB10B1"/>
    <w:rsid w:val="306C9435"/>
    <w:rsid w:val="30EE3393"/>
    <w:rsid w:val="314A2328"/>
    <w:rsid w:val="323091AE"/>
    <w:rsid w:val="32CA63BD"/>
    <w:rsid w:val="331548B0"/>
    <w:rsid w:val="339BEC92"/>
    <w:rsid w:val="34B7BBFA"/>
    <w:rsid w:val="351C4ED6"/>
    <w:rsid w:val="35E05811"/>
    <w:rsid w:val="3642649B"/>
    <w:rsid w:val="36F8D992"/>
    <w:rsid w:val="378843DD"/>
    <w:rsid w:val="37886B1B"/>
    <w:rsid w:val="38681313"/>
    <w:rsid w:val="397BDF14"/>
    <w:rsid w:val="39DD2455"/>
    <w:rsid w:val="3B39238B"/>
    <w:rsid w:val="3C23DB97"/>
    <w:rsid w:val="3C28D749"/>
    <w:rsid w:val="3D29EBB9"/>
    <w:rsid w:val="3D48511C"/>
    <w:rsid w:val="3ECEA977"/>
    <w:rsid w:val="3F3A9473"/>
    <w:rsid w:val="3F9319D9"/>
    <w:rsid w:val="4347EB70"/>
    <w:rsid w:val="4646B7BA"/>
    <w:rsid w:val="46C1C940"/>
    <w:rsid w:val="484D42EA"/>
    <w:rsid w:val="4A875E87"/>
    <w:rsid w:val="4ABE6AD2"/>
    <w:rsid w:val="4B85F7CA"/>
    <w:rsid w:val="4BD3F417"/>
    <w:rsid w:val="4D4C9A9E"/>
    <w:rsid w:val="4E4BCE84"/>
    <w:rsid w:val="4E8A7237"/>
    <w:rsid w:val="4EADDFFF"/>
    <w:rsid w:val="4FAD9CD9"/>
    <w:rsid w:val="509E389E"/>
    <w:rsid w:val="5109D320"/>
    <w:rsid w:val="5121C612"/>
    <w:rsid w:val="521FE483"/>
    <w:rsid w:val="52756731"/>
    <w:rsid w:val="532582E1"/>
    <w:rsid w:val="542D11DD"/>
    <w:rsid w:val="55165AD5"/>
    <w:rsid w:val="55734A58"/>
    <w:rsid w:val="57D5A8F4"/>
    <w:rsid w:val="59D1DDDB"/>
    <w:rsid w:val="5ACA753B"/>
    <w:rsid w:val="5AD8ACD6"/>
    <w:rsid w:val="5B337EB4"/>
    <w:rsid w:val="5B8E7872"/>
    <w:rsid w:val="5CF000A9"/>
    <w:rsid w:val="5D0B2FF9"/>
    <w:rsid w:val="5EFF63AA"/>
    <w:rsid w:val="600BD0BD"/>
    <w:rsid w:val="6269E060"/>
    <w:rsid w:val="63185300"/>
    <w:rsid w:val="6330623E"/>
    <w:rsid w:val="639B2839"/>
    <w:rsid w:val="63D5FBFB"/>
    <w:rsid w:val="644335A7"/>
    <w:rsid w:val="64A162C0"/>
    <w:rsid w:val="6526334F"/>
    <w:rsid w:val="67362C93"/>
    <w:rsid w:val="679725F4"/>
    <w:rsid w:val="67E6DB50"/>
    <w:rsid w:val="682BCE2E"/>
    <w:rsid w:val="69A25B10"/>
    <w:rsid w:val="6A01D72A"/>
    <w:rsid w:val="6B50CC75"/>
    <w:rsid w:val="6BFD2592"/>
    <w:rsid w:val="6D883DE0"/>
    <w:rsid w:val="6DB7C5E8"/>
    <w:rsid w:val="6F7DD1B3"/>
    <w:rsid w:val="6FDE5657"/>
    <w:rsid w:val="6FF97056"/>
    <w:rsid w:val="70271B87"/>
    <w:rsid w:val="720BF208"/>
    <w:rsid w:val="724F0C52"/>
    <w:rsid w:val="7253A963"/>
    <w:rsid w:val="73311118"/>
    <w:rsid w:val="73F279B4"/>
    <w:rsid w:val="74EFA39E"/>
    <w:rsid w:val="766DAED1"/>
    <w:rsid w:val="769D9C58"/>
    <w:rsid w:val="771273DE"/>
    <w:rsid w:val="77E6BCBA"/>
    <w:rsid w:val="787FBFDC"/>
    <w:rsid w:val="796B408B"/>
    <w:rsid w:val="7A0D5A65"/>
    <w:rsid w:val="7ABF4211"/>
    <w:rsid w:val="7B80FA44"/>
    <w:rsid w:val="7BFF1F30"/>
    <w:rsid w:val="7CD5BDB7"/>
    <w:rsid w:val="7E850687"/>
    <w:rsid w:val="7FE1AA26"/>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E390E3"/>
  <w15:docId w15:val="{17CDF5DE-A998-43C3-B30C-0FF35544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7CA"/>
    <w:pPr>
      <w:jc w:val="both"/>
    </w:pPr>
  </w:style>
  <w:style w:type="paragraph" w:styleId="Heading1">
    <w:name w:val="heading 1"/>
    <w:basedOn w:val="Normal"/>
    <w:next w:val="Normal"/>
    <w:qFormat/>
    <w:rsid w:val="000C27CA"/>
    <w:pPr>
      <w:keepNext/>
      <w:jc w:val="center"/>
      <w:outlineLvl w:val="0"/>
    </w:pPr>
    <w:rPr>
      <w:b/>
      <w:bCs/>
      <w:szCs w:val="19"/>
    </w:rPr>
  </w:style>
  <w:style w:type="paragraph" w:styleId="Heading2">
    <w:name w:val="heading 2"/>
    <w:basedOn w:val="Normal"/>
    <w:next w:val="Normal"/>
    <w:qFormat/>
    <w:rsid w:val="000C27CA"/>
    <w:pPr>
      <w:keepNext/>
      <w:outlineLvl w:val="1"/>
    </w:pPr>
    <w:rPr>
      <w:b/>
      <w:bCs/>
      <w:smallCap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C27CA"/>
    <w:rPr>
      <w:rFonts w:ascii="Tahoma" w:hAnsi="Tahoma" w:cs="Tahoma"/>
      <w:sz w:val="16"/>
      <w:szCs w:val="16"/>
    </w:rPr>
  </w:style>
  <w:style w:type="paragraph" w:styleId="BodyTextIndent">
    <w:name w:val="Body Text Indent"/>
    <w:basedOn w:val="Normal"/>
    <w:rsid w:val="00AA6BEF"/>
    <w:pPr>
      <w:spacing w:line="480" w:lineRule="auto"/>
      <w:ind w:firstLine="720"/>
      <w:jc w:val="left"/>
    </w:pPr>
    <w:rPr>
      <w:rFonts w:ascii="Garamond" w:hAnsi="Garamond"/>
      <w:u w:val="single"/>
    </w:rPr>
  </w:style>
  <w:style w:type="character" w:customStyle="1" w:styleId="st1">
    <w:name w:val="st1"/>
    <w:basedOn w:val="DefaultParagraphFont"/>
    <w:rsid w:val="00AA6BEF"/>
  </w:style>
  <w:style w:type="paragraph" w:styleId="Header">
    <w:name w:val="header"/>
    <w:basedOn w:val="Normal"/>
    <w:link w:val="HeaderChar"/>
    <w:rsid w:val="00276120"/>
    <w:pPr>
      <w:tabs>
        <w:tab w:val="center" w:pos="4680"/>
        <w:tab w:val="right" w:pos="9360"/>
      </w:tabs>
    </w:pPr>
  </w:style>
  <w:style w:type="character" w:customStyle="1" w:styleId="HeaderChar">
    <w:name w:val="Header Char"/>
    <w:link w:val="Header"/>
    <w:rsid w:val="00276120"/>
    <w:rPr>
      <w:sz w:val="24"/>
      <w:szCs w:val="24"/>
    </w:rPr>
  </w:style>
  <w:style w:type="paragraph" w:styleId="Footer">
    <w:name w:val="footer"/>
    <w:basedOn w:val="Normal"/>
    <w:link w:val="FooterChar"/>
    <w:uiPriority w:val="99"/>
    <w:rsid w:val="00276120"/>
    <w:pPr>
      <w:tabs>
        <w:tab w:val="center" w:pos="4680"/>
        <w:tab w:val="right" w:pos="9360"/>
      </w:tabs>
    </w:pPr>
  </w:style>
  <w:style w:type="character" w:customStyle="1" w:styleId="FooterChar">
    <w:name w:val="Footer Char"/>
    <w:link w:val="Footer"/>
    <w:uiPriority w:val="99"/>
    <w:rsid w:val="00276120"/>
    <w:rPr>
      <w:sz w:val="24"/>
      <w:szCs w:val="24"/>
    </w:rPr>
  </w:style>
  <w:style w:type="paragraph" w:styleId="PlainText">
    <w:name w:val="Plain Text"/>
    <w:basedOn w:val="Normal"/>
    <w:link w:val="PlainTextChar"/>
    <w:uiPriority w:val="99"/>
    <w:unhideWhenUsed/>
    <w:rsid w:val="00CF67FA"/>
    <w:pPr>
      <w:jc w:val="left"/>
    </w:pPr>
    <w:rPr>
      <w:rFonts w:ascii="Calibri" w:eastAsia="Calibri" w:hAnsi="Calibri"/>
      <w:sz w:val="22"/>
      <w:szCs w:val="21"/>
    </w:rPr>
  </w:style>
  <w:style w:type="character" w:customStyle="1" w:styleId="PlainTextChar">
    <w:name w:val="Plain Text Char"/>
    <w:link w:val="PlainText"/>
    <w:uiPriority w:val="99"/>
    <w:rsid w:val="00CF67FA"/>
    <w:rPr>
      <w:rFonts w:ascii="Calibri" w:eastAsia="Calibri" w:hAnsi="Calibri"/>
      <w:sz w:val="22"/>
      <w:szCs w:val="21"/>
    </w:rPr>
  </w:style>
  <w:style w:type="character" w:styleId="CommentReference">
    <w:name w:val="annotation reference"/>
    <w:basedOn w:val="DefaultParagraphFont"/>
    <w:rsid w:val="003D2A99"/>
    <w:rPr>
      <w:sz w:val="16"/>
      <w:szCs w:val="16"/>
    </w:rPr>
  </w:style>
  <w:style w:type="paragraph" w:styleId="CommentText">
    <w:name w:val="annotation text"/>
    <w:basedOn w:val="Normal"/>
    <w:link w:val="CommentTextChar"/>
    <w:rsid w:val="003D2A99"/>
    <w:rPr>
      <w:sz w:val="20"/>
      <w:szCs w:val="20"/>
    </w:rPr>
  </w:style>
  <w:style w:type="character" w:customStyle="1" w:styleId="CommentTextChar">
    <w:name w:val="Comment Text Char"/>
    <w:basedOn w:val="DefaultParagraphFont"/>
    <w:link w:val="CommentText"/>
    <w:rsid w:val="003D2A99"/>
  </w:style>
  <w:style w:type="paragraph" w:styleId="CommentSubject">
    <w:name w:val="annotation subject"/>
    <w:basedOn w:val="CommentText"/>
    <w:next w:val="CommentText"/>
    <w:link w:val="CommentSubjectChar"/>
    <w:uiPriority w:val="99"/>
    <w:rsid w:val="003D2A99"/>
    <w:rPr>
      <w:b/>
      <w:bCs/>
    </w:rPr>
  </w:style>
  <w:style w:type="character" w:customStyle="1" w:styleId="CommentSubjectChar">
    <w:name w:val="Comment Subject Char"/>
    <w:basedOn w:val="CommentTextChar"/>
    <w:link w:val="CommentSubject"/>
    <w:uiPriority w:val="99"/>
    <w:rsid w:val="003D2A99"/>
    <w:rPr>
      <w:b/>
      <w:bCs/>
    </w:rPr>
  </w:style>
  <w:style w:type="paragraph" w:styleId="NoSpacing">
    <w:name w:val="No Spacing"/>
    <w:uiPriority w:val="1"/>
    <w:qFormat/>
    <w:rsid w:val="00DA67EA"/>
    <w:pPr>
      <w:jc w:val="both"/>
    </w:pPr>
  </w:style>
  <w:style w:type="paragraph" w:styleId="ListParagraph">
    <w:name w:val="List Paragraph"/>
    <w:basedOn w:val="Normal"/>
    <w:rsid w:val="009207EB"/>
    <w:pPr>
      <w:ind w:left="720"/>
      <w:contextualSpacing/>
    </w:pPr>
  </w:style>
  <w:style w:type="character" w:styleId="Hyperlink">
    <w:name w:val="Hyperlink"/>
    <w:basedOn w:val="DefaultParagraphFont"/>
    <w:uiPriority w:val="99"/>
    <w:unhideWhenUsed/>
    <w:rsid w:val="002F45B0"/>
    <w:rPr>
      <w:color w:val="0000FF"/>
      <w:u w:val="single"/>
    </w:rPr>
  </w:style>
  <w:style w:type="paragraph" w:styleId="BodyText">
    <w:name w:val="Body Text"/>
    <w:basedOn w:val="Normal"/>
    <w:link w:val="BodyTextChar"/>
    <w:unhideWhenUsed/>
    <w:rsid w:val="00412017"/>
    <w:pPr>
      <w:spacing w:after="120"/>
    </w:pPr>
  </w:style>
  <w:style w:type="character" w:customStyle="1" w:styleId="BodyTextChar">
    <w:name w:val="Body Text Char"/>
    <w:basedOn w:val="DefaultParagraphFont"/>
    <w:link w:val="BodyText"/>
    <w:rsid w:val="00412017"/>
  </w:style>
  <w:style w:type="paragraph" w:styleId="HTMLPreformatted">
    <w:name w:val="HTML Preformatted"/>
    <w:basedOn w:val="Normal"/>
    <w:link w:val="HTMLPreformattedChar"/>
    <w:uiPriority w:val="99"/>
    <w:unhideWhenUsed/>
    <w:rsid w:val="00C6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615F3"/>
    <w:rPr>
      <w:rFonts w:ascii="Courier New" w:hAnsi="Courier New" w:cs="Courier New"/>
      <w:sz w:val="20"/>
      <w:szCs w:val="20"/>
    </w:rPr>
  </w:style>
  <w:style w:type="character" w:customStyle="1" w:styleId="UnresolvedMention1">
    <w:name w:val="Unresolved Mention1"/>
    <w:basedOn w:val="DefaultParagraphFont"/>
    <w:uiPriority w:val="99"/>
    <w:unhideWhenUsed/>
    <w:rsid w:val="00693204"/>
    <w:rPr>
      <w:color w:val="605E5C"/>
      <w:shd w:val="clear" w:color="auto" w:fill="E1DFDD"/>
    </w:rPr>
  </w:style>
  <w:style w:type="character" w:customStyle="1" w:styleId="Mention1">
    <w:name w:val="Mention1"/>
    <w:basedOn w:val="DefaultParagraphFont"/>
    <w:uiPriority w:val="99"/>
    <w:unhideWhenUsed/>
    <w:rsid w:val="00693204"/>
    <w:rPr>
      <w:color w:val="2B579A"/>
      <w:shd w:val="clear" w:color="auto" w:fill="E1DFDD"/>
    </w:rPr>
  </w:style>
  <w:style w:type="paragraph" w:customStyle="1" w:styleId="paragraph">
    <w:name w:val="paragraph"/>
    <w:basedOn w:val="Normal"/>
    <w:rsid w:val="00DF448C"/>
    <w:pPr>
      <w:jc w:val="left"/>
    </w:pPr>
  </w:style>
  <w:style w:type="character" w:customStyle="1" w:styleId="normaltextrun1">
    <w:name w:val="normaltextrun1"/>
    <w:basedOn w:val="DefaultParagraphFont"/>
    <w:rsid w:val="00DF448C"/>
  </w:style>
  <w:style w:type="character" w:customStyle="1" w:styleId="eop">
    <w:name w:val="eop"/>
    <w:basedOn w:val="DefaultParagraphFont"/>
    <w:rsid w:val="00DF4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31559">
      <w:bodyDiv w:val="1"/>
      <w:marLeft w:val="0"/>
      <w:marRight w:val="0"/>
      <w:marTop w:val="0"/>
      <w:marBottom w:val="0"/>
      <w:divBdr>
        <w:top w:val="none" w:sz="0" w:space="0" w:color="auto"/>
        <w:left w:val="none" w:sz="0" w:space="0" w:color="auto"/>
        <w:bottom w:val="none" w:sz="0" w:space="0" w:color="auto"/>
        <w:right w:val="none" w:sz="0" w:space="0" w:color="auto"/>
      </w:divBdr>
    </w:div>
    <w:div w:id="433984495">
      <w:bodyDiv w:val="1"/>
      <w:marLeft w:val="0"/>
      <w:marRight w:val="0"/>
      <w:marTop w:val="0"/>
      <w:marBottom w:val="0"/>
      <w:divBdr>
        <w:top w:val="none" w:sz="0" w:space="0" w:color="auto"/>
        <w:left w:val="none" w:sz="0" w:space="0" w:color="auto"/>
        <w:bottom w:val="none" w:sz="0" w:space="0" w:color="auto"/>
        <w:right w:val="none" w:sz="0" w:space="0" w:color="auto"/>
      </w:divBdr>
      <w:divsChild>
        <w:div w:id="2062441312">
          <w:marLeft w:val="0"/>
          <w:marRight w:val="0"/>
          <w:marTop w:val="0"/>
          <w:marBottom w:val="0"/>
          <w:divBdr>
            <w:top w:val="none" w:sz="0" w:space="0" w:color="auto"/>
            <w:left w:val="none" w:sz="0" w:space="0" w:color="auto"/>
            <w:bottom w:val="none" w:sz="0" w:space="0" w:color="auto"/>
            <w:right w:val="none" w:sz="0" w:space="0" w:color="auto"/>
          </w:divBdr>
          <w:divsChild>
            <w:div w:id="1667397997">
              <w:marLeft w:val="0"/>
              <w:marRight w:val="0"/>
              <w:marTop w:val="0"/>
              <w:marBottom w:val="0"/>
              <w:divBdr>
                <w:top w:val="none" w:sz="0" w:space="0" w:color="auto"/>
                <w:left w:val="none" w:sz="0" w:space="0" w:color="auto"/>
                <w:bottom w:val="none" w:sz="0" w:space="0" w:color="auto"/>
                <w:right w:val="none" w:sz="0" w:space="0" w:color="auto"/>
              </w:divBdr>
              <w:divsChild>
                <w:div w:id="471678069">
                  <w:marLeft w:val="0"/>
                  <w:marRight w:val="0"/>
                  <w:marTop w:val="0"/>
                  <w:marBottom w:val="0"/>
                  <w:divBdr>
                    <w:top w:val="none" w:sz="0" w:space="0" w:color="auto"/>
                    <w:left w:val="none" w:sz="0" w:space="0" w:color="auto"/>
                    <w:bottom w:val="none" w:sz="0" w:space="0" w:color="auto"/>
                    <w:right w:val="none" w:sz="0" w:space="0" w:color="auto"/>
                  </w:divBdr>
                  <w:divsChild>
                    <w:div w:id="504831589">
                      <w:marLeft w:val="0"/>
                      <w:marRight w:val="0"/>
                      <w:marTop w:val="0"/>
                      <w:marBottom w:val="0"/>
                      <w:divBdr>
                        <w:top w:val="none" w:sz="0" w:space="0" w:color="auto"/>
                        <w:left w:val="none" w:sz="0" w:space="0" w:color="auto"/>
                        <w:bottom w:val="none" w:sz="0" w:space="0" w:color="auto"/>
                        <w:right w:val="none" w:sz="0" w:space="0" w:color="auto"/>
                      </w:divBdr>
                      <w:divsChild>
                        <w:div w:id="355928913">
                          <w:marLeft w:val="0"/>
                          <w:marRight w:val="0"/>
                          <w:marTop w:val="0"/>
                          <w:marBottom w:val="0"/>
                          <w:divBdr>
                            <w:top w:val="none" w:sz="0" w:space="0" w:color="auto"/>
                            <w:left w:val="none" w:sz="0" w:space="0" w:color="auto"/>
                            <w:bottom w:val="none" w:sz="0" w:space="0" w:color="auto"/>
                            <w:right w:val="none" w:sz="0" w:space="0" w:color="auto"/>
                          </w:divBdr>
                          <w:divsChild>
                            <w:div w:id="1421870548">
                              <w:marLeft w:val="0"/>
                              <w:marRight w:val="0"/>
                              <w:marTop w:val="0"/>
                              <w:marBottom w:val="0"/>
                              <w:divBdr>
                                <w:top w:val="none" w:sz="0" w:space="0" w:color="auto"/>
                                <w:left w:val="none" w:sz="0" w:space="0" w:color="auto"/>
                                <w:bottom w:val="none" w:sz="0" w:space="0" w:color="auto"/>
                                <w:right w:val="none" w:sz="0" w:space="0" w:color="auto"/>
                              </w:divBdr>
                              <w:divsChild>
                                <w:div w:id="2079013150">
                                  <w:marLeft w:val="0"/>
                                  <w:marRight w:val="0"/>
                                  <w:marTop w:val="0"/>
                                  <w:marBottom w:val="0"/>
                                  <w:divBdr>
                                    <w:top w:val="none" w:sz="0" w:space="0" w:color="auto"/>
                                    <w:left w:val="none" w:sz="0" w:space="0" w:color="auto"/>
                                    <w:bottom w:val="none" w:sz="0" w:space="0" w:color="auto"/>
                                    <w:right w:val="none" w:sz="0" w:space="0" w:color="auto"/>
                                  </w:divBdr>
                                  <w:divsChild>
                                    <w:div w:id="869798563">
                                      <w:marLeft w:val="0"/>
                                      <w:marRight w:val="0"/>
                                      <w:marTop w:val="0"/>
                                      <w:marBottom w:val="0"/>
                                      <w:divBdr>
                                        <w:top w:val="none" w:sz="0" w:space="0" w:color="auto"/>
                                        <w:left w:val="none" w:sz="0" w:space="0" w:color="auto"/>
                                        <w:bottom w:val="none" w:sz="0" w:space="0" w:color="auto"/>
                                        <w:right w:val="none" w:sz="0" w:space="0" w:color="auto"/>
                                      </w:divBdr>
                                      <w:divsChild>
                                        <w:div w:id="602228909">
                                          <w:marLeft w:val="0"/>
                                          <w:marRight w:val="0"/>
                                          <w:marTop w:val="0"/>
                                          <w:marBottom w:val="0"/>
                                          <w:divBdr>
                                            <w:top w:val="none" w:sz="0" w:space="0" w:color="auto"/>
                                            <w:left w:val="none" w:sz="0" w:space="0" w:color="auto"/>
                                            <w:bottom w:val="none" w:sz="0" w:space="0" w:color="auto"/>
                                            <w:right w:val="none" w:sz="0" w:space="0" w:color="auto"/>
                                          </w:divBdr>
                                          <w:divsChild>
                                            <w:div w:id="2100787943">
                                              <w:marLeft w:val="0"/>
                                              <w:marRight w:val="0"/>
                                              <w:marTop w:val="0"/>
                                              <w:marBottom w:val="0"/>
                                              <w:divBdr>
                                                <w:top w:val="none" w:sz="0" w:space="0" w:color="auto"/>
                                                <w:left w:val="none" w:sz="0" w:space="0" w:color="auto"/>
                                                <w:bottom w:val="none" w:sz="0" w:space="0" w:color="auto"/>
                                                <w:right w:val="none" w:sz="0" w:space="0" w:color="auto"/>
                                              </w:divBdr>
                                              <w:divsChild>
                                                <w:div w:id="121775190">
                                                  <w:marLeft w:val="0"/>
                                                  <w:marRight w:val="0"/>
                                                  <w:marTop w:val="0"/>
                                                  <w:marBottom w:val="465"/>
                                                  <w:divBdr>
                                                    <w:top w:val="none" w:sz="0" w:space="0" w:color="auto"/>
                                                    <w:left w:val="none" w:sz="0" w:space="0" w:color="auto"/>
                                                    <w:bottom w:val="none" w:sz="0" w:space="0" w:color="auto"/>
                                                    <w:right w:val="none" w:sz="0" w:space="0" w:color="auto"/>
                                                  </w:divBdr>
                                                  <w:divsChild>
                                                    <w:div w:id="1064137346">
                                                      <w:marLeft w:val="0"/>
                                                      <w:marRight w:val="0"/>
                                                      <w:marTop w:val="0"/>
                                                      <w:marBottom w:val="0"/>
                                                      <w:divBdr>
                                                        <w:top w:val="none" w:sz="0" w:space="0" w:color="auto"/>
                                                        <w:left w:val="none" w:sz="0" w:space="0" w:color="auto"/>
                                                        <w:bottom w:val="none" w:sz="0" w:space="0" w:color="auto"/>
                                                        <w:right w:val="none" w:sz="0" w:space="0" w:color="auto"/>
                                                      </w:divBdr>
                                                      <w:divsChild>
                                                        <w:div w:id="586963809">
                                                          <w:marLeft w:val="0"/>
                                                          <w:marRight w:val="0"/>
                                                          <w:marTop w:val="0"/>
                                                          <w:marBottom w:val="0"/>
                                                          <w:divBdr>
                                                            <w:top w:val="single" w:sz="6" w:space="0" w:color="ABABAB"/>
                                                            <w:left w:val="single" w:sz="6" w:space="0" w:color="ABABAB"/>
                                                            <w:bottom w:val="single" w:sz="6" w:space="0" w:color="ABABAB"/>
                                                            <w:right w:val="single" w:sz="6" w:space="0" w:color="ABABAB"/>
                                                          </w:divBdr>
                                                          <w:divsChild>
                                                            <w:div w:id="150878466">
                                                              <w:marLeft w:val="0"/>
                                                              <w:marRight w:val="0"/>
                                                              <w:marTop w:val="0"/>
                                                              <w:marBottom w:val="0"/>
                                                              <w:divBdr>
                                                                <w:top w:val="none" w:sz="0" w:space="0" w:color="auto"/>
                                                                <w:left w:val="none" w:sz="0" w:space="0" w:color="auto"/>
                                                                <w:bottom w:val="none" w:sz="0" w:space="0" w:color="auto"/>
                                                                <w:right w:val="none" w:sz="0" w:space="0" w:color="auto"/>
                                                              </w:divBdr>
                                                              <w:divsChild>
                                                                <w:div w:id="80958734">
                                                                  <w:marLeft w:val="0"/>
                                                                  <w:marRight w:val="0"/>
                                                                  <w:marTop w:val="0"/>
                                                                  <w:marBottom w:val="0"/>
                                                                  <w:divBdr>
                                                                    <w:top w:val="none" w:sz="0" w:space="0" w:color="auto"/>
                                                                    <w:left w:val="none" w:sz="0" w:space="0" w:color="auto"/>
                                                                    <w:bottom w:val="none" w:sz="0" w:space="0" w:color="auto"/>
                                                                    <w:right w:val="none" w:sz="0" w:space="0" w:color="auto"/>
                                                                  </w:divBdr>
                                                                  <w:divsChild>
                                                                    <w:div w:id="494683294">
                                                                      <w:marLeft w:val="0"/>
                                                                      <w:marRight w:val="0"/>
                                                                      <w:marTop w:val="0"/>
                                                                      <w:marBottom w:val="0"/>
                                                                      <w:divBdr>
                                                                        <w:top w:val="none" w:sz="0" w:space="0" w:color="auto"/>
                                                                        <w:left w:val="none" w:sz="0" w:space="0" w:color="auto"/>
                                                                        <w:bottom w:val="none" w:sz="0" w:space="0" w:color="auto"/>
                                                                        <w:right w:val="none" w:sz="0" w:space="0" w:color="auto"/>
                                                                      </w:divBdr>
                                                                      <w:divsChild>
                                                                        <w:div w:id="878006842">
                                                                          <w:marLeft w:val="0"/>
                                                                          <w:marRight w:val="0"/>
                                                                          <w:marTop w:val="0"/>
                                                                          <w:marBottom w:val="0"/>
                                                                          <w:divBdr>
                                                                            <w:top w:val="none" w:sz="0" w:space="0" w:color="auto"/>
                                                                            <w:left w:val="none" w:sz="0" w:space="0" w:color="auto"/>
                                                                            <w:bottom w:val="none" w:sz="0" w:space="0" w:color="auto"/>
                                                                            <w:right w:val="none" w:sz="0" w:space="0" w:color="auto"/>
                                                                          </w:divBdr>
                                                                          <w:divsChild>
                                                                            <w:div w:id="717318096">
                                                                              <w:marLeft w:val="0"/>
                                                                              <w:marRight w:val="0"/>
                                                                              <w:marTop w:val="0"/>
                                                                              <w:marBottom w:val="0"/>
                                                                              <w:divBdr>
                                                                                <w:top w:val="none" w:sz="0" w:space="0" w:color="auto"/>
                                                                                <w:left w:val="none" w:sz="0" w:space="0" w:color="auto"/>
                                                                                <w:bottom w:val="none" w:sz="0" w:space="0" w:color="auto"/>
                                                                                <w:right w:val="none" w:sz="0" w:space="0" w:color="auto"/>
                                                                              </w:divBdr>
                                                                              <w:divsChild>
                                                                                <w:div w:id="1469858318">
                                                                                  <w:marLeft w:val="0"/>
                                                                                  <w:marRight w:val="0"/>
                                                                                  <w:marTop w:val="0"/>
                                                                                  <w:marBottom w:val="0"/>
                                                                                  <w:divBdr>
                                                                                    <w:top w:val="none" w:sz="0" w:space="0" w:color="auto"/>
                                                                                    <w:left w:val="none" w:sz="0" w:space="0" w:color="auto"/>
                                                                                    <w:bottom w:val="none" w:sz="0" w:space="0" w:color="auto"/>
                                                                                    <w:right w:val="none" w:sz="0" w:space="0" w:color="auto"/>
                                                                                  </w:divBdr>
                                                                                  <w:divsChild>
                                                                                    <w:div w:id="1669822278">
                                                                                      <w:marLeft w:val="0"/>
                                                                                      <w:marRight w:val="0"/>
                                                                                      <w:marTop w:val="0"/>
                                                                                      <w:marBottom w:val="0"/>
                                                                                      <w:divBdr>
                                                                                        <w:top w:val="none" w:sz="0" w:space="0" w:color="auto"/>
                                                                                        <w:left w:val="none" w:sz="0" w:space="0" w:color="auto"/>
                                                                                        <w:bottom w:val="none" w:sz="0" w:space="0" w:color="auto"/>
                                                                                        <w:right w:val="none" w:sz="0" w:space="0" w:color="auto"/>
                                                                                      </w:divBdr>
                                                                                      <w:divsChild>
                                                                                        <w:div w:id="8437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968140">
      <w:bodyDiv w:val="1"/>
      <w:marLeft w:val="0"/>
      <w:marRight w:val="0"/>
      <w:marTop w:val="0"/>
      <w:marBottom w:val="0"/>
      <w:divBdr>
        <w:top w:val="none" w:sz="0" w:space="0" w:color="auto"/>
        <w:left w:val="none" w:sz="0" w:space="0" w:color="auto"/>
        <w:bottom w:val="none" w:sz="0" w:space="0" w:color="auto"/>
        <w:right w:val="none" w:sz="0" w:space="0" w:color="auto"/>
      </w:divBdr>
    </w:div>
    <w:div w:id="838810628">
      <w:bodyDiv w:val="1"/>
      <w:marLeft w:val="0"/>
      <w:marRight w:val="0"/>
      <w:marTop w:val="0"/>
      <w:marBottom w:val="0"/>
      <w:divBdr>
        <w:top w:val="none" w:sz="0" w:space="0" w:color="auto"/>
        <w:left w:val="none" w:sz="0" w:space="0" w:color="auto"/>
        <w:bottom w:val="none" w:sz="0" w:space="0" w:color="auto"/>
        <w:right w:val="none" w:sz="0" w:space="0" w:color="auto"/>
      </w:divBdr>
    </w:div>
    <w:div w:id="1243683192">
      <w:bodyDiv w:val="1"/>
      <w:marLeft w:val="0"/>
      <w:marRight w:val="0"/>
      <w:marTop w:val="0"/>
      <w:marBottom w:val="0"/>
      <w:divBdr>
        <w:top w:val="none" w:sz="0" w:space="0" w:color="auto"/>
        <w:left w:val="none" w:sz="0" w:space="0" w:color="auto"/>
        <w:bottom w:val="none" w:sz="0" w:space="0" w:color="auto"/>
        <w:right w:val="none" w:sz="0" w:space="0" w:color="auto"/>
      </w:divBdr>
    </w:div>
    <w:div w:id="127312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inlotit\Application%20Data\Microsoft\Templates\FIS03NEW%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00D2E65024994F98FA79B43171CDBD" ma:contentTypeVersion="7" ma:contentTypeDescription="Create a new document." ma:contentTypeScope="" ma:versionID="b163fc9594e1911530e5142a8b58fb6c">
  <xsd:schema xmlns:xsd="http://www.w3.org/2001/XMLSchema" xmlns:xs="http://www.w3.org/2001/XMLSchema" xmlns:p="http://schemas.microsoft.com/office/2006/metadata/properties" xmlns:ns2="ee20c9b4-8a29-418a-b085-d4209e67b726" xmlns:ns3="53131b62-66bf-40fb-be5d-ca9d156d64e4" targetNamespace="http://schemas.microsoft.com/office/2006/metadata/properties" ma:root="true" ma:fieldsID="cdc466d5ab21408a51cf516aa36b83e5" ns2:_="" ns3:_="">
    <xsd:import namespace="ee20c9b4-8a29-418a-b085-d4209e67b726"/>
    <xsd:import namespace="53131b62-66bf-40fb-be5d-ca9d156d64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0c9b4-8a29-418a-b085-d4209e67b7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131b62-66bf-40fb-be5d-ca9d156d64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3131b62-66bf-40fb-be5d-ca9d156d64e4">
      <UserInfo>
        <DisplayName>Nevin Singh</DisplayName>
        <AccountId>36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23492-7D7D-4203-BBB1-C92D337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0c9b4-8a29-418a-b085-d4209e67b726"/>
    <ds:schemaRef ds:uri="53131b62-66bf-40fb-be5d-ca9d156d64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322BA2-6A9C-4207-88A5-9DA80C620E78}">
  <ds:schemaRefs>
    <ds:schemaRef ds:uri="http://schemas.microsoft.com/sharepoint/v3/contenttype/forms"/>
  </ds:schemaRefs>
</ds:datastoreItem>
</file>

<file path=customXml/itemProps3.xml><?xml version="1.0" encoding="utf-8"?>
<ds:datastoreItem xmlns:ds="http://schemas.openxmlformats.org/officeDocument/2006/customXml" ds:itemID="{CF9BE0DC-F51B-4834-BCFF-4740A6EB74B1}">
  <ds:schemaRefs>
    <ds:schemaRef ds:uri="http://schemas.microsoft.com/office/2006/metadata/properties"/>
    <ds:schemaRef ds:uri="http://schemas.microsoft.com/office/infopath/2007/PartnerControls"/>
    <ds:schemaRef ds:uri="53131b62-66bf-40fb-be5d-ca9d156d64e4"/>
  </ds:schemaRefs>
</ds:datastoreItem>
</file>

<file path=customXml/itemProps4.xml><?xml version="1.0" encoding="utf-8"?>
<ds:datastoreItem xmlns:ds="http://schemas.openxmlformats.org/officeDocument/2006/customXml" ds:itemID="{4ADC3A9E-0E53-4379-AD72-452A2CFD7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FIS03NEW TEMPLATE</Template>
  <TotalTime>0</TotalTime>
  <Pages>2</Pages>
  <Words>725</Words>
  <Characters>4135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NYCC</dc:creator>
  <cp:keywords/>
  <cp:lastModifiedBy>DelFranco, Ruthie</cp:lastModifiedBy>
  <cp:revision>2</cp:revision>
  <cp:lastPrinted>2019-09-09T22:31:00Z</cp:lastPrinted>
  <dcterms:created xsi:type="dcterms:W3CDTF">2021-03-25T16:23:00Z</dcterms:created>
  <dcterms:modified xsi:type="dcterms:W3CDTF">2021-03-25T16:23:00Z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0x010100A700D2E65024994F98FA79B43171CDBD</vt:lpwstr>
  </property>
</Properties>
</file>