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4C2F1" w14:textId="77777777" w:rsidR="008C1668" w:rsidRPr="007A6B65" w:rsidRDefault="008C1668" w:rsidP="008C1668">
      <w:pPr>
        <w:spacing w:line="240" w:lineRule="auto"/>
        <w:jc w:val="right"/>
        <w:rPr>
          <w:u w:val="single"/>
        </w:rPr>
      </w:pPr>
      <w:bookmarkStart w:id="0" w:name="_GoBack"/>
      <w:bookmarkEnd w:id="0"/>
      <w:r w:rsidRPr="007A6B65">
        <w:tab/>
      </w:r>
      <w:r w:rsidRPr="007A6B65">
        <w:tab/>
      </w:r>
      <w:r w:rsidRPr="007A6B65">
        <w:tab/>
      </w:r>
      <w:r w:rsidRPr="007A6B65">
        <w:tab/>
      </w:r>
      <w:r w:rsidRPr="007A6B65">
        <w:tab/>
      </w:r>
      <w:r w:rsidRPr="007A6B65">
        <w:tab/>
      </w:r>
      <w:r w:rsidRPr="007A6B65">
        <w:tab/>
      </w:r>
      <w:r w:rsidRPr="007A6B65">
        <w:rPr>
          <w:u w:val="single"/>
        </w:rPr>
        <w:t>Committee on Public Housing</w:t>
      </w:r>
    </w:p>
    <w:p w14:paraId="2D078612" w14:textId="77777777" w:rsidR="008C1668" w:rsidRPr="007A6B65" w:rsidRDefault="008C1668" w:rsidP="008C1668">
      <w:pPr>
        <w:spacing w:line="240" w:lineRule="auto"/>
        <w:jc w:val="right"/>
      </w:pPr>
      <w:r w:rsidRPr="007A6B65">
        <w:rPr>
          <w:color w:val="000000"/>
        </w:rPr>
        <w:t xml:space="preserve">             Audrey Son, Counsel                                                                                    </w:t>
      </w:r>
    </w:p>
    <w:p w14:paraId="14AF3762" w14:textId="77777777" w:rsidR="008C1668" w:rsidRPr="007A6B65" w:rsidRDefault="008C1668" w:rsidP="008C1668">
      <w:pPr>
        <w:spacing w:line="240" w:lineRule="auto"/>
        <w:jc w:val="right"/>
        <w:rPr>
          <w:color w:val="000000"/>
        </w:rPr>
      </w:pPr>
      <w:r w:rsidRPr="007A6B65">
        <w:rPr>
          <w:color w:val="000000"/>
        </w:rPr>
        <w:t xml:space="preserve">                                                   Jose Conde, Senior Policy Analyst</w:t>
      </w:r>
    </w:p>
    <w:p w14:paraId="20EC7216" w14:textId="77777777" w:rsidR="008C1668" w:rsidRPr="007A6B65" w:rsidRDefault="008C1668" w:rsidP="008C1668">
      <w:pPr>
        <w:spacing w:line="240" w:lineRule="auto"/>
        <w:jc w:val="right"/>
      </w:pPr>
      <w:r w:rsidRPr="007A6B65">
        <w:t>Ricky Chawla, Policy Analyst</w:t>
      </w:r>
    </w:p>
    <w:p w14:paraId="29E17469" w14:textId="77777777" w:rsidR="008C1668" w:rsidRPr="007A6B65" w:rsidRDefault="008C1668" w:rsidP="008C1668">
      <w:pPr>
        <w:spacing w:line="240" w:lineRule="auto"/>
        <w:jc w:val="right"/>
      </w:pPr>
      <w:r w:rsidRPr="007A6B65">
        <w:t>Sarah Gastelum, Principal Financial Analyst</w:t>
      </w:r>
    </w:p>
    <w:p w14:paraId="493B9F62" w14:textId="77777777" w:rsidR="008C1668" w:rsidRPr="007A6B65" w:rsidRDefault="008C1668" w:rsidP="008C1668">
      <w:pPr>
        <w:spacing w:line="240" w:lineRule="auto"/>
        <w:jc w:val="right"/>
      </w:pPr>
    </w:p>
    <w:p w14:paraId="0F5E5822" w14:textId="77777777" w:rsidR="008C1668" w:rsidRPr="007A6B65" w:rsidRDefault="008C1668" w:rsidP="008C1668">
      <w:pPr>
        <w:spacing w:line="240" w:lineRule="auto"/>
        <w:jc w:val="right"/>
        <w:rPr>
          <w:u w:val="single"/>
        </w:rPr>
      </w:pPr>
      <w:r w:rsidRPr="007A6B65">
        <w:rPr>
          <w:color w:val="000000"/>
        </w:rPr>
        <w:t xml:space="preserve">                                                                        </w:t>
      </w:r>
      <w:r w:rsidRPr="007A6B65">
        <w:rPr>
          <w:color w:val="000000"/>
        </w:rPr>
        <w:br/>
      </w:r>
    </w:p>
    <w:p w14:paraId="3167C88D" w14:textId="77777777" w:rsidR="008C1668" w:rsidRPr="007A6B65" w:rsidRDefault="008C1668" w:rsidP="008C1668">
      <w:pPr>
        <w:spacing w:line="240" w:lineRule="auto"/>
        <w:jc w:val="right"/>
      </w:pPr>
      <w:r w:rsidRPr="007A6B65">
        <w:rPr>
          <w:color w:val="000000"/>
        </w:rPr>
        <w:br/>
      </w:r>
      <w:r w:rsidRPr="007A6B65">
        <w:rPr>
          <w:rFonts w:eastAsia="Arial Unicode MS"/>
          <w:color w:val="000000"/>
        </w:rPr>
        <w:br/>
      </w:r>
    </w:p>
    <w:p w14:paraId="75858589" w14:textId="77777777" w:rsidR="008C1668" w:rsidRPr="007A6B65" w:rsidRDefault="008C1668" w:rsidP="008C1668">
      <w:pPr>
        <w:widowControl w:val="0"/>
        <w:spacing w:line="240" w:lineRule="auto"/>
        <w:jc w:val="center"/>
        <w:rPr>
          <w:b/>
          <w:bCs/>
          <w:caps/>
          <w:color w:val="000000"/>
          <w:u w:val="single" w:color="000000"/>
        </w:rPr>
      </w:pPr>
    </w:p>
    <w:p w14:paraId="1E60E171" w14:textId="77777777" w:rsidR="008C1668" w:rsidRPr="007A6B65" w:rsidRDefault="008C1668" w:rsidP="008C1668">
      <w:pPr>
        <w:widowControl w:val="0"/>
        <w:spacing w:line="240" w:lineRule="auto"/>
        <w:jc w:val="center"/>
        <w:rPr>
          <w:b/>
          <w:bCs/>
          <w:caps/>
          <w:color w:val="000000"/>
          <w:u w:val="single" w:color="000000"/>
        </w:rPr>
      </w:pPr>
      <w:r w:rsidRPr="007A6B65">
        <w:rPr>
          <w:noProof/>
          <w:color w:val="000000"/>
        </w:rPr>
        <w:drawing>
          <wp:inline distT="0" distB="0" distL="0" distR="0" wp14:anchorId="3C74B4FF" wp14:editId="64507958">
            <wp:extent cx="11239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7" t="-47" r="-47" b="-47"/>
                    <a:stretch>
                      <a:fillRect/>
                    </a:stretch>
                  </pic:blipFill>
                  <pic:spPr bwMode="auto">
                    <a:xfrm>
                      <a:off x="0" y="0"/>
                      <a:ext cx="1123950" cy="1143000"/>
                    </a:xfrm>
                    <a:prstGeom prst="rect">
                      <a:avLst/>
                    </a:prstGeom>
                    <a:solidFill>
                      <a:srgbClr val="FFFFFF"/>
                    </a:solidFill>
                    <a:ln>
                      <a:noFill/>
                    </a:ln>
                  </pic:spPr>
                </pic:pic>
              </a:graphicData>
            </a:graphic>
          </wp:inline>
        </w:drawing>
      </w:r>
    </w:p>
    <w:p w14:paraId="05B56B85" w14:textId="77777777" w:rsidR="008C1668" w:rsidRPr="007A6B65" w:rsidRDefault="008C1668" w:rsidP="008C1668">
      <w:pPr>
        <w:widowControl w:val="0"/>
        <w:spacing w:line="240" w:lineRule="auto"/>
        <w:jc w:val="center"/>
      </w:pPr>
      <w:r w:rsidRPr="007A6B65">
        <w:rPr>
          <w:b/>
          <w:bCs/>
          <w:caps/>
          <w:color w:val="000000" w:themeColor="text1"/>
          <w:u w:val="single"/>
        </w:rPr>
        <w:t>The New York City Council</w:t>
      </w:r>
    </w:p>
    <w:p w14:paraId="1BEA7B06" w14:textId="77777777" w:rsidR="008C1668" w:rsidRPr="007A6B65" w:rsidRDefault="008C1668" w:rsidP="008C1668">
      <w:pPr>
        <w:spacing w:line="240" w:lineRule="auto"/>
        <w:jc w:val="center"/>
        <w:rPr>
          <w:color w:val="000000"/>
        </w:rPr>
      </w:pPr>
      <w:r w:rsidRPr="007A6B65">
        <w:rPr>
          <w:color w:val="000000" w:themeColor="text1"/>
        </w:rPr>
        <w:t>Jeffrey Baker, Legislative Director</w:t>
      </w:r>
    </w:p>
    <w:p w14:paraId="0D7E6761" w14:textId="77777777" w:rsidR="008C1668" w:rsidRPr="007A6B65" w:rsidRDefault="008C1668" w:rsidP="008C1668">
      <w:pPr>
        <w:spacing w:line="240" w:lineRule="auto"/>
        <w:jc w:val="center"/>
        <w:rPr>
          <w:b/>
          <w:bCs/>
          <w:color w:val="000000"/>
        </w:rPr>
      </w:pPr>
    </w:p>
    <w:p w14:paraId="4550B1AE" w14:textId="77777777" w:rsidR="008C1668" w:rsidRPr="007A6B65" w:rsidRDefault="008C1668" w:rsidP="008C1668">
      <w:pPr>
        <w:spacing w:line="240" w:lineRule="auto"/>
        <w:jc w:val="center"/>
        <w:rPr>
          <w:color w:val="000000" w:themeColor="text1"/>
        </w:rPr>
      </w:pPr>
      <w:r w:rsidRPr="007A6B65">
        <w:rPr>
          <w:b/>
          <w:bCs/>
          <w:smallCaps/>
          <w:color w:val="000000" w:themeColor="text1"/>
          <w:u w:val="single"/>
        </w:rPr>
        <w:t>Briefing Paper of the Infrastructure Division</w:t>
      </w:r>
      <w:r w:rsidRPr="007A6B65">
        <w:br/>
      </w:r>
      <w:r w:rsidRPr="007A6B65">
        <w:rPr>
          <w:color w:val="000000" w:themeColor="text1"/>
        </w:rPr>
        <w:t>Terzah Nasser, Deputy Director, Infrastructure Division</w:t>
      </w:r>
    </w:p>
    <w:p w14:paraId="43BD37F4" w14:textId="77777777" w:rsidR="008C1668" w:rsidRPr="007A6B65" w:rsidRDefault="008C1668" w:rsidP="008C1668">
      <w:pPr>
        <w:spacing w:line="240" w:lineRule="auto"/>
      </w:pPr>
    </w:p>
    <w:p w14:paraId="4D185A04" w14:textId="77777777" w:rsidR="008C1668" w:rsidRPr="007A6B65" w:rsidRDefault="008C1668" w:rsidP="008C1668">
      <w:pPr>
        <w:spacing w:line="240" w:lineRule="auto"/>
        <w:jc w:val="center"/>
        <w:rPr>
          <w:smallCaps/>
        </w:rPr>
      </w:pPr>
      <w:r w:rsidRPr="007A6B65">
        <w:rPr>
          <w:b/>
          <w:bCs/>
          <w:smallCaps/>
          <w:u w:val="single"/>
        </w:rPr>
        <w:t>Committee on Public Housing</w:t>
      </w:r>
    </w:p>
    <w:p w14:paraId="3A422525" w14:textId="77777777" w:rsidR="008C1668" w:rsidRPr="007A6B65" w:rsidRDefault="008C1668" w:rsidP="008C1668">
      <w:pPr>
        <w:spacing w:line="240" w:lineRule="auto"/>
        <w:jc w:val="center"/>
      </w:pPr>
      <w:r w:rsidRPr="007A6B65">
        <w:t>Hon. Alicka Ampry-Samuel, Chair</w:t>
      </w:r>
    </w:p>
    <w:p w14:paraId="1697C02E" w14:textId="77777777" w:rsidR="008C1668" w:rsidRPr="007A6B65" w:rsidRDefault="008C1668" w:rsidP="008C1668">
      <w:pPr>
        <w:spacing w:line="240" w:lineRule="auto"/>
        <w:jc w:val="center"/>
      </w:pPr>
      <w:r w:rsidRPr="007A6B65">
        <w:br/>
      </w:r>
    </w:p>
    <w:p w14:paraId="56B45FFA" w14:textId="7E6F54A3" w:rsidR="008C1668" w:rsidRPr="007A6B65" w:rsidRDefault="002463E3" w:rsidP="008C1668">
      <w:pPr>
        <w:spacing w:line="240" w:lineRule="auto"/>
        <w:jc w:val="center"/>
        <w:rPr>
          <w:b/>
          <w:bCs/>
        </w:rPr>
      </w:pPr>
      <w:r>
        <w:rPr>
          <w:b/>
          <w:bCs/>
        </w:rPr>
        <w:t>Fe</w:t>
      </w:r>
      <w:r w:rsidR="008C1668">
        <w:rPr>
          <w:b/>
          <w:bCs/>
        </w:rPr>
        <w:t>bruary 24</w:t>
      </w:r>
      <w:r w:rsidR="008C1668" w:rsidRPr="007A6B65">
        <w:rPr>
          <w:b/>
          <w:bCs/>
        </w:rPr>
        <w:t>, 2021</w:t>
      </w:r>
    </w:p>
    <w:p w14:paraId="60D2EDA8" w14:textId="77777777" w:rsidR="008C1668" w:rsidRPr="007A6B65" w:rsidRDefault="008C1668" w:rsidP="008C1668">
      <w:pPr>
        <w:spacing w:line="240" w:lineRule="auto"/>
        <w:jc w:val="center"/>
      </w:pPr>
    </w:p>
    <w:p w14:paraId="16F43F31" w14:textId="77777777" w:rsidR="008C1668" w:rsidRPr="007A6B65" w:rsidRDefault="008C1668" w:rsidP="008C1668">
      <w:pPr>
        <w:spacing w:line="240" w:lineRule="auto"/>
        <w:jc w:val="center"/>
      </w:pPr>
    </w:p>
    <w:p w14:paraId="332909A0" w14:textId="77777777" w:rsidR="008C1668" w:rsidRPr="007A6B65" w:rsidRDefault="008C1668" w:rsidP="008C1668">
      <w:pPr>
        <w:spacing w:line="240" w:lineRule="auto"/>
        <w:jc w:val="center"/>
      </w:pPr>
    </w:p>
    <w:p w14:paraId="48631C43" w14:textId="77777777" w:rsidR="008C1668" w:rsidRPr="007A6B65" w:rsidRDefault="008C1668" w:rsidP="008C1668">
      <w:pPr>
        <w:spacing w:line="240" w:lineRule="auto"/>
        <w:jc w:val="center"/>
      </w:pPr>
    </w:p>
    <w:p w14:paraId="1D4007B7" w14:textId="2B7BBE40" w:rsidR="008C1668" w:rsidRDefault="008C1668" w:rsidP="00A27FDB">
      <w:pPr>
        <w:ind w:left="2880" w:hanging="2880"/>
        <w:jc w:val="center"/>
        <w:rPr>
          <w:b/>
          <w:smallCaps/>
        </w:rPr>
      </w:pPr>
      <w:r w:rsidRPr="007A6B65">
        <w:rPr>
          <w:b/>
          <w:smallCaps/>
          <w:u w:val="single"/>
        </w:rPr>
        <w:t>Oversight</w:t>
      </w:r>
      <w:r w:rsidRPr="007A6B65">
        <w:rPr>
          <w:b/>
          <w:smallCaps/>
        </w:rPr>
        <w:t xml:space="preserve">: </w:t>
      </w:r>
      <w:r w:rsidRPr="007A6B65">
        <w:rPr>
          <w:b/>
          <w:smallCaps/>
        </w:rPr>
        <w:tab/>
      </w:r>
      <w:r>
        <w:rPr>
          <w:b/>
          <w:smallCaps/>
        </w:rPr>
        <w:t xml:space="preserve">Public Safety at </w:t>
      </w:r>
      <w:r w:rsidRPr="007A6B65">
        <w:rPr>
          <w:b/>
          <w:smallCaps/>
        </w:rPr>
        <w:t>NYCHA</w:t>
      </w:r>
    </w:p>
    <w:p w14:paraId="54DC144A" w14:textId="77777777" w:rsidR="002463E3" w:rsidRPr="007A6B65" w:rsidRDefault="002463E3" w:rsidP="008C1668">
      <w:pPr>
        <w:ind w:left="2880" w:hanging="2880"/>
      </w:pPr>
    </w:p>
    <w:p w14:paraId="33DE42A0" w14:textId="358F6173" w:rsidR="008C1668" w:rsidRPr="0020574F" w:rsidRDefault="008C1668" w:rsidP="00A27FDB">
      <w:pPr>
        <w:pStyle w:val="ListParagraph"/>
        <w:numPr>
          <w:ilvl w:val="0"/>
          <w:numId w:val="12"/>
        </w:numPr>
        <w:suppressAutoHyphens/>
        <w:ind w:left="720"/>
        <w:jc w:val="center"/>
        <w:rPr>
          <w:smallCaps/>
          <w:u w:val="single"/>
          <w:lang w:eastAsia="zh-CN"/>
        </w:rPr>
      </w:pPr>
      <w:r w:rsidRPr="0020574F">
        <w:rPr>
          <w:b/>
          <w:bCs/>
          <w:smallCaps/>
          <w:color w:val="000000" w:themeColor="text1"/>
          <w:u w:val="single"/>
          <w:lang w:eastAsia="zh-CN"/>
        </w:rPr>
        <w:t xml:space="preserve"> Introduction</w:t>
      </w:r>
    </w:p>
    <w:p w14:paraId="32831E0A" w14:textId="64B9B862" w:rsidR="00DC66B7" w:rsidRDefault="003B75C4" w:rsidP="002463E3">
      <w:pPr>
        <w:ind w:firstLine="720"/>
      </w:pPr>
      <w:r>
        <w:t xml:space="preserve">On </w:t>
      </w:r>
      <w:r w:rsidR="0096763F">
        <w:t>February 24, 2021</w:t>
      </w:r>
      <w:r>
        <w:t>, the Committee on Public Housing, chaired by Council Member Alicka Ampry-Samuel,</w:t>
      </w:r>
      <w:r w:rsidR="0096763F">
        <w:t xml:space="preserve"> will hold an </w:t>
      </w:r>
      <w:r>
        <w:t>oversight hearing entitled “</w:t>
      </w:r>
      <w:r w:rsidR="0096763F">
        <w:t xml:space="preserve">Public </w:t>
      </w:r>
      <w:r w:rsidR="00764F01">
        <w:t xml:space="preserve">Safety </w:t>
      </w:r>
      <w:r w:rsidR="0096763F">
        <w:t>at</w:t>
      </w:r>
      <w:r w:rsidR="00764F01">
        <w:t xml:space="preserve"> NYCHA</w:t>
      </w:r>
      <w:r>
        <w:t xml:space="preserve">.” The hearing will </w:t>
      </w:r>
      <w:r w:rsidR="00222C5A">
        <w:t xml:space="preserve">focus on </w:t>
      </w:r>
      <w:r w:rsidR="00B01D25">
        <w:t xml:space="preserve">the </w:t>
      </w:r>
      <w:r>
        <w:t>New York City Housing Authority</w:t>
      </w:r>
      <w:r w:rsidR="00DC7471">
        <w:t>’s</w:t>
      </w:r>
      <w:r>
        <w:t xml:space="preserve"> (NYCHA) </w:t>
      </w:r>
      <w:r w:rsidR="00B01D25">
        <w:t xml:space="preserve">strategies to encourage safety </w:t>
      </w:r>
      <w:r w:rsidR="00332274">
        <w:t>and protect residents</w:t>
      </w:r>
      <w:r w:rsidR="00A313E3">
        <w:t xml:space="preserve">. </w:t>
      </w:r>
      <w:r>
        <w:t xml:space="preserve">Witnesses invited to testify include NYCHA, </w:t>
      </w:r>
      <w:r w:rsidR="008C1668">
        <w:t xml:space="preserve">the Mayor’s Office of </w:t>
      </w:r>
      <w:r w:rsidR="008C1668">
        <w:lastRenderedPageBreak/>
        <w:t xml:space="preserve">Criminal Justice (MOCJ), </w:t>
      </w:r>
      <w:r>
        <w:t xml:space="preserve">the </w:t>
      </w:r>
      <w:r w:rsidR="0008415B">
        <w:t xml:space="preserve">New York City </w:t>
      </w:r>
      <w:r w:rsidR="00764F01">
        <w:t>Police Department (NYPD)</w:t>
      </w:r>
      <w:r>
        <w:t xml:space="preserve">, </w:t>
      </w:r>
      <w:r w:rsidR="00764F01">
        <w:t>legal services providers</w:t>
      </w:r>
      <w:r w:rsidR="00DC7471">
        <w:t>,</w:t>
      </w:r>
      <w:r>
        <w:t xml:space="preserve"> and other interested parties.  </w:t>
      </w:r>
    </w:p>
    <w:p w14:paraId="6B243368" w14:textId="77777777" w:rsidR="00DC7471" w:rsidRPr="00DF4E41" w:rsidRDefault="00DC7471" w:rsidP="00A27FDB">
      <w:pPr>
        <w:pStyle w:val="ListParagraph"/>
        <w:numPr>
          <w:ilvl w:val="0"/>
          <w:numId w:val="12"/>
        </w:numPr>
        <w:ind w:left="720"/>
        <w:jc w:val="center"/>
        <w:rPr>
          <w:b/>
          <w:u w:val="single"/>
        </w:rPr>
      </w:pPr>
      <w:r w:rsidRPr="00DF4E41">
        <w:rPr>
          <w:b/>
          <w:u w:val="single"/>
        </w:rPr>
        <w:t>BACKGROUND</w:t>
      </w:r>
      <w:r w:rsidR="00DF152B" w:rsidRPr="00DF4E41">
        <w:rPr>
          <w:b/>
          <w:u w:val="single"/>
        </w:rPr>
        <w:t xml:space="preserve"> ON NYCHA</w:t>
      </w:r>
    </w:p>
    <w:p w14:paraId="1019D8D4" w14:textId="20943AFB" w:rsidR="002463E3" w:rsidRPr="002463E3" w:rsidRDefault="002463E3" w:rsidP="002463E3">
      <w:pPr>
        <w:suppressAutoHyphens/>
        <w:ind w:firstLine="720"/>
        <w:rPr>
          <w:rFonts w:eastAsia="Calibri"/>
          <w:lang w:eastAsia="zh-CN"/>
        </w:rPr>
      </w:pPr>
      <w:r w:rsidRPr="002463E3">
        <w:rPr>
          <w:rFonts w:eastAsia="Calibri"/>
          <w:lang w:eastAsia="zh-CN"/>
        </w:rPr>
        <w:t xml:space="preserve">Former New York City Mayor Fiorello La Guardia created NYCHA in 1934 </w:t>
      </w:r>
      <w:r>
        <w:rPr>
          <w:lang w:eastAsia="zh-CN"/>
        </w:rPr>
        <w:t>by replacing</w:t>
      </w:r>
      <w:r w:rsidRPr="007A6B65">
        <w:rPr>
          <w:lang w:eastAsia="zh-CN"/>
        </w:rPr>
        <w:t xml:space="preserve"> dilapidated tenements using funds from The New Deal,</w:t>
      </w:r>
      <w:r w:rsidRPr="007A6B65">
        <w:rPr>
          <w:vertAlign w:val="superscript"/>
          <w:lang w:eastAsia="zh-CN"/>
        </w:rPr>
        <w:footnoteReference w:id="1"/>
      </w:r>
      <w:r w:rsidRPr="007A6B65">
        <w:rPr>
          <w:lang w:eastAsia="zh-CN"/>
        </w:rPr>
        <w:t xml:space="preserve"> three years before the Housing Act of 1937 established public housing nationwide.</w:t>
      </w:r>
      <w:r w:rsidRPr="007A6B65">
        <w:rPr>
          <w:vertAlign w:val="superscript"/>
          <w:lang w:eastAsia="zh-CN"/>
        </w:rPr>
        <w:footnoteReference w:id="2"/>
      </w:r>
      <w:r w:rsidRPr="007A6B65">
        <w:rPr>
          <w:lang w:eastAsia="zh-CN"/>
        </w:rPr>
        <w:t xml:space="preserve"> </w:t>
      </w:r>
      <w:r w:rsidRPr="002463E3">
        <w:rPr>
          <w:rFonts w:eastAsia="Calibri"/>
          <w:lang w:eastAsia="zh-CN"/>
        </w:rPr>
        <w:t>NYCHA originally served two purposes: (1) to provide low-cost housing for middle-class, working families temporarily unemployed because of the Great Depression, and (2) to bolster the lagging economy by creating jobs for building trades.</w:t>
      </w:r>
      <w:r w:rsidRPr="007A6B65">
        <w:rPr>
          <w:rFonts w:eastAsia="Calibri"/>
          <w:vertAlign w:val="superscript"/>
          <w:lang w:eastAsia="zh-CN"/>
        </w:rPr>
        <w:footnoteReference w:id="3"/>
      </w:r>
      <w:r w:rsidRPr="002463E3">
        <w:rPr>
          <w:rFonts w:eastAsia="Calibri"/>
          <w:lang w:eastAsia="zh-CN"/>
        </w:rPr>
        <w:t xml:space="preserve"> Later, NYCHA’s purpose evolved into providing safe, decent housing for families with the lowest incomes.</w:t>
      </w:r>
      <w:r w:rsidRPr="007A6B65">
        <w:rPr>
          <w:rFonts w:eastAsia="Calibri"/>
          <w:vertAlign w:val="superscript"/>
          <w:lang w:eastAsia="zh-CN"/>
        </w:rPr>
        <w:footnoteReference w:id="4"/>
      </w:r>
      <w:r w:rsidRPr="002463E3">
        <w:rPr>
          <w:rFonts w:eastAsia="Calibri"/>
          <w:lang w:eastAsia="zh-CN"/>
        </w:rPr>
        <w:t xml:space="preserve"> Currently, NYCHA has 316 developments, 2,351 buildings, and 173,762 units that are home to 381,159 authorized residents, making it the largest public housing authority in North America.</w:t>
      </w:r>
      <w:r w:rsidRPr="007A6B65">
        <w:rPr>
          <w:rFonts w:eastAsia="Calibri"/>
          <w:vertAlign w:val="superscript"/>
          <w:lang w:eastAsia="zh-CN"/>
        </w:rPr>
        <w:footnoteReference w:id="5"/>
      </w:r>
    </w:p>
    <w:p w14:paraId="66D50B73" w14:textId="51529CEC" w:rsidR="00DC7471" w:rsidRPr="00DF4E41" w:rsidRDefault="004B7820" w:rsidP="00DF4E41">
      <w:pPr>
        <w:ind w:firstLine="720"/>
        <w:rPr>
          <w:lang w:eastAsia="zh-CN"/>
        </w:rPr>
      </w:pPr>
      <w:r>
        <w:rPr>
          <w:lang w:eastAsia="zh-CN"/>
        </w:rPr>
        <w:t xml:space="preserve">Numerous incidents </w:t>
      </w:r>
      <w:r w:rsidR="00C26FEF">
        <w:rPr>
          <w:lang w:eastAsia="zh-CN"/>
        </w:rPr>
        <w:t>of</w:t>
      </w:r>
      <w:r w:rsidR="00640CE9">
        <w:rPr>
          <w:lang w:eastAsia="zh-CN"/>
        </w:rPr>
        <w:t xml:space="preserve"> violence </w:t>
      </w:r>
      <w:r>
        <w:rPr>
          <w:lang w:eastAsia="zh-CN"/>
        </w:rPr>
        <w:t xml:space="preserve">have occurred at NYCHA developments in recent </w:t>
      </w:r>
      <w:r w:rsidR="00DD42B1">
        <w:rPr>
          <w:lang w:eastAsia="zh-CN"/>
        </w:rPr>
        <w:t>month</w:t>
      </w:r>
      <w:r>
        <w:rPr>
          <w:lang w:eastAsia="zh-CN"/>
        </w:rPr>
        <w:t xml:space="preserve">s, </w:t>
      </w:r>
      <w:r w:rsidR="00C26FEF">
        <w:rPr>
          <w:lang w:eastAsia="zh-CN"/>
        </w:rPr>
        <w:t>several of which are detail</w:t>
      </w:r>
      <w:r w:rsidR="001B1D38">
        <w:rPr>
          <w:lang w:eastAsia="zh-CN"/>
        </w:rPr>
        <w:t>ed</w:t>
      </w:r>
      <w:r w:rsidR="00C26FEF">
        <w:rPr>
          <w:lang w:eastAsia="zh-CN"/>
        </w:rPr>
        <w:t xml:space="preserve"> in section VI below, prompting calls for greater scrutiny over NYCHA’s efforts to improve safety and security at its developments</w:t>
      </w:r>
      <w:r>
        <w:rPr>
          <w:lang w:eastAsia="zh-CN"/>
        </w:rPr>
        <w:t xml:space="preserve">. </w:t>
      </w:r>
    </w:p>
    <w:p w14:paraId="16251F8F" w14:textId="77777777" w:rsidR="00581483" w:rsidRDefault="00A05E7F" w:rsidP="0020574F">
      <w:pPr>
        <w:pStyle w:val="ListParagraph"/>
        <w:numPr>
          <w:ilvl w:val="0"/>
          <w:numId w:val="12"/>
        </w:numPr>
        <w:jc w:val="center"/>
        <w:rPr>
          <w:b/>
          <w:u w:val="single"/>
        </w:rPr>
      </w:pPr>
      <w:r>
        <w:rPr>
          <w:b/>
          <w:u w:val="single"/>
        </w:rPr>
        <w:t>MAYOR’S ACTION PLAN</w:t>
      </w:r>
      <w:r w:rsidR="007E6995">
        <w:rPr>
          <w:b/>
          <w:u w:val="single"/>
        </w:rPr>
        <w:t xml:space="preserve"> FOR NEIGHBORHOOD SAFETY</w:t>
      </w:r>
    </w:p>
    <w:p w14:paraId="762CFB1A" w14:textId="1A260314" w:rsidR="003354F6" w:rsidRDefault="007E6995" w:rsidP="00374770">
      <w:pPr>
        <w:ind w:firstLine="720"/>
      </w:pPr>
      <w:r>
        <w:t xml:space="preserve">One of the City’s </w:t>
      </w:r>
      <w:r w:rsidR="00640CE9">
        <w:t xml:space="preserve">main </w:t>
      </w:r>
      <w:r>
        <w:t xml:space="preserve">strategies for </w:t>
      </w:r>
      <w:r w:rsidR="00640CE9">
        <w:t>addressing</w:t>
      </w:r>
      <w:r>
        <w:t xml:space="preserve"> public safety </w:t>
      </w:r>
      <w:r w:rsidR="00640CE9">
        <w:t xml:space="preserve">concerns </w:t>
      </w:r>
      <w:r>
        <w:t xml:space="preserve">and reducing crime at </w:t>
      </w:r>
      <w:r w:rsidR="00640CE9">
        <w:t xml:space="preserve">certain </w:t>
      </w:r>
      <w:r>
        <w:t xml:space="preserve">NYCHA </w:t>
      </w:r>
      <w:r w:rsidR="00640CE9">
        <w:t xml:space="preserve">developments </w:t>
      </w:r>
      <w:r>
        <w:t xml:space="preserve">is </w:t>
      </w:r>
      <w:r w:rsidR="00D710D8">
        <w:t xml:space="preserve">detailed in </w:t>
      </w:r>
      <w:r>
        <w:t>the Mayor’s Action Plan for Neighborhood Safety (MAP).</w:t>
      </w:r>
      <w:r w:rsidR="002A2E44">
        <w:rPr>
          <w:rStyle w:val="FootnoteReference"/>
        </w:rPr>
        <w:footnoteReference w:id="6"/>
      </w:r>
      <w:r>
        <w:t xml:space="preserve"> </w:t>
      </w:r>
      <w:r w:rsidR="001D7027">
        <w:t>MAP seeks to address safety at NYCHA by addressing factors underlying public safety: improving opportunities, promoting design with safety in mind, and increasing trust between residents and government.</w:t>
      </w:r>
      <w:bookmarkStart w:id="1" w:name="_Ref64552739"/>
      <w:r w:rsidR="001D7027">
        <w:rPr>
          <w:rStyle w:val="FootnoteReference"/>
        </w:rPr>
        <w:footnoteReference w:id="7"/>
      </w:r>
      <w:bookmarkEnd w:id="1"/>
      <w:r w:rsidR="001D7027">
        <w:t xml:space="preserve"> </w:t>
      </w:r>
      <w:r w:rsidR="00F5423D">
        <w:t>Since 2014, t</w:t>
      </w:r>
      <w:r>
        <w:t xml:space="preserve">he MAP </w:t>
      </w:r>
      <w:r w:rsidR="00BA7BFA">
        <w:t>initiative</w:t>
      </w:r>
      <w:r>
        <w:t xml:space="preserve"> </w:t>
      </w:r>
      <w:r w:rsidR="00F5423D">
        <w:t xml:space="preserve">has </w:t>
      </w:r>
      <w:r>
        <w:t>target</w:t>
      </w:r>
      <w:r w:rsidR="00F5423D">
        <w:t>ed</w:t>
      </w:r>
      <w:r>
        <w:t xml:space="preserve"> fifteen developments at NYCHA</w:t>
      </w:r>
      <w:r w:rsidR="007E4E7F">
        <w:t>,</w:t>
      </w:r>
      <w:bookmarkStart w:id="2" w:name="_Ref64367487"/>
      <w:r w:rsidR="00BA7BFA">
        <w:rPr>
          <w:rStyle w:val="FootnoteReference"/>
        </w:rPr>
        <w:footnoteReference w:id="8"/>
      </w:r>
      <w:bookmarkEnd w:id="2"/>
      <w:r>
        <w:t xml:space="preserve"> which together house</w:t>
      </w:r>
      <w:r w:rsidR="007E4E7F">
        <w:t xml:space="preserve"> approximately</w:t>
      </w:r>
      <w:r>
        <w:t xml:space="preserve"> 60,000 New Yorkers and see almost one-fifth of all crime at NYCHA.</w:t>
      </w:r>
      <w:r>
        <w:rPr>
          <w:rStyle w:val="FootnoteReference"/>
        </w:rPr>
        <w:footnoteReference w:id="9"/>
      </w:r>
      <w:r w:rsidR="00BA7BFA">
        <w:t xml:space="preserve"> </w:t>
      </w:r>
      <w:r w:rsidR="00BB109B" w:rsidRPr="009A1CE0">
        <w:t xml:space="preserve">The </w:t>
      </w:r>
      <w:r w:rsidR="000B7E5D">
        <w:t>fifteen</w:t>
      </w:r>
      <w:r w:rsidR="00BB109B" w:rsidRPr="009A1CE0">
        <w:t xml:space="preserve"> targeted developments are Boulevard, Brownsville, Bushwick, Butler, Castle Hill, Ingersoll, Patterson, Polo Grounds, Queensbridge, Red Hook, St. Nicholas, Stapleton, Tompkins, Van Dyke</w:t>
      </w:r>
      <w:r w:rsidR="00D710D8">
        <w:t>,</w:t>
      </w:r>
      <w:r w:rsidR="00BB109B" w:rsidRPr="009A1CE0">
        <w:t xml:space="preserve"> and Wagner.</w:t>
      </w:r>
      <w:r w:rsidR="00BB109B" w:rsidRPr="009A1CE0">
        <w:rPr>
          <w:vertAlign w:val="superscript"/>
        </w:rPr>
        <w:footnoteReference w:id="10"/>
      </w:r>
      <w:r w:rsidR="00BB109B" w:rsidRPr="009A1CE0">
        <w:t xml:space="preserve"> The plan has </w:t>
      </w:r>
      <w:r w:rsidR="006D1E1D">
        <w:t>numerous components: Neighborhoodstat (</w:t>
      </w:r>
      <w:r w:rsidR="00692D29">
        <w:t>NeighborhoodStat</w:t>
      </w:r>
      <w:r w:rsidR="006D1E1D">
        <w:t>),</w:t>
      </w:r>
      <w:r w:rsidR="00BB109B" w:rsidRPr="009A1CE0">
        <w:t xml:space="preserve"> </w:t>
      </w:r>
      <w:r w:rsidR="006D1E1D" w:rsidRPr="006D1E1D">
        <w:t>Summer Youth Employment Program</w:t>
      </w:r>
      <w:r w:rsidR="006D1E1D">
        <w:t xml:space="preserve">, Next STEPS, </w:t>
      </w:r>
      <w:r w:rsidR="006D1E1D" w:rsidRPr="006D1E1D">
        <w:t>Kids in Motion</w:t>
      </w:r>
      <w:r w:rsidR="006D1E1D">
        <w:t>,</w:t>
      </w:r>
      <w:r w:rsidR="006D1E1D" w:rsidRPr="006D1E1D">
        <w:t xml:space="preserve"> Neighborhood Activation</w:t>
      </w:r>
      <w:r w:rsidR="006D1E1D">
        <w:t>,</w:t>
      </w:r>
      <w:r w:rsidR="007324D7">
        <w:t>; each of which is explained in greater detail below</w:t>
      </w:r>
      <w:r w:rsidR="006D1E1D">
        <w:t>.</w:t>
      </w:r>
      <w:r w:rsidR="00BB109B" w:rsidRPr="009A1CE0">
        <w:rPr>
          <w:vertAlign w:val="superscript"/>
        </w:rPr>
        <w:footnoteReference w:id="11"/>
      </w:r>
      <w:r w:rsidR="006D1E1D">
        <w:t xml:space="preserve"> </w:t>
      </w:r>
      <w:r w:rsidR="00C05299">
        <w:t>MOCJ is</w:t>
      </w:r>
      <w:r w:rsidR="00BB109B" w:rsidRPr="009A1CE0">
        <w:t xml:space="preserve"> tasked with implementing MAP and coordinating various</w:t>
      </w:r>
      <w:r w:rsidR="00B5188E">
        <w:t xml:space="preserve"> partner</w:t>
      </w:r>
      <w:r w:rsidR="00BB109B" w:rsidRPr="009A1CE0">
        <w:t xml:space="preserve"> agencies</w:t>
      </w:r>
      <w:r w:rsidR="00B5188E">
        <w:t xml:space="preserve"> and offices</w:t>
      </w:r>
      <w:r w:rsidR="00BB109B" w:rsidRPr="009A1CE0">
        <w:t>, includi</w:t>
      </w:r>
      <w:r w:rsidR="00B5188E">
        <w:t>ng NYCHA, NYPD, the Department for the Aging (DFTA</w:t>
      </w:r>
      <w:r w:rsidR="00BB109B" w:rsidRPr="009A1CE0">
        <w:t>)</w:t>
      </w:r>
      <w:r w:rsidR="00B5188E">
        <w:t>, the Department of Probation (DOP</w:t>
      </w:r>
      <w:r w:rsidR="00BB109B" w:rsidRPr="009A1CE0">
        <w:t>), the Depar</w:t>
      </w:r>
      <w:r w:rsidR="00B5188E">
        <w:t>tment of Parks and Recreation (DPR</w:t>
      </w:r>
      <w:r w:rsidR="00BB109B" w:rsidRPr="009A1CE0">
        <w:t>), the Department of Youth a</w:t>
      </w:r>
      <w:r w:rsidR="00B5188E">
        <w:t>nd Community Development (DYCD</w:t>
      </w:r>
      <w:r w:rsidR="00BB109B" w:rsidRPr="009A1CE0">
        <w:t>), the H</w:t>
      </w:r>
      <w:r w:rsidR="00B5188E">
        <w:t>uman Resources Administration (HRA</w:t>
      </w:r>
      <w:r w:rsidR="00BB109B" w:rsidRPr="009A1CE0">
        <w:t>)</w:t>
      </w:r>
      <w:r w:rsidR="000B7E5D">
        <w:t>,</w:t>
      </w:r>
      <w:r w:rsidR="00BB109B" w:rsidRPr="009A1CE0">
        <w:t xml:space="preserve"> </w:t>
      </w:r>
      <w:r w:rsidR="00B5188E">
        <w:t>the Mayor’s Office for Economic Opportunity (NYC Opportunity), the Mayor’s Office to End Domestic and Gender Based Violence (ENDGBV), and the Mayor’s Office of Operations (MOO).</w:t>
      </w:r>
      <w:r w:rsidR="00B5188E">
        <w:rPr>
          <w:rStyle w:val="FootnoteReference"/>
        </w:rPr>
        <w:footnoteReference w:id="12"/>
      </w:r>
      <w:r w:rsidR="00BB109B" w:rsidRPr="009A1CE0">
        <w:t xml:space="preserve"> </w:t>
      </w:r>
      <w:r w:rsidR="003354F6">
        <w:t>In March 2020, MAP and its partners began shifting their programs and services into emergency preparedness in response to the COVID-19 pandemic.</w:t>
      </w:r>
      <w:r w:rsidR="003354F6">
        <w:rPr>
          <w:rStyle w:val="FootnoteReference"/>
        </w:rPr>
        <w:footnoteReference w:id="13"/>
      </w:r>
    </w:p>
    <w:p w14:paraId="2C85EA5F" w14:textId="77777777" w:rsidR="001F7A3C" w:rsidRDefault="00EC2A7B" w:rsidP="00374770">
      <w:pPr>
        <w:ind w:firstLine="720"/>
      </w:pPr>
      <w:r>
        <w:t xml:space="preserve">At </w:t>
      </w:r>
      <w:r w:rsidR="00640CE9">
        <w:t xml:space="preserve">a </w:t>
      </w:r>
      <w:r w:rsidR="00B5188E">
        <w:t>2014</w:t>
      </w:r>
      <w:r w:rsidRPr="00EC2A7B">
        <w:t xml:space="preserve"> Committee on Public Housing hearing </w:t>
      </w:r>
      <w:r w:rsidR="00640CE9">
        <w:t>en</w:t>
      </w:r>
      <w:r w:rsidR="000B7E5D">
        <w:t>titled</w:t>
      </w:r>
      <w:r w:rsidRPr="00EC2A7B">
        <w:t xml:space="preserve"> “A Safer NYCHA and the Mayor’s Plan to Reduce Violent Crime at Public Housing</w:t>
      </w:r>
      <w:r w:rsidR="00640CE9">
        <w:t>,</w:t>
      </w:r>
      <w:r w:rsidRPr="00EC2A7B">
        <w:t>”</w:t>
      </w:r>
      <w:r w:rsidR="0093188B">
        <w:t xml:space="preserve"> </w:t>
      </w:r>
      <w:r w:rsidR="00DC66B7">
        <w:t>the</w:t>
      </w:r>
      <w:r w:rsidR="00BB109B" w:rsidRPr="009A1CE0">
        <w:t xml:space="preserve"> Administration testified that MAP was </w:t>
      </w:r>
      <w:r w:rsidR="000B7E5D">
        <w:t>“</w:t>
      </w:r>
      <w:r w:rsidR="00BB109B" w:rsidRPr="009A1CE0">
        <w:t>not a one-</w:t>
      </w:r>
      <w:r w:rsidR="000B7E5D">
        <w:t>shot</w:t>
      </w:r>
      <w:r w:rsidR="00BB109B" w:rsidRPr="009A1CE0">
        <w:t xml:space="preserve"> deal</w:t>
      </w:r>
      <w:r w:rsidR="000B7E5D">
        <w:t>”</w:t>
      </w:r>
      <w:r w:rsidR="00BB109B" w:rsidRPr="009A1CE0">
        <w:t xml:space="preserve"> and was the beginning of a long-term commitment to improving safety at NYCHA developments</w:t>
      </w:r>
      <w:r w:rsidR="00231FFF">
        <w:t>.</w:t>
      </w:r>
      <w:r w:rsidR="00640CE9">
        <w:rPr>
          <w:rStyle w:val="FootnoteReference"/>
        </w:rPr>
        <w:footnoteReference w:id="14"/>
      </w:r>
      <w:r w:rsidR="00231FFF">
        <w:t xml:space="preserve"> NYCHA further testified that its</w:t>
      </w:r>
      <w:r w:rsidR="00BB109B" w:rsidRPr="009A1CE0">
        <w:t xml:space="preserve"> goal was to </w:t>
      </w:r>
      <w:r w:rsidR="00231FFF">
        <w:t xml:space="preserve">transport successful strategies from MAP sites </w:t>
      </w:r>
      <w:r w:rsidR="00BB109B" w:rsidRPr="009A1CE0">
        <w:t>and replicate results in all developments.</w:t>
      </w:r>
      <w:r w:rsidR="00BB109B" w:rsidRPr="009A1CE0">
        <w:rPr>
          <w:vertAlign w:val="superscript"/>
        </w:rPr>
        <w:footnoteReference w:id="15"/>
      </w:r>
    </w:p>
    <w:p w14:paraId="1F8FEA2E" w14:textId="0EE0CB0A" w:rsidR="009373BD" w:rsidRDefault="001F7A3C" w:rsidP="002C7663">
      <w:pPr>
        <w:ind w:firstLine="720"/>
      </w:pPr>
      <w:r>
        <w:t xml:space="preserve">On June 6, 2019, </w:t>
      </w:r>
      <w:r w:rsidR="000D6C55">
        <w:t xml:space="preserve">this </w:t>
      </w:r>
      <w:r>
        <w:t>Committee conducted a joint oversight hearing with the Committee on Public Safety entitled “Safety and Security in NYCHA.”</w:t>
      </w:r>
      <w:r>
        <w:rPr>
          <w:rStyle w:val="FootnoteReference"/>
        </w:rPr>
        <w:footnoteReference w:id="16"/>
      </w:r>
      <w:r>
        <w:t xml:space="preserve"> </w:t>
      </w:r>
      <w:r w:rsidR="009373BD">
        <w:t xml:space="preserve">At that hearing, the Committees heard testimony from MOCJ and learned that, at that point, MAP sites had seen a 9% overall reduction in total index crimes, with violent crime falling 8% between 2014 and 2018, outpacing the 4% decline </w:t>
      </w:r>
      <w:r w:rsidR="005F6FF4">
        <w:t xml:space="preserve">at </w:t>
      </w:r>
      <w:r w:rsidR="009373BD">
        <w:t>non-MAP sites during the same period.</w:t>
      </w:r>
      <w:r w:rsidR="009373BD">
        <w:rPr>
          <w:rStyle w:val="FootnoteReference"/>
        </w:rPr>
        <w:footnoteReference w:id="17"/>
      </w:r>
      <w:r w:rsidR="009373BD">
        <w:t xml:space="preserve"> </w:t>
      </w:r>
      <w:r w:rsidR="002C7663">
        <w:t>MOCJ also testified that it was in the process of conducting an evaluation of MAP.</w:t>
      </w:r>
      <w:r w:rsidR="002C7663">
        <w:rPr>
          <w:rStyle w:val="FootnoteReference"/>
        </w:rPr>
        <w:footnoteReference w:id="18"/>
      </w:r>
      <w:r w:rsidR="002C7663">
        <w:t xml:space="preserve"> </w:t>
      </w:r>
      <w:r w:rsidR="009373BD">
        <w:t>Additionally, the Committ</w:t>
      </w:r>
      <w:r w:rsidR="002C7663">
        <w:t>ees heard testimony from NYCHA regarding its efforts to create safer communities, in particular, through investing in infrastructural enhancements, including cameras, exterior lighting, and layered access controls.</w:t>
      </w:r>
      <w:r w:rsidR="002C7663">
        <w:rPr>
          <w:rStyle w:val="FootnoteReference"/>
        </w:rPr>
        <w:footnoteReference w:id="19"/>
      </w:r>
      <w:r w:rsidR="002C7663">
        <w:t xml:space="preserve"> NYCHA testified that, with respect to exterior lighting, the following measures had taken place: (1) since 2014, it had installed 8,000 exterior lights at 78 developments—a $101 million investment, (2) the Dormitory Authority of the State of New York had invested over $6 million of lighting at 13 sites in two years, and (3) NYCHA had put up 586 light towers to disrupt criminal activity.</w:t>
      </w:r>
      <w:r w:rsidR="0040129C">
        <w:rPr>
          <w:rStyle w:val="FootnoteReference"/>
        </w:rPr>
        <w:footnoteReference w:id="20"/>
      </w:r>
      <w:r w:rsidR="002C7663">
        <w:t xml:space="preserve"> </w:t>
      </w:r>
      <w:r w:rsidR="0040129C">
        <w:t>NYCHA testified that it had also installed nearly 16,600 security cameras at over 200 developments, investing over $200 million in cameras and other security enhancements since 2014</w:t>
      </w:r>
      <w:r w:rsidR="001C76C9">
        <w:t>,</w:t>
      </w:r>
      <w:r w:rsidR="0040129C">
        <w:rPr>
          <w:rStyle w:val="FootnoteReference"/>
        </w:rPr>
        <w:footnoteReference w:id="21"/>
      </w:r>
      <w:r w:rsidR="001C76C9">
        <w:t xml:space="preserve"> and that </w:t>
      </w:r>
      <w:r w:rsidR="000D6C55">
        <w:t xml:space="preserve">NYCHA </w:t>
      </w:r>
      <w:r w:rsidR="001C76C9">
        <w:t>relies on Council funding to install new cameras.</w:t>
      </w:r>
      <w:r w:rsidR="001C76C9">
        <w:rPr>
          <w:rStyle w:val="FootnoteReference"/>
        </w:rPr>
        <w:footnoteReference w:id="22"/>
      </w:r>
      <w:r w:rsidR="0040129C">
        <w:t xml:space="preserve"> </w:t>
      </w:r>
      <w:r w:rsidR="001C76C9">
        <w:t>Of particular note, NYCHA testified that there were currently no cameras installed at Woodson Houses,</w:t>
      </w:r>
      <w:r w:rsidR="001C76C9">
        <w:rPr>
          <w:rStyle w:val="FootnoteReference"/>
        </w:rPr>
        <w:footnoteReference w:id="23"/>
      </w:r>
      <w:r w:rsidR="001C76C9">
        <w:t xml:space="preserve"> a senior building that had experienced </w:t>
      </w:r>
      <w:r w:rsidR="00E017B6">
        <w:t>violent crime and has recently been in the news again for the arrest of an alleged serial killer in the development.</w:t>
      </w:r>
      <w:bookmarkStart w:id="3" w:name="_Ref64630881"/>
      <w:r w:rsidR="00E017B6">
        <w:rPr>
          <w:rStyle w:val="FootnoteReference"/>
        </w:rPr>
        <w:footnoteReference w:id="24"/>
      </w:r>
      <w:bookmarkEnd w:id="3"/>
      <w:r w:rsidR="00E017B6">
        <w:t xml:space="preserve"> </w:t>
      </w:r>
      <w:r w:rsidR="002C7663">
        <w:t xml:space="preserve">NYCHA also testified that it had installed new layered access controls, intercoms, and front door key fobs and hardware at 425 buildings </w:t>
      </w:r>
      <w:r w:rsidR="004048C6">
        <w:t>in</w:t>
      </w:r>
      <w:r w:rsidR="002C7663">
        <w:t xml:space="preserve"> 76 developments</w:t>
      </w:r>
      <w:r w:rsidR="0040129C">
        <w:t>.</w:t>
      </w:r>
      <w:r w:rsidR="0040129C">
        <w:rPr>
          <w:rStyle w:val="FootnoteReference"/>
        </w:rPr>
        <w:footnoteReference w:id="25"/>
      </w:r>
    </w:p>
    <w:p w14:paraId="7534C6F6" w14:textId="60D9F208" w:rsidR="00BB109B" w:rsidRDefault="00BB109B" w:rsidP="00BB109B">
      <w:pPr>
        <w:ind w:firstLine="720"/>
      </w:pPr>
      <w:r w:rsidRPr="00BB109B">
        <w:t>According to the most recent M</w:t>
      </w:r>
      <w:r>
        <w:t xml:space="preserve">ayor’s </w:t>
      </w:r>
      <w:r w:rsidRPr="00BB109B">
        <w:t>M</w:t>
      </w:r>
      <w:r>
        <w:t xml:space="preserve">anagement </w:t>
      </w:r>
      <w:r w:rsidRPr="00BB109B">
        <w:t>R</w:t>
      </w:r>
      <w:r>
        <w:t xml:space="preserve">eport, in Fiscal Year </w:t>
      </w:r>
      <w:r w:rsidR="00241E70">
        <w:t>2020</w:t>
      </w:r>
      <w:r w:rsidRPr="00BB109B">
        <w:t xml:space="preserve"> the </w:t>
      </w:r>
      <w:r>
        <w:t xml:space="preserve">components and </w:t>
      </w:r>
      <w:r w:rsidRPr="00BB109B">
        <w:t>improvements</w:t>
      </w:r>
      <w:r>
        <w:t xml:space="preserve"> listed below</w:t>
      </w:r>
      <w:r w:rsidRPr="00BB109B">
        <w:t xml:space="preserve"> were made at the </w:t>
      </w:r>
      <w:r w:rsidR="00231FFF">
        <w:t>fifteen</w:t>
      </w:r>
      <w:r w:rsidRPr="00BB109B">
        <w:t xml:space="preserve"> developments targeted by</w:t>
      </w:r>
      <w:r>
        <w:t xml:space="preserve"> the</w:t>
      </w:r>
      <w:r w:rsidRPr="00BB109B">
        <w:t xml:space="preserve"> MAP</w:t>
      </w:r>
      <w:r>
        <w:t xml:space="preserve"> program.</w:t>
      </w:r>
      <w:r w:rsidR="00125701">
        <w:rPr>
          <w:rStyle w:val="FootnoteReference"/>
        </w:rPr>
        <w:footnoteReference w:id="26"/>
      </w:r>
      <w:r>
        <w:t xml:space="preserve"> </w:t>
      </w:r>
    </w:p>
    <w:p w14:paraId="04C1D04B" w14:textId="744C822D" w:rsidR="00BB109B" w:rsidRDefault="00692D29" w:rsidP="009A1CE0">
      <w:pPr>
        <w:numPr>
          <w:ilvl w:val="0"/>
          <w:numId w:val="11"/>
        </w:numPr>
        <w:rPr>
          <w:i/>
        </w:rPr>
      </w:pPr>
      <w:r>
        <w:rPr>
          <w:i/>
        </w:rPr>
        <w:t>NeighborhoodS</w:t>
      </w:r>
      <w:r w:rsidR="00BB109B" w:rsidRPr="009A1CE0">
        <w:rPr>
          <w:i/>
        </w:rPr>
        <w:t>tat</w:t>
      </w:r>
    </w:p>
    <w:p w14:paraId="1A6089B7" w14:textId="4903E4AF" w:rsidR="00BB109B" w:rsidRDefault="00BB109B" w:rsidP="009A1CE0">
      <w:r>
        <w:rPr>
          <w:i/>
        </w:rPr>
        <w:tab/>
      </w:r>
      <w:r w:rsidR="00692D29">
        <w:t>NeighborhoodStat</w:t>
      </w:r>
      <w:r w:rsidRPr="009A1CE0">
        <w:t xml:space="preserve"> is a community based </w:t>
      </w:r>
      <w:r w:rsidR="00231FFF">
        <w:t>problem-</w:t>
      </w:r>
      <w:r w:rsidRPr="009A1CE0">
        <w:t>solving process where MAP’s partners have several meetings with NYCHA residents to share, analyze and use data that identifies public safety priorities.</w:t>
      </w:r>
      <w:r w:rsidR="00125701">
        <w:rPr>
          <w:rStyle w:val="FootnoteReference"/>
        </w:rPr>
        <w:footnoteReference w:id="27"/>
      </w:r>
      <w:r w:rsidRPr="009A1CE0">
        <w:t xml:space="preserve"> These meetings </w:t>
      </w:r>
      <w:r w:rsidR="00502CD7">
        <w:t xml:space="preserve">are intended to </w:t>
      </w:r>
      <w:r w:rsidRPr="009A1CE0">
        <w:t>help ensure that City officials are aware of crime and other neighborhood issues that have not been resolved.</w:t>
      </w:r>
      <w:r w:rsidR="00125701">
        <w:rPr>
          <w:rStyle w:val="FootnoteReference"/>
        </w:rPr>
        <w:footnoteReference w:id="28"/>
      </w:r>
      <w:r w:rsidRPr="009A1CE0">
        <w:t xml:space="preserve"> The local </w:t>
      </w:r>
      <w:r w:rsidR="00692D29">
        <w:t>NeighborhoodStat</w:t>
      </w:r>
      <w:r w:rsidRPr="009A1CE0">
        <w:t xml:space="preserve"> meetings provide residents with a </w:t>
      </w:r>
      <w:r w:rsidR="00125701" w:rsidRPr="000B7E5D">
        <w:t>mechanism</w:t>
      </w:r>
      <w:r w:rsidRPr="009A1CE0">
        <w:t xml:space="preserve"> to identify neighborhood priorities, and address resident concerns.</w:t>
      </w:r>
      <w:r w:rsidR="00125701">
        <w:rPr>
          <w:rStyle w:val="FootnoteReference"/>
        </w:rPr>
        <w:footnoteReference w:id="29"/>
      </w:r>
      <w:r w:rsidRPr="009A1CE0">
        <w:t xml:space="preserve"> </w:t>
      </w:r>
      <w:r w:rsidR="00692D29">
        <w:t>In Fiscal Year 2020, MAP hosted fifteen local NeighborhoodStat meetings, large-scale community events at each MAP development.</w:t>
      </w:r>
      <w:r w:rsidR="005900B3">
        <w:rPr>
          <w:rStyle w:val="FootnoteReference"/>
        </w:rPr>
        <w:footnoteReference w:id="30"/>
      </w:r>
      <w:r w:rsidR="00692D29">
        <w:t xml:space="preserve"> </w:t>
      </w:r>
      <w:r w:rsidRPr="009A1CE0">
        <w:t xml:space="preserve">The purpose of these meetings is to build trust with the community and </w:t>
      </w:r>
      <w:r w:rsidR="00BE6701">
        <w:t xml:space="preserve">to </w:t>
      </w:r>
      <w:r w:rsidRPr="009A1CE0">
        <w:t xml:space="preserve">provide residents </w:t>
      </w:r>
      <w:r w:rsidR="004048C6">
        <w:t xml:space="preserve">with </w:t>
      </w:r>
      <w:r w:rsidRPr="009A1CE0">
        <w:t xml:space="preserve">information. </w:t>
      </w:r>
    </w:p>
    <w:p w14:paraId="048FFB5D" w14:textId="77777777" w:rsidR="00BB109B" w:rsidRPr="009A1CE0" w:rsidRDefault="00BB109B" w:rsidP="009A1CE0">
      <w:pPr>
        <w:numPr>
          <w:ilvl w:val="0"/>
          <w:numId w:val="11"/>
        </w:numPr>
        <w:rPr>
          <w:i/>
        </w:rPr>
      </w:pPr>
      <w:r w:rsidRPr="009A1CE0">
        <w:rPr>
          <w:i/>
        </w:rPr>
        <w:t>Summer Youth Employment Program</w:t>
      </w:r>
    </w:p>
    <w:p w14:paraId="22AAD602" w14:textId="24CF313C" w:rsidR="00BB109B" w:rsidRDefault="00651D06" w:rsidP="00BB109B">
      <w:pPr>
        <w:ind w:firstLine="720"/>
      </w:pPr>
      <w:r>
        <w:t xml:space="preserve">Another component of MAP, the Summer Youth Employment Program (SYEP), seeks </w:t>
      </w:r>
      <w:r w:rsidR="00447FE6">
        <w:t>to connect</w:t>
      </w:r>
      <w:r w:rsidR="00BB109B">
        <w:t xml:space="preserve"> youth to employment opportunities </w:t>
      </w:r>
      <w:r w:rsidR="00786F4A">
        <w:t xml:space="preserve">intended to </w:t>
      </w:r>
      <w:r w:rsidR="00BB109B">
        <w:t>provide valuable skills and job readiness.</w:t>
      </w:r>
      <w:r w:rsidR="00125701">
        <w:rPr>
          <w:rStyle w:val="FootnoteReference"/>
        </w:rPr>
        <w:footnoteReference w:id="31"/>
      </w:r>
      <w:r w:rsidR="00BB109B">
        <w:t xml:space="preserve"> </w:t>
      </w:r>
      <w:r>
        <w:t>Beginning in 2017,</w:t>
      </w:r>
      <w:r w:rsidR="00BB109B">
        <w:t xml:space="preserve"> NYCHA youth from the ages of 14-24 </w:t>
      </w:r>
      <w:r w:rsidR="00786F4A">
        <w:t xml:space="preserve">who reside in MAP developments </w:t>
      </w:r>
      <w:r w:rsidR="00BB109B">
        <w:t>were eligible for summer employment opportunities.</w:t>
      </w:r>
      <w:r w:rsidR="00125701">
        <w:rPr>
          <w:rStyle w:val="FootnoteReference"/>
        </w:rPr>
        <w:footnoteReference w:id="32"/>
      </w:r>
      <w:r w:rsidR="00BB109B">
        <w:t xml:space="preserve"> </w:t>
      </w:r>
      <w:r w:rsidR="00562588">
        <w:t xml:space="preserve">In summer 2019, during Fiscal Year 2020, 2,961 </w:t>
      </w:r>
      <w:r w:rsidR="002A6493">
        <w:t xml:space="preserve">residents </w:t>
      </w:r>
      <w:r w:rsidR="00562588">
        <w:t>enrolled</w:t>
      </w:r>
      <w:r w:rsidR="00BB109B">
        <w:t xml:space="preserve"> </w:t>
      </w:r>
      <w:r w:rsidR="00562588">
        <w:t>in SYEP</w:t>
      </w:r>
      <w:r w:rsidR="00BB109B">
        <w:t>.</w:t>
      </w:r>
      <w:r w:rsidR="00562588">
        <w:rPr>
          <w:rStyle w:val="FootnoteReference"/>
        </w:rPr>
        <w:footnoteReference w:id="33"/>
      </w:r>
      <w:r w:rsidR="00BB109B">
        <w:t xml:space="preserve"> </w:t>
      </w:r>
    </w:p>
    <w:p w14:paraId="0EE0DF8C" w14:textId="77777777" w:rsidR="00BB109B" w:rsidRDefault="00BB109B" w:rsidP="009A1CE0">
      <w:pPr>
        <w:numPr>
          <w:ilvl w:val="0"/>
          <w:numId w:val="11"/>
        </w:numPr>
        <w:rPr>
          <w:i/>
        </w:rPr>
      </w:pPr>
      <w:r>
        <w:rPr>
          <w:i/>
        </w:rPr>
        <w:t>Next STEPS</w:t>
      </w:r>
    </w:p>
    <w:p w14:paraId="63ECC903" w14:textId="5DC1E4C8" w:rsidR="00DC66B7" w:rsidRDefault="009623BD" w:rsidP="009623BD">
      <w:pPr>
        <w:ind w:firstLine="720"/>
      </w:pPr>
      <w:r>
        <w:t xml:space="preserve">The </w:t>
      </w:r>
      <w:r w:rsidR="00BB109B">
        <w:t>Next STEPS program</w:t>
      </w:r>
      <w:r>
        <w:t xml:space="preserve"> is a MAP initiative that</w:t>
      </w:r>
      <w:r w:rsidR="00BB109B">
        <w:t xml:space="preserve"> offers </w:t>
      </w:r>
      <w:r w:rsidR="002A6493">
        <w:t xml:space="preserve">both </w:t>
      </w:r>
      <w:r w:rsidR="00BB109B">
        <w:t>one</w:t>
      </w:r>
      <w:r w:rsidR="002A6493">
        <w:t>-</w:t>
      </w:r>
      <w:r w:rsidR="00BB109B">
        <w:t>on</w:t>
      </w:r>
      <w:r w:rsidR="002A6493">
        <w:t>-</w:t>
      </w:r>
      <w:r w:rsidR="00BB109B">
        <w:t>one and group mentoring within a curriculum design</w:t>
      </w:r>
      <w:r>
        <w:t>ed</w:t>
      </w:r>
      <w:r w:rsidR="00BB109B">
        <w:t xml:space="preserve"> to help young adults make behavioral chang</w:t>
      </w:r>
      <w:r>
        <w:t>es and avoid criminal activity</w:t>
      </w:r>
      <w:r w:rsidR="00BB109B">
        <w:t>.</w:t>
      </w:r>
      <w:r w:rsidR="00BB109B">
        <w:rPr>
          <w:rStyle w:val="FootnoteReference"/>
        </w:rPr>
        <w:footnoteReference w:id="34"/>
      </w:r>
      <w:r w:rsidR="00BB109B">
        <w:t xml:space="preserve">  </w:t>
      </w:r>
      <w:r>
        <w:t>In FY 2020, there were 185 participants enrolled in the Next STEPS program, with 128 participants who positively exited the program.</w:t>
      </w:r>
      <w:r>
        <w:rPr>
          <w:rStyle w:val="FootnoteReference"/>
        </w:rPr>
        <w:footnoteReference w:id="35"/>
      </w:r>
      <w:r w:rsidR="00BB109B">
        <w:t xml:space="preserve">  </w:t>
      </w:r>
    </w:p>
    <w:p w14:paraId="0DE8590D" w14:textId="72AE9D99" w:rsidR="00BB109B" w:rsidRPr="009A1CE0" w:rsidRDefault="00BB109B" w:rsidP="009A1CE0">
      <w:pPr>
        <w:numPr>
          <w:ilvl w:val="0"/>
          <w:numId w:val="11"/>
        </w:numPr>
        <w:rPr>
          <w:i/>
        </w:rPr>
      </w:pPr>
      <w:r w:rsidRPr="009A1CE0">
        <w:rPr>
          <w:i/>
        </w:rPr>
        <w:t>Kids in Motion</w:t>
      </w:r>
      <w:r>
        <w:rPr>
          <w:i/>
        </w:rPr>
        <w:t xml:space="preserve"> </w:t>
      </w:r>
      <w:r w:rsidR="00E46F41">
        <w:rPr>
          <w:i/>
        </w:rPr>
        <w:t>and Shape-Up</w:t>
      </w:r>
    </w:p>
    <w:p w14:paraId="25ACFCD9" w14:textId="09BD698B" w:rsidR="00BB109B" w:rsidRDefault="00AA1C84" w:rsidP="00AA1C84">
      <w:pPr>
        <w:ind w:firstLine="720"/>
      </w:pPr>
      <w:r>
        <w:t>Other programs</w:t>
      </w:r>
      <w:r w:rsidR="002A6493">
        <w:t xml:space="preserve"> </w:t>
      </w:r>
      <w:r w:rsidR="00BB109B">
        <w:t>offered</w:t>
      </w:r>
      <w:r>
        <w:t xml:space="preserve"> by DPR</w:t>
      </w:r>
      <w:r w:rsidR="00BB109B">
        <w:t xml:space="preserve"> </w:t>
      </w:r>
      <w:r>
        <w:t xml:space="preserve">to promote exercise and movement </w:t>
      </w:r>
      <w:r w:rsidR="005E3327">
        <w:t xml:space="preserve">include </w:t>
      </w:r>
      <w:r w:rsidR="00BB109B">
        <w:t>Kids in Motion</w:t>
      </w:r>
      <w:bookmarkStart w:id="4" w:name="_Ref64553085"/>
      <w:r>
        <w:t>,</w:t>
      </w:r>
      <w:r w:rsidR="001D7027">
        <w:rPr>
          <w:rStyle w:val="FootnoteReference"/>
        </w:rPr>
        <w:footnoteReference w:id="36"/>
      </w:r>
      <w:bookmarkEnd w:id="4"/>
      <w:r>
        <w:t xml:space="preserve"> in which DPR engages children in active outdoor play with DPR staff in four to seven hours of activities in New York City playgrounds, and Shape-Up,</w:t>
      </w:r>
      <w:r>
        <w:rPr>
          <w:rStyle w:val="FootnoteReference"/>
        </w:rPr>
        <w:footnoteReference w:id="37"/>
      </w:r>
      <w:r w:rsidR="00BB109B">
        <w:t xml:space="preserve"> </w:t>
      </w:r>
      <w:r>
        <w:t>which offers free group fitness programs.</w:t>
      </w:r>
      <w:r w:rsidR="00BB109B">
        <w:t xml:space="preserve"> </w:t>
      </w:r>
      <w:r w:rsidR="00E46F41">
        <w:t>In FY 2020, there were 45,622 participants in Kids in Motion across MAP sites,</w:t>
      </w:r>
      <w:r w:rsidR="00125701">
        <w:rPr>
          <w:rStyle w:val="FootnoteReference"/>
        </w:rPr>
        <w:footnoteReference w:id="38"/>
      </w:r>
      <w:r w:rsidR="00E46F41">
        <w:t xml:space="preserve"> and 20,128 participants in Shape-Up across MAP sites.</w:t>
      </w:r>
      <w:r w:rsidR="00E46F41">
        <w:rPr>
          <w:rStyle w:val="FootnoteReference"/>
        </w:rPr>
        <w:footnoteReference w:id="39"/>
      </w:r>
    </w:p>
    <w:p w14:paraId="786CE25A" w14:textId="535B4CFD" w:rsidR="00BB109B" w:rsidRPr="009A1CE0" w:rsidRDefault="00BB109B" w:rsidP="009A1CE0">
      <w:pPr>
        <w:numPr>
          <w:ilvl w:val="0"/>
          <w:numId w:val="11"/>
        </w:numPr>
        <w:rPr>
          <w:i/>
        </w:rPr>
      </w:pPr>
      <w:r w:rsidRPr="009A1CE0">
        <w:rPr>
          <w:i/>
        </w:rPr>
        <w:t xml:space="preserve">Neighborhood Activation </w:t>
      </w:r>
    </w:p>
    <w:p w14:paraId="56EB853C" w14:textId="6220FB11" w:rsidR="00C21837" w:rsidRDefault="00C21837" w:rsidP="005C69D3">
      <w:pPr>
        <w:ind w:firstLine="720"/>
      </w:pPr>
      <w:r>
        <w:t>The Neighborhood Activation program is meant to facilitate improvement of safety through changes to the built environment.</w:t>
      </w:r>
      <w:r>
        <w:rPr>
          <w:rStyle w:val="FootnoteReference"/>
        </w:rPr>
        <w:footnoteReference w:id="40"/>
      </w:r>
      <w:r>
        <w:t xml:space="preserve"> The Neighborhood Activation Playbook serves as a guide on how to “activate,” or transform, public spaces, including open spaces, streets and sidewalks, and parks and gardens, at MAP sites.</w:t>
      </w:r>
      <w:r>
        <w:rPr>
          <w:rStyle w:val="FootnoteReference"/>
        </w:rPr>
        <w:footnoteReference w:id="41"/>
      </w:r>
      <w:r>
        <w:t xml:space="preserve"> </w:t>
      </w:r>
    </w:p>
    <w:p w14:paraId="1DB42134" w14:textId="24270DFA" w:rsidR="00BB109B" w:rsidRDefault="00B32971" w:rsidP="009A1CE0">
      <w:pPr>
        <w:numPr>
          <w:ilvl w:val="0"/>
          <w:numId w:val="11"/>
        </w:numPr>
        <w:rPr>
          <w:i/>
        </w:rPr>
      </w:pPr>
      <w:r>
        <w:rPr>
          <w:i/>
        </w:rPr>
        <w:t>Quality of Life Evaluation</w:t>
      </w:r>
    </w:p>
    <w:p w14:paraId="74D8C191" w14:textId="5349ACD3" w:rsidR="00C92520" w:rsidRDefault="00BB109B" w:rsidP="005B3877">
      <w:pPr>
        <w:ind w:firstLine="720"/>
      </w:pPr>
      <w:r w:rsidRPr="009A1CE0">
        <w:t xml:space="preserve">The </w:t>
      </w:r>
      <w:r w:rsidR="002A6493">
        <w:t>MAP</w:t>
      </w:r>
      <w:r w:rsidRPr="009A1CE0">
        <w:t xml:space="preserve"> program partnered with John Jay College, NYCHA</w:t>
      </w:r>
      <w:r w:rsidR="002A6493">
        <w:t>,</w:t>
      </w:r>
      <w:r w:rsidRPr="009A1CE0">
        <w:t xml:space="preserve"> and Ideas 42</w:t>
      </w:r>
      <w:r w:rsidR="00B32971">
        <w:t>, a non-profit that uses behavioral science to address social issues,</w:t>
      </w:r>
      <w:r w:rsidR="00B32971">
        <w:rPr>
          <w:rStyle w:val="FootnoteReference"/>
        </w:rPr>
        <w:footnoteReference w:id="42"/>
      </w:r>
      <w:r w:rsidRPr="009A1CE0">
        <w:t xml:space="preserve"> to </w:t>
      </w:r>
      <w:r w:rsidR="00B440FD">
        <w:t>design practicable solutions to manage trash and pet waste at NYCHA developments</w:t>
      </w:r>
      <w:r w:rsidRPr="009A1CE0">
        <w:t>.</w:t>
      </w:r>
      <w:r w:rsidR="00125701">
        <w:rPr>
          <w:rStyle w:val="FootnoteReference"/>
        </w:rPr>
        <w:footnoteReference w:id="43"/>
      </w:r>
      <w:r w:rsidRPr="009A1CE0">
        <w:t xml:space="preserve"> </w:t>
      </w:r>
      <w:r w:rsidR="00C92520">
        <w:t>Between June and August 2019, Ideas 42 conducted a trial at 27 test sites to study whether an education and outreach campaign and installing additional tilt trucks and trash cans would improve waste management</w:t>
      </w:r>
      <w:r w:rsidRPr="009A1CE0">
        <w:t>.</w:t>
      </w:r>
      <w:r w:rsidR="00125701">
        <w:rPr>
          <w:rStyle w:val="FootnoteReference"/>
        </w:rPr>
        <w:footnoteReference w:id="44"/>
      </w:r>
      <w:r w:rsidRPr="009A1CE0">
        <w:t xml:space="preserve"> </w:t>
      </w:r>
      <w:r w:rsidR="00502CD7">
        <w:t xml:space="preserve">Ideas 42 published a report in </w:t>
      </w:r>
      <w:r w:rsidR="00496BE7">
        <w:t>July</w:t>
      </w:r>
      <w:r w:rsidR="00502CD7">
        <w:t xml:space="preserve"> 2020,</w:t>
      </w:r>
      <w:r w:rsidR="00502CD7">
        <w:rPr>
          <w:rStyle w:val="FootnoteReference"/>
        </w:rPr>
        <w:footnoteReference w:id="45"/>
      </w:r>
      <w:r w:rsidRPr="00BB109B">
        <w:t xml:space="preserve"> </w:t>
      </w:r>
      <w:r w:rsidR="000D2B70">
        <w:t>finding that adding more tilt trucks and trash cans and conducting an outreach campaign resulted in a reduction in the amount of trash, litter and dog waste</w:t>
      </w:r>
      <w:r w:rsidRPr="00BB109B">
        <w:t xml:space="preserve"> </w:t>
      </w:r>
      <w:r w:rsidR="000D2B70">
        <w:t>at those NYCHA sites.</w:t>
      </w:r>
      <w:r w:rsidR="000D2B70">
        <w:rPr>
          <w:rStyle w:val="FootnoteReference"/>
        </w:rPr>
        <w:footnoteReference w:id="46"/>
      </w:r>
    </w:p>
    <w:p w14:paraId="35B26C75" w14:textId="4C7800C7" w:rsidR="00C92520" w:rsidRPr="00C92520" w:rsidRDefault="005B3877" w:rsidP="00C92520">
      <w:pPr>
        <w:pStyle w:val="ListParagraph"/>
        <w:numPr>
          <w:ilvl w:val="0"/>
          <w:numId w:val="11"/>
        </w:numPr>
        <w:rPr>
          <w:i/>
        </w:rPr>
      </w:pPr>
      <w:r>
        <w:rPr>
          <w:i/>
        </w:rPr>
        <w:t>Evaluati</w:t>
      </w:r>
      <w:r w:rsidR="00D70D49">
        <w:rPr>
          <w:i/>
        </w:rPr>
        <w:t>ng</w:t>
      </w:r>
      <w:r>
        <w:rPr>
          <w:i/>
        </w:rPr>
        <w:t xml:space="preserve"> </w:t>
      </w:r>
      <w:r w:rsidR="00C92520">
        <w:rPr>
          <w:i/>
        </w:rPr>
        <w:t>Crime Statistics</w:t>
      </w:r>
    </w:p>
    <w:p w14:paraId="0EFC944F" w14:textId="35035F1C" w:rsidR="0068068E" w:rsidRDefault="005B3877" w:rsidP="0068068E">
      <w:pPr>
        <w:ind w:firstLine="720"/>
      </w:pPr>
      <w:r>
        <w:t xml:space="preserve">In 2017, </w:t>
      </w:r>
      <w:r w:rsidRPr="00BB109B">
        <w:t xml:space="preserve">John Jay College of Criminal Justice </w:t>
      </w:r>
      <w:r w:rsidRPr="00640CE9">
        <w:t>within the City University of New York (CUNY)</w:t>
      </w:r>
      <w:r>
        <w:t xml:space="preserve"> began</w:t>
      </w:r>
      <w:r w:rsidRPr="00BB109B">
        <w:t xml:space="preserve"> </w:t>
      </w:r>
      <w:r>
        <w:t xml:space="preserve">an </w:t>
      </w:r>
      <w:r w:rsidRPr="00BB109B">
        <w:t>evaluation</w:t>
      </w:r>
      <w:r>
        <w:t xml:space="preserve"> of MAP and its component parts</w:t>
      </w:r>
      <w:r w:rsidR="00D70D49">
        <w:t>,</w:t>
      </w:r>
      <w:bookmarkStart w:id="5" w:name="_Ref64556069"/>
      <w:r>
        <w:rPr>
          <w:rStyle w:val="FootnoteReference"/>
        </w:rPr>
        <w:footnoteReference w:id="47"/>
      </w:r>
      <w:bookmarkEnd w:id="5"/>
      <w:r>
        <w:t xml:space="preserve"> </w:t>
      </w:r>
      <w:r w:rsidR="00D70D49">
        <w:t>releasing an interim report i</w:t>
      </w:r>
      <w:r>
        <w:t>n June 2020.</w:t>
      </w:r>
      <w:r>
        <w:rPr>
          <w:rStyle w:val="FootnoteReference"/>
        </w:rPr>
        <w:footnoteReference w:id="48"/>
      </w:r>
      <w:r w:rsidR="00037A0C">
        <w:t xml:space="preserve"> In its study, researchers compared reported crime trends at MAP sites with trends at all non-MAP sites, comparing the 4.5 years prior to the launch of MAP (January 2010 through June 2014) and the 5.5 </w:t>
      </w:r>
      <w:r w:rsidR="00B72563">
        <w:t xml:space="preserve">years </w:t>
      </w:r>
      <w:r w:rsidR="00037A0C">
        <w:t>following its launch (July 2014 through December 2019).</w:t>
      </w:r>
      <w:r w:rsidR="00037A0C">
        <w:rPr>
          <w:rStyle w:val="FootnoteReference"/>
        </w:rPr>
        <w:footnoteReference w:id="49"/>
      </w:r>
      <w:r w:rsidR="0068068E">
        <w:t xml:space="preserve"> The study found that, between the pre-MAP and post-MAP periods, monthly crimes listed in the seven index crimes (murder, rape, robbery, felony assault, burglary, grand larceny and grand larceny auto) declined at MAP sites by 7.5%, whereas they declined by 3.8% at non-MAP sites.</w:t>
      </w:r>
      <w:r w:rsidR="0068068E">
        <w:rPr>
          <w:rStyle w:val="FootnoteReference"/>
        </w:rPr>
        <w:footnoteReference w:id="50"/>
      </w:r>
    </w:p>
    <w:p w14:paraId="45C33014" w14:textId="47A3D01A" w:rsidR="00581483" w:rsidRDefault="00A94831" w:rsidP="0020574F">
      <w:pPr>
        <w:pStyle w:val="ListParagraph"/>
        <w:numPr>
          <w:ilvl w:val="0"/>
          <w:numId w:val="12"/>
        </w:numPr>
        <w:jc w:val="center"/>
        <w:rPr>
          <w:b/>
          <w:u w:val="single"/>
        </w:rPr>
      </w:pPr>
      <w:r>
        <w:rPr>
          <w:b/>
          <w:u w:val="single"/>
        </w:rPr>
        <w:t>INFRASTRUCTURE</w:t>
      </w:r>
      <w:r w:rsidR="000D7AB6">
        <w:rPr>
          <w:b/>
          <w:u w:val="single"/>
        </w:rPr>
        <w:t xml:space="preserve"> SECURITY DEFICIENCIES AT NYCHA</w:t>
      </w:r>
    </w:p>
    <w:p w14:paraId="6C183685" w14:textId="3F45A947" w:rsidR="00064FE4" w:rsidRDefault="00B21FEC" w:rsidP="005C69D3">
      <w:pPr>
        <w:pStyle w:val="ListParagraph"/>
        <w:ind w:left="0" w:firstLine="720"/>
      </w:pPr>
      <w:r>
        <w:t xml:space="preserve">In </w:t>
      </w:r>
      <w:r w:rsidR="00064FE4">
        <w:t>October 2018, the New York City Comptroller’s Office released an investigative survey of NYCHA doors.</w:t>
      </w:r>
      <w:bookmarkStart w:id="6" w:name="_Ref64634678"/>
      <w:r w:rsidR="00C26C69">
        <w:rPr>
          <w:rStyle w:val="FootnoteReference"/>
        </w:rPr>
        <w:footnoteReference w:id="51"/>
      </w:r>
      <w:bookmarkEnd w:id="6"/>
      <w:r w:rsidR="00064FE4">
        <w:t xml:space="preserve"> </w:t>
      </w:r>
      <w:r w:rsidR="00064FE4" w:rsidRPr="00064FE4">
        <w:t>The Comptroller’s team visited 299 NYCHA developments,</w:t>
      </w:r>
      <w:r w:rsidR="00064FE4">
        <w:t xml:space="preserve"> and found that 195 developments (65%) had unsecured doors. </w:t>
      </w:r>
      <w:r w:rsidR="00C26C69">
        <w:t>Sixty-one</w:t>
      </w:r>
      <w:r w:rsidR="00C26C69" w:rsidRPr="00C26C69">
        <w:t xml:space="preserve"> developments were </w:t>
      </w:r>
      <w:r w:rsidR="00C26C69">
        <w:t>deemed “</w:t>
      </w:r>
      <w:r w:rsidR="00C26C69" w:rsidRPr="00C26C69">
        <w:t>severely vulner</w:t>
      </w:r>
      <w:r w:rsidR="00C26C69">
        <w:t xml:space="preserve">able” as </w:t>
      </w:r>
      <w:r w:rsidR="00C26C69" w:rsidRPr="00C26C69">
        <w:t xml:space="preserve">over half of their entrance doors </w:t>
      </w:r>
      <w:r w:rsidR="00C26C69">
        <w:t xml:space="preserve">were </w:t>
      </w:r>
      <w:r w:rsidR="00C26C69" w:rsidRPr="00C26C69">
        <w:t xml:space="preserve">unlocked. </w:t>
      </w:r>
      <w:r w:rsidR="00D92891">
        <w:t xml:space="preserve">Across all inspected developments, the survey revealed </w:t>
      </w:r>
      <w:r w:rsidR="00D92891" w:rsidRPr="00D92891">
        <w:t>hundreds of broken latches, busted locks, and doors held open by chains and rope</w:t>
      </w:r>
      <w:r w:rsidR="00D92891">
        <w:t>.</w:t>
      </w:r>
      <w:r w:rsidR="00D92891">
        <w:rPr>
          <w:rStyle w:val="FootnoteReference"/>
        </w:rPr>
        <w:footnoteReference w:id="52"/>
      </w:r>
      <w:r w:rsidR="00D92891" w:rsidRPr="00D92891">
        <w:t> </w:t>
      </w:r>
      <w:r w:rsidR="00D92891">
        <w:t xml:space="preserve">Additionally, </w:t>
      </w:r>
      <w:r w:rsidR="00C26C69" w:rsidRPr="00C26C69">
        <w:t>47</w:t>
      </w:r>
      <w:r w:rsidR="008E3D46">
        <w:t>%</w:t>
      </w:r>
      <w:r w:rsidR="00052C7B">
        <w:t xml:space="preserve"> </w:t>
      </w:r>
      <w:r w:rsidR="00C26C69" w:rsidRPr="00C26C69">
        <w:t>of all front entrances were not equipped with security cameras.</w:t>
      </w:r>
      <w:r w:rsidR="00D92891">
        <w:rPr>
          <w:rStyle w:val="FootnoteReference"/>
        </w:rPr>
        <w:footnoteReference w:id="53"/>
      </w:r>
      <w:r w:rsidR="00C26C69">
        <w:t xml:space="preserve"> </w:t>
      </w:r>
      <w:r w:rsidR="00064FE4">
        <w:t xml:space="preserve">The Comptroller’s Office </w:t>
      </w:r>
      <w:r w:rsidR="00D92891">
        <w:t>shared the results of the</w:t>
      </w:r>
      <w:r w:rsidR="00C26C69">
        <w:t xml:space="preserve"> survey</w:t>
      </w:r>
      <w:r w:rsidR="00D92891">
        <w:t xml:space="preserve"> with NYCHA</w:t>
      </w:r>
      <w:r w:rsidR="00C26C69">
        <w:t>, and</w:t>
      </w:r>
      <w:r w:rsidR="00D92891">
        <w:t xml:space="preserve"> informed NYCHA that </w:t>
      </w:r>
      <w:r w:rsidR="00C26C69">
        <w:t>developments with nonfunctioning locking mechanisms may be in violation of the Rules of the City of New York.</w:t>
      </w:r>
      <w:r w:rsidR="00C26C69">
        <w:rPr>
          <w:rStyle w:val="FootnoteReference"/>
        </w:rPr>
        <w:footnoteReference w:id="54"/>
      </w:r>
      <w:r w:rsidR="00C26C69">
        <w:t xml:space="preserve"> The Comptroller additionally called upon NYCHA to conduct a comprehensive </w:t>
      </w:r>
      <w:r w:rsidR="00C26C69" w:rsidRPr="00C26C69">
        <w:t>review of its security and maintenance systems and procedures</w:t>
      </w:r>
      <w:r w:rsidR="00C26C69">
        <w:t>; r</w:t>
      </w:r>
      <w:r w:rsidR="00C26C69" w:rsidRPr="00C26C69">
        <w:t xml:space="preserve">egularly inspect all exterior doors and maintain all doors </w:t>
      </w:r>
      <w:r w:rsidR="00C26C69">
        <w:t>and locks in good working order; r</w:t>
      </w:r>
      <w:r w:rsidR="00C26C69" w:rsidRPr="00C26C69">
        <w:t>epair or replace all damaged exterior doors identified in th</w:t>
      </w:r>
      <w:r w:rsidR="00C26C69">
        <w:t>e</w:t>
      </w:r>
      <w:r w:rsidR="00C26C69" w:rsidRPr="00C26C69">
        <w:t xml:space="preserve"> </w:t>
      </w:r>
      <w:r w:rsidR="00C26C69">
        <w:t>survey</w:t>
      </w:r>
      <w:r w:rsidR="00C26C69" w:rsidRPr="00C26C69">
        <w:t xml:space="preserve"> and equip them with sturdy, functional hardware;</w:t>
      </w:r>
      <w:r w:rsidR="00C26C69">
        <w:t xml:space="preserve"> and en</w:t>
      </w:r>
      <w:r w:rsidR="00C26C69" w:rsidRPr="00C26C69">
        <w:t>sure that security cameras are operational and located at all publicly accessible entrances and exits</w:t>
      </w:r>
      <w:r w:rsidR="00C26C69">
        <w:t>.</w:t>
      </w:r>
      <w:r w:rsidR="00C26C69">
        <w:rPr>
          <w:rStyle w:val="FootnoteReference"/>
        </w:rPr>
        <w:footnoteReference w:id="55"/>
      </w:r>
    </w:p>
    <w:p w14:paraId="60CD4D56" w14:textId="5D647F46" w:rsidR="00DC66B7" w:rsidRPr="00581483" w:rsidRDefault="00C26C69" w:rsidP="005C69D3">
      <w:pPr>
        <w:pStyle w:val="ListParagraph"/>
        <w:ind w:left="0" w:firstLine="720"/>
      </w:pPr>
      <w:r>
        <w:t>Two months later, i</w:t>
      </w:r>
      <w:r w:rsidR="00064FE4">
        <w:t xml:space="preserve">n </w:t>
      </w:r>
      <w:r w:rsidR="00B21FEC">
        <w:t xml:space="preserve">December 2018, NYCHA announced </w:t>
      </w:r>
      <w:r w:rsidR="00B21FEC" w:rsidRPr="00B21FEC">
        <w:t>that seven de</w:t>
      </w:r>
      <w:r w:rsidR="00B21FEC">
        <w:t>velopments across Manhattan would</w:t>
      </w:r>
      <w:r w:rsidR="00B21FEC" w:rsidRPr="00B21FEC">
        <w:t xml:space="preserve"> receive $13 million in safety and security upgrades</w:t>
      </w:r>
      <w:r w:rsidR="00B21FEC">
        <w:t>.</w:t>
      </w:r>
      <w:r w:rsidR="00B21FEC">
        <w:rPr>
          <w:rStyle w:val="FootnoteReference"/>
        </w:rPr>
        <w:footnoteReference w:id="56"/>
      </w:r>
      <w:r w:rsidR="00B21FEC">
        <w:t xml:space="preserve"> The planned upgrades include </w:t>
      </w:r>
      <w:r w:rsidR="00B21FEC" w:rsidRPr="00B21FEC">
        <w:t>exterior LED lighting, and closed-circuit televis</w:t>
      </w:r>
      <w:r w:rsidR="00B21FEC">
        <w:t>ion (CCTV) surveillance systems.</w:t>
      </w:r>
      <w:r w:rsidR="00B21FEC">
        <w:rPr>
          <w:rStyle w:val="FootnoteReference"/>
        </w:rPr>
        <w:footnoteReference w:id="57"/>
      </w:r>
      <w:r w:rsidR="00B21FEC">
        <w:t xml:space="preserve"> Although some residents are wary of security cameras generally and police surveillance specifically</w:t>
      </w:r>
      <w:r w:rsidR="0090463B">
        <w:t>,</w:t>
      </w:r>
      <w:r w:rsidR="00B21FEC">
        <w:rPr>
          <w:rStyle w:val="FootnoteReference"/>
        </w:rPr>
        <w:footnoteReference w:id="58"/>
      </w:r>
      <w:r w:rsidR="00B21FEC">
        <w:t xml:space="preserve"> others cite the absence of security cameras and security guards at their buildings as risk factors for crime.</w:t>
      </w:r>
      <w:r w:rsidR="00B21FEC">
        <w:rPr>
          <w:rStyle w:val="FootnoteReference"/>
        </w:rPr>
        <w:footnoteReference w:id="59"/>
      </w:r>
      <w:r w:rsidR="00B21FEC">
        <w:t xml:space="preserve"> </w:t>
      </w:r>
    </w:p>
    <w:p w14:paraId="47DC7106" w14:textId="6B6BB6E1" w:rsidR="00F362EC" w:rsidRPr="00B853E3" w:rsidRDefault="002A6493" w:rsidP="0020574F">
      <w:pPr>
        <w:pStyle w:val="ListParagraph"/>
        <w:numPr>
          <w:ilvl w:val="0"/>
          <w:numId w:val="12"/>
        </w:numPr>
        <w:jc w:val="center"/>
        <w:rPr>
          <w:b/>
          <w:u w:val="single"/>
        </w:rPr>
      </w:pPr>
      <w:r>
        <w:rPr>
          <w:b/>
          <w:u w:val="single"/>
        </w:rPr>
        <w:t xml:space="preserve">GOVERNOR’S </w:t>
      </w:r>
      <w:r w:rsidR="00A05E7F">
        <w:rPr>
          <w:b/>
          <w:u w:val="single"/>
        </w:rPr>
        <w:t>FUNDING</w:t>
      </w:r>
      <w:r>
        <w:rPr>
          <w:b/>
          <w:u w:val="single"/>
        </w:rPr>
        <w:t xml:space="preserve"> FOR SAFETY IMPROVEMENTS AT NYCHA</w:t>
      </w:r>
    </w:p>
    <w:p w14:paraId="684ECF0E" w14:textId="737392EB" w:rsidR="00F362EC" w:rsidRPr="00445CAA" w:rsidRDefault="00F362EC" w:rsidP="005C69D3">
      <w:pPr>
        <w:ind w:firstLine="720"/>
      </w:pPr>
      <w:r>
        <w:t>In the 2016 State Enacted Budget, the State allocated $100 million to the Dormitory Authority of the State of New York (DASNY) for small capital projects, security upgrades, and grounds improvements.</w:t>
      </w:r>
      <w:r>
        <w:rPr>
          <w:rStyle w:val="FootnoteReference"/>
        </w:rPr>
        <w:footnoteReference w:id="60"/>
      </w:r>
      <w:r>
        <w:t xml:space="preserve"> At the Committee on Public Housing’s Fiscal Year 2020 Preliminary Budget hearing, NYCHA testified that the $100 million provides: $51.5 million for security upgrades; $20.4 million for appliances; and $28.2 for quality of life projects, such as community center improvement, landscaping, and playground upgrades.</w:t>
      </w:r>
      <w:r>
        <w:rPr>
          <w:rStyle w:val="FootnoteReference"/>
        </w:rPr>
        <w:footnoteReference w:id="61"/>
      </w:r>
      <w:r>
        <w:t xml:space="preserve"> NYCHA additionally testified that there were 215 planned projects and, as of March 2019, </w:t>
      </w:r>
      <w:r w:rsidR="00C71811">
        <w:t>111 had</w:t>
      </w:r>
      <w:r>
        <w:t xml:space="preserve"> been completed (</w:t>
      </w:r>
      <w:r w:rsidR="0090463B">
        <w:t xml:space="preserve">which is approximately </w:t>
      </w:r>
      <w:r>
        <w:t>51%</w:t>
      </w:r>
      <w:r w:rsidR="0090463B">
        <w:t xml:space="preserve"> of those planned</w:t>
      </w:r>
      <w:r>
        <w:t>).</w:t>
      </w:r>
      <w:r>
        <w:rPr>
          <w:rStyle w:val="FootnoteReference"/>
        </w:rPr>
        <w:footnoteReference w:id="62"/>
      </w:r>
    </w:p>
    <w:p w14:paraId="22AFB080" w14:textId="77777777" w:rsidR="00D11200" w:rsidRPr="00DF4E41" w:rsidRDefault="000D7AB6" w:rsidP="0020574F">
      <w:pPr>
        <w:numPr>
          <w:ilvl w:val="0"/>
          <w:numId w:val="12"/>
        </w:numPr>
        <w:jc w:val="center"/>
        <w:rPr>
          <w:b/>
          <w:u w:val="single"/>
        </w:rPr>
      </w:pPr>
      <w:r>
        <w:rPr>
          <w:b/>
          <w:u w:val="single"/>
        </w:rPr>
        <w:t>ISSUES AND CONCERNS</w:t>
      </w:r>
    </w:p>
    <w:p w14:paraId="4912F484" w14:textId="33D83031" w:rsidR="00361907" w:rsidRDefault="007E4BA0" w:rsidP="001A39C2">
      <w:pPr>
        <w:spacing w:after="160"/>
        <w:ind w:firstLine="720"/>
      </w:pPr>
      <w:r>
        <w:t>Despite the implementation of MAP at select NYCHA sites</w:t>
      </w:r>
      <w:r w:rsidR="001A39C2">
        <w:t xml:space="preserve"> and other efforts to improve public safety at NYCHA</w:t>
      </w:r>
      <w:r>
        <w:t xml:space="preserve">, there has been an increase in crime reports at NYCHA over the course of the pandemic. </w:t>
      </w:r>
      <w:r w:rsidR="001A39C2">
        <w:t xml:space="preserve">Early into the pandemic, the New York Post reported that shootings, burglaries and auto thefts at public housing complexes skyrocketed during the COVID lockdown. </w:t>
      </w:r>
      <w:r w:rsidR="001A39C2" w:rsidRPr="00F86FA9">
        <w:t>Auto thefts surged 38% in the four weeks ending May 10, and shootings and burglaries each increased 17%</w:t>
      </w:r>
      <w:r w:rsidR="00E259B4">
        <w:t xml:space="preserve"> during that same period</w:t>
      </w:r>
      <w:r w:rsidR="001A39C2" w:rsidRPr="00F86FA9">
        <w:t>.</w:t>
      </w:r>
      <w:r w:rsidR="001A39C2">
        <w:rPr>
          <w:rStyle w:val="FootnoteReference"/>
        </w:rPr>
        <w:footnoteReference w:id="63"/>
      </w:r>
      <w:r w:rsidR="001A39C2">
        <w:t xml:space="preserve"> </w:t>
      </w:r>
      <w:r w:rsidR="005F6FF4">
        <w:t>Recently, an alleged serial killer was arrested in connection to the strangling of a 78-year-old woman at the Woodson senior housing development in Brownsville, as well as two previous murders in the same complex.</w:t>
      </w:r>
      <w:r w:rsidR="005F6FF4">
        <w:rPr>
          <w:rStyle w:val="FootnoteReference"/>
        </w:rPr>
        <w:footnoteReference w:id="64"/>
      </w:r>
      <w:r w:rsidR="005F6FF4">
        <w:t xml:space="preserve"> </w:t>
      </w:r>
      <w:r w:rsidR="0031177D">
        <w:t>Over the course of the COVID-19 pandemic</w:t>
      </w:r>
      <w:r w:rsidR="001A39C2">
        <w:t xml:space="preserve">, </w:t>
      </w:r>
      <w:r w:rsidR="001027C1">
        <w:t>NYCHA has seen several reports of gun-related violence, including, for instance:</w:t>
      </w:r>
    </w:p>
    <w:p w14:paraId="0DC494BB" w14:textId="77777777" w:rsidR="001027C1" w:rsidRDefault="001027C1" w:rsidP="001027C1">
      <w:pPr>
        <w:pStyle w:val="ListParagraph"/>
        <w:numPr>
          <w:ilvl w:val="0"/>
          <w:numId w:val="13"/>
        </w:numPr>
        <w:spacing w:after="160"/>
      </w:pPr>
      <w:r>
        <w:t>On, February 13, 2021, it was reported that a Bronx groundkeeper was arrested for stolen property. When the cops cuffed him, the grounds keeper was carrying an illegal handgun.</w:t>
      </w:r>
      <w:r>
        <w:rPr>
          <w:rStyle w:val="FootnoteReference"/>
        </w:rPr>
        <w:footnoteReference w:id="65"/>
      </w:r>
      <w:r>
        <w:t xml:space="preserve"> </w:t>
      </w:r>
    </w:p>
    <w:p w14:paraId="498A8846" w14:textId="07BD9428" w:rsidR="001027C1" w:rsidRDefault="001027C1" w:rsidP="001027C1">
      <w:pPr>
        <w:pStyle w:val="ListParagraph"/>
        <w:numPr>
          <w:ilvl w:val="0"/>
          <w:numId w:val="13"/>
        </w:numPr>
        <w:spacing w:after="160"/>
      </w:pPr>
      <w:r>
        <w:t>On February 12, 2021, a man was shot outside of R</w:t>
      </w:r>
      <w:r w:rsidR="00E259B4">
        <w:t>ed</w:t>
      </w:r>
      <w:r>
        <w:t xml:space="preserve"> Hook Houses around 3:10</w:t>
      </w:r>
      <w:r w:rsidR="0031177D">
        <w:t xml:space="preserve"> </w:t>
      </w:r>
      <w:r>
        <w:t>a</w:t>
      </w:r>
      <w:r w:rsidR="0031177D">
        <w:t>.</w:t>
      </w:r>
      <w:r>
        <w:t>m.  The 28-year-old victim was rushed to the hospital where he was pronounced dead. According to the New York Post, two firearms were recovered on the scene and the murder was still under investigations.</w:t>
      </w:r>
      <w:r>
        <w:rPr>
          <w:rStyle w:val="FootnoteReference"/>
        </w:rPr>
        <w:footnoteReference w:id="66"/>
      </w:r>
      <w:r>
        <w:t xml:space="preserve"> </w:t>
      </w:r>
    </w:p>
    <w:p w14:paraId="629AC410" w14:textId="3DFAF704" w:rsidR="001027C1" w:rsidRDefault="001027C1" w:rsidP="001027C1">
      <w:pPr>
        <w:pStyle w:val="ListParagraph"/>
        <w:numPr>
          <w:ilvl w:val="0"/>
          <w:numId w:val="13"/>
        </w:numPr>
        <w:spacing w:after="160"/>
      </w:pPr>
      <w:r>
        <w:t xml:space="preserve">On January 26, 2021, a man shot his mother in Lehman Houses, less than six months after </w:t>
      </w:r>
      <w:r w:rsidR="001A39C2">
        <w:t>he had threatened to kill her</w:t>
      </w:r>
      <w:r>
        <w:t xml:space="preserve">. </w:t>
      </w:r>
      <w:r w:rsidR="001A39C2">
        <w:t>The assailant</w:t>
      </w:r>
      <w:r>
        <w:t xml:space="preserve"> fled the scene and fired several shots at a second victim. It is unclear why he shot the second victim.</w:t>
      </w:r>
      <w:r>
        <w:rPr>
          <w:rStyle w:val="FootnoteReference"/>
        </w:rPr>
        <w:footnoteReference w:id="67"/>
      </w:r>
      <w:r>
        <w:t xml:space="preserve"> </w:t>
      </w:r>
    </w:p>
    <w:p w14:paraId="1FA0240E" w14:textId="08EF808C" w:rsidR="001027C1" w:rsidRDefault="001027C1" w:rsidP="001027C1">
      <w:pPr>
        <w:pStyle w:val="ListParagraph"/>
        <w:numPr>
          <w:ilvl w:val="0"/>
          <w:numId w:val="13"/>
        </w:numPr>
        <w:spacing w:after="160"/>
      </w:pPr>
      <w:r>
        <w:t>On January 23, 2021, a 24-year-old man suffered multiple gunshot wounds to the torso outside Whitman Houses and was pronounced dead at Brooklyn Hospital.</w:t>
      </w:r>
      <w:r>
        <w:rPr>
          <w:rStyle w:val="FootnoteReference"/>
        </w:rPr>
        <w:footnoteReference w:id="68"/>
      </w:r>
      <w:r>
        <w:t xml:space="preserve"> On December 27, 2020, a man was shot dead on a NYCHA basketba</w:t>
      </w:r>
      <w:r w:rsidR="00024793">
        <w:t>ll court. The victim, in his twenties</w:t>
      </w:r>
      <w:r>
        <w:t>,</w:t>
      </w:r>
      <w:r w:rsidR="00024793">
        <w:t xml:space="preserve"> </w:t>
      </w:r>
      <w:r>
        <w:t>was shot in the neck and died at the scene.</w:t>
      </w:r>
      <w:r>
        <w:rPr>
          <w:rStyle w:val="FootnoteReference"/>
        </w:rPr>
        <w:footnoteReference w:id="69"/>
      </w:r>
      <w:r>
        <w:t xml:space="preserve"> </w:t>
      </w:r>
    </w:p>
    <w:p w14:paraId="5202B01D" w14:textId="77777777" w:rsidR="005F6FF4" w:rsidRDefault="005F6FF4" w:rsidP="005F6FF4">
      <w:pPr>
        <w:pStyle w:val="ListParagraph"/>
        <w:numPr>
          <w:ilvl w:val="0"/>
          <w:numId w:val="13"/>
        </w:numPr>
        <w:spacing w:after="160"/>
      </w:pPr>
      <w:r>
        <w:t>On October 30, 2020, three suspects were charged for shooting a man and wounding another during a robbery outside a Bronx NYCHA building.</w:t>
      </w:r>
      <w:r>
        <w:rPr>
          <w:rStyle w:val="FootnoteReference"/>
        </w:rPr>
        <w:footnoteReference w:id="70"/>
      </w:r>
      <w:r>
        <w:t xml:space="preserve"> </w:t>
      </w:r>
    </w:p>
    <w:p w14:paraId="5D93ECEC" w14:textId="68A4BC72" w:rsidR="001027C1" w:rsidRDefault="001027C1" w:rsidP="001027C1">
      <w:pPr>
        <w:pStyle w:val="ListParagraph"/>
        <w:numPr>
          <w:ilvl w:val="0"/>
          <w:numId w:val="13"/>
        </w:numPr>
        <w:spacing w:after="160"/>
      </w:pPr>
      <w:r>
        <w:t>On October 21,</w:t>
      </w:r>
      <w:r w:rsidR="00024793">
        <w:t xml:space="preserve"> 2020,</w:t>
      </w:r>
      <w:r>
        <w:t xml:space="preserve"> a teenager was charged with murdering a NYCHA worker as he was tending the grou</w:t>
      </w:r>
      <w:r w:rsidR="001A39C2">
        <w:t>nd of Astoria Houses on April 9</w:t>
      </w:r>
      <w:r>
        <w:t xml:space="preserve">. </w:t>
      </w:r>
      <w:r>
        <w:rPr>
          <w:rStyle w:val="FootnoteReference"/>
        </w:rPr>
        <w:footnoteReference w:id="71"/>
      </w:r>
    </w:p>
    <w:p w14:paraId="6A8C6DE5" w14:textId="6B6D9CBB" w:rsidR="001027C1" w:rsidRDefault="001027C1" w:rsidP="001027C1">
      <w:pPr>
        <w:pStyle w:val="ListParagraph"/>
        <w:numPr>
          <w:ilvl w:val="0"/>
          <w:numId w:val="13"/>
        </w:numPr>
        <w:spacing w:after="160"/>
      </w:pPr>
      <w:r>
        <w:t>On September</w:t>
      </w:r>
      <w:r w:rsidR="00024793">
        <w:t xml:space="preserve"> 23, 2020, a young girl in</w:t>
      </w:r>
      <w:r>
        <w:t xml:space="preserve"> Lester Paterson Houses was shot and was rushed into a local hospital. The police arrested the mother’s boyfriend in the shooting.</w:t>
      </w:r>
      <w:r>
        <w:rPr>
          <w:rStyle w:val="FootnoteReference"/>
        </w:rPr>
        <w:footnoteReference w:id="72"/>
      </w:r>
      <w:r>
        <w:t xml:space="preserve"> </w:t>
      </w:r>
    </w:p>
    <w:p w14:paraId="2860CFDF" w14:textId="16E7B8A2" w:rsidR="001027C1" w:rsidRDefault="00024793" w:rsidP="001027C1">
      <w:pPr>
        <w:pStyle w:val="ListParagraph"/>
        <w:numPr>
          <w:ilvl w:val="0"/>
          <w:numId w:val="13"/>
        </w:numPr>
        <w:spacing w:after="160"/>
      </w:pPr>
      <w:r>
        <w:t>On September 12, 2020,</w:t>
      </w:r>
      <w:r w:rsidR="001027C1">
        <w:t xml:space="preserve"> a man was shot at Ingersoll Houses and was declared dead when he arrived at the houses. </w:t>
      </w:r>
      <w:r w:rsidR="001027C1">
        <w:rPr>
          <w:rStyle w:val="FootnoteReference"/>
        </w:rPr>
        <w:footnoteReference w:id="73"/>
      </w:r>
    </w:p>
    <w:p w14:paraId="25136426" w14:textId="69282AA1" w:rsidR="001027C1" w:rsidRDefault="001027C1" w:rsidP="001027C1">
      <w:pPr>
        <w:pStyle w:val="ListParagraph"/>
        <w:numPr>
          <w:ilvl w:val="0"/>
          <w:numId w:val="13"/>
        </w:numPr>
        <w:spacing w:after="160"/>
      </w:pPr>
      <w:r>
        <w:t xml:space="preserve">On August 18, </w:t>
      </w:r>
      <w:r w:rsidR="00024793">
        <w:t>2020,</w:t>
      </w:r>
      <w:r>
        <w:t xml:space="preserve"> a shooting occurred outside of Ravenswood Houses that left three teenagers injured and a man in critical condition after he was shot in the head.</w:t>
      </w:r>
      <w:r>
        <w:rPr>
          <w:rStyle w:val="FootnoteReference"/>
        </w:rPr>
        <w:footnoteReference w:id="74"/>
      </w:r>
      <w:r>
        <w:t xml:space="preserve"> </w:t>
      </w:r>
    </w:p>
    <w:p w14:paraId="2DC63AB9" w14:textId="77777777" w:rsidR="00C37C88" w:rsidRDefault="001027C1" w:rsidP="00C37C88">
      <w:pPr>
        <w:pStyle w:val="ListParagraph"/>
        <w:numPr>
          <w:ilvl w:val="0"/>
          <w:numId w:val="13"/>
        </w:numPr>
        <w:spacing w:after="160"/>
      </w:pPr>
      <w:r>
        <w:t>On July 4, 2020, it was reported that a teen was</w:t>
      </w:r>
      <w:r w:rsidR="00024793">
        <w:t xml:space="preserve"> shot outside Washington Houses</w:t>
      </w:r>
      <w:r>
        <w:t xml:space="preserve">. </w:t>
      </w:r>
      <w:r>
        <w:rPr>
          <w:rStyle w:val="FootnoteReference"/>
        </w:rPr>
        <w:footnoteReference w:id="75"/>
      </w:r>
    </w:p>
    <w:p w14:paraId="10EB1E51" w14:textId="62A3B440" w:rsidR="001027C1" w:rsidRDefault="00C37C88" w:rsidP="00C37C88">
      <w:pPr>
        <w:pStyle w:val="ListParagraph"/>
        <w:spacing w:after="160"/>
        <w:ind w:left="0" w:firstLine="720"/>
      </w:pPr>
      <w:r>
        <w:t>In addition to an uptick in reports of gun-related violence, there have also been several reports of gang-related activity at NYCHA during the pandemic. Some examples include:</w:t>
      </w:r>
    </w:p>
    <w:p w14:paraId="398F493E" w14:textId="77777777" w:rsidR="00320B4A" w:rsidRDefault="00320B4A" w:rsidP="00320B4A">
      <w:pPr>
        <w:pStyle w:val="ListParagraph"/>
        <w:numPr>
          <w:ilvl w:val="0"/>
          <w:numId w:val="13"/>
        </w:numPr>
        <w:spacing w:after="160"/>
      </w:pPr>
      <w:r>
        <w:t xml:space="preserve">On </w:t>
      </w:r>
      <w:r w:rsidRPr="008976D2">
        <w:t xml:space="preserve">February 16, </w:t>
      </w:r>
      <w:r>
        <w:t xml:space="preserve">2021, </w:t>
      </w:r>
      <w:r w:rsidRPr="008976D2">
        <w:t xml:space="preserve">a man was shot inside Pomonok Houses. The victim was taken to the hospital and treated for his injuries and was later released. </w:t>
      </w:r>
      <w:r>
        <w:t>NYPD stated</w:t>
      </w:r>
      <w:r w:rsidRPr="008976D2">
        <w:t xml:space="preserve"> that the shootin</w:t>
      </w:r>
      <w:r>
        <w:t>g is likely to be gang related.</w:t>
      </w:r>
      <w:r>
        <w:rPr>
          <w:rStyle w:val="FootnoteReference"/>
        </w:rPr>
        <w:footnoteReference w:id="76"/>
      </w:r>
    </w:p>
    <w:p w14:paraId="51DFE100" w14:textId="5DC9B0F1" w:rsidR="00C37C88" w:rsidRDefault="00C37C88" w:rsidP="00C37C88">
      <w:pPr>
        <w:pStyle w:val="ListParagraph"/>
        <w:numPr>
          <w:ilvl w:val="0"/>
          <w:numId w:val="13"/>
        </w:numPr>
        <w:spacing w:after="160"/>
      </w:pPr>
      <w:r>
        <w:t xml:space="preserve">On February 12, 2021, </w:t>
      </w:r>
      <w:r w:rsidR="00320B4A">
        <w:t xml:space="preserve">police arrested 14 individuals aboard </w:t>
      </w:r>
      <w:r>
        <w:t>a party bus</w:t>
      </w:r>
      <w:r w:rsidR="00320B4A">
        <w:t xml:space="preserve"> that had been chartered for an alleged member of</w:t>
      </w:r>
      <w:r>
        <w:t xml:space="preserve"> a street gang member. The police stopped the vehicle and found 58 round</w:t>
      </w:r>
      <w:r w:rsidR="005C61ED">
        <w:t>s</w:t>
      </w:r>
      <w:r>
        <w:t xml:space="preserve"> of ammunition and multiple guns. </w:t>
      </w:r>
      <w:r w:rsidR="005C61ED">
        <w:t>Two</w:t>
      </w:r>
      <w:r>
        <w:t xml:space="preserve"> of the </w:t>
      </w:r>
      <w:r w:rsidR="00320B4A">
        <w:t xml:space="preserve">individuals who were arrested </w:t>
      </w:r>
      <w:r>
        <w:t>were</w:t>
      </w:r>
      <w:r w:rsidR="005C61ED">
        <w:t xml:space="preserve"> in their twenties, nine were</w:t>
      </w:r>
      <w:r>
        <w:t xml:space="preserve"> 18 or 19 years old, two were 17 year olds, and one was 16 years old.</w:t>
      </w:r>
      <w:r>
        <w:rPr>
          <w:rStyle w:val="FootnoteReference"/>
        </w:rPr>
        <w:footnoteReference w:id="77"/>
      </w:r>
      <w:r>
        <w:t xml:space="preserve">  </w:t>
      </w:r>
    </w:p>
    <w:p w14:paraId="46549A66" w14:textId="15413360" w:rsidR="00C37C88" w:rsidRDefault="00C37C88" w:rsidP="00C37C88">
      <w:pPr>
        <w:pStyle w:val="ListParagraph"/>
        <w:numPr>
          <w:ilvl w:val="0"/>
          <w:numId w:val="13"/>
        </w:numPr>
        <w:spacing w:after="160"/>
      </w:pPr>
      <w:r>
        <w:t xml:space="preserve">On January 6, 2021, the Brooklyn Daily Eagle reported </w:t>
      </w:r>
      <w:r w:rsidRPr="00320CBA">
        <w:t xml:space="preserve">15 alleged members of the 900 street gang </w:t>
      </w:r>
      <w:r>
        <w:t>had been</w:t>
      </w:r>
      <w:r w:rsidRPr="00320CBA">
        <w:t xml:space="preserve"> charged in a 77-count indictment with murder, conspiracy to commit murder and </w:t>
      </w:r>
      <w:r>
        <w:t>weapon possession</w:t>
      </w:r>
      <w:r w:rsidRPr="00320CBA">
        <w:t xml:space="preserve">, attempted murder and </w:t>
      </w:r>
      <w:r>
        <w:t xml:space="preserve">other </w:t>
      </w:r>
      <w:r w:rsidRPr="00320CBA">
        <w:t>related charges. The gang was especially active in several NYCHA housing projects.</w:t>
      </w:r>
      <w:r>
        <w:rPr>
          <w:rStyle w:val="FootnoteReference"/>
        </w:rPr>
        <w:footnoteReference w:id="78"/>
      </w:r>
    </w:p>
    <w:p w14:paraId="5741DF6B" w14:textId="77777777" w:rsidR="00320B4A" w:rsidRDefault="00320B4A" w:rsidP="00320B4A">
      <w:pPr>
        <w:pStyle w:val="ListParagraph"/>
        <w:numPr>
          <w:ilvl w:val="0"/>
          <w:numId w:val="13"/>
        </w:numPr>
        <w:spacing w:after="160"/>
      </w:pPr>
      <w:r>
        <w:t>On December 12, 2020, four people were wounded in a gang shooting at the Warren Houses. One of the victims was a NYCHA employee. All of the victims are expected to survive. Some of the victims have a criminal records and are part of a local gang.</w:t>
      </w:r>
      <w:r>
        <w:rPr>
          <w:rStyle w:val="FootnoteReference"/>
        </w:rPr>
        <w:footnoteReference w:id="79"/>
      </w:r>
      <w:r>
        <w:t xml:space="preserve"> </w:t>
      </w:r>
    </w:p>
    <w:p w14:paraId="36B4266E" w14:textId="3F196E04" w:rsidR="00C37C88" w:rsidRDefault="00C37C88" w:rsidP="00C37C88">
      <w:pPr>
        <w:pStyle w:val="ListParagraph"/>
        <w:numPr>
          <w:ilvl w:val="0"/>
          <w:numId w:val="13"/>
        </w:numPr>
        <w:spacing w:after="160"/>
      </w:pPr>
      <w:r>
        <w:t xml:space="preserve">According to NYPD, gang activity has </w:t>
      </w:r>
      <w:r w:rsidR="00D51AB9">
        <w:t>been a growing issue</w:t>
      </w:r>
      <w:r>
        <w:t xml:space="preserve"> at Howard Houses, including drug use in hallways and stairwells.</w:t>
      </w:r>
      <w:r>
        <w:rPr>
          <w:rStyle w:val="FootnoteReference"/>
        </w:rPr>
        <w:footnoteReference w:id="80"/>
      </w:r>
      <w:r>
        <w:t xml:space="preserve"> As of October 24, 2020, Howard Houses</w:t>
      </w:r>
      <w:r w:rsidR="00E23269">
        <w:t>’</w:t>
      </w:r>
      <w:r>
        <w:t xml:space="preserve"> four homicides led NYCHA projects in the city. In the same period in 2019, the housing complex had </w:t>
      </w:r>
      <w:r w:rsidR="007A109F">
        <w:t>zero publicly reported</w:t>
      </w:r>
      <w:r w:rsidR="00E23269">
        <w:t xml:space="preserve"> </w:t>
      </w:r>
      <w:r>
        <w:t xml:space="preserve">homicides. </w:t>
      </w:r>
      <w:r>
        <w:rPr>
          <w:rStyle w:val="FootnoteReference"/>
        </w:rPr>
        <w:footnoteReference w:id="81"/>
      </w:r>
    </w:p>
    <w:p w14:paraId="3111131C" w14:textId="7AF93046" w:rsidR="002D3783" w:rsidRPr="00DF4E41" w:rsidRDefault="00EC2A7B" w:rsidP="005C69D3">
      <w:pPr>
        <w:ind w:firstLine="720"/>
        <w:rPr>
          <w:noProof/>
        </w:rPr>
      </w:pPr>
      <w:r>
        <w:rPr>
          <w:noProof/>
        </w:rPr>
        <w:t xml:space="preserve">Today, the Committee </w:t>
      </w:r>
      <w:r w:rsidR="00782018">
        <w:rPr>
          <w:noProof/>
        </w:rPr>
        <w:t xml:space="preserve">on Public Housing intends </w:t>
      </w:r>
      <w:r>
        <w:rPr>
          <w:noProof/>
        </w:rPr>
        <w:t>to examine the response</w:t>
      </w:r>
      <w:r w:rsidR="008E3D46">
        <w:rPr>
          <w:noProof/>
        </w:rPr>
        <w:t>s by City agencies and NYCHA</w:t>
      </w:r>
      <w:r>
        <w:rPr>
          <w:noProof/>
        </w:rPr>
        <w:t xml:space="preserve"> to violent crime </w:t>
      </w:r>
      <w:r w:rsidR="00782018">
        <w:rPr>
          <w:noProof/>
        </w:rPr>
        <w:t xml:space="preserve">ocurring </w:t>
      </w:r>
      <w:r w:rsidR="008E3D46">
        <w:rPr>
          <w:noProof/>
        </w:rPr>
        <w:t>with</w:t>
      </w:r>
      <w:r>
        <w:rPr>
          <w:noProof/>
        </w:rPr>
        <w:t>in NYCHA</w:t>
      </w:r>
      <w:r w:rsidR="008E3D46">
        <w:rPr>
          <w:noProof/>
        </w:rPr>
        <w:t xml:space="preserve"> developments</w:t>
      </w:r>
      <w:r>
        <w:rPr>
          <w:noProof/>
        </w:rPr>
        <w:t xml:space="preserve">. Specifically, the Committee </w:t>
      </w:r>
      <w:r w:rsidR="00924637">
        <w:rPr>
          <w:noProof/>
        </w:rPr>
        <w:t>hope</w:t>
      </w:r>
      <w:r>
        <w:rPr>
          <w:noProof/>
        </w:rPr>
        <w:t xml:space="preserve"> to gain a better understanding of the impact of MAP, including its successes, challenges</w:t>
      </w:r>
      <w:r w:rsidR="002A6493">
        <w:rPr>
          <w:noProof/>
        </w:rPr>
        <w:t>,</w:t>
      </w:r>
      <w:r>
        <w:rPr>
          <w:noProof/>
        </w:rPr>
        <w:t xml:space="preserve"> and whether the City plans to expand MAP to other developments. The </w:t>
      </w:r>
      <w:r w:rsidR="002A6493">
        <w:rPr>
          <w:noProof/>
        </w:rPr>
        <w:t>C</w:t>
      </w:r>
      <w:r>
        <w:rPr>
          <w:noProof/>
        </w:rPr>
        <w:t xml:space="preserve">ommittee </w:t>
      </w:r>
      <w:r w:rsidR="002A6493">
        <w:rPr>
          <w:noProof/>
        </w:rPr>
        <w:t xml:space="preserve">also </w:t>
      </w:r>
      <w:r w:rsidR="00924637">
        <w:rPr>
          <w:noProof/>
        </w:rPr>
        <w:t>expect</w:t>
      </w:r>
      <w:r w:rsidR="00E23269">
        <w:rPr>
          <w:noProof/>
        </w:rPr>
        <w:t>s</w:t>
      </w:r>
      <w:r w:rsidR="00924637">
        <w:rPr>
          <w:noProof/>
        </w:rPr>
        <w:t xml:space="preserve"> </w:t>
      </w:r>
      <w:r w:rsidR="002A6493">
        <w:rPr>
          <w:noProof/>
        </w:rPr>
        <w:t>to</w:t>
      </w:r>
      <w:r>
        <w:rPr>
          <w:noProof/>
        </w:rPr>
        <w:t xml:space="preserve"> hear </w:t>
      </w:r>
      <w:r w:rsidR="00924637">
        <w:rPr>
          <w:noProof/>
        </w:rPr>
        <w:t xml:space="preserve">testimony on </w:t>
      </w:r>
      <w:r>
        <w:rPr>
          <w:noProof/>
        </w:rPr>
        <w:t>the City’s plan to secure unlock</w:t>
      </w:r>
      <w:r w:rsidR="002A6493">
        <w:rPr>
          <w:noProof/>
        </w:rPr>
        <w:t>ed</w:t>
      </w:r>
      <w:r>
        <w:rPr>
          <w:noProof/>
        </w:rPr>
        <w:t xml:space="preserve"> doors, install cameras, improve lighting </w:t>
      </w:r>
      <w:r w:rsidR="00782018">
        <w:rPr>
          <w:noProof/>
        </w:rPr>
        <w:t xml:space="preserve">and other </w:t>
      </w:r>
      <w:r>
        <w:rPr>
          <w:noProof/>
        </w:rPr>
        <w:t xml:space="preserve">conditions </w:t>
      </w:r>
      <w:r w:rsidR="00782018">
        <w:rPr>
          <w:noProof/>
        </w:rPr>
        <w:t xml:space="preserve">to </w:t>
      </w:r>
      <w:r w:rsidR="009A1CE0">
        <w:rPr>
          <w:noProof/>
        </w:rPr>
        <w:t xml:space="preserve">make NYCHA </w:t>
      </w:r>
      <w:r w:rsidR="00782018">
        <w:rPr>
          <w:noProof/>
        </w:rPr>
        <w:t xml:space="preserve">properties and </w:t>
      </w:r>
      <w:r>
        <w:rPr>
          <w:noProof/>
        </w:rPr>
        <w:t>neighborhood</w:t>
      </w:r>
      <w:r w:rsidR="009A1CE0">
        <w:rPr>
          <w:noProof/>
        </w:rPr>
        <w:t>s safer.</w:t>
      </w:r>
      <w:r>
        <w:rPr>
          <w:noProof/>
        </w:rPr>
        <w:t xml:space="preserve"> </w:t>
      </w:r>
    </w:p>
    <w:sectPr w:rsidR="002D3783" w:rsidRPr="00DF4E41">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44DA" w16cex:dateUtc="2021-02-19T00:56:00Z"/>
  <w16cex:commentExtensible w16cex:durableId="23D954E3" w16cex:dateUtc="2021-02-19T02:04:00Z"/>
  <w16cex:commentExtensible w16cex:durableId="23D94ABE" w16cex:dateUtc="2021-02-19T01:21:00Z"/>
  <w16cex:commentExtensible w16cex:durableId="23D950E4" w16cex:dateUtc="2021-02-19T01:47:00Z"/>
  <w16cex:commentExtensible w16cex:durableId="23D953EF" w16cex:dateUtc="2021-02-19T0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80B6A8" w16cid:durableId="23D944DA"/>
  <w16cid:commentId w16cid:paraId="10D4AA1E" w16cid:durableId="23D954E3"/>
  <w16cid:commentId w16cid:paraId="0E0535A3" w16cid:durableId="23D94ABE"/>
  <w16cid:commentId w16cid:paraId="62C276DF" w16cid:durableId="23D950E4"/>
  <w16cid:commentId w16cid:paraId="21BAEDD3" w16cid:durableId="23D953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648C9" w14:textId="77777777" w:rsidR="00D20E2F" w:rsidRDefault="00D20E2F">
      <w:pPr>
        <w:spacing w:line="240" w:lineRule="auto"/>
      </w:pPr>
      <w:r>
        <w:separator/>
      </w:r>
    </w:p>
  </w:endnote>
  <w:endnote w:type="continuationSeparator" w:id="0">
    <w:p w14:paraId="7819B558" w14:textId="77777777" w:rsidR="00D20E2F" w:rsidRDefault="00D20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672821"/>
      <w:docPartObj>
        <w:docPartGallery w:val="Page Numbers (Bottom of Page)"/>
        <w:docPartUnique/>
      </w:docPartObj>
    </w:sdtPr>
    <w:sdtEndPr>
      <w:rPr>
        <w:noProof/>
      </w:rPr>
    </w:sdtEndPr>
    <w:sdtContent>
      <w:p w14:paraId="689CF35D" w14:textId="77777777" w:rsidR="00D6446E" w:rsidRDefault="00D6446E" w:rsidP="00D6446E">
        <w:pPr>
          <w:pStyle w:val="Footer"/>
          <w:spacing w:line="240" w:lineRule="auto"/>
          <w:jc w:val="center"/>
        </w:pPr>
      </w:p>
      <w:p w14:paraId="3475F516" w14:textId="747E5738" w:rsidR="00D6446E" w:rsidRDefault="00D6446E" w:rsidP="00D6446E">
        <w:pPr>
          <w:pStyle w:val="Footer"/>
          <w:spacing w:line="240" w:lineRule="auto"/>
          <w:jc w:val="center"/>
        </w:pPr>
        <w:r>
          <w:fldChar w:fldCharType="begin"/>
        </w:r>
        <w:r>
          <w:instrText xml:space="preserve"> PAGE   \* MERGEFORMAT </w:instrText>
        </w:r>
        <w:r>
          <w:fldChar w:fldCharType="separate"/>
        </w:r>
        <w:r w:rsidR="00E60B9B">
          <w:rPr>
            <w:noProof/>
          </w:rPr>
          <w:t>14</w:t>
        </w:r>
        <w:r>
          <w:rPr>
            <w:noProof/>
          </w:rPr>
          <w:fldChar w:fldCharType="end"/>
        </w:r>
      </w:p>
    </w:sdtContent>
  </w:sdt>
  <w:p w14:paraId="5E247A01" w14:textId="77777777" w:rsidR="00D20E2F" w:rsidRPr="00D6446E" w:rsidRDefault="00D20E2F" w:rsidP="00D6446E">
    <w:pPr>
      <w:pBdr>
        <w:top w:val="nil"/>
        <w:left w:val="nil"/>
        <w:bottom w:val="nil"/>
        <w:right w:val="nil"/>
        <w:between w:val="nil"/>
      </w:pBdr>
      <w:tabs>
        <w:tab w:val="center" w:pos="4680"/>
        <w:tab w:val="right" w:pos="9360"/>
      </w:tabs>
      <w:spacing w:line="240" w:lineRule="auto"/>
      <w:jc w:val="left"/>
      <w:rPr>
        <w:rFonts w:eastAsia="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E251C" w14:textId="77777777" w:rsidR="00D20E2F" w:rsidRDefault="00D20E2F">
      <w:pPr>
        <w:spacing w:line="240" w:lineRule="auto"/>
      </w:pPr>
      <w:r>
        <w:separator/>
      </w:r>
    </w:p>
  </w:footnote>
  <w:footnote w:type="continuationSeparator" w:id="0">
    <w:p w14:paraId="03A88250" w14:textId="77777777" w:rsidR="00D20E2F" w:rsidRDefault="00D20E2F">
      <w:pPr>
        <w:spacing w:line="240" w:lineRule="auto"/>
      </w:pPr>
      <w:r>
        <w:continuationSeparator/>
      </w:r>
    </w:p>
  </w:footnote>
  <w:footnote w:id="1">
    <w:p w14:paraId="4A9FFFDA" w14:textId="77777777" w:rsidR="00D20E2F" w:rsidRPr="00CC22F2" w:rsidRDefault="00D20E2F" w:rsidP="002463E3">
      <w:pPr>
        <w:pStyle w:val="FootnoteText"/>
      </w:pPr>
      <w:r w:rsidRPr="009100F7">
        <w:rPr>
          <w:rStyle w:val="FootnoteReference"/>
        </w:rPr>
        <w:footnoteRef/>
      </w:r>
      <w:r w:rsidRPr="009100F7">
        <w:t xml:space="preserve">  Ferre-Sadurni, Luis, “The Rise and Fall of New York Public Housing: An Oral History,” The New York Times, </w:t>
      </w:r>
      <w:r w:rsidRPr="00CC22F2">
        <w:rPr>
          <w:i/>
          <w:iCs/>
        </w:rPr>
        <w:t xml:space="preserve">available at </w:t>
      </w:r>
      <w:r w:rsidRPr="00CC22F2">
        <w:rPr>
          <w:color w:val="0000FF"/>
          <w:u w:val="single"/>
        </w:rPr>
        <w:t>https://www.nytimes.com/interactive/2018/06/25/nyregion/new-york-city-public-housing-history.html.</w:t>
      </w:r>
    </w:p>
  </w:footnote>
  <w:footnote w:id="2">
    <w:p w14:paraId="772728EE" w14:textId="43F57A49" w:rsidR="00D20E2F" w:rsidRPr="009100F7" w:rsidRDefault="00D20E2F" w:rsidP="002463E3">
      <w:pPr>
        <w:pStyle w:val="FootnoteText"/>
      </w:pPr>
      <w:r w:rsidRPr="009100F7">
        <w:rPr>
          <w:rStyle w:val="FootnoteCharacters"/>
        </w:rPr>
        <w:footnoteRef/>
      </w:r>
      <w:r w:rsidRPr="009100F7">
        <w:t xml:space="preserve"> Housing Act of 1937, </w:t>
      </w:r>
      <w:r w:rsidRPr="00CC22F2">
        <w:rPr>
          <w:i/>
          <w:iCs/>
        </w:rPr>
        <w:t>available at</w:t>
      </w:r>
      <w:r w:rsidRPr="00CC22F2">
        <w:t xml:space="preserve"> </w:t>
      </w:r>
      <w:hyperlink r:id="rId1" w:history="1">
        <w:r w:rsidRPr="009100F7">
          <w:rPr>
            <w:rStyle w:val="Hyperlink"/>
          </w:rPr>
          <w:t>https://www.gpo.gov/fdsys/pkg/USCODE-2009-title42/pdf/USCODE-2009-title42-chap8.pdf</w:t>
        </w:r>
      </w:hyperlink>
      <w:r w:rsidRPr="009100F7">
        <w:t xml:space="preserve">. </w:t>
      </w:r>
    </w:p>
  </w:footnote>
  <w:footnote w:id="3">
    <w:p w14:paraId="345A3164" w14:textId="77777777" w:rsidR="00D20E2F" w:rsidRPr="009100F7" w:rsidRDefault="00D20E2F" w:rsidP="002463E3">
      <w:pPr>
        <w:pStyle w:val="FootnoteText"/>
      </w:pPr>
      <w:r w:rsidRPr="009100F7">
        <w:rPr>
          <w:rStyle w:val="FootnoteCharacters"/>
        </w:rPr>
        <w:footnoteRef/>
      </w:r>
      <w:r w:rsidRPr="009100F7">
        <w:t xml:space="preserve"> Marcuse, 353-54; J.A. Stoloff, A Brief History of Public Housing, Paper presented at August 14 meeting of the American Sociological Association, at 3 (2004).</w:t>
      </w:r>
    </w:p>
  </w:footnote>
  <w:footnote w:id="4">
    <w:p w14:paraId="032597C8" w14:textId="77777777" w:rsidR="00D20E2F" w:rsidRPr="009100F7" w:rsidRDefault="00D20E2F" w:rsidP="002463E3">
      <w:pPr>
        <w:pStyle w:val="FootnoteText"/>
      </w:pPr>
      <w:r w:rsidRPr="009100F7">
        <w:rPr>
          <w:rStyle w:val="FootnoteCharacters"/>
        </w:rPr>
        <w:footnoteRef/>
      </w:r>
      <w:r w:rsidRPr="009100F7">
        <w:t xml:space="preserve"> Marcuse, 354; Stoloff, 1; </w:t>
      </w:r>
      <w:r w:rsidRPr="009100F7">
        <w:rPr>
          <w:i/>
          <w:iCs/>
        </w:rPr>
        <w:t>see also</w:t>
      </w:r>
      <w:r w:rsidRPr="009100F7">
        <w:t xml:space="preserve"> Judith D. Feins, et al., Revised Methods of Providing Federal Funds for Public Housing Agencies, US Department of Housing and Urban Development, at 9 (1994).</w:t>
      </w:r>
    </w:p>
  </w:footnote>
  <w:footnote w:id="5">
    <w:p w14:paraId="543C8DF3" w14:textId="3B61213B" w:rsidR="00D20E2F" w:rsidRPr="009100F7" w:rsidRDefault="00D20E2F" w:rsidP="002463E3">
      <w:pPr>
        <w:pStyle w:val="FootnoteText"/>
      </w:pPr>
      <w:r w:rsidRPr="009100F7">
        <w:rPr>
          <w:rStyle w:val="FootnoteCharacters"/>
        </w:rPr>
        <w:footnoteRef/>
      </w:r>
      <w:r w:rsidRPr="009100F7">
        <w:t xml:space="preserve"> </w:t>
      </w:r>
      <w:r w:rsidRPr="009100F7">
        <w:rPr>
          <w:i/>
          <w:iCs/>
        </w:rPr>
        <w:t>See</w:t>
      </w:r>
      <w:r w:rsidRPr="009100F7">
        <w:t xml:space="preserve"> NYCHA Fact Sheet, </w:t>
      </w:r>
      <w:r w:rsidRPr="009100F7">
        <w:rPr>
          <w:i/>
          <w:iCs/>
        </w:rPr>
        <w:t>available at</w:t>
      </w:r>
      <w:r w:rsidRPr="009100F7">
        <w:t xml:space="preserve"> </w:t>
      </w:r>
      <w:hyperlink r:id="rId2" w:history="1">
        <w:r w:rsidRPr="009100F7">
          <w:rPr>
            <w:rStyle w:val="Hyperlink"/>
          </w:rPr>
          <w:t>https://www1.nyc.gov/assets/nycha/downloads/pdf/NYCHA-Fact-Sheet_2019_08-01.pdf</w:t>
        </w:r>
      </w:hyperlink>
      <w:r w:rsidRPr="009100F7">
        <w:t>.</w:t>
      </w:r>
    </w:p>
  </w:footnote>
  <w:footnote w:id="6">
    <w:p w14:paraId="231AB22F" w14:textId="18449EB1" w:rsidR="00D20E2F" w:rsidRPr="002A2E44" w:rsidRDefault="00D20E2F">
      <w:pPr>
        <w:pStyle w:val="FootnoteText"/>
      </w:pPr>
      <w:r>
        <w:rPr>
          <w:rStyle w:val="FootnoteReference"/>
        </w:rPr>
        <w:footnoteRef/>
      </w:r>
      <w:r>
        <w:t xml:space="preserve"> </w:t>
      </w:r>
      <w:r>
        <w:rPr>
          <w:i/>
        </w:rPr>
        <w:t>See</w:t>
      </w:r>
      <w:r>
        <w:t xml:space="preserve"> Mayor’s Office of Criminal Justice, </w:t>
      </w:r>
      <w:r>
        <w:rPr>
          <w:i/>
        </w:rPr>
        <w:t>Learn About MAP</w:t>
      </w:r>
      <w:r>
        <w:t xml:space="preserve">, </w:t>
      </w:r>
      <w:hyperlink r:id="rId3" w:history="1">
        <w:r w:rsidRPr="00050D90">
          <w:rPr>
            <w:rStyle w:val="Hyperlink"/>
          </w:rPr>
          <w:t>https://map.cityofnewyork.us/learn-about-map/</w:t>
        </w:r>
      </w:hyperlink>
      <w:r>
        <w:t xml:space="preserve"> (last accessed Feb. 16, 2021).</w:t>
      </w:r>
    </w:p>
  </w:footnote>
  <w:footnote w:id="7">
    <w:p w14:paraId="1D146D91" w14:textId="1B88A001" w:rsidR="00D20E2F" w:rsidRDefault="00D20E2F">
      <w:pPr>
        <w:pStyle w:val="FootnoteText"/>
      </w:pPr>
      <w:r>
        <w:rPr>
          <w:rStyle w:val="FootnoteReference"/>
        </w:rPr>
        <w:footnoteRef/>
      </w:r>
      <w:r>
        <w:t xml:space="preserve"> </w:t>
      </w:r>
      <w:r w:rsidRPr="002A2E44">
        <w:rPr>
          <w:i/>
        </w:rPr>
        <w:t>See</w:t>
      </w:r>
      <w:r>
        <w:t xml:space="preserve"> Fiscal 2020</w:t>
      </w:r>
      <w:r w:rsidRPr="00125701">
        <w:t xml:space="preserve"> </w:t>
      </w:r>
      <w:r>
        <w:t>Mayor's Management Report, at 33</w:t>
      </w:r>
      <w:r w:rsidRPr="00125701">
        <w:t xml:space="preserve">, </w:t>
      </w:r>
      <w:r w:rsidRPr="002D1CE5">
        <w:rPr>
          <w:i/>
        </w:rPr>
        <w:t>available at</w:t>
      </w:r>
      <w:r w:rsidRPr="00125701">
        <w:t xml:space="preserve"> </w:t>
      </w:r>
      <w:hyperlink r:id="rId4" w:history="1">
        <w:r>
          <w:rPr>
            <w:rStyle w:val="Hyperlink"/>
          </w:rPr>
          <w:t>https://www1.nyc.gov/assets/operations/downloads/pdf/mmr2020/2020_mmr.pdf</w:t>
        </w:r>
      </w:hyperlink>
      <w:r w:rsidRPr="00125701">
        <w:t>.</w:t>
      </w:r>
      <w:r>
        <w:t xml:space="preserve"> </w:t>
      </w:r>
      <w:r w:rsidRPr="00125701">
        <w:t xml:space="preserve"> </w:t>
      </w:r>
    </w:p>
  </w:footnote>
  <w:footnote w:id="8">
    <w:p w14:paraId="3359CEEA" w14:textId="17F641AF" w:rsidR="00D20E2F" w:rsidRDefault="00D20E2F" w:rsidP="009A1CE0">
      <w:pPr>
        <w:pStyle w:val="FootnoteText"/>
        <w:jc w:val="left"/>
      </w:pPr>
      <w:r>
        <w:rPr>
          <w:rStyle w:val="FootnoteReference"/>
        </w:rPr>
        <w:footnoteRef/>
      </w:r>
      <w:r>
        <w:t xml:space="preserve"> </w:t>
      </w:r>
      <w:r>
        <w:rPr>
          <w:i/>
        </w:rPr>
        <w:t>See id.</w:t>
      </w:r>
      <w:r>
        <w:t xml:space="preserve"> </w:t>
      </w:r>
      <w:r w:rsidRPr="00125701">
        <w:t xml:space="preserve"> </w:t>
      </w:r>
    </w:p>
  </w:footnote>
  <w:footnote w:id="9">
    <w:p w14:paraId="1763B47D" w14:textId="636F0693" w:rsidR="00D20E2F" w:rsidRDefault="00D20E2F">
      <w:pPr>
        <w:pStyle w:val="FootnoteText"/>
      </w:pPr>
      <w:r>
        <w:rPr>
          <w:rStyle w:val="FootnoteReference"/>
        </w:rPr>
        <w:footnoteRef/>
      </w:r>
      <w:r>
        <w:t xml:space="preserve"> Jake Bittle and Jasper Craven, </w:t>
      </w:r>
      <w:r w:rsidRPr="00C05299">
        <w:rPr>
          <w:i/>
        </w:rPr>
        <w:t>Do NYCHA’s $80 Million Crime-Reducing Lights Actually Reduce Crime?</w:t>
      </w:r>
      <w:r>
        <w:t xml:space="preserve">, </w:t>
      </w:r>
      <w:r w:rsidRPr="00BA7BFA">
        <w:rPr>
          <w:i/>
        </w:rPr>
        <w:t>available at</w:t>
      </w:r>
      <w:r>
        <w:t xml:space="preserve"> </w:t>
      </w:r>
      <w:hyperlink r:id="rId5" w:history="1">
        <w:r w:rsidRPr="00BA7BFA">
          <w:rPr>
            <w:rStyle w:val="Hyperlink"/>
          </w:rPr>
          <w:t>http://gothamist.com/2018/05/14/nycha_bright_lights_crime.php</w:t>
        </w:r>
      </w:hyperlink>
      <w:r>
        <w:t xml:space="preserve"> (May 14, 2018).</w:t>
      </w:r>
    </w:p>
  </w:footnote>
  <w:footnote w:id="10">
    <w:p w14:paraId="670FCBD7" w14:textId="56833EC1" w:rsidR="00D20E2F" w:rsidRPr="00D00F61" w:rsidRDefault="00D20E2F" w:rsidP="00BB109B">
      <w:pPr>
        <w:pStyle w:val="FootnoteText"/>
      </w:pPr>
      <w:r w:rsidRPr="00D00F61">
        <w:rPr>
          <w:rStyle w:val="FootnoteReference"/>
        </w:rPr>
        <w:footnoteRef/>
      </w:r>
      <w:r w:rsidRPr="00D00F61">
        <w:t xml:space="preserve"> </w:t>
      </w:r>
      <w:r w:rsidRPr="00D00F61">
        <w:rPr>
          <w:i/>
        </w:rPr>
        <w:t xml:space="preserve">See </w:t>
      </w:r>
      <w:r w:rsidRPr="00D00F61">
        <w:t xml:space="preserve">Office of the Mayor Fact Sheet: Making New York City’s Neighborhoods and Housing Developments Safer, </w:t>
      </w:r>
      <w:r w:rsidRPr="00D00F61">
        <w:rPr>
          <w:i/>
        </w:rPr>
        <w:t xml:space="preserve">available at </w:t>
      </w:r>
      <w:hyperlink r:id="rId6" w:anchor="/0" w:history="1">
        <w:r w:rsidRPr="002F068E">
          <w:rPr>
            <w:rStyle w:val="Hyperlink"/>
          </w:rPr>
          <w:t>http://www1.nyc.gov/office-of-the-mayor/news/336-14/fact-sheet-making-new-york-city-s-neighborhoods-housing-developments-safer#/0</w:t>
        </w:r>
      </w:hyperlink>
      <w:r>
        <w:t xml:space="preserve"> .</w:t>
      </w:r>
    </w:p>
  </w:footnote>
  <w:footnote w:id="11">
    <w:p w14:paraId="640BEC4B" w14:textId="496E4430" w:rsidR="00D20E2F" w:rsidRPr="00D00F61" w:rsidRDefault="00D20E2F" w:rsidP="00BB109B">
      <w:pPr>
        <w:pStyle w:val="FootnoteText"/>
      </w:pPr>
      <w:r w:rsidRPr="00D00F61">
        <w:rPr>
          <w:rStyle w:val="FootnoteReference"/>
        </w:rPr>
        <w:footnoteRef/>
      </w:r>
      <w:r w:rsidRPr="00D00F61">
        <w:t xml:space="preserve"> </w:t>
      </w:r>
      <w:r w:rsidRPr="006D1E1D">
        <w:rPr>
          <w:i/>
        </w:rPr>
        <w:t xml:space="preserve">See </w:t>
      </w:r>
      <w:r>
        <w:rPr>
          <w:i/>
        </w:rPr>
        <w:t>supra</w:t>
      </w:r>
      <w:r>
        <w:t xml:space="preserve">, note </w:t>
      </w:r>
      <w:r>
        <w:fldChar w:fldCharType="begin"/>
      </w:r>
      <w:r>
        <w:instrText xml:space="preserve"> NOTEREF _Ref64552739 \h </w:instrText>
      </w:r>
      <w:r>
        <w:fldChar w:fldCharType="separate"/>
      </w:r>
      <w:r w:rsidR="00C36817">
        <w:t>7</w:t>
      </w:r>
      <w:r>
        <w:fldChar w:fldCharType="end"/>
      </w:r>
      <w:r>
        <w:t>, at 33–38.</w:t>
      </w:r>
    </w:p>
  </w:footnote>
  <w:footnote w:id="12">
    <w:p w14:paraId="7219A814" w14:textId="245BDD61" w:rsidR="00D20E2F" w:rsidRPr="00B5188E" w:rsidRDefault="00D20E2F">
      <w:pPr>
        <w:pStyle w:val="FootnoteText"/>
      </w:pPr>
      <w:r>
        <w:rPr>
          <w:rStyle w:val="FootnoteReference"/>
        </w:rPr>
        <w:footnoteRef/>
      </w:r>
      <w:r>
        <w:t xml:space="preserve"> </w:t>
      </w:r>
      <w:r>
        <w:rPr>
          <w:i/>
        </w:rPr>
        <w:t>Id.</w:t>
      </w:r>
      <w:r>
        <w:t xml:space="preserve"> at 33.</w:t>
      </w:r>
    </w:p>
  </w:footnote>
  <w:footnote w:id="13">
    <w:p w14:paraId="417DC2D6" w14:textId="63172F85" w:rsidR="00D20E2F" w:rsidRPr="00C21837" w:rsidRDefault="00D20E2F">
      <w:pPr>
        <w:pStyle w:val="FootnoteText"/>
      </w:pPr>
      <w:r>
        <w:rPr>
          <w:rStyle w:val="FootnoteReference"/>
        </w:rPr>
        <w:footnoteRef/>
      </w:r>
      <w:r>
        <w:t xml:space="preserve"> </w:t>
      </w:r>
      <w:r>
        <w:rPr>
          <w:i/>
        </w:rPr>
        <w:t>Id.</w:t>
      </w:r>
      <w:r>
        <w:t xml:space="preserve"> at 35.</w:t>
      </w:r>
    </w:p>
  </w:footnote>
  <w:footnote w:id="14">
    <w:p w14:paraId="10B587DC" w14:textId="2B6A5745" w:rsidR="00D20E2F" w:rsidRDefault="00D20E2F">
      <w:pPr>
        <w:pStyle w:val="FootnoteText"/>
      </w:pPr>
      <w:r>
        <w:rPr>
          <w:rStyle w:val="FootnoteReference"/>
        </w:rPr>
        <w:footnoteRef/>
      </w:r>
      <w:r>
        <w:t xml:space="preserve"> </w:t>
      </w:r>
      <w:r w:rsidRPr="00640CE9">
        <w:t xml:space="preserve">New York City Council Public Housing Committee, “A Safer NYCHA and the Mayor’s Plan to Reduce Violent Crime at Public Housing” on September 16, 2014.  The transcript, testimony, and other relevant materials are available online at </w:t>
      </w:r>
      <w:hyperlink r:id="rId7" w:history="1">
        <w:r w:rsidRPr="001F7A3C">
          <w:rPr>
            <w:rStyle w:val="Hyperlink"/>
          </w:rPr>
          <w:t>https://tinyurl.com/y2gv525c</w:t>
        </w:r>
      </w:hyperlink>
      <w:r w:rsidRPr="001F7A3C">
        <w:t>.</w:t>
      </w:r>
    </w:p>
  </w:footnote>
  <w:footnote w:id="15">
    <w:p w14:paraId="3874D662" w14:textId="1AD9D18B" w:rsidR="00D20E2F" w:rsidRPr="00B5188E" w:rsidRDefault="00D20E2F" w:rsidP="00BB109B">
      <w:pPr>
        <w:pStyle w:val="FootnoteText"/>
      </w:pPr>
      <w:r w:rsidRPr="00D00F61">
        <w:rPr>
          <w:rStyle w:val="FootnoteReference"/>
        </w:rPr>
        <w:footnoteRef/>
      </w:r>
      <w:r w:rsidRPr="00D00F61">
        <w:t xml:space="preserve"> </w:t>
      </w:r>
      <w:r>
        <w:rPr>
          <w:i/>
        </w:rPr>
        <w:t>Id.</w:t>
      </w:r>
    </w:p>
  </w:footnote>
  <w:footnote w:id="16">
    <w:p w14:paraId="45F9584D" w14:textId="29A2CCF5" w:rsidR="00D20E2F" w:rsidRPr="001F7A3C" w:rsidRDefault="00D20E2F">
      <w:pPr>
        <w:pStyle w:val="FootnoteText"/>
      </w:pPr>
      <w:r>
        <w:rPr>
          <w:rStyle w:val="FootnoteReference"/>
        </w:rPr>
        <w:footnoteRef/>
      </w:r>
      <w:r>
        <w:t xml:space="preserve"> New York City Council Public Housing Committee, </w:t>
      </w:r>
      <w:r>
        <w:rPr>
          <w:i/>
        </w:rPr>
        <w:t>Safety and Security in NYCHA</w:t>
      </w:r>
      <w:r>
        <w:t xml:space="preserve">, June 6, 2019. The transcript, testimony, and other relevant materials are available online at </w:t>
      </w:r>
      <w:hyperlink r:id="rId8" w:history="1">
        <w:r w:rsidRPr="00050D90">
          <w:rPr>
            <w:rStyle w:val="Hyperlink"/>
          </w:rPr>
          <w:t>https://tinyurl.com/1pltiwif</w:t>
        </w:r>
      </w:hyperlink>
      <w:r>
        <w:t xml:space="preserve">. </w:t>
      </w:r>
    </w:p>
  </w:footnote>
  <w:footnote w:id="17">
    <w:p w14:paraId="57C4261F" w14:textId="659D9324" w:rsidR="00D20E2F" w:rsidRPr="009373BD" w:rsidRDefault="00D20E2F">
      <w:pPr>
        <w:pStyle w:val="FootnoteText"/>
      </w:pPr>
      <w:r>
        <w:rPr>
          <w:rStyle w:val="FootnoteReference"/>
        </w:rPr>
        <w:footnoteRef/>
      </w:r>
      <w:r>
        <w:t xml:space="preserve"> New York City Council Public Housing Committee, </w:t>
      </w:r>
      <w:r w:rsidRPr="009373BD">
        <w:rPr>
          <w:i/>
        </w:rPr>
        <w:t>Testimony</w:t>
      </w:r>
      <w:r>
        <w:t xml:space="preserve">, page 8, June 6, 2019, </w:t>
      </w:r>
      <w:r>
        <w:rPr>
          <w:i/>
        </w:rPr>
        <w:t>available at</w:t>
      </w:r>
      <w:r>
        <w:t xml:space="preserve"> </w:t>
      </w:r>
      <w:hyperlink r:id="rId9" w:history="1">
        <w:r w:rsidRPr="00050D90">
          <w:rPr>
            <w:rStyle w:val="Hyperlink"/>
          </w:rPr>
          <w:t>https://tinyurl.com/1pltiwif</w:t>
        </w:r>
      </w:hyperlink>
      <w:r>
        <w:t xml:space="preserve">. </w:t>
      </w:r>
    </w:p>
  </w:footnote>
  <w:footnote w:id="18">
    <w:p w14:paraId="02A8CD24" w14:textId="1C3126FC" w:rsidR="00D20E2F" w:rsidRPr="002C7663" w:rsidRDefault="00D20E2F">
      <w:pPr>
        <w:pStyle w:val="FootnoteText"/>
      </w:pPr>
      <w:r>
        <w:rPr>
          <w:rStyle w:val="FootnoteReference"/>
        </w:rPr>
        <w:footnoteRef/>
      </w:r>
      <w:r>
        <w:t xml:space="preserve"> </w:t>
      </w:r>
      <w:r>
        <w:rPr>
          <w:i/>
        </w:rPr>
        <w:t>Id.</w:t>
      </w:r>
    </w:p>
  </w:footnote>
  <w:footnote w:id="19">
    <w:p w14:paraId="05D0AD2E" w14:textId="1AB9525D" w:rsidR="00D20E2F" w:rsidRPr="002C7663" w:rsidRDefault="00D20E2F">
      <w:pPr>
        <w:pStyle w:val="FootnoteText"/>
      </w:pPr>
      <w:r>
        <w:rPr>
          <w:rStyle w:val="FootnoteReference"/>
        </w:rPr>
        <w:footnoteRef/>
      </w:r>
      <w:r>
        <w:t xml:space="preserve"> </w:t>
      </w:r>
      <w:r>
        <w:rPr>
          <w:i/>
        </w:rPr>
        <w:t>Id.</w:t>
      </w:r>
      <w:r>
        <w:t xml:space="preserve"> at 2.</w:t>
      </w:r>
    </w:p>
  </w:footnote>
  <w:footnote w:id="20">
    <w:p w14:paraId="19A2F942" w14:textId="662DF43C" w:rsidR="00D20E2F" w:rsidRPr="0040129C" w:rsidRDefault="00D20E2F">
      <w:pPr>
        <w:pStyle w:val="FootnoteText"/>
        <w:rPr>
          <w:i/>
        </w:rPr>
      </w:pPr>
      <w:r>
        <w:rPr>
          <w:rStyle w:val="FootnoteReference"/>
        </w:rPr>
        <w:footnoteRef/>
      </w:r>
      <w:r>
        <w:t xml:space="preserve"> </w:t>
      </w:r>
      <w:r>
        <w:rPr>
          <w:i/>
        </w:rPr>
        <w:t>Id.</w:t>
      </w:r>
    </w:p>
  </w:footnote>
  <w:footnote w:id="21">
    <w:p w14:paraId="140ED0D1" w14:textId="793E05BE" w:rsidR="00D20E2F" w:rsidRPr="0040129C" w:rsidRDefault="00D20E2F">
      <w:pPr>
        <w:pStyle w:val="FootnoteText"/>
      </w:pPr>
      <w:r>
        <w:rPr>
          <w:rStyle w:val="FootnoteReference"/>
        </w:rPr>
        <w:footnoteRef/>
      </w:r>
      <w:r>
        <w:t xml:space="preserve"> </w:t>
      </w:r>
      <w:r>
        <w:rPr>
          <w:i/>
        </w:rPr>
        <w:t>Id.</w:t>
      </w:r>
    </w:p>
  </w:footnote>
  <w:footnote w:id="22">
    <w:p w14:paraId="22BB57CE" w14:textId="1D429B22" w:rsidR="00D20E2F" w:rsidRDefault="00D20E2F">
      <w:pPr>
        <w:pStyle w:val="FootnoteText"/>
      </w:pPr>
      <w:r>
        <w:rPr>
          <w:rStyle w:val="FootnoteReference"/>
        </w:rPr>
        <w:footnoteRef/>
      </w:r>
      <w:r>
        <w:t xml:space="preserve"> New York City Council Public Housing Committee, </w:t>
      </w:r>
      <w:r>
        <w:rPr>
          <w:i/>
        </w:rPr>
        <w:t>Hearing Transcript</w:t>
      </w:r>
      <w:r>
        <w:t xml:space="preserve">, p. 41, June 6, 2019, </w:t>
      </w:r>
      <w:r>
        <w:rPr>
          <w:i/>
        </w:rPr>
        <w:t>available at</w:t>
      </w:r>
      <w:r>
        <w:t xml:space="preserve"> </w:t>
      </w:r>
      <w:hyperlink r:id="rId10" w:history="1">
        <w:r w:rsidRPr="00050D90">
          <w:rPr>
            <w:rStyle w:val="Hyperlink"/>
          </w:rPr>
          <w:t>https://tinyurl.com/1pltiwif</w:t>
        </w:r>
      </w:hyperlink>
      <w:r>
        <w:t>.</w:t>
      </w:r>
    </w:p>
  </w:footnote>
  <w:footnote w:id="23">
    <w:p w14:paraId="3E0F16E1" w14:textId="251FF77B" w:rsidR="00D20E2F" w:rsidRPr="001C76C9" w:rsidRDefault="00D20E2F">
      <w:pPr>
        <w:pStyle w:val="FootnoteText"/>
      </w:pPr>
      <w:r>
        <w:rPr>
          <w:rStyle w:val="FootnoteReference"/>
        </w:rPr>
        <w:footnoteRef/>
      </w:r>
      <w:r>
        <w:t xml:space="preserve"> </w:t>
      </w:r>
      <w:r>
        <w:rPr>
          <w:i/>
        </w:rPr>
        <w:t>Id.</w:t>
      </w:r>
      <w:r>
        <w:t xml:space="preserve"> at 55.</w:t>
      </w:r>
    </w:p>
  </w:footnote>
  <w:footnote w:id="24">
    <w:p w14:paraId="06E47F0B" w14:textId="740CD9F8" w:rsidR="00D20E2F" w:rsidRPr="00E017B6" w:rsidRDefault="00D20E2F">
      <w:pPr>
        <w:pStyle w:val="FootnoteText"/>
      </w:pPr>
      <w:r>
        <w:rPr>
          <w:rStyle w:val="FootnoteReference"/>
        </w:rPr>
        <w:footnoteRef/>
      </w:r>
      <w:r>
        <w:t xml:space="preserve"> ABC 7 News, </w:t>
      </w:r>
      <w:r>
        <w:rPr>
          <w:i/>
        </w:rPr>
        <w:t>Alleged serial killer charged in 3 murders at NYCHA senior complex in Brooklyn</w:t>
      </w:r>
      <w:r>
        <w:t xml:space="preserve">, Jan. 21, 2021 </w:t>
      </w:r>
      <w:r>
        <w:rPr>
          <w:i/>
        </w:rPr>
        <w:t>available at</w:t>
      </w:r>
      <w:r>
        <w:t xml:space="preserve"> </w:t>
      </w:r>
      <w:hyperlink r:id="rId11" w:history="1">
        <w:r w:rsidRPr="00050D90">
          <w:rPr>
            <w:rStyle w:val="Hyperlink"/>
          </w:rPr>
          <w:t>https://abc7ny.com/alleged-serial-killer-charged-in-3-murders-at-nycha-complex/9875042/</w:t>
        </w:r>
      </w:hyperlink>
      <w:r>
        <w:t xml:space="preserve">. </w:t>
      </w:r>
    </w:p>
  </w:footnote>
  <w:footnote w:id="25">
    <w:p w14:paraId="002E879F" w14:textId="59A5C717" w:rsidR="00D20E2F" w:rsidRPr="0040129C" w:rsidRDefault="00D20E2F">
      <w:pPr>
        <w:pStyle w:val="FootnoteText"/>
        <w:rPr>
          <w:i/>
        </w:rPr>
      </w:pPr>
      <w:r>
        <w:rPr>
          <w:rStyle w:val="FootnoteReference"/>
        </w:rPr>
        <w:footnoteRef/>
      </w:r>
      <w:r>
        <w:t xml:space="preserve"> </w:t>
      </w:r>
      <w:r>
        <w:rPr>
          <w:i/>
        </w:rPr>
        <w:t>Id.</w:t>
      </w:r>
    </w:p>
  </w:footnote>
  <w:footnote w:id="26">
    <w:p w14:paraId="48E9BA56" w14:textId="39A8B75C" w:rsidR="00D20E2F" w:rsidRPr="00EC12EF" w:rsidRDefault="00D20E2F" w:rsidP="00125701">
      <w:pPr>
        <w:pStyle w:val="FootnoteText"/>
      </w:pPr>
      <w:r>
        <w:rPr>
          <w:rStyle w:val="FootnoteReference"/>
        </w:rPr>
        <w:footnoteRef/>
      </w:r>
      <w:r>
        <w:t xml:space="preserve"> </w:t>
      </w:r>
      <w:r w:rsidRPr="00651D06">
        <w:rPr>
          <w:i/>
        </w:rPr>
        <w:t>See</w:t>
      </w:r>
      <w:r w:rsidRPr="00125701">
        <w:t xml:space="preserve"> </w:t>
      </w:r>
      <w:r>
        <w:rPr>
          <w:i/>
        </w:rPr>
        <w:t>supra</w:t>
      </w:r>
      <w:r>
        <w:t xml:space="preserve">, note </w:t>
      </w:r>
      <w:r>
        <w:fldChar w:fldCharType="begin"/>
      </w:r>
      <w:r>
        <w:instrText xml:space="preserve"> NOTEREF _Ref64552739 \h </w:instrText>
      </w:r>
      <w:r>
        <w:fldChar w:fldCharType="separate"/>
      </w:r>
      <w:r w:rsidR="00C36817">
        <w:t>7</w:t>
      </w:r>
      <w:r>
        <w:fldChar w:fldCharType="end"/>
      </w:r>
      <w:r>
        <w:t xml:space="preserve"> at 33.</w:t>
      </w:r>
    </w:p>
  </w:footnote>
  <w:footnote w:id="27">
    <w:p w14:paraId="499E5407" w14:textId="41D83889" w:rsidR="00D20E2F" w:rsidRPr="00EC12EF" w:rsidRDefault="00D20E2F" w:rsidP="00125701">
      <w:pPr>
        <w:pStyle w:val="FootnoteText"/>
      </w:pPr>
      <w:r>
        <w:rPr>
          <w:rStyle w:val="FootnoteReference"/>
        </w:rPr>
        <w:footnoteRef/>
      </w:r>
      <w:r>
        <w:t xml:space="preserve"> </w:t>
      </w:r>
      <w:r>
        <w:rPr>
          <w:i/>
        </w:rPr>
        <w:t>Id.</w:t>
      </w:r>
      <w:r>
        <w:t xml:space="preserve"> at 34.</w:t>
      </w:r>
    </w:p>
  </w:footnote>
  <w:footnote w:id="28">
    <w:p w14:paraId="5A0A61C4" w14:textId="210332FE" w:rsidR="00D20E2F" w:rsidRPr="00125701" w:rsidRDefault="00D20E2F" w:rsidP="00125701">
      <w:pPr>
        <w:pStyle w:val="FootnoteText"/>
      </w:pPr>
      <w:r>
        <w:rPr>
          <w:rStyle w:val="FootnoteReference"/>
        </w:rPr>
        <w:footnoteRef/>
      </w:r>
      <w:r>
        <w:t xml:space="preserve"> </w:t>
      </w:r>
      <w:r>
        <w:rPr>
          <w:i/>
        </w:rPr>
        <w:t>Id.</w:t>
      </w:r>
    </w:p>
  </w:footnote>
  <w:footnote w:id="29">
    <w:p w14:paraId="5B557225" w14:textId="42560251" w:rsidR="00D20E2F" w:rsidRPr="00125701" w:rsidRDefault="00D20E2F" w:rsidP="00125701">
      <w:pPr>
        <w:pStyle w:val="FootnoteText"/>
      </w:pPr>
      <w:r>
        <w:rPr>
          <w:rStyle w:val="FootnoteReference"/>
        </w:rPr>
        <w:footnoteRef/>
      </w:r>
      <w:r>
        <w:t xml:space="preserve"> </w:t>
      </w:r>
      <w:r>
        <w:rPr>
          <w:i/>
        </w:rPr>
        <w:t>Id.</w:t>
      </w:r>
    </w:p>
  </w:footnote>
  <w:footnote w:id="30">
    <w:p w14:paraId="3F103796" w14:textId="6CB9DBC6" w:rsidR="00D20E2F" w:rsidRPr="005900B3" w:rsidRDefault="00D20E2F">
      <w:pPr>
        <w:pStyle w:val="FootnoteText"/>
      </w:pPr>
      <w:r>
        <w:rPr>
          <w:rStyle w:val="FootnoteReference"/>
        </w:rPr>
        <w:footnoteRef/>
      </w:r>
      <w:r>
        <w:t xml:space="preserve"> </w:t>
      </w:r>
      <w:r>
        <w:rPr>
          <w:i/>
        </w:rPr>
        <w:t>Id.</w:t>
      </w:r>
    </w:p>
  </w:footnote>
  <w:footnote w:id="31">
    <w:p w14:paraId="7808DC64" w14:textId="74FF9AEB" w:rsidR="00D20E2F" w:rsidRPr="00651D06" w:rsidRDefault="00D20E2F" w:rsidP="00125701">
      <w:pPr>
        <w:pStyle w:val="FootnoteText"/>
      </w:pPr>
      <w:r>
        <w:rPr>
          <w:rStyle w:val="FootnoteReference"/>
        </w:rPr>
        <w:footnoteRef/>
      </w:r>
      <w:r>
        <w:t xml:space="preserve"> </w:t>
      </w:r>
      <w:r>
        <w:rPr>
          <w:i/>
        </w:rPr>
        <w:t>Id.</w:t>
      </w:r>
      <w:r>
        <w:t xml:space="preserve"> at 36.</w:t>
      </w:r>
    </w:p>
  </w:footnote>
  <w:footnote w:id="32">
    <w:p w14:paraId="06FBD833" w14:textId="1F01E894" w:rsidR="00D20E2F" w:rsidRPr="00125701" w:rsidRDefault="00D20E2F" w:rsidP="00125701">
      <w:pPr>
        <w:pStyle w:val="FootnoteText"/>
      </w:pPr>
      <w:r>
        <w:rPr>
          <w:rStyle w:val="FootnoteReference"/>
        </w:rPr>
        <w:footnoteRef/>
      </w:r>
      <w:r>
        <w:t xml:space="preserve"> </w:t>
      </w:r>
      <w:r>
        <w:rPr>
          <w:i/>
        </w:rPr>
        <w:t>Id.</w:t>
      </w:r>
    </w:p>
  </w:footnote>
  <w:footnote w:id="33">
    <w:p w14:paraId="6C4630B8" w14:textId="364E0B47" w:rsidR="00D20E2F" w:rsidRPr="00562588" w:rsidRDefault="00D20E2F">
      <w:pPr>
        <w:pStyle w:val="FootnoteText"/>
        <w:rPr>
          <w:i/>
        </w:rPr>
      </w:pPr>
      <w:r>
        <w:rPr>
          <w:rStyle w:val="FootnoteReference"/>
        </w:rPr>
        <w:footnoteRef/>
      </w:r>
      <w:r>
        <w:t xml:space="preserve"> </w:t>
      </w:r>
      <w:r>
        <w:rPr>
          <w:i/>
        </w:rPr>
        <w:t>Id.</w:t>
      </w:r>
    </w:p>
  </w:footnote>
  <w:footnote w:id="34">
    <w:p w14:paraId="09CF3B5D" w14:textId="6C18C38C" w:rsidR="00D20E2F" w:rsidRDefault="00D20E2F">
      <w:pPr>
        <w:pStyle w:val="FootnoteText"/>
      </w:pPr>
      <w:r>
        <w:rPr>
          <w:rStyle w:val="FootnoteReference"/>
        </w:rPr>
        <w:footnoteRef/>
      </w:r>
      <w:r>
        <w:t xml:space="preserve"> New York City Probation Office, </w:t>
      </w:r>
      <w:r w:rsidRPr="001D7027">
        <w:rPr>
          <w:i/>
        </w:rPr>
        <w:t>Mentoring</w:t>
      </w:r>
      <w:r>
        <w:t xml:space="preserve">, </w:t>
      </w:r>
      <w:r w:rsidRPr="009A1CE0">
        <w:rPr>
          <w:i/>
        </w:rPr>
        <w:t>available at</w:t>
      </w:r>
      <w:r>
        <w:t xml:space="preserve">: </w:t>
      </w:r>
      <w:hyperlink r:id="rId12" w:history="1">
        <w:r w:rsidRPr="002F068E">
          <w:rPr>
            <w:rStyle w:val="Hyperlink"/>
          </w:rPr>
          <w:t>https://www1.nyc.gov/site/probation/community/next-steps.page</w:t>
        </w:r>
      </w:hyperlink>
      <w:r>
        <w:t xml:space="preserve">. </w:t>
      </w:r>
    </w:p>
  </w:footnote>
  <w:footnote w:id="35">
    <w:p w14:paraId="7272B8B3" w14:textId="55BC15C8" w:rsidR="00D20E2F" w:rsidRPr="009623BD" w:rsidRDefault="00D20E2F">
      <w:pPr>
        <w:pStyle w:val="FootnoteText"/>
      </w:pPr>
      <w:r>
        <w:rPr>
          <w:rStyle w:val="FootnoteReference"/>
        </w:rPr>
        <w:footnoteRef/>
      </w:r>
      <w:r>
        <w:t xml:space="preserve"> </w:t>
      </w:r>
      <w:r>
        <w:rPr>
          <w:i/>
        </w:rPr>
        <w:t>Supra</w:t>
      </w:r>
      <w:r>
        <w:t xml:space="preserve"> note </w:t>
      </w:r>
      <w:r>
        <w:fldChar w:fldCharType="begin"/>
      </w:r>
      <w:r>
        <w:instrText xml:space="preserve"> NOTEREF _Ref64552739 \h </w:instrText>
      </w:r>
      <w:r>
        <w:fldChar w:fldCharType="separate"/>
      </w:r>
      <w:r w:rsidR="00C36817">
        <w:t>7</w:t>
      </w:r>
      <w:r>
        <w:fldChar w:fldCharType="end"/>
      </w:r>
      <w:r>
        <w:fldChar w:fldCharType="begin"/>
      </w:r>
      <w:r>
        <w:instrText xml:space="preserve"> NOTEREF _Ref64367487 \h </w:instrText>
      </w:r>
      <w:r>
        <w:fldChar w:fldCharType="separate"/>
      </w:r>
      <w:r w:rsidR="00C36817">
        <w:t>8</w:t>
      </w:r>
      <w:r>
        <w:fldChar w:fldCharType="end"/>
      </w:r>
      <w:r>
        <w:t xml:space="preserve"> at 37.</w:t>
      </w:r>
    </w:p>
  </w:footnote>
  <w:footnote w:id="36">
    <w:p w14:paraId="0A84050C" w14:textId="26595E41" w:rsidR="00D20E2F" w:rsidRPr="001D7027" w:rsidRDefault="00D20E2F">
      <w:pPr>
        <w:pStyle w:val="FootnoteText"/>
      </w:pPr>
      <w:r>
        <w:rPr>
          <w:rStyle w:val="FootnoteReference"/>
        </w:rPr>
        <w:footnoteRef/>
      </w:r>
      <w:r>
        <w:t xml:space="preserve"> </w:t>
      </w:r>
      <w:r>
        <w:rPr>
          <w:i/>
        </w:rPr>
        <w:t>See</w:t>
      </w:r>
      <w:r>
        <w:t xml:space="preserve"> New York City Parks, </w:t>
      </w:r>
      <w:r>
        <w:rPr>
          <w:i/>
        </w:rPr>
        <w:t>Kids in Motion</w:t>
      </w:r>
      <w:r>
        <w:t xml:space="preserve">, </w:t>
      </w:r>
      <w:r>
        <w:rPr>
          <w:i/>
        </w:rPr>
        <w:t>available at</w:t>
      </w:r>
      <w:r>
        <w:t xml:space="preserve">: </w:t>
      </w:r>
      <w:hyperlink r:id="rId13" w:history="1">
        <w:r w:rsidRPr="00050D90">
          <w:rPr>
            <w:rStyle w:val="Hyperlink"/>
          </w:rPr>
          <w:t>https://www.nycgovparks.org/programs/recreation/kids-in-motion</w:t>
        </w:r>
      </w:hyperlink>
      <w:r>
        <w:t>.</w:t>
      </w:r>
    </w:p>
  </w:footnote>
  <w:footnote w:id="37">
    <w:p w14:paraId="2CCEDBCB" w14:textId="4D81A2B4" w:rsidR="00D20E2F" w:rsidRPr="00AA1C84" w:rsidRDefault="00D20E2F">
      <w:pPr>
        <w:pStyle w:val="FootnoteText"/>
      </w:pPr>
      <w:r>
        <w:rPr>
          <w:rStyle w:val="FootnoteReference"/>
        </w:rPr>
        <w:footnoteRef/>
      </w:r>
      <w:r>
        <w:t xml:space="preserve"> </w:t>
      </w:r>
      <w:r>
        <w:rPr>
          <w:i/>
        </w:rPr>
        <w:t xml:space="preserve">See </w:t>
      </w:r>
      <w:r>
        <w:t xml:space="preserve">New York City Parks, </w:t>
      </w:r>
      <w:r>
        <w:rPr>
          <w:i/>
        </w:rPr>
        <w:t>Shape Up NYC</w:t>
      </w:r>
      <w:r>
        <w:t xml:space="preserve">, </w:t>
      </w:r>
      <w:r>
        <w:rPr>
          <w:i/>
        </w:rPr>
        <w:t>available at</w:t>
      </w:r>
      <w:r>
        <w:t xml:space="preserve">: </w:t>
      </w:r>
      <w:hyperlink r:id="rId14" w:history="1">
        <w:r w:rsidRPr="00050D90">
          <w:rPr>
            <w:rStyle w:val="Hyperlink"/>
          </w:rPr>
          <w:t>https://www.nycgovparks.org/programs/recreation/shape-up-nyc</w:t>
        </w:r>
      </w:hyperlink>
      <w:r>
        <w:t xml:space="preserve">. </w:t>
      </w:r>
    </w:p>
  </w:footnote>
  <w:footnote w:id="38">
    <w:p w14:paraId="407F5F5C" w14:textId="2FF5B38C" w:rsidR="00D20E2F" w:rsidRPr="00E46F41" w:rsidRDefault="00D20E2F" w:rsidP="00125701">
      <w:pPr>
        <w:pStyle w:val="FootnoteText"/>
      </w:pPr>
      <w:r>
        <w:rPr>
          <w:rStyle w:val="FootnoteReference"/>
        </w:rPr>
        <w:footnoteRef/>
      </w:r>
      <w:r>
        <w:t xml:space="preserve"> </w:t>
      </w:r>
      <w:r>
        <w:rPr>
          <w:i/>
        </w:rPr>
        <w:t>Supra</w:t>
      </w:r>
      <w:r>
        <w:t xml:space="preserve"> note </w:t>
      </w:r>
      <w:r>
        <w:fldChar w:fldCharType="begin"/>
      </w:r>
      <w:r>
        <w:instrText xml:space="preserve"> NOTEREF _Ref64552739 \h </w:instrText>
      </w:r>
      <w:r>
        <w:fldChar w:fldCharType="separate"/>
      </w:r>
      <w:r w:rsidR="00C36817">
        <w:t>7</w:t>
      </w:r>
      <w:r>
        <w:fldChar w:fldCharType="end"/>
      </w:r>
      <w:r>
        <w:t xml:space="preserve"> at 37.</w:t>
      </w:r>
    </w:p>
  </w:footnote>
  <w:footnote w:id="39">
    <w:p w14:paraId="2D8DB34F" w14:textId="3AFB6D13" w:rsidR="00D20E2F" w:rsidRPr="00E46F41" w:rsidRDefault="00D20E2F">
      <w:pPr>
        <w:pStyle w:val="FootnoteText"/>
      </w:pPr>
      <w:r>
        <w:rPr>
          <w:rStyle w:val="FootnoteReference"/>
        </w:rPr>
        <w:footnoteRef/>
      </w:r>
      <w:r>
        <w:t xml:space="preserve"> </w:t>
      </w:r>
      <w:r>
        <w:rPr>
          <w:i/>
        </w:rPr>
        <w:t>Id.</w:t>
      </w:r>
    </w:p>
  </w:footnote>
  <w:footnote w:id="40">
    <w:p w14:paraId="50F667D4" w14:textId="42435285" w:rsidR="00D20E2F" w:rsidRPr="00C21837" w:rsidRDefault="00D20E2F">
      <w:pPr>
        <w:pStyle w:val="FootnoteText"/>
      </w:pPr>
      <w:r>
        <w:rPr>
          <w:rStyle w:val="FootnoteReference"/>
        </w:rPr>
        <w:footnoteRef/>
      </w:r>
      <w:r>
        <w:t xml:space="preserve"> </w:t>
      </w:r>
      <w:r>
        <w:rPr>
          <w:i/>
        </w:rPr>
        <w:t>Id.</w:t>
      </w:r>
      <w:r>
        <w:t xml:space="preserve"> at 35.</w:t>
      </w:r>
    </w:p>
  </w:footnote>
  <w:footnote w:id="41">
    <w:p w14:paraId="7A7D1226" w14:textId="4EEB45FC" w:rsidR="00D20E2F" w:rsidRPr="00C21837" w:rsidRDefault="00D20E2F">
      <w:pPr>
        <w:pStyle w:val="FootnoteText"/>
      </w:pPr>
      <w:r>
        <w:rPr>
          <w:rStyle w:val="FootnoteReference"/>
        </w:rPr>
        <w:footnoteRef/>
      </w:r>
      <w:r>
        <w:t xml:space="preserve"> New York City Criminal Justice, </w:t>
      </w:r>
      <w:r>
        <w:rPr>
          <w:i/>
        </w:rPr>
        <w:t>Safe Places, Active Spaces!</w:t>
      </w:r>
      <w:r>
        <w:t xml:space="preserve">, </w:t>
      </w:r>
      <w:r>
        <w:rPr>
          <w:i/>
        </w:rPr>
        <w:t>available at</w:t>
      </w:r>
      <w:r>
        <w:t xml:space="preserve">: </w:t>
      </w:r>
      <w:hyperlink r:id="rId15" w:history="1">
        <w:r w:rsidRPr="00050D90">
          <w:rPr>
            <w:rStyle w:val="Hyperlink"/>
          </w:rPr>
          <w:t>http://criminaljustice.cityofnewyork.us/wp-content/uploads/2019/10/Safe-Places-Active-Spaces.pdf</w:t>
        </w:r>
      </w:hyperlink>
      <w:r>
        <w:t xml:space="preserve">. </w:t>
      </w:r>
    </w:p>
  </w:footnote>
  <w:footnote w:id="42">
    <w:p w14:paraId="7A1E72E9" w14:textId="3CF07F6E" w:rsidR="00D20E2F" w:rsidRPr="00B32971" w:rsidRDefault="00D20E2F">
      <w:pPr>
        <w:pStyle w:val="FootnoteText"/>
      </w:pPr>
      <w:r>
        <w:rPr>
          <w:rStyle w:val="FootnoteReference"/>
        </w:rPr>
        <w:footnoteRef/>
      </w:r>
      <w:r>
        <w:t xml:space="preserve"> Ideas 42, </w:t>
      </w:r>
      <w:r>
        <w:rPr>
          <w:i/>
        </w:rPr>
        <w:t>About Us</w:t>
      </w:r>
      <w:r>
        <w:t xml:space="preserve">, </w:t>
      </w:r>
      <w:hyperlink r:id="rId16" w:history="1">
        <w:r w:rsidRPr="00050D90">
          <w:rPr>
            <w:rStyle w:val="Hyperlink"/>
          </w:rPr>
          <w:t>https://www.ideas42.org/about-us/</w:t>
        </w:r>
      </w:hyperlink>
      <w:r>
        <w:t xml:space="preserve"> (last accessed Feb. 19, 2021).</w:t>
      </w:r>
    </w:p>
  </w:footnote>
  <w:footnote w:id="43">
    <w:p w14:paraId="177BDA29" w14:textId="12795C0D" w:rsidR="00D20E2F" w:rsidRPr="00B440FD" w:rsidRDefault="00D20E2F" w:rsidP="00125701">
      <w:pPr>
        <w:pStyle w:val="FootnoteText"/>
      </w:pPr>
      <w:r>
        <w:rPr>
          <w:rStyle w:val="FootnoteReference"/>
        </w:rPr>
        <w:footnoteRef/>
      </w:r>
      <w:r>
        <w:t xml:space="preserve"> </w:t>
      </w:r>
      <w:r>
        <w:rPr>
          <w:i/>
        </w:rPr>
        <w:t>Supra</w:t>
      </w:r>
      <w:r>
        <w:t xml:space="preserve"> note </w:t>
      </w:r>
      <w:r>
        <w:fldChar w:fldCharType="begin"/>
      </w:r>
      <w:r>
        <w:instrText xml:space="preserve"> NOTEREF _Ref64552739 \h </w:instrText>
      </w:r>
      <w:r>
        <w:fldChar w:fldCharType="separate"/>
      </w:r>
      <w:r w:rsidR="00C36817">
        <w:t>7</w:t>
      </w:r>
      <w:r>
        <w:fldChar w:fldCharType="end"/>
      </w:r>
      <w:r>
        <w:t xml:space="preserve"> at 35.</w:t>
      </w:r>
    </w:p>
  </w:footnote>
  <w:footnote w:id="44">
    <w:p w14:paraId="056D0E0C" w14:textId="66EAB622" w:rsidR="00D20E2F" w:rsidRPr="00C92520" w:rsidRDefault="00D20E2F" w:rsidP="00125701">
      <w:pPr>
        <w:pStyle w:val="FootnoteText"/>
      </w:pPr>
      <w:r>
        <w:rPr>
          <w:rStyle w:val="FootnoteReference"/>
        </w:rPr>
        <w:footnoteRef/>
      </w:r>
      <w:r>
        <w:t xml:space="preserve"> </w:t>
      </w:r>
      <w:r>
        <w:rPr>
          <w:i/>
        </w:rPr>
        <w:t>Id.</w:t>
      </w:r>
      <w:r>
        <w:t xml:space="preserve"> at 35–36.</w:t>
      </w:r>
    </w:p>
  </w:footnote>
  <w:footnote w:id="45">
    <w:p w14:paraId="688059C6" w14:textId="0687A3FE" w:rsidR="00D20E2F" w:rsidRPr="00496BE7" w:rsidRDefault="00D20E2F">
      <w:pPr>
        <w:pStyle w:val="FootnoteText"/>
      </w:pPr>
      <w:r>
        <w:rPr>
          <w:rStyle w:val="FootnoteReference"/>
        </w:rPr>
        <w:footnoteRef/>
      </w:r>
      <w:r>
        <w:t xml:space="preserve"> Anthony Barrows et al., </w:t>
      </w:r>
      <w:r>
        <w:rPr>
          <w:i/>
        </w:rPr>
        <w:t>Trashing Misconceptions About Behavior: Reducing Waste in New York City Public Housing</w:t>
      </w:r>
      <w:r>
        <w:t xml:space="preserve">, Ideas 42 (July 2020), </w:t>
      </w:r>
      <w:r>
        <w:rPr>
          <w:i/>
        </w:rPr>
        <w:t>available at</w:t>
      </w:r>
      <w:r>
        <w:t xml:space="preserve">: </w:t>
      </w:r>
      <w:hyperlink r:id="rId17" w:history="1">
        <w:r w:rsidRPr="00577EC4">
          <w:rPr>
            <w:rStyle w:val="Hyperlink"/>
          </w:rPr>
          <w:t>https://www.ideas42.org/wp-content/uploads/2020/08/NYCHA_Trashing-Misconceptions.pdf</w:t>
        </w:r>
      </w:hyperlink>
      <w:r>
        <w:rPr>
          <w:rStyle w:val="Hyperlink"/>
        </w:rPr>
        <w:t xml:space="preserve">. </w:t>
      </w:r>
    </w:p>
  </w:footnote>
  <w:footnote w:id="46">
    <w:p w14:paraId="4A830F4C" w14:textId="51D21C38" w:rsidR="00D20E2F" w:rsidRPr="000D2B70" w:rsidRDefault="00D20E2F">
      <w:pPr>
        <w:pStyle w:val="FootnoteText"/>
      </w:pPr>
      <w:r>
        <w:rPr>
          <w:rStyle w:val="FootnoteReference"/>
        </w:rPr>
        <w:footnoteRef/>
      </w:r>
      <w:r>
        <w:t xml:space="preserve"> </w:t>
      </w:r>
      <w:r>
        <w:rPr>
          <w:i/>
        </w:rPr>
        <w:t>Id.</w:t>
      </w:r>
      <w:r>
        <w:t xml:space="preserve"> at 6.</w:t>
      </w:r>
    </w:p>
  </w:footnote>
  <w:footnote w:id="47">
    <w:p w14:paraId="6D25F2E4" w14:textId="2C8815B8" w:rsidR="00D20E2F" w:rsidRPr="00125701" w:rsidRDefault="00D20E2F" w:rsidP="005B3877">
      <w:pPr>
        <w:pStyle w:val="FootnoteText"/>
      </w:pPr>
      <w:r>
        <w:rPr>
          <w:rStyle w:val="FootnoteReference"/>
        </w:rPr>
        <w:footnoteRef/>
      </w:r>
      <w:r>
        <w:t xml:space="preserve"> John Jay College of Criminal Justice, </w:t>
      </w:r>
      <w:r>
        <w:rPr>
          <w:i/>
        </w:rPr>
        <w:t>Mayor’s Action Plan for Neighborhood Safety (MAP) Leads to Decrease in Misdemeanors and Major Felonies in Public Housing Development – New Study</w:t>
      </w:r>
      <w:r>
        <w:t xml:space="preserve">, </w:t>
      </w:r>
      <w:hyperlink r:id="rId18" w:history="1">
        <w:r w:rsidRPr="00050D90">
          <w:rPr>
            <w:rStyle w:val="Hyperlink"/>
          </w:rPr>
          <w:t>http://www.jjay.cuny.edu/news/mayors-action-plan-neighborhood-safety-map-leads-decrease-misdemeanors-and-major-felonies</w:t>
        </w:r>
      </w:hyperlink>
      <w:r>
        <w:t>.</w:t>
      </w:r>
    </w:p>
  </w:footnote>
  <w:footnote w:id="48">
    <w:p w14:paraId="331D0858" w14:textId="3649D51B" w:rsidR="00D20E2F" w:rsidRPr="005B3877" w:rsidRDefault="00D20E2F">
      <w:pPr>
        <w:pStyle w:val="FootnoteText"/>
      </w:pPr>
      <w:r>
        <w:rPr>
          <w:rStyle w:val="FootnoteReference"/>
        </w:rPr>
        <w:footnoteRef/>
      </w:r>
      <w:r>
        <w:t xml:space="preserve"> </w:t>
      </w:r>
      <w:r>
        <w:rPr>
          <w:i/>
        </w:rPr>
        <w:t>Id.</w:t>
      </w:r>
    </w:p>
  </w:footnote>
  <w:footnote w:id="49">
    <w:p w14:paraId="6FCF524C" w14:textId="298E0803" w:rsidR="00D20E2F" w:rsidRPr="00037A0C" w:rsidRDefault="00D20E2F">
      <w:pPr>
        <w:pStyle w:val="FootnoteText"/>
      </w:pPr>
      <w:r>
        <w:rPr>
          <w:rStyle w:val="FootnoteReference"/>
        </w:rPr>
        <w:footnoteRef/>
      </w:r>
      <w:r>
        <w:t xml:space="preserve"> Sheyla Delgado et al., </w:t>
      </w:r>
      <w:r>
        <w:rPr>
          <w:i/>
        </w:rPr>
        <w:t>MAP Evaluation Update: Reported Crime in MAP Communities Compared with Other NYC Areas</w:t>
      </w:r>
      <w:r>
        <w:t xml:space="preserve"> (June 2020) </w:t>
      </w:r>
      <w:hyperlink r:id="rId19" w:history="1">
        <w:r w:rsidRPr="00050D90">
          <w:rPr>
            <w:rStyle w:val="Hyperlink"/>
          </w:rPr>
          <w:t>https://map.cityofnewyork.us/wp-content/uploads/2020/06/JJREC-MAP-Eval-Update-5-.pdf</w:t>
        </w:r>
      </w:hyperlink>
      <w:r>
        <w:t xml:space="preserve">. </w:t>
      </w:r>
    </w:p>
  </w:footnote>
  <w:footnote w:id="50">
    <w:p w14:paraId="65E9D018" w14:textId="03E2BD44" w:rsidR="00D20E2F" w:rsidRPr="0068068E" w:rsidRDefault="00D20E2F">
      <w:pPr>
        <w:pStyle w:val="FootnoteText"/>
        <w:rPr>
          <w:i/>
        </w:rPr>
      </w:pPr>
      <w:r>
        <w:rPr>
          <w:rStyle w:val="FootnoteReference"/>
        </w:rPr>
        <w:footnoteRef/>
      </w:r>
      <w:r>
        <w:t xml:space="preserve"> </w:t>
      </w:r>
      <w:r>
        <w:rPr>
          <w:i/>
        </w:rPr>
        <w:t>Id.</w:t>
      </w:r>
    </w:p>
  </w:footnote>
  <w:footnote w:id="51">
    <w:p w14:paraId="59F2B8C4" w14:textId="48D61AB4" w:rsidR="00D20E2F" w:rsidRDefault="00D20E2F">
      <w:pPr>
        <w:pStyle w:val="FootnoteText"/>
      </w:pPr>
      <w:r>
        <w:rPr>
          <w:rStyle w:val="FootnoteReference"/>
        </w:rPr>
        <w:footnoteRef/>
      </w:r>
      <w:r>
        <w:t xml:space="preserve"> Office of the City Comptroller, </w:t>
      </w:r>
      <w:r w:rsidRPr="007E4BA0">
        <w:rPr>
          <w:i/>
        </w:rPr>
        <w:t>Observations of Building Entrance Doors in NYCHA Developments Located in Manhattan, Brooklyn, Queens, The Bronx, and Staten Island</w:t>
      </w:r>
      <w:r>
        <w:t xml:space="preserve">, </w:t>
      </w:r>
      <w:r w:rsidRPr="00C26C69">
        <w:rPr>
          <w:i/>
        </w:rPr>
        <w:t>available at</w:t>
      </w:r>
      <w:r>
        <w:t xml:space="preserve"> </w:t>
      </w:r>
      <w:hyperlink r:id="rId20" w:history="1">
        <w:r w:rsidRPr="00C26C69">
          <w:rPr>
            <w:rStyle w:val="Hyperlink"/>
          </w:rPr>
          <w:t>https://comptroller.nyc.gov/wp-content/uploads/documents/NYCHA-Doors-for-web.pdf</w:t>
        </w:r>
      </w:hyperlink>
    </w:p>
  </w:footnote>
  <w:footnote w:id="52">
    <w:p w14:paraId="4FA70FC5" w14:textId="58CB4D65" w:rsidR="00D20E2F" w:rsidRDefault="00D20E2F">
      <w:pPr>
        <w:pStyle w:val="FootnoteText"/>
      </w:pPr>
      <w:r>
        <w:rPr>
          <w:rStyle w:val="FootnoteReference"/>
        </w:rPr>
        <w:footnoteRef/>
      </w:r>
      <w:r>
        <w:t xml:space="preserve"> </w:t>
      </w:r>
      <w:r w:rsidRPr="00D92891">
        <w:t>O</w:t>
      </w:r>
      <w:r>
        <w:t xml:space="preserve">ffice of the City Comptroller, </w:t>
      </w:r>
      <w:r w:rsidRPr="007E4BA0">
        <w:rPr>
          <w:i/>
        </w:rPr>
        <w:t>Stringer Releases Investigative Survey of NYCHA Doors</w:t>
      </w:r>
      <w:r>
        <w:t>,</w:t>
      </w:r>
      <w:r w:rsidRPr="00D92891">
        <w:t xml:space="preserve"> </w:t>
      </w:r>
      <w:r w:rsidRPr="00D92891">
        <w:rPr>
          <w:i/>
        </w:rPr>
        <w:t>available at</w:t>
      </w:r>
      <w:r w:rsidRPr="00D92891">
        <w:t xml:space="preserve"> </w:t>
      </w:r>
      <w:hyperlink r:id="rId21" w:history="1">
        <w:r w:rsidRPr="00D92891">
          <w:rPr>
            <w:rStyle w:val="Hyperlink"/>
          </w:rPr>
          <w:t>https://comptroller.nyc.gov/newsroom/stringer-releases-investigative-survey-of-nycha-doors/</w:t>
        </w:r>
      </w:hyperlink>
      <w:r>
        <w:t xml:space="preserve"> (Oct.</w:t>
      </w:r>
      <w:r w:rsidRPr="00D92891">
        <w:t xml:space="preserve"> 12, 2018)</w:t>
      </w:r>
      <w:r>
        <w:t>.</w:t>
      </w:r>
    </w:p>
  </w:footnote>
  <w:footnote w:id="53">
    <w:p w14:paraId="5714C6DE" w14:textId="5D2B5E93" w:rsidR="00D20E2F" w:rsidRDefault="00D20E2F">
      <w:pPr>
        <w:pStyle w:val="FootnoteText"/>
      </w:pPr>
      <w:r>
        <w:rPr>
          <w:rStyle w:val="FootnoteReference"/>
        </w:rPr>
        <w:footnoteRef/>
      </w:r>
      <w:r>
        <w:t xml:space="preserve"> </w:t>
      </w:r>
      <w:r w:rsidRPr="001D3B7A">
        <w:rPr>
          <w:i/>
        </w:rPr>
        <w:t>Supra</w:t>
      </w:r>
      <w:r>
        <w:t xml:space="preserve"> note </w:t>
      </w:r>
      <w:r>
        <w:fldChar w:fldCharType="begin"/>
      </w:r>
      <w:r>
        <w:instrText xml:space="preserve"> NOTEREF _Ref64634678 \h </w:instrText>
      </w:r>
      <w:r>
        <w:fldChar w:fldCharType="separate"/>
      </w:r>
      <w:r w:rsidR="00C36817">
        <w:t>51</w:t>
      </w:r>
      <w:r>
        <w:fldChar w:fldCharType="end"/>
      </w:r>
      <w:r>
        <w:t xml:space="preserve"> at 1.</w:t>
      </w:r>
    </w:p>
  </w:footnote>
  <w:footnote w:id="54">
    <w:p w14:paraId="531E055E" w14:textId="37433305" w:rsidR="00D20E2F" w:rsidRPr="001D3B7A" w:rsidRDefault="00D20E2F">
      <w:pPr>
        <w:pStyle w:val="FootnoteText"/>
      </w:pPr>
      <w:r>
        <w:rPr>
          <w:rStyle w:val="FootnoteReference"/>
        </w:rPr>
        <w:footnoteRef/>
      </w:r>
      <w:r>
        <w:t xml:space="preserve"> </w:t>
      </w:r>
      <w:r>
        <w:rPr>
          <w:i/>
        </w:rPr>
        <w:t>Id.</w:t>
      </w:r>
      <w:r>
        <w:t>at 3–4, 6–7, 9–10, 12–13, and 15–16.</w:t>
      </w:r>
    </w:p>
  </w:footnote>
  <w:footnote w:id="55">
    <w:p w14:paraId="41C0D55E" w14:textId="4A636536" w:rsidR="00D20E2F" w:rsidRDefault="00D20E2F">
      <w:pPr>
        <w:pStyle w:val="FootnoteText"/>
      </w:pPr>
      <w:r>
        <w:rPr>
          <w:rStyle w:val="FootnoteReference"/>
        </w:rPr>
        <w:footnoteRef/>
      </w:r>
      <w:r>
        <w:t xml:space="preserve"> Office of the City Comptroller, </w:t>
      </w:r>
      <w:r>
        <w:rPr>
          <w:i/>
        </w:rPr>
        <w:t>Observations of Building Entrance Doors in NYCHA Developments Located in Manhattan, Brooklyn, Queens, The Bronx, and Staten Island</w:t>
      </w:r>
      <w:r>
        <w:t xml:space="preserve">, </w:t>
      </w:r>
      <w:r>
        <w:rPr>
          <w:i/>
        </w:rPr>
        <w:t>available at</w:t>
      </w:r>
      <w:r>
        <w:t xml:space="preserve"> </w:t>
      </w:r>
      <w:hyperlink r:id="rId22" w:history="1">
        <w:r w:rsidRPr="00F34740">
          <w:rPr>
            <w:rStyle w:val="Hyperlink"/>
          </w:rPr>
          <w:t>https://comptroller.nyc.gov/reports/observations-of-building-entrance-doors-in-nycha-developments-located-in-manhattan-brooklyn-queens-the-bronx-and-staten-island/</w:t>
        </w:r>
      </w:hyperlink>
      <w:r>
        <w:t xml:space="preserve"> (Oct. 12, 2018).</w:t>
      </w:r>
    </w:p>
  </w:footnote>
  <w:footnote w:id="56">
    <w:p w14:paraId="1DC65868" w14:textId="0A650C03" w:rsidR="00D20E2F" w:rsidRDefault="00D20E2F">
      <w:pPr>
        <w:pStyle w:val="FootnoteText"/>
      </w:pPr>
      <w:r>
        <w:rPr>
          <w:rStyle w:val="FootnoteReference"/>
        </w:rPr>
        <w:footnoteRef/>
      </w:r>
      <w:r>
        <w:t xml:space="preserve"> NYCHA Press Release, </w:t>
      </w:r>
      <w:r w:rsidRPr="007E4BA0">
        <w:rPr>
          <w:i/>
        </w:rPr>
        <w:t>NYCHA Announces New Safety And Security Upgrades At Manhattan Developments</w:t>
      </w:r>
      <w:r>
        <w:t xml:space="preserve">, </w:t>
      </w:r>
      <w:r w:rsidRPr="00B21FEC">
        <w:rPr>
          <w:i/>
        </w:rPr>
        <w:t>available at</w:t>
      </w:r>
      <w:r>
        <w:t xml:space="preserve"> </w:t>
      </w:r>
      <w:hyperlink r:id="rId23" w:history="1">
        <w:r w:rsidRPr="00DF691C">
          <w:rPr>
            <w:rStyle w:val="Hyperlink"/>
          </w:rPr>
          <w:t>https://www1.nyc.gov/site/nycha/about/press/pr-2018/pr-20181220.page</w:t>
        </w:r>
      </w:hyperlink>
      <w:r>
        <w:t xml:space="preserve"> (Dec. 20, 2018).</w:t>
      </w:r>
    </w:p>
  </w:footnote>
  <w:footnote w:id="57">
    <w:p w14:paraId="5D3A5EC7" w14:textId="6B09ADDB" w:rsidR="00D20E2F" w:rsidRPr="007E4BA0" w:rsidRDefault="00D20E2F">
      <w:pPr>
        <w:pStyle w:val="FootnoteText"/>
        <w:rPr>
          <w:i/>
        </w:rPr>
      </w:pPr>
      <w:r>
        <w:rPr>
          <w:rStyle w:val="FootnoteReference"/>
        </w:rPr>
        <w:footnoteRef/>
      </w:r>
      <w:r>
        <w:t xml:space="preserve"> </w:t>
      </w:r>
      <w:r>
        <w:rPr>
          <w:i/>
        </w:rPr>
        <w:t>Id.</w:t>
      </w:r>
    </w:p>
  </w:footnote>
  <w:footnote w:id="58">
    <w:p w14:paraId="2352DFB2" w14:textId="618A8D47" w:rsidR="00D20E2F" w:rsidRDefault="00D20E2F">
      <w:pPr>
        <w:pStyle w:val="FootnoteText"/>
      </w:pPr>
      <w:r>
        <w:rPr>
          <w:rStyle w:val="FootnoteReference"/>
        </w:rPr>
        <w:footnoteRef/>
      </w:r>
      <w:r>
        <w:t xml:space="preserve"> </w:t>
      </w:r>
      <w:r w:rsidRPr="00B21FEC">
        <w:t xml:space="preserve">Jake Bittle and Jasper Craven, “Do NYCHA’s $80 Million Crime-Reducing Lights Actually Reduce Crime?” </w:t>
      </w:r>
      <w:r w:rsidRPr="00B21FEC">
        <w:rPr>
          <w:i/>
        </w:rPr>
        <w:t>available at</w:t>
      </w:r>
      <w:r w:rsidRPr="00B21FEC">
        <w:t xml:space="preserve"> </w:t>
      </w:r>
      <w:hyperlink r:id="rId24" w:history="1">
        <w:r w:rsidRPr="00B21FEC">
          <w:rPr>
            <w:rStyle w:val="Hyperlink"/>
          </w:rPr>
          <w:t>http://gothamist.com/2018/05/14/nycha_bright_lights_crime.php</w:t>
        </w:r>
      </w:hyperlink>
      <w:r w:rsidRPr="00B21FEC">
        <w:t xml:space="preserve"> (May 14, 2018)</w:t>
      </w:r>
      <w:r>
        <w:t>.</w:t>
      </w:r>
    </w:p>
  </w:footnote>
  <w:footnote w:id="59">
    <w:p w14:paraId="3D5C7C9E" w14:textId="1B5AD3DB" w:rsidR="00D20E2F" w:rsidRDefault="00D20E2F">
      <w:pPr>
        <w:pStyle w:val="FootnoteText"/>
      </w:pPr>
      <w:r>
        <w:rPr>
          <w:rStyle w:val="FootnoteReference"/>
        </w:rPr>
        <w:footnoteRef/>
      </w:r>
      <w:r>
        <w:t xml:space="preserve"> ABC 7 NY, “90-year-old Man Robbed in Manhattan Elevator, Man and Woman Sought,” </w:t>
      </w:r>
      <w:r w:rsidRPr="00B21FEC">
        <w:rPr>
          <w:i/>
        </w:rPr>
        <w:t>available at</w:t>
      </w:r>
      <w:r>
        <w:t xml:space="preserve"> </w:t>
      </w:r>
      <w:hyperlink r:id="rId25" w:history="1">
        <w:r w:rsidRPr="00B21FEC">
          <w:rPr>
            <w:rStyle w:val="Hyperlink"/>
          </w:rPr>
          <w:t>https://abc7ny.com/90-year-old-man-robbed-in-nyc-elevator-man-and-woman-sought/5305045/</w:t>
        </w:r>
      </w:hyperlink>
      <w:r>
        <w:t xml:space="preserve"> (May 17, 2019)</w:t>
      </w:r>
    </w:p>
  </w:footnote>
  <w:footnote w:id="60">
    <w:p w14:paraId="4B599227" w14:textId="067E4417" w:rsidR="00D20E2F" w:rsidRDefault="00D20E2F">
      <w:pPr>
        <w:pStyle w:val="FootnoteText"/>
      </w:pPr>
      <w:r>
        <w:rPr>
          <w:rStyle w:val="FootnoteReference"/>
        </w:rPr>
        <w:footnoteRef/>
      </w:r>
      <w:r>
        <w:t xml:space="preserve"> </w:t>
      </w:r>
      <w:r w:rsidRPr="00F362EC">
        <w:t xml:space="preserve">New York City Council Public Housing Committee, “The Fiscal Year 2020 Preliminary Budget, The Preliminary Capital Plan for Fiscal Years 2020-2023, The Preliminary Ten-Year Capital Strategy for Fiscal Years 2020-2029 and The Fiscal 2019 Preliminary Mayor’s Management Report” on </w:t>
      </w:r>
      <w:r>
        <w:t>May 22, 2019</w:t>
      </w:r>
      <w:r w:rsidRPr="00F362EC">
        <w:t xml:space="preserve">.  The transcript, testimony, and other relevant materials are available online at </w:t>
      </w:r>
      <w:hyperlink r:id="rId26" w:history="1">
        <w:r w:rsidRPr="002F068E">
          <w:rPr>
            <w:rStyle w:val="Hyperlink"/>
            <w:i/>
          </w:rPr>
          <w:t>https://tinyurl.com/yxm93n79</w:t>
        </w:r>
      </w:hyperlink>
      <w:r>
        <w:rPr>
          <w:i/>
        </w:rPr>
        <w:t xml:space="preserve"> </w:t>
      </w:r>
      <w:r w:rsidRPr="00F362EC">
        <w:rPr>
          <w:i/>
        </w:rPr>
        <w:t>.</w:t>
      </w:r>
    </w:p>
  </w:footnote>
  <w:footnote w:id="61">
    <w:p w14:paraId="01503FA5" w14:textId="3506DD6E" w:rsidR="00D20E2F" w:rsidRDefault="00D20E2F">
      <w:pPr>
        <w:pStyle w:val="FootnoteText"/>
      </w:pPr>
      <w:r>
        <w:rPr>
          <w:rStyle w:val="FootnoteReference"/>
        </w:rPr>
        <w:footnoteRef/>
      </w:r>
      <w:r>
        <w:t xml:space="preserve"> </w:t>
      </w:r>
      <w:r w:rsidRPr="00F362EC">
        <w:t xml:space="preserve">New York City Council Public Housing Committee, “The Fiscal Year 2020 Preliminary Budget, The Preliminary Capital Plan for Fiscal Years 2020-2023, The Preliminary Ten-Year Capital Strategy for Fiscal Years 2020-2029 and The Fiscal 2019 Preliminary Mayor’s Management Report” on May 22, 2019.  The transcript, testimony, and other relevant materials are available online at </w:t>
      </w:r>
      <w:hyperlink r:id="rId27" w:history="1">
        <w:r w:rsidRPr="002F068E">
          <w:rPr>
            <w:rStyle w:val="Hyperlink"/>
            <w:i/>
          </w:rPr>
          <w:t>https://tinyurl.com/yxm93n79</w:t>
        </w:r>
      </w:hyperlink>
      <w:r>
        <w:rPr>
          <w:i/>
        </w:rPr>
        <w:t>.</w:t>
      </w:r>
    </w:p>
  </w:footnote>
  <w:footnote w:id="62">
    <w:p w14:paraId="4CDBC0B6" w14:textId="11A55F51" w:rsidR="00D20E2F" w:rsidRDefault="00D20E2F">
      <w:pPr>
        <w:pStyle w:val="FootnoteText"/>
      </w:pPr>
      <w:r>
        <w:rPr>
          <w:rStyle w:val="FootnoteReference"/>
        </w:rPr>
        <w:footnoteRef/>
      </w:r>
      <w:r>
        <w:t xml:space="preserve"> </w:t>
      </w:r>
      <w:r>
        <w:rPr>
          <w:i/>
        </w:rPr>
        <w:t>Id.</w:t>
      </w:r>
    </w:p>
  </w:footnote>
  <w:footnote w:id="63">
    <w:p w14:paraId="73ED495A" w14:textId="26A5A707" w:rsidR="00D20E2F" w:rsidRDefault="00D20E2F" w:rsidP="001A39C2">
      <w:pPr>
        <w:pStyle w:val="FootnoteText"/>
      </w:pPr>
      <w:r>
        <w:rPr>
          <w:rStyle w:val="FootnoteReference"/>
        </w:rPr>
        <w:footnoteRef/>
      </w:r>
      <w:r>
        <w:t xml:space="preserve"> Balsamini, Dean and Dorn, Sara, </w:t>
      </w:r>
      <w:r w:rsidRPr="00F34740">
        <w:rPr>
          <w:i/>
        </w:rPr>
        <w:t>Shootings, burglaries and auto theft surging in NYCHA complexes during lockdown</w:t>
      </w:r>
      <w:r>
        <w:t xml:space="preserve">, New York Post, (May 16, 2020), </w:t>
      </w:r>
      <w:r w:rsidRPr="00F34740">
        <w:rPr>
          <w:i/>
        </w:rPr>
        <w:t>available at</w:t>
      </w:r>
      <w:r>
        <w:t xml:space="preserve">: </w:t>
      </w:r>
      <w:hyperlink r:id="rId28" w:history="1">
        <w:r w:rsidRPr="00050D90">
          <w:rPr>
            <w:rStyle w:val="Hyperlink"/>
          </w:rPr>
          <w:t>https://nypost.com/2020/05/16/nyc-sees-surge-in-shootings-burglaries-auto-theft-during-lockdown/</w:t>
        </w:r>
      </w:hyperlink>
      <w:r>
        <w:t xml:space="preserve">. </w:t>
      </w:r>
    </w:p>
  </w:footnote>
  <w:footnote w:id="64">
    <w:p w14:paraId="22598DAC" w14:textId="71F0E350" w:rsidR="00D20E2F" w:rsidRPr="005F6FF4" w:rsidRDefault="00D20E2F">
      <w:pPr>
        <w:pStyle w:val="FootnoteText"/>
      </w:pPr>
      <w:r>
        <w:rPr>
          <w:rStyle w:val="FootnoteReference"/>
        </w:rPr>
        <w:footnoteRef/>
      </w:r>
      <w:r>
        <w:t xml:space="preserve"> </w:t>
      </w:r>
      <w:r>
        <w:rPr>
          <w:i/>
        </w:rPr>
        <w:t>Supra</w:t>
      </w:r>
      <w:r>
        <w:t xml:space="preserve"> note </w:t>
      </w:r>
      <w:r>
        <w:fldChar w:fldCharType="begin"/>
      </w:r>
      <w:r>
        <w:instrText xml:space="preserve"> NOTEREF _Ref64630881 \h </w:instrText>
      </w:r>
      <w:r>
        <w:fldChar w:fldCharType="separate"/>
      </w:r>
      <w:r w:rsidR="00C36817">
        <w:t>24</w:t>
      </w:r>
      <w:r>
        <w:fldChar w:fldCharType="end"/>
      </w:r>
      <w:r>
        <w:t>.</w:t>
      </w:r>
    </w:p>
  </w:footnote>
  <w:footnote w:id="65">
    <w:p w14:paraId="62787DAE" w14:textId="1046696A" w:rsidR="00D20E2F" w:rsidRDefault="00D20E2F" w:rsidP="001027C1">
      <w:pPr>
        <w:pStyle w:val="FootnoteText"/>
      </w:pPr>
      <w:r>
        <w:rPr>
          <w:rStyle w:val="FootnoteReference"/>
        </w:rPr>
        <w:footnoteRef/>
      </w:r>
      <w:r>
        <w:t xml:space="preserve"> Tracy, Thomas, </w:t>
      </w:r>
      <w:r w:rsidRPr="00F34740">
        <w:rPr>
          <w:i/>
        </w:rPr>
        <w:t>NYCHA groundskeeper caught with gun while being arrested for separate stolen property case</w:t>
      </w:r>
      <w:r>
        <w:t xml:space="preserve">, New York Daily News, (Feb. 13, 2021), </w:t>
      </w:r>
      <w:r w:rsidRPr="00F34740">
        <w:rPr>
          <w:i/>
        </w:rPr>
        <w:t>available at</w:t>
      </w:r>
      <w:r>
        <w:t xml:space="preserve"> </w:t>
      </w:r>
      <w:hyperlink r:id="rId29" w:history="1">
        <w:r w:rsidRPr="00050D90">
          <w:rPr>
            <w:rStyle w:val="Hyperlink"/>
          </w:rPr>
          <w:t>https://www.nydailynews.com/new-york/nyc-crime/ny-nyc-nycha-groundskeeper-gun-bust-20210213-nwttdqieargevoh25akmpewqga-story.html</w:t>
        </w:r>
      </w:hyperlink>
      <w:r>
        <w:t xml:space="preserve">. </w:t>
      </w:r>
    </w:p>
  </w:footnote>
  <w:footnote w:id="66">
    <w:p w14:paraId="437A5B5F" w14:textId="4EB94D9D" w:rsidR="00D20E2F" w:rsidRDefault="00D20E2F" w:rsidP="001027C1">
      <w:pPr>
        <w:pStyle w:val="FootnoteText"/>
      </w:pPr>
      <w:r>
        <w:rPr>
          <w:rStyle w:val="FootnoteReference"/>
        </w:rPr>
        <w:footnoteRef/>
      </w:r>
      <w:r>
        <w:t xml:space="preserve"> Woods, Amanda,  </w:t>
      </w:r>
      <w:r w:rsidRPr="00F34740">
        <w:rPr>
          <w:i/>
        </w:rPr>
        <w:t>Man fatally shot outside Brooklyn NYCHA building</w:t>
      </w:r>
      <w:r>
        <w:t xml:space="preserve">, New York Post (Feb. 12, 2021),  </w:t>
      </w:r>
      <w:r w:rsidRPr="00F34740">
        <w:rPr>
          <w:i/>
        </w:rPr>
        <w:t>available at</w:t>
      </w:r>
      <w:r>
        <w:t xml:space="preserve">: </w:t>
      </w:r>
      <w:hyperlink r:id="rId30" w:history="1">
        <w:r w:rsidRPr="00050D90">
          <w:rPr>
            <w:rStyle w:val="Hyperlink"/>
          </w:rPr>
          <w:t>https://nypost.com/2021/02/12/man-fatally-shot-outside-brooklyn-nycha-building-cops/</w:t>
        </w:r>
      </w:hyperlink>
      <w:r>
        <w:t xml:space="preserve">. </w:t>
      </w:r>
    </w:p>
  </w:footnote>
  <w:footnote w:id="67">
    <w:p w14:paraId="468F8582" w14:textId="3A87DFDA" w:rsidR="00D20E2F" w:rsidRDefault="00D20E2F" w:rsidP="001027C1">
      <w:pPr>
        <w:pStyle w:val="FootnoteText"/>
      </w:pPr>
      <w:r>
        <w:rPr>
          <w:rStyle w:val="FootnoteReference"/>
        </w:rPr>
        <w:footnoteRef/>
      </w:r>
      <w:r>
        <w:t xml:space="preserve"> Mongelli, Lorena et al., </w:t>
      </w:r>
      <w:r w:rsidRPr="00F34740">
        <w:rPr>
          <w:i/>
        </w:rPr>
        <w:t>Man fatally shoots mom in Manhattan NYCHA building</w:t>
      </w:r>
      <w:r>
        <w:t xml:space="preserve">, New York Post, (Jan. 26, 2021), </w:t>
      </w:r>
      <w:r w:rsidRPr="00F34740">
        <w:rPr>
          <w:i/>
        </w:rPr>
        <w:t>available at</w:t>
      </w:r>
      <w:r>
        <w:t xml:space="preserve">: </w:t>
      </w:r>
      <w:hyperlink r:id="rId31" w:history="1">
        <w:r w:rsidRPr="00050D90">
          <w:rPr>
            <w:rStyle w:val="Hyperlink"/>
          </w:rPr>
          <w:t>https://nypost.com/2021/01/26/man-fatally-shoots-mom-in-manhattan-nycha-building-cops/</w:t>
        </w:r>
      </w:hyperlink>
      <w:r>
        <w:t xml:space="preserve">. </w:t>
      </w:r>
    </w:p>
  </w:footnote>
  <w:footnote w:id="68">
    <w:p w14:paraId="0B01B967" w14:textId="09A38950" w:rsidR="00D20E2F" w:rsidRDefault="00D20E2F" w:rsidP="001027C1">
      <w:pPr>
        <w:pStyle w:val="FootnoteText"/>
      </w:pPr>
      <w:r>
        <w:rPr>
          <w:rStyle w:val="FootnoteReference"/>
        </w:rPr>
        <w:footnoteRef/>
      </w:r>
      <w:r>
        <w:t xml:space="preserve"> Balsamini, Dean, </w:t>
      </w:r>
      <w:r w:rsidRPr="00F34740">
        <w:rPr>
          <w:i/>
        </w:rPr>
        <w:t>Man, 24, shot dead outside NYCHA building: NYPD</w:t>
      </w:r>
      <w:r>
        <w:t xml:space="preserve">, New York Post, (Jan. 23, 2021), </w:t>
      </w:r>
      <w:r w:rsidRPr="00F34740">
        <w:rPr>
          <w:i/>
        </w:rPr>
        <w:t>available at</w:t>
      </w:r>
      <w:r>
        <w:t xml:space="preserve">: </w:t>
      </w:r>
      <w:hyperlink r:id="rId32" w:history="1">
        <w:r w:rsidRPr="00050D90">
          <w:rPr>
            <w:rStyle w:val="Hyperlink"/>
          </w:rPr>
          <w:t>https://nypost.com/2021/01/23/man-24-shot-dead-outside-nycha-building-nypd/</w:t>
        </w:r>
      </w:hyperlink>
      <w:r>
        <w:t xml:space="preserve">. </w:t>
      </w:r>
    </w:p>
  </w:footnote>
  <w:footnote w:id="69">
    <w:p w14:paraId="5C324A7B" w14:textId="61D770BE" w:rsidR="00D20E2F" w:rsidRDefault="00D20E2F" w:rsidP="001027C1">
      <w:pPr>
        <w:pStyle w:val="FootnoteText"/>
      </w:pPr>
      <w:r>
        <w:rPr>
          <w:rStyle w:val="FootnoteReference"/>
        </w:rPr>
        <w:footnoteRef/>
      </w:r>
      <w:r>
        <w:t xml:space="preserve"> Paddock, Barry, </w:t>
      </w:r>
      <w:r w:rsidRPr="00F34740">
        <w:rPr>
          <w:i/>
        </w:rPr>
        <w:t>Man shot dead on Bronx Basketball court</w:t>
      </w:r>
      <w:r>
        <w:t xml:space="preserve">, New York Daily News, (Dec. 27, 2020), </w:t>
      </w:r>
      <w:r w:rsidRPr="00F34740">
        <w:rPr>
          <w:i/>
        </w:rPr>
        <w:t>available at</w:t>
      </w:r>
      <w:r>
        <w:t xml:space="preserve">: </w:t>
      </w:r>
      <w:hyperlink r:id="rId33" w:history="1">
        <w:r w:rsidRPr="00050D90">
          <w:rPr>
            <w:rStyle w:val="Hyperlink"/>
          </w:rPr>
          <w:t>https://www.nydailynews.com/new-york/nyc-crime/ny-fatal-shooting-bronx-basketball-court-20201227-hoinnj4ifbbkbpnvrtlerbyh4m-story.html</w:t>
        </w:r>
      </w:hyperlink>
      <w:r>
        <w:t xml:space="preserve">. </w:t>
      </w:r>
    </w:p>
  </w:footnote>
  <w:footnote w:id="70">
    <w:p w14:paraId="2E8A8645" w14:textId="4E8DB7DC" w:rsidR="00D20E2F" w:rsidRDefault="00D20E2F" w:rsidP="005F6FF4">
      <w:pPr>
        <w:pStyle w:val="FootnoteText"/>
      </w:pPr>
      <w:r>
        <w:rPr>
          <w:rStyle w:val="FootnoteReference"/>
        </w:rPr>
        <w:footnoteRef/>
      </w:r>
      <w:r>
        <w:t xml:space="preserve"> Annese, John, Parascandola, Rocco, </w:t>
      </w:r>
      <w:r w:rsidRPr="00F34740">
        <w:rPr>
          <w:i/>
        </w:rPr>
        <w:t>Three men charged in fatal shooting outside Bronx NYCHA building</w:t>
      </w:r>
      <w:r>
        <w:t xml:space="preserve">, New York Daily News, (Oct. 30, 2020), </w:t>
      </w:r>
      <w:r w:rsidRPr="00F34740">
        <w:rPr>
          <w:i/>
        </w:rPr>
        <w:t>available at</w:t>
      </w:r>
      <w:r>
        <w:t xml:space="preserve">: </w:t>
      </w:r>
      <w:hyperlink r:id="rId34" w:history="1">
        <w:r w:rsidRPr="00050D90">
          <w:rPr>
            <w:rStyle w:val="Hyperlink"/>
          </w:rPr>
          <w:t>https://www.nydailynews.com/new-york/nyc-crime/ny-nyc-fatal-shooting-bronx-nycha-arrests-20201030-qte3zujrmne6lbiuogemrmjpky-story.html</w:t>
        </w:r>
      </w:hyperlink>
      <w:r>
        <w:t xml:space="preserve">. </w:t>
      </w:r>
    </w:p>
  </w:footnote>
  <w:footnote w:id="71">
    <w:p w14:paraId="10603504" w14:textId="210D0915" w:rsidR="00D20E2F" w:rsidRPr="0075637A" w:rsidRDefault="00D20E2F" w:rsidP="001027C1">
      <w:pPr>
        <w:pStyle w:val="FootnoteText"/>
      </w:pPr>
      <w:r>
        <w:rPr>
          <w:rStyle w:val="FootnoteReference"/>
        </w:rPr>
        <w:footnoteRef/>
      </w:r>
      <w:r>
        <w:t xml:space="preserve"> Kaufman, Maya, </w:t>
      </w:r>
      <w:r w:rsidRPr="00F34740">
        <w:rPr>
          <w:i/>
        </w:rPr>
        <w:t>Astoria Teen Charged In NYCHA Worker's Stray-Bullet Death</w:t>
      </w:r>
      <w:r>
        <w:t xml:space="preserve">, Patch.com, (Oct. 21, 2020), </w:t>
      </w:r>
      <w:r>
        <w:rPr>
          <w:i/>
        </w:rPr>
        <w:t>available at</w:t>
      </w:r>
      <w:r>
        <w:t xml:space="preserve">: </w:t>
      </w:r>
      <w:hyperlink r:id="rId35" w:history="1">
        <w:r w:rsidRPr="00050D90">
          <w:rPr>
            <w:rStyle w:val="Hyperlink"/>
          </w:rPr>
          <w:t>https://patch.com/new-york/astoria-long-island-city/astoria-teen-charged-nycha-workers-stray-bullet-death</w:t>
        </w:r>
      </w:hyperlink>
      <w:r>
        <w:t xml:space="preserve">. </w:t>
      </w:r>
    </w:p>
  </w:footnote>
  <w:footnote w:id="72">
    <w:p w14:paraId="5736C6C7" w14:textId="18E04A52" w:rsidR="00D20E2F" w:rsidRDefault="00D20E2F" w:rsidP="001027C1">
      <w:pPr>
        <w:pStyle w:val="FootnoteText"/>
      </w:pPr>
      <w:r>
        <w:rPr>
          <w:rStyle w:val="FootnoteReference"/>
        </w:rPr>
        <w:footnoteRef/>
      </w:r>
      <w:r>
        <w:t xml:space="preserve"> Sundstrom, Mark, </w:t>
      </w:r>
      <w:r w:rsidRPr="00F34740">
        <w:rPr>
          <w:i/>
        </w:rPr>
        <w:t>8-year-old girl shot in stomach in Bronx NYCHA apartment</w:t>
      </w:r>
      <w:r>
        <w:t xml:space="preserve">, PIX 11, (Sept. 23, 2020), </w:t>
      </w:r>
      <w:r w:rsidRPr="00F34740">
        <w:rPr>
          <w:i/>
        </w:rPr>
        <w:t>available at</w:t>
      </w:r>
      <w:r>
        <w:t xml:space="preserve">: </w:t>
      </w:r>
      <w:hyperlink r:id="rId36" w:history="1">
        <w:r w:rsidRPr="00050D90">
          <w:rPr>
            <w:rStyle w:val="Hyperlink"/>
          </w:rPr>
          <w:t>https://www.pix11.com/news/local-news/bronx/8-year-old-girl-shot-multiple-times-in-bronx-apartment-police</w:t>
        </w:r>
      </w:hyperlink>
      <w:r>
        <w:t xml:space="preserve">. </w:t>
      </w:r>
    </w:p>
  </w:footnote>
  <w:footnote w:id="73">
    <w:p w14:paraId="6B749C9A" w14:textId="006063C1" w:rsidR="00D20E2F" w:rsidRDefault="00D20E2F" w:rsidP="001027C1">
      <w:pPr>
        <w:pStyle w:val="FootnoteText"/>
      </w:pPr>
      <w:r>
        <w:rPr>
          <w:rStyle w:val="FootnoteReference"/>
        </w:rPr>
        <w:footnoteRef/>
      </w:r>
      <w:r>
        <w:t xml:space="preserve"> Keogh, Elizabeth, </w:t>
      </w:r>
      <w:r w:rsidRPr="00F34740">
        <w:rPr>
          <w:i/>
        </w:rPr>
        <w:t>Man, 23, shot numerous times in Brooklyn NYCHA complex; tenants suspect gang members</w:t>
      </w:r>
      <w:r>
        <w:t xml:space="preserve">, New York Daily News, (Sept. 12, 2020), </w:t>
      </w:r>
      <w:r w:rsidRPr="00F34740">
        <w:rPr>
          <w:i/>
        </w:rPr>
        <w:t>available at</w:t>
      </w:r>
      <w:r>
        <w:t xml:space="preserve">: </w:t>
      </w:r>
      <w:r w:rsidRPr="0097343D">
        <w:t xml:space="preserve"> </w:t>
      </w:r>
      <w:hyperlink r:id="rId37" w:history="1">
        <w:r w:rsidRPr="00577EC4">
          <w:rPr>
            <w:rStyle w:val="Hyperlink"/>
          </w:rPr>
          <w:t>https://www.nydailynews.com/new-york/nyc-crime/ny-brooklyn-ingersoll-houses-man-shot-20200913-pekvzvpovnhc7jrwqs4a6risfi-story.html</w:t>
        </w:r>
      </w:hyperlink>
      <w:r>
        <w:t>.</w:t>
      </w:r>
    </w:p>
  </w:footnote>
  <w:footnote w:id="74">
    <w:p w14:paraId="73A8B7C1" w14:textId="78FCEC63" w:rsidR="00D20E2F" w:rsidRDefault="00D20E2F" w:rsidP="001027C1">
      <w:pPr>
        <w:pStyle w:val="FootnoteText"/>
      </w:pPr>
      <w:r>
        <w:rPr>
          <w:rStyle w:val="FootnoteReference"/>
        </w:rPr>
        <w:footnoteRef/>
      </w:r>
      <w:r>
        <w:t xml:space="preserve"> Crockett, Corey, </w:t>
      </w:r>
      <w:r w:rsidRPr="00F34740">
        <w:rPr>
          <w:i/>
        </w:rPr>
        <w:t>4 people, including 3 teens, shot outside NYCHA complex in Astoria, police say</w:t>
      </w:r>
      <w:r>
        <w:t xml:space="preserve">, Pix 11, (Aug. 18, 2020), </w:t>
      </w:r>
      <w:r w:rsidRPr="00F34740">
        <w:rPr>
          <w:i/>
        </w:rPr>
        <w:t>available at</w:t>
      </w:r>
      <w:r>
        <w:t xml:space="preserve">: </w:t>
      </w:r>
      <w:r w:rsidRPr="00A20A3E">
        <w:t>https://www.pix11.com/news/local-news/queens/at-least-3-people-shot-in-astoria</w:t>
      </w:r>
      <w:r>
        <w:t xml:space="preserve"> </w:t>
      </w:r>
    </w:p>
  </w:footnote>
  <w:footnote w:id="75">
    <w:p w14:paraId="2A9E520A" w14:textId="1A058F50" w:rsidR="00D20E2F" w:rsidRDefault="00D20E2F" w:rsidP="001027C1">
      <w:pPr>
        <w:pStyle w:val="FootnoteText"/>
      </w:pPr>
      <w:r>
        <w:rPr>
          <w:rStyle w:val="FootnoteReference"/>
        </w:rPr>
        <w:footnoteRef/>
      </w:r>
      <w:r>
        <w:t xml:space="preserve"> Rencher. Jordan, Parascandola, Rocco, </w:t>
      </w:r>
      <w:r w:rsidRPr="00F34740">
        <w:rPr>
          <w:i/>
        </w:rPr>
        <w:t>His dream was to make it to the NBA’: Teen fatally shot in head outside East Harlem NYCHA development</w:t>
      </w:r>
      <w:r>
        <w:t xml:space="preserve">, New York Daily News, (July 14, 2020), </w:t>
      </w:r>
      <w:r w:rsidRPr="00F34740">
        <w:rPr>
          <w:i/>
        </w:rPr>
        <w:t>available at</w:t>
      </w:r>
      <w:r>
        <w:rPr>
          <w:i/>
        </w:rPr>
        <w:t>:</w:t>
      </w:r>
      <w:r>
        <w:t xml:space="preserve"> </w:t>
      </w:r>
      <w:hyperlink r:id="rId38" w:history="1">
        <w:r w:rsidRPr="00577EC4">
          <w:rPr>
            <w:rStyle w:val="Hyperlink"/>
          </w:rPr>
          <w:t>https://www.nydailynews.com/new-york/nyc-crime/ny-teen-fatally-shot-washington-houses-nycha-20200714-lfub434wmfatdpamvuqhhxxmna-story.html</w:t>
        </w:r>
      </w:hyperlink>
      <w:r>
        <w:t>.</w:t>
      </w:r>
    </w:p>
  </w:footnote>
  <w:footnote w:id="76">
    <w:p w14:paraId="48F9B460" w14:textId="77777777" w:rsidR="00320B4A" w:rsidRDefault="00320B4A" w:rsidP="00320B4A">
      <w:pPr>
        <w:pStyle w:val="FootnoteText"/>
      </w:pPr>
      <w:r>
        <w:rPr>
          <w:rStyle w:val="FootnoteReference"/>
        </w:rPr>
        <w:footnoteRef/>
      </w:r>
      <w:r>
        <w:t xml:space="preserve"> Dorgan, Michael, </w:t>
      </w:r>
      <w:r w:rsidRPr="00AE59A2">
        <w:rPr>
          <w:i/>
        </w:rPr>
        <w:t>Man Shot in Flushing Last Week After Social Gathering Turns Violent</w:t>
      </w:r>
      <w:r>
        <w:t xml:space="preserve">, Foresthills Post, (Feb. 16, 2021), </w:t>
      </w:r>
      <w:r w:rsidRPr="00AE59A2">
        <w:rPr>
          <w:i/>
        </w:rPr>
        <w:t>available at</w:t>
      </w:r>
      <w:r>
        <w:t xml:space="preserve">: </w:t>
      </w:r>
      <w:hyperlink r:id="rId39" w:history="1">
        <w:r w:rsidRPr="00577EC4">
          <w:rPr>
            <w:rStyle w:val="Hyperlink"/>
          </w:rPr>
          <w:t>https://foresthillspost.com/man-shot-in-flushing-last-week-after-social-gathering-turns-violent-nypd</w:t>
        </w:r>
      </w:hyperlink>
      <w:r>
        <w:t xml:space="preserve">. </w:t>
      </w:r>
    </w:p>
  </w:footnote>
  <w:footnote w:id="77">
    <w:p w14:paraId="1084DB86" w14:textId="34EB8FFD" w:rsidR="00D20E2F" w:rsidRDefault="00D20E2F" w:rsidP="00C37C88">
      <w:pPr>
        <w:pStyle w:val="FootnoteText"/>
      </w:pPr>
      <w:r>
        <w:rPr>
          <w:rStyle w:val="FootnoteReference"/>
        </w:rPr>
        <w:footnoteRef/>
      </w:r>
      <w:r>
        <w:t xml:space="preserve"> Parnell, Wes, et al., </w:t>
      </w:r>
      <w:r w:rsidRPr="00F34740">
        <w:rPr>
          <w:i/>
        </w:rPr>
        <w:t>PARTY’S OVER: 14 people arrested, eight guns seized from NYC birthday bus rolling through Brooklyn</w:t>
      </w:r>
      <w:r>
        <w:t xml:space="preserve">, New York Daily News, (Feb. 12, 2021), </w:t>
      </w:r>
      <w:r w:rsidRPr="00F34740">
        <w:rPr>
          <w:i/>
        </w:rPr>
        <w:t>available at</w:t>
      </w:r>
      <w:r>
        <w:t xml:space="preserve">: </w:t>
      </w:r>
      <w:hyperlink r:id="rId40" w:history="1">
        <w:r w:rsidRPr="00577EC4">
          <w:rPr>
            <w:rStyle w:val="Hyperlink"/>
          </w:rPr>
          <w:t>https://www.nydailynews.com/new-york/nyc-crime/ny-nyc-party-bus-guns-arrests-20210212-jmtah5lnzzhk7kg4r7jrpucsva-story.html</w:t>
        </w:r>
      </w:hyperlink>
      <w:r>
        <w:t>.</w:t>
      </w:r>
    </w:p>
  </w:footnote>
  <w:footnote w:id="78">
    <w:p w14:paraId="478AA11E" w14:textId="4BFFAA9C" w:rsidR="00D20E2F" w:rsidRDefault="00D20E2F" w:rsidP="00C37C88">
      <w:pPr>
        <w:pStyle w:val="FootnoteText"/>
      </w:pPr>
      <w:r>
        <w:rPr>
          <w:rStyle w:val="FootnoteReference"/>
        </w:rPr>
        <w:footnoteRef/>
      </w:r>
      <w:r>
        <w:t xml:space="preserve"> Brooklyn Eagle Staff</w:t>
      </w:r>
      <w:r w:rsidRPr="00F34740">
        <w:rPr>
          <w:i/>
        </w:rPr>
        <w:t>, Bed-Stuy gang members charged with murder, other violent crimes in 77-count indictment</w:t>
      </w:r>
      <w:r>
        <w:t xml:space="preserve">, Brooklyn Daily Eagle, (Jan. 6, 2021), </w:t>
      </w:r>
      <w:r w:rsidRPr="00F34740">
        <w:rPr>
          <w:i/>
        </w:rPr>
        <w:t>available at</w:t>
      </w:r>
      <w:r>
        <w:t xml:space="preserve">: </w:t>
      </w:r>
      <w:hyperlink r:id="rId41" w:history="1">
        <w:r w:rsidRPr="00050D90">
          <w:rPr>
            <w:rStyle w:val="Hyperlink"/>
          </w:rPr>
          <w:t>https://brooklyneagle.com/articles/2021/01/06/bed-stuy-gang-members-charged-with-murder-other-violent-crimes-in-77-count-indictment/</w:t>
        </w:r>
      </w:hyperlink>
      <w:r>
        <w:t xml:space="preserve">. </w:t>
      </w:r>
    </w:p>
  </w:footnote>
  <w:footnote w:id="79">
    <w:p w14:paraId="1524DEF8" w14:textId="77777777" w:rsidR="00320B4A" w:rsidRDefault="00320B4A" w:rsidP="00320B4A">
      <w:pPr>
        <w:pStyle w:val="FootnoteText"/>
      </w:pPr>
      <w:r>
        <w:rPr>
          <w:rStyle w:val="FootnoteReference"/>
        </w:rPr>
        <w:footnoteRef/>
      </w:r>
      <w:r>
        <w:t xml:space="preserve"> Parnell, Wes, et al.,</w:t>
      </w:r>
      <w:r w:rsidRPr="00A37048">
        <w:t xml:space="preserve"> </w:t>
      </w:r>
      <w:r w:rsidRPr="00C62809">
        <w:rPr>
          <w:i/>
        </w:rPr>
        <w:t>NYCHA worker among four wounded when gang shooting erupts on Brooklyn street</w:t>
      </w:r>
      <w:r>
        <w:t xml:space="preserve">, New York Daily News, (Dec. 12, 2020), </w:t>
      </w:r>
      <w:r w:rsidRPr="00C62809">
        <w:rPr>
          <w:i/>
        </w:rPr>
        <w:t>available at</w:t>
      </w:r>
      <w:r>
        <w:t xml:space="preserve">: </w:t>
      </w:r>
      <w:hyperlink r:id="rId42" w:history="1">
        <w:r w:rsidRPr="00050D90">
          <w:rPr>
            <w:rStyle w:val="Hyperlink"/>
          </w:rPr>
          <w:t>https://www.nydailynews.com/new-york/nyc-crime/ny-four-wounded-as-shooting-erupts-on-brooklyn-street-20201212-sp4xamb3mbgdncwblalo4anzwe-story.html</w:t>
        </w:r>
      </w:hyperlink>
      <w:r>
        <w:t xml:space="preserve">. </w:t>
      </w:r>
    </w:p>
  </w:footnote>
  <w:footnote w:id="80">
    <w:p w14:paraId="2C53C6C1" w14:textId="22E70C81" w:rsidR="00D20E2F" w:rsidRDefault="00D20E2F" w:rsidP="00C37C88">
      <w:pPr>
        <w:pStyle w:val="FootnoteText"/>
      </w:pPr>
      <w:r>
        <w:rPr>
          <w:rStyle w:val="FootnoteReference"/>
        </w:rPr>
        <w:footnoteRef/>
      </w:r>
      <w:r>
        <w:t xml:space="preserve"> Burke, Kerry, et al.,</w:t>
      </w:r>
      <w:r w:rsidRPr="00E8420C">
        <w:t xml:space="preserve"> </w:t>
      </w:r>
      <w:r w:rsidRPr="00F34740">
        <w:rPr>
          <w:i/>
        </w:rPr>
        <w:t>'They end up shooting whoever’ — rising gun mayhem across NYC hits Brooklyn housing project hardest, with four deaths</w:t>
      </w:r>
      <w:r>
        <w:t xml:space="preserve">, New York Daily News, (Oct. 24, 2020), </w:t>
      </w:r>
      <w:r w:rsidRPr="00F34740">
        <w:rPr>
          <w:i/>
        </w:rPr>
        <w:t>available at</w:t>
      </w:r>
      <w:r>
        <w:t xml:space="preserve">: </w:t>
      </w:r>
      <w:hyperlink r:id="rId43" w:history="1">
        <w:r w:rsidRPr="00050D90">
          <w:rPr>
            <w:rStyle w:val="Hyperlink"/>
          </w:rPr>
          <w:t>https://www.nydailynews.com/new-york/nyc-crime/ny-brooklyn-project-shootings-20201025-76rqjsfmvbhgtldem3i2be6voi-story.html</w:t>
        </w:r>
      </w:hyperlink>
      <w:r w:rsidR="006B4978">
        <w:rPr>
          <w:rStyle w:val="Hyperlink"/>
        </w:rPr>
        <w:t>.</w:t>
      </w:r>
      <w:r>
        <w:t xml:space="preserve"> </w:t>
      </w:r>
    </w:p>
  </w:footnote>
  <w:footnote w:id="81">
    <w:p w14:paraId="24FC9F33" w14:textId="2916CDEA" w:rsidR="00D20E2F" w:rsidRDefault="00D20E2F" w:rsidP="00C37C88">
      <w:pPr>
        <w:pStyle w:val="FootnoteText"/>
      </w:pPr>
      <w:r>
        <w:rPr>
          <w:rStyle w:val="FootnoteReference"/>
        </w:rPr>
        <w:footnoteRef/>
      </w:r>
      <w:r>
        <w:t xml:space="preserve"> </w:t>
      </w:r>
      <w:r w:rsidR="006B4978">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E835" w14:textId="69AEF773" w:rsidR="00D20E2F" w:rsidRDefault="00D20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B3FA" w14:textId="7857F8ED" w:rsidR="00D20E2F" w:rsidRDefault="00D20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6B043" w14:textId="2DD1EE47" w:rsidR="00D20E2F" w:rsidRDefault="00D20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3D92"/>
    <w:multiLevelType w:val="multilevel"/>
    <w:tmpl w:val="B2469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E927F4"/>
    <w:multiLevelType w:val="hybridMultilevel"/>
    <w:tmpl w:val="B790C75C"/>
    <w:lvl w:ilvl="0" w:tplc="3CC4B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1009B4"/>
    <w:multiLevelType w:val="hybridMultilevel"/>
    <w:tmpl w:val="00D8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62D94"/>
    <w:multiLevelType w:val="hybridMultilevel"/>
    <w:tmpl w:val="97344F7E"/>
    <w:lvl w:ilvl="0" w:tplc="EF4CBCD8">
      <w:start w:val="1"/>
      <w:numFmt w:val="upperRoman"/>
      <w:lvlText w:val="%1."/>
      <w:lvlJc w:val="left"/>
      <w:pPr>
        <w:ind w:left="720" w:hanging="360"/>
      </w:pPr>
      <w:rPr>
        <w:rFonts w:hint="default"/>
        <w:b/>
      </w:rPr>
    </w:lvl>
    <w:lvl w:ilvl="1" w:tplc="F9F6E3A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04D1D"/>
    <w:multiLevelType w:val="hybridMultilevel"/>
    <w:tmpl w:val="566E4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A54D32"/>
    <w:multiLevelType w:val="multilevel"/>
    <w:tmpl w:val="5B8EE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0B5BB7"/>
    <w:multiLevelType w:val="hybridMultilevel"/>
    <w:tmpl w:val="8A68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84B5B"/>
    <w:multiLevelType w:val="hybridMultilevel"/>
    <w:tmpl w:val="9A4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F749D"/>
    <w:multiLevelType w:val="hybridMultilevel"/>
    <w:tmpl w:val="7F6823E4"/>
    <w:lvl w:ilvl="0" w:tplc="15E44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C50430"/>
    <w:multiLevelType w:val="hybridMultilevel"/>
    <w:tmpl w:val="E7B22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92F24"/>
    <w:multiLevelType w:val="hybridMultilevel"/>
    <w:tmpl w:val="FFF86B20"/>
    <w:lvl w:ilvl="0" w:tplc="63EAA526">
      <w:start w:val="1"/>
      <w:numFmt w:val="upperRoman"/>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C76C5"/>
    <w:multiLevelType w:val="hybridMultilevel"/>
    <w:tmpl w:val="AAE48F60"/>
    <w:lvl w:ilvl="0" w:tplc="767A9F10">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14BDC"/>
    <w:multiLevelType w:val="multilevel"/>
    <w:tmpl w:val="DDD82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2"/>
  </w:num>
  <w:num w:numId="4">
    <w:abstractNumId w:val="11"/>
  </w:num>
  <w:num w:numId="5">
    <w:abstractNumId w:val="8"/>
  </w:num>
  <w:num w:numId="6">
    <w:abstractNumId w:val="1"/>
  </w:num>
  <w:num w:numId="7">
    <w:abstractNumId w:val="4"/>
  </w:num>
  <w:num w:numId="8">
    <w:abstractNumId w:val="6"/>
  </w:num>
  <w:num w:numId="9">
    <w:abstractNumId w:val="2"/>
  </w:num>
  <w:num w:numId="10">
    <w:abstractNumId w:val="3"/>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33"/>
    <w:rsid w:val="00014795"/>
    <w:rsid w:val="00024793"/>
    <w:rsid w:val="00037A0C"/>
    <w:rsid w:val="00052C7B"/>
    <w:rsid w:val="00053971"/>
    <w:rsid w:val="00053D54"/>
    <w:rsid w:val="00064FE4"/>
    <w:rsid w:val="00073873"/>
    <w:rsid w:val="0008415B"/>
    <w:rsid w:val="000A5EC4"/>
    <w:rsid w:val="000A6FB5"/>
    <w:rsid w:val="000B0289"/>
    <w:rsid w:val="000B7E5D"/>
    <w:rsid w:val="000D2B70"/>
    <w:rsid w:val="000D2FE7"/>
    <w:rsid w:val="000D6C55"/>
    <w:rsid w:val="000D7AB6"/>
    <w:rsid w:val="000E2635"/>
    <w:rsid w:val="001027C1"/>
    <w:rsid w:val="0012216C"/>
    <w:rsid w:val="00123F38"/>
    <w:rsid w:val="00125701"/>
    <w:rsid w:val="00144A1A"/>
    <w:rsid w:val="001A39C2"/>
    <w:rsid w:val="001B1D38"/>
    <w:rsid w:val="001C4623"/>
    <w:rsid w:val="001C76C9"/>
    <w:rsid w:val="001D3B7A"/>
    <w:rsid w:val="001D7027"/>
    <w:rsid w:val="001F7A3C"/>
    <w:rsid w:val="0020574F"/>
    <w:rsid w:val="002120DD"/>
    <w:rsid w:val="00214D4F"/>
    <w:rsid w:val="00221940"/>
    <w:rsid w:val="00222C5A"/>
    <w:rsid w:val="00231FFF"/>
    <w:rsid w:val="00240A98"/>
    <w:rsid w:val="00241E70"/>
    <w:rsid w:val="002463E3"/>
    <w:rsid w:val="00255E06"/>
    <w:rsid w:val="002630BC"/>
    <w:rsid w:val="00265A00"/>
    <w:rsid w:val="00283493"/>
    <w:rsid w:val="00284240"/>
    <w:rsid w:val="002844C7"/>
    <w:rsid w:val="002866E3"/>
    <w:rsid w:val="0028719D"/>
    <w:rsid w:val="002A2E44"/>
    <w:rsid w:val="002A6493"/>
    <w:rsid w:val="002A72B5"/>
    <w:rsid w:val="002C7663"/>
    <w:rsid w:val="002D1CE5"/>
    <w:rsid w:val="002D3783"/>
    <w:rsid w:val="002E0859"/>
    <w:rsid w:val="002E6724"/>
    <w:rsid w:val="0031177D"/>
    <w:rsid w:val="00314E6C"/>
    <w:rsid w:val="00317F02"/>
    <w:rsid w:val="00320B4A"/>
    <w:rsid w:val="00332274"/>
    <w:rsid w:val="003354F6"/>
    <w:rsid w:val="003412E3"/>
    <w:rsid w:val="00351C7D"/>
    <w:rsid w:val="00361907"/>
    <w:rsid w:val="00374770"/>
    <w:rsid w:val="00393B70"/>
    <w:rsid w:val="003A3685"/>
    <w:rsid w:val="003B29FA"/>
    <w:rsid w:val="003B3767"/>
    <w:rsid w:val="003B75C4"/>
    <w:rsid w:val="003C0E6B"/>
    <w:rsid w:val="003E52DB"/>
    <w:rsid w:val="003E65DB"/>
    <w:rsid w:val="00400AE4"/>
    <w:rsid w:val="0040129C"/>
    <w:rsid w:val="004048C6"/>
    <w:rsid w:val="0041101A"/>
    <w:rsid w:val="00416AF1"/>
    <w:rsid w:val="00445CAA"/>
    <w:rsid w:val="00447FE6"/>
    <w:rsid w:val="00496BE7"/>
    <w:rsid w:val="004B0E2B"/>
    <w:rsid w:val="004B3B40"/>
    <w:rsid w:val="004B7820"/>
    <w:rsid w:val="004E0A1E"/>
    <w:rsid w:val="004E1499"/>
    <w:rsid w:val="00502CD7"/>
    <w:rsid w:val="00541FB4"/>
    <w:rsid w:val="00543170"/>
    <w:rsid w:val="00546A02"/>
    <w:rsid w:val="00562588"/>
    <w:rsid w:val="005758A3"/>
    <w:rsid w:val="00581483"/>
    <w:rsid w:val="00583C11"/>
    <w:rsid w:val="0058522A"/>
    <w:rsid w:val="005900B3"/>
    <w:rsid w:val="00591589"/>
    <w:rsid w:val="005A5195"/>
    <w:rsid w:val="005A6D67"/>
    <w:rsid w:val="005B3877"/>
    <w:rsid w:val="005C61ED"/>
    <w:rsid w:val="005C69D3"/>
    <w:rsid w:val="005E3327"/>
    <w:rsid w:val="005F3814"/>
    <w:rsid w:val="005F6FF4"/>
    <w:rsid w:val="00610C96"/>
    <w:rsid w:val="00632F24"/>
    <w:rsid w:val="00640CE9"/>
    <w:rsid w:val="006428FD"/>
    <w:rsid w:val="00644699"/>
    <w:rsid w:val="00647BD2"/>
    <w:rsid w:val="00651D06"/>
    <w:rsid w:val="00656855"/>
    <w:rsid w:val="00662B24"/>
    <w:rsid w:val="00673933"/>
    <w:rsid w:val="0068068E"/>
    <w:rsid w:val="00687344"/>
    <w:rsid w:val="00692D29"/>
    <w:rsid w:val="006A1677"/>
    <w:rsid w:val="006B4978"/>
    <w:rsid w:val="006D1E1D"/>
    <w:rsid w:val="006F2206"/>
    <w:rsid w:val="00701360"/>
    <w:rsid w:val="00712DB4"/>
    <w:rsid w:val="0072524B"/>
    <w:rsid w:val="00730A82"/>
    <w:rsid w:val="007324D7"/>
    <w:rsid w:val="007425CE"/>
    <w:rsid w:val="0075637A"/>
    <w:rsid w:val="00764F01"/>
    <w:rsid w:val="00774579"/>
    <w:rsid w:val="00782018"/>
    <w:rsid w:val="0078418E"/>
    <w:rsid w:val="00786F4A"/>
    <w:rsid w:val="007A109F"/>
    <w:rsid w:val="007B2390"/>
    <w:rsid w:val="007B421E"/>
    <w:rsid w:val="007E4BA0"/>
    <w:rsid w:val="007E4E7F"/>
    <w:rsid w:val="007E6995"/>
    <w:rsid w:val="00802A8C"/>
    <w:rsid w:val="00827CEF"/>
    <w:rsid w:val="008479B4"/>
    <w:rsid w:val="00847B83"/>
    <w:rsid w:val="00847C40"/>
    <w:rsid w:val="00864714"/>
    <w:rsid w:val="008906D6"/>
    <w:rsid w:val="00893002"/>
    <w:rsid w:val="008A1FF9"/>
    <w:rsid w:val="008B1C03"/>
    <w:rsid w:val="008B6ACA"/>
    <w:rsid w:val="008C1668"/>
    <w:rsid w:val="008C4450"/>
    <w:rsid w:val="008D00FE"/>
    <w:rsid w:val="008E3D46"/>
    <w:rsid w:val="008F3EE9"/>
    <w:rsid w:val="0090463B"/>
    <w:rsid w:val="00924637"/>
    <w:rsid w:val="009305F3"/>
    <w:rsid w:val="0093188B"/>
    <w:rsid w:val="009373BD"/>
    <w:rsid w:val="009623BD"/>
    <w:rsid w:val="0096763F"/>
    <w:rsid w:val="009758CB"/>
    <w:rsid w:val="009851F9"/>
    <w:rsid w:val="00985B99"/>
    <w:rsid w:val="009928B4"/>
    <w:rsid w:val="009A1CE0"/>
    <w:rsid w:val="009A54BC"/>
    <w:rsid w:val="009A6F8E"/>
    <w:rsid w:val="009D48E5"/>
    <w:rsid w:val="009E17FB"/>
    <w:rsid w:val="009F4F79"/>
    <w:rsid w:val="00A05E7F"/>
    <w:rsid w:val="00A27FDB"/>
    <w:rsid w:val="00A313E3"/>
    <w:rsid w:val="00A37281"/>
    <w:rsid w:val="00A45C59"/>
    <w:rsid w:val="00A65DA0"/>
    <w:rsid w:val="00A70A00"/>
    <w:rsid w:val="00A7404E"/>
    <w:rsid w:val="00A92F1B"/>
    <w:rsid w:val="00A94831"/>
    <w:rsid w:val="00A959F7"/>
    <w:rsid w:val="00AA1C84"/>
    <w:rsid w:val="00AC2CD2"/>
    <w:rsid w:val="00AD6571"/>
    <w:rsid w:val="00AE101C"/>
    <w:rsid w:val="00AF7EA7"/>
    <w:rsid w:val="00B00C04"/>
    <w:rsid w:val="00B01D25"/>
    <w:rsid w:val="00B21DD2"/>
    <w:rsid w:val="00B21FEC"/>
    <w:rsid w:val="00B32971"/>
    <w:rsid w:val="00B440FD"/>
    <w:rsid w:val="00B446DB"/>
    <w:rsid w:val="00B5188E"/>
    <w:rsid w:val="00B72563"/>
    <w:rsid w:val="00B74601"/>
    <w:rsid w:val="00B74D3C"/>
    <w:rsid w:val="00B77161"/>
    <w:rsid w:val="00B853E3"/>
    <w:rsid w:val="00BA5085"/>
    <w:rsid w:val="00BA7BFA"/>
    <w:rsid w:val="00BB109B"/>
    <w:rsid w:val="00BB3FB9"/>
    <w:rsid w:val="00BB777C"/>
    <w:rsid w:val="00BD026E"/>
    <w:rsid w:val="00BE6701"/>
    <w:rsid w:val="00BF58A4"/>
    <w:rsid w:val="00C05299"/>
    <w:rsid w:val="00C05E21"/>
    <w:rsid w:val="00C15C0C"/>
    <w:rsid w:val="00C21837"/>
    <w:rsid w:val="00C21FA4"/>
    <w:rsid w:val="00C26C69"/>
    <w:rsid w:val="00C26FEF"/>
    <w:rsid w:val="00C27905"/>
    <w:rsid w:val="00C36817"/>
    <w:rsid w:val="00C37C88"/>
    <w:rsid w:val="00C52D44"/>
    <w:rsid w:val="00C54221"/>
    <w:rsid w:val="00C547AB"/>
    <w:rsid w:val="00C71811"/>
    <w:rsid w:val="00C81274"/>
    <w:rsid w:val="00C82A01"/>
    <w:rsid w:val="00C90BE4"/>
    <w:rsid w:val="00C92520"/>
    <w:rsid w:val="00C94E48"/>
    <w:rsid w:val="00CD2665"/>
    <w:rsid w:val="00CF6421"/>
    <w:rsid w:val="00D10B70"/>
    <w:rsid w:val="00D11200"/>
    <w:rsid w:val="00D20E2F"/>
    <w:rsid w:val="00D22B9D"/>
    <w:rsid w:val="00D248C6"/>
    <w:rsid w:val="00D47151"/>
    <w:rsid w:val="00D51AB9"/>
    <w:rsid w:val="00D52A2D"/>
    <w:rsid w:val="00D563C8"/>
    <w:rsid w:val="00D6446E"/>
    <w:rsid w:val="00D70D49"/>
    <w:rsid w:val="00D710D8"/>
    <w:rsid w:val="00D72E4F"/>
    <w:rsid w:val="00D73DDD"/>
    <w:rsid w:val="00D92891"/>
    <w:rsid w:val="00D941D7"/>
    <w:rsid w:val="00DC1661"/>
    <w:rsid w:val="00DC2A1C"/>
    <w:rsid w:val="00DC66B7"/>
    <w:rsid w:val="00DC7471"/>
    <w:rsid w:val="00DD42B1"/>
    <w:rsid w:val="00DE039C"/>
    <w:rsid w:val="00DE444A"/>
    <w:rsid w:val="00DF152B"/>
    <w:rsid w:val="00DF4E41"/>
    <w:rsid w:val="00E017B6"/>
    <w:rsid w:val="00E12408"/>
    <w:rsid w:val="00E23269"/>
    <w:rsid w:val="00E259B4"/>
    <w:rsid w:val="00E27CB0"/>
    <w:rsid w:val="00E31770"/>
    <w:rsid w:val="00E46F41"/>
    <w:rsid w:val="00E60B9B"/>
    <w:rsid w:val="00E64571"/>
    <w:rsid w:val="00E82061"/>
    <w:rsid w:val="00EB1E44"/>
    <w:rsid w:val="00EB24BA"/>
    <w:rsid w:val="00EB5D5A"/>
    <w:rsid w:val="00EC12EF"/>
    <w:rsid w:val="00EC2A7B"/>
    <w:rsid w:val="00F34740"/>
    <w:rsid w:val="00F362EC"/>
    <w:rsid w:val="00F5423D"/>
    <w:rsid w:val="00F54880"/>
    <w:rsid w:val="00F823D4"/>
    <w:rsid w:val="00F97658"/>
    <w:rsid w:val="00FD0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08643"/>
  <w15:chartTrackingRefBased/>
  <w15:docId w15:val="{DAD9C6C0-8C5A-4FDF-A291-2C3C625C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480" w:lineRule="auto"/>
      <w:jc w:val="both"/>
    </w:pPr>
    <w:rPr>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C8127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81274"/>
    <w:rPr>
      <w:rFonts w:ascii="Segoe UI" w:hAnsi="Segoe UI" w:cs="Segoe UI"/>
      <w:sz w:val="18"/>
      <w:szCs w:val="18"/>
    </w:rPr>
  </w:style>
  <w:style w:type="paragraph" w:styleId="FootnoteText">
    <w:name w:val="footnote text"/>
    <w:aliases w:val="FT"/>
    <w:basedOn w:val="Normal"/>
    <w:link w:val="FootnoteTextChar"/>
    <w:uiPriority w:val="99"/>
    <w:unhideWhenUsed/>
    <w:rsid w:val="00D11200"/>
    <w:pPr>
      <w:spacing w:line="240" w:lineRule="auto"/>
    </w:pPr>
    <w:rPr>
      <w:sz w:val="20"/>
      <w:szCs w:val="20"/>
    </w:rPr>
  </w:style>
  <w:style w:type="character" w:customStyle="1" w:styleId="FootnoteTextChar">
    <w:name w:val="Footnote Text Char"/>
    <w:aliases w:val="FT Char"/>
    <w:link w:val="FootnoteText"/>
    <w:uiPriority w:val="99"/>
    <w:rsid w:val="00D11200"/>
    <w:rPr>
      <w:sz w:val="20"/>
      <w:szCs w:val="20"/>
    </w:rPr>
  </w:style>
  <w:style w:type="character" w:styleId="FootnoteReference">
    <w:name w:val="footnote reference"/>
    <w:uiPriority w:val="99"/>
    <w:unhideWhenUsed/>
    <w:rsid w:val="00D11200"/>
    <w:rPr>
      <w:vertAlign w:val="superscript"/>
    </w:rPr>
  </w:style>
  <w:style w:type="paragraph" w:styleId="ListParagraph">
    <w:name w:val="List Paragraph"/>
    <w:basedOn w:val="Normal"/>
    <w:uiPriority w:val="34"/>
    <w:qFormat/>
    <w:rsid w:val="00DC7471"/>
    <w:pPr>
      <w:ind w:left="720"/>
      <w:contextualSpacing/>
    </w:pPr>
  </w:style>
  <w:style w:type="paragraph" w:styleId="CommentSubject">
    <w:name w:val="annotation subject"/>
    <w:basedOn w:val="CommentText"/>
    <w:next w:val="CommentText"/>
    <w:link w:val="CommentSubjectChar"/>
    <w:uiPriority w:val="99"/>
    <w:semiHidden/>
    <w:unhideWhenUsed/>
    <w:rsid w:val="00DF152B"/>
    <w:rPr>
      <w:b/>
      <w:bCs/>
    </w:rPr>
  </w:style>
  <w:style w:type="character" w:customStyle="1" w:styleId="CommentSubjectChar">
    <w:name w:val="Comment Subject Char"/>
    <w:link w:val="CommentSubject"/>
    <w:uiPriority w:val="99"/>
    <w:semiHidden/>
    <w:rsid w:val="00DF152B"/>
    <w:rPr>
      <w:b/>
      <w:bCs/>
      <w:sz w:val="20"/>
      <w:szCs w:val="20"/>
    </w:rPr>
  </w:style>
  <w:style w:type="character" w:styleId="Hyperlink">
    <w:name w:val="Hyperlink"/>
    <w:uiPriority w:val="99"/>
    <w:unhideWhenUsed/>
    <w:rsid w:val="00DF152B"/>
    <w:rPr>
      <w:color w:val="0000FF"/>
      <w:u w:val="single"/>
    </w:rPr>
  </w:style>
  <w:style w:type="character" w:customStyle="1" w:styleId="FootnoteCharacters">
    <w:name w:val="Footnote Characters"/>
    <w:rsid w:val="00DF152B"/>
    <w:rPr>
      <w:vertAlign w:val="superscript"/>
    </w:rPr>
  </w:style>
  <w:style w:type="paragraph" w:styleId="Header">
    <w:name w:val="header"/>
    <w:basedOn w:val="Normal"/>
    <w:link w:val="HeaderChar"/>
    <w:uiPriority w:val="99"/>
    <w:unhideWhenUsed/>
    <w:rsid w:val="00DC2A1C"/>
    <w:pPr>
      <w:tabs>
        <w:tab w:val="center" w:pos="4680"/>
        <w:tab w:val="right" w:pos="9360"/>
      </w:tabs>
    </w:pPr>
  </w:style>
  <w:style w:type="character" w:customStyle="1" w:styleId="HeaderChar">
    <w:name w:val="Header Char"/>
    <w:link w:val="Header"/>
    <w:uiPriority w:val="99"/>
    <w:rsid w:val="00DC2A1C"/>
    <w:rPr>
      <w:sz w:val="24"/>
      <w:szCs w:val="24"/>
    </w:rPr>
  </w:style>
  <w:style w:type="paragraph" w:styleId="Footer">
    <w:name w:val="footer"/>
    <w:basedOn w:val="Normal"/>
    <w:link w:val="FooterChar"/>
    <w:uiPriority w:val="99"/>
    <w:unhideWhenUsed/>
    <w:rsid w:val="00DC2A1C"/>
    <w:pPr>
      <w:tabs>
        <w:tab w:val="center" w:pos="4680"/>
        <w:tab w:val="right" w:pos="9360"/>
      </w:tabs>
    </w:pPr>
  </w:style>
  <w:style w:type="character" w:customStyle="1" w:styleId="FooterChar">
    <w:name w:val="Footer Char"/>
    <w:link w:val="Footer"/>
    <w:uiPriority w:val="99"/>
    <w:rsid w:val="00DC2A1C"/>
    <w:rPr>
      <w:sz w:val="24"/>
      <w:szCs w:val="24"/>
    </w:rPr>
  </w:style>
  <w:style w:type="character" w:styleId="FollowedHyperlink">
    <w:name w:val="FollowedHyperlink"/>
    <w:uiPriority w:val="99"/>
    <w:semiHidden/>
    <w:unhideWhenUsed/>
    <w:rsid w:val="00064FE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70685">
      <w:bodyDiv w:val="1"/>
      <w:marLeft w:val="0"/>
      <w:marRight w:val="0"/>
      <w:marTop w:val="0"/>
      <w:marBottom w:val="0"/>
      <w:divBdr>
        <w:top w:val="none" w:sz="0" w:space="0" w:color="auto"/>
        <w:left w:val="none" w:sz="0" w:space="0" w:color="auto"/>
        <w:bottom w:val="none" w:sz="0" w:space="0" w:color="auto"/>
        <w:right w:val="none" w:sz="0" w:space="0" w:color="auto"/>
      </w:divBdr>
    </w:div>
    <w:div w:id="212561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nycgovparks.org/programs/recreation/kids-in-motion" TargetMode="External"/><Relationship Id="rId18" Type="http://schemas.openxmlformats.org/officeDocument/2006/relationships/hyperlink" Target="http://www.jjay.cuny.edu/news/mayors-action-plan-neighborhood-safety-map-leads-decrease-misdemeanors-and-major-felonies" TargetMode="External"/><Relationship Id="rId26" Type="http://schemas.openxmlformats.org/officeDocument/2006/relationships/hyperlink" Target="https://tinyurl.com/yxm93n79" TargetMode="External"/><Relationship Id="rId39" Type="http://schemas.openxmlformats.org/officeDocument/2006/relationships/hyperlink" Target="https://foresthillspost.com/man-shot-in-flushing-last-week-after-social-gathering-turns-violent-nypd" TargetMode="External"/><Relationship Id="rId21" Type="http://schemas.openxmlformats.org/officeDocument/2006/relationships/hyperlink" Target="https://comptroller.nyc.gov/newsroom/stringer-releases-investigative-survey-of-nycha-doors/" TargetMode="External"/><Relationship Id="rId34" Type="http://schemas.openxmlformats.org/officeDocument/2006/relationships/hyperlink" Target="https://www.nydailynews.com/new-york/nyc-crime/ny-nyc-fatal-shooting-bronx-nycha-arrests-20201030-qte3zujrmne6lbiuogemrmjpky-story.html" TargetMode="External"/><Relationship Id="rId42" Type="http://schemas.openxmlformats.org/officeDocument/2006/relationships/hyperlink" Target="https://www.nydailynews.com/new-york/nyc-crime/ny-four-wounded-as-shooting-erupts-on-brooklyn-street-20201212-sp4xamb3mbgdncwblalo4anzwe-story.html" TargetMode="External"/><Relationship Id="rId7" Type="http://schemas.openxmlformats.org/officeDocument/2006/relationships/hyperlink" Target="https://tinyurl.com/y2gv525c" TargetMode="External"/><Relationship Id="rId2" Type="http://schemas.openxmlformats.org/officeDocument/2006/relationships/hyperlink" Target="https://www1.nyc.gov/assets/nycha/downloads/pdf/NYCHA-Fact-Sheet_2019_08-01.pdf" TargetMode="External"/><Relationship Id="rId16" Type="http://schemas.openxmlformats.org/officeDocument/2006/relationships/hyperlink" Target="https://www.ideas42.org/about-us/" TargetMode="External"/><Relationship Id="rId20" Type="http://schemas.openxmlformats.org/officeDocument/2006/relationships/hyperlink" Target="https://comptroller.nyc.gov/wp-content/uploads/documents/NYCHA-Doors-for-web.pdf" TargetMode="External"/><Relationship Id="rId29" Type="http://schemas.openxmlformats.org/officeDocument/2006/relationships/hyperlink" Target="https://www.nydailynews.com/new-york/nyc-crime/ny-nyc-nycha-groundskeeper-gun-bust-20210213-nwttdqieargevoh25akmpewqga-story.html" TargetMode="External"/><Relationship Id="rId41" Type="http://schemas.openxmlformats.org/officeDocument/2006/relationships/hyperlink" Target="https://brooklyneagle.com/articles/2021/01/06/bed-stuy-gang-members-charged-with-murder-other-violent-crimes-in-77-count-indictment/" TargetMode="External"/><Relationship Id="rId1" Type="http://schemas.openxmlformats.org/officeDocument/2006/relationships/hyperlink" Target="https://www.gpo.gov/fdsys/pkg/USCODE-2009-title42/pdf/USCODE-2009-title42-chap8.pdf" TargetMode="External"/><Relationship Id="rId6" Type="http://schemas.openxmlformats.org/officeDocument/2006/relationships/hyperlink" Target="http://www1.nyc.gov/office-of-the-mayor/news/336-14/fact-sheet-making-new-york-city-s-neighborhoods-housing-developments-safer" TargetMode="External"/><Relationship Id="rId11" Type="http://schemas.openxmlformats.org/officeDocument/2006/relationships/hyperlink" Target="https://abc7ny.com/alleged-serial-killer-charged-in-3-murders-at-nycha-complex/9875042/" TargetMode="External"/><Relationship Id="rId24" Type="http://schemas.openxmlformats.org/officeDocument/2006/relationships/hyperlink" Target="http://gothamist.com/2018/05/14/nycha_bright_lights_crime.php" TargetMode="External"/><Relationship Id="rId32" Type="http://schemas.openxmlformats.org/officeDocument/2006/relationships/hyperlink" Target="https://nypost.com/2021/01/23/man-24-shot-dead-outside-nycha-building-nypd/" TargetMode="External"/><Relationship Id="rId37" Type="http://schemas.openxmlformats.org/officeDocument/2006/relationships/hyperlink" Target="https://www.nydailynews.com/new-york/nyc-crime/ny-brooklyn-ingersoll-houses-man-shot-20200913-pekvzvpovnhc7jrwqs4a6risfi-story.html" TargetMode="External"/><Relationship Id="rId40" Type="http://schemas.openxmlformats.org/officeDocument/2006/relationships/hyperlink" Target="https://www.nydailynews.com/new-york/nyc-crime/ny-nyc-party-bus-guns-arrests-20210212-jmtah5lnzzhk7kg4r7jrpucsva-story.html" TargetMode="External"/><Relationship Id="rId5" Type="http://schemas.openxmlformats.org/officeDocument/2006/relationships/hyperlink" Target="http://gothamist.com/2018/05/14/nycha_bright_lights_crime.php" TargetMode="External"/><Relationship Id="rId15" Type="http://schemas.openxmlformats.org/officeDocument/2006/relationships/hyperlink" Target="http://criminaljustice.cityofnewyork.us/wp-content/uploads/2019/10/Safe-Places-Active-Spaces.pdf" TargetMode="External"/><Relationship Id="rId23" Type="http://schemas.openxmlformats.org/officeDocument/2006/relationships/hyperlink" Target="https://www1.nyc.gov/site/nycha/about/press/pr-2018/pr-20181220.page" TargetMode="External"/><Relationship Id="rId28" Type="http://schemas.openxmlformats.org/officeDocument/2006/relationships/hyperlink" Target="https://nypost.com/2020/05/16/nyc-sees-surge-in-shootings-burglaries-auto-theft-during-lockdown/" TargetMode="External"/><Relationship Id="rId36" Type="http://schemas.openxmlformats.org/officeDocument/2006/relationships/hyperlink" Target="https://www.pix11.com/news/local-news/bronx/8-year-old-girl-shot-multiple-times-in-bronx-apartment-police" TargetMode="External"/><Relationship Id="rId10" Type="http://schemas.openxmlformats.org/officeDocument/2006/relationships/hyperlink" Target="https://tinyurl.com/1pltiwif" TargetMode="External"/><Relationship Id="rId19" Type="http://schemas.openxmlformats.org/officeDocument/2006/relationships/hyperlink" Target="https://map.cityofnewyork.us/wp-content/uploads/2020/06/JJREC-MAP-Eval-Update-5-.pdf" TargetMode="External"/><Relationship Id="rId31" Type="http://schemas.openxmlformats.org/officeDocument/2006/relationships/hyperlink" Target="https://nypost.com/2021/01/26/man-fatally-shoots-mom-in-manhattan-nycha-building-cops/" TargetMode="External"/><Relationship Id="rId4" Type="http://schemas.openxmlformats.org/officeDocument/2006/relationships/hyperlink" Target="https://www1.nyc.gov/assets/operations/downloads/pdf/mmr2020/2020_mmr.pdf" TargetMode="External"/><Relationship Id="rId9" Type="http://schemas.openxmlformats.org/officeDocument/2006/relationships/hyperlink" Target="https://tinyurl.com/1pltiwif" TargetMode="External"/><Relationship Id="rId14" Type="http://schemas.openxmlformats.org/officeDocument/2006/relationships/hyperlink" Target="https://www.nycgovparks.org/programs/recreation/shape-up-nyc" TargetMode="External"/><Relationship Id="rId22" Type="http://schemas.openxmlformats.org/officeDocument/2006/relationships/hyperlink" Target="https://comptroller.nyc.gov/reports/observations-of-building-entrance-doors-in-nycha-developments-located-in-manhattan-brooklyn-queens-the-bronx-and-staten-island/" TargetMode="External"/><Relationship Id="rId27" Type="http://schemas.openxmlformats.org/officeDocument/2006/relationships/hyperlink" Target="https://tinyurl.com/yxm93n79" TargetMode="External"/><Relationship Id="rId30" Type="http://schemas.openxmlformats.org/officeDocument/2006/relationships/hyperlink" Target="https://nypost.com/2021/02/12/man-fatally-shot-outside-brooklyn-nycha-building-cops/" TargetMode="External"/><Relationship Id="rId35" Type="http://schemas.openxmlformats.org/officeDocument/2006/relationships/hyperlink" Target="https://patch.com/new-york/astoria-long-island-city/astoria-teen-charged-nycha-workers-stray-bullet-death" TargetMode="External"/><Relationship Id="rId43" Type="http://schemas.openxmlformats.org/officeDocument/2006/relationships/hyperlink" Target="https://www.nydailynews.com/new-york/nyc-crime/ny-brooklyn-project-shootings-20201025-76rqjsfmvbhgtldem3i2be6voi-story.html" TargetMode="External"/><Relationship Id="rId8" Type="http://schemas.openxmlformats.org/officeDocument/2006/relationships/hyperlink" Target="https://tinyurl.com/1pltiwif" TargetMode="External"/><Relationship Id="rId3" Type="http://schemas.openxmlformats.org/officeDocument/2006/relationships/hyperlink" Target="https://map.cityofnewyork.us/learn-about-map/" TargetMode="External"/><Relationship Id="rId12" Type="http://schemas.openxmlformats.org/officeDocument/2006/relationships/hyperlink" Target="https://www1.nyc.gov/site/probation/community/next-steps.page" TargetMode="External"/><Relationship Id="rId17" Type="http://schemas.openxmlformats.org/officeDocument/2006/relationships/hyperlink" Target="https://www.ideas42.org/wp-content/uploads/2020/08/NYCHA_Trashing-Misconceptions.pdf" TargetMode="External"/><Relationship Id="rId25" Type="http://schemas.openxmlformats.org/officeDocument/2006/relationships/hyperlink" Target="https://abc7ny.com/90-year-old-man-robbed-in-nyc-elevator-man-and-woman-sought/5305045/" TargetMode="External"/><Relationship Id="rId33" Type="http://schemas.openxmlformats.org/officeDocument/2006/relationships/hyperlink" Target="https://www.nydailynews.com/new-york/nyc-crime/ny-fatal-shooting-bronx-basketball-court-20201227-hoinnj4ifbbkbpnvrtlerbyh4m-story.html" TargetMode="External"/><Relationship Id="rId38" Type="http://schemas.openxmlformats.org/officeDocument/2006/relationships/hyperlink" Target="https://www.nydailynews.com/new-york/nyc-crime/ny-teen-fatally-shot-washington-houses-nycha-20200714-lfub434wmfatdpamvuqhhxxmna-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2058330-25AD-4ABD-BB88-E7629561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2586</Words>
  <Characters>14746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17298</CharactersWithSpaces>
  <SharedDoc>false</SharedDoc>
  <HLinks>
    <vt:vector size="108" baseType="variant">
      <vt:variant>
        <vt:i4>6684730</vt:i4>
      </vt:variant>
      <vt:variant>
        <vt:i4>51</vt:i4>
      </vt:variant>
      <vt:variant>
        <vt:i4>0</vt:i4>
      </vt:variant>
      <vt:variant>
        <vt:i4>5</vt:i4>
      </vt:variant>
      <vt:variant>
        <vt:lpwstr>https://observer.com/2016/02/after-akai-gurley-verdict-de-blasio-defends-vertical-patrols-in-nycha/</vt:lpwstr>
      </vt:variant>
      <vt:variant>
        <vt:lpwstr/>
      </vt:variant>
      <vt:variant>
        <vt:i4>6357036</vt:i4>
      </vt:variant>
      <vt:variant>
        <vt:i4>48</vt:i4>
      </vt:variant>
      <vt:variant>
        <vt:i4>0</vt:i4>
      </vt:variant>
      <vt:variant>
        <vt:i4>5</vt:i4>
      </vt:variant>
      <vt:variant>
        <vt:lpwstr>http://www.centernyc.org/child-welfare-nyc/2012/12/to-protect-and-serve-the-uneasy-relationship-between-police-and-public-housing-residents</vt:lpwstr>
      </vt:variant>
      <vt:variant>
        <vt:lpwstr/>
      </vt:variant>
      <vt:variant>
        <vt:i4>3473524</vt:i4>
      </vt:variant>
      <vt:variant>
        <vt:i4>45</vt:i4>
      </vt:variant>
      <vt:variant>
        <vt:i4>0</vt:i4>
      </vt:variant>
      <vt:variant>
        <vt:i4>5</vt:i4>
      </vt:variant>
      <vt:variant>
        <vt:lpwstr>https://www.nytimes.com/2010/01/26/nyregion/30housing.html</vt:lpwstr>
      </vt:variant>
      <vt:variant>
        <vt:lpwstr/>
      </vt:variant>
      <vt:variant>
        <vt:i4>7340078</vt:i4>
      </vt:variant>
      <vt:variant>
        <vt:i4>42</vt:i4>
      </vt:variant>
      <vt:variant>
        <vt:i4>0</vt:i4>
      </vt:variant>
      <vt:variant>
        <vt:i4>5</vt:i4>
      </vt:variant>
      <vt:variant>
        <vt:lpwstr>https://abc7ny.com/90-year-old-man-robbed-in-nyc-elevator-man-and-woman-sought/5305045/</vt:lpwstr>
      </vt:variant>
      <vt:variant>
        <vt:lpwstr/>
      </vt:variant>
      <vt:variant>
        <vt:i4>1769568</vt:i4>
      </vt:variant>
      <vt:variant>
        <vt:i4>39</vt:i4>
      </vt:variant>
      <vt:variant>
        <vt:i4>0</vt:i4>
      </vt:variant>
      <vt:variant>
        <vt:i4>5</vt:i4>
      </vt:variant>
      <vt:variant>
        <vt:lpwstr>http://gothamist.com/2018/05/14/nycha_bright_lights_crime.php</vt:lpwstr>
      </vt:variant>
      <vt:variant>
        <vt:lpwstr/>
      </vt:variant>
      <vt:variant>
        <vt:i4>5046288</vt:i4>
      </vt:variant>
      <vt:variant>
        <vt:i4>36</vt:i4>
      </vt:variant>
      <vt:variant>
        <vt:i4>0</vt:i4>
      </vt:variant>
      <vt:variant>
        <vt:i4>5</vt:i4>
      </vt:variant>
      <vt:variant>
        <vt:lpwstr>https://www1.nyc.gov/site/nycha/about/press/pr-2018/pr-20181220.page</vt:lpwstr>
      </vt:variant>
      <vt:variant>
        <vt:lpwstr/>
      </vt:variant>
      <vt:variant>
        <vt:i4>5046288</vt:i4>
      </vt:variant>
      <vt:variant>
        <vt:i4>33</vt:i4>
      </vt:variant>
      <vt:variant>
        <vt:i4>0</vt:i4>
      </vt:variant>
      <vt:variant>
        <vt:i4>5</vt:i4>
      </vt:variant>
      <vt:variant>
        <vt:lpwstr>https://www1.nyc.gov/site/nycha/about/press/pr-2018/pr-20181220.page</vt:lpwstr>
      </vt:variant>
      <vt:variant>
        <vt:lpwstr/>
      </vt:variant>
      <vt:variant>
        <vt:i4>2883693</vt:i4>
      </vt:variant>
      <vt:variant>
        <vt:i4>30</vt:i4>
      </vt:variant>
      <vt:variant>
        <vt:i4>0</vt:i4>
      </vt:variant>
      <vt:variant>
        <vt:i4>5</vt:i4>
      </vt:variant>
      <vt:variant>
        <vt:lpwstr>https://comptroller.nyc.gov/newsroom/stringer-releases-investigative-survey-of-nycha-doors/</vt:lpwstr>
      </vt:variant>
      <vt:variant>
        <vt:lpwstr/>
      </vt:variant>
      <vt:variant>
        <vt:i4>2883693</vt:i4>
      </vt:variant>
      <vt:variant>
        <vt:i4>27</vt:i4>
      </vt:variant>
      <vt:variant>
        <vt:i4>0</vt:i4>
      </vt:variant>
      <vt:variant>
        <vt:i4>5</vt:i4>
      </vt:variant>
      <vt:variant>
        <vt:lpwstr>https://comptroller.nyc.gov/newsroom/stringer-releases-investigative-survey-of-nycha-doors/</vt:lpwstr>
      </vt:variant>
      <vt:variant>
        <vt:lpwstr/>
      </vt:variant>
      <vt:variant>
        <vt:i4>2883693</vt:i4>
      </vt:variant>
      <vt:variant>
        <vt:i4>24</vt:i4>
      </vt:variant>
      <vt:variant>
        <vt:i4>0</vt:i4>
      </vt:variant>
      <vt:variant>
        <vt:i4>5</vt:i4>
      </vt:variant>
      <vt:variant>
        <vt:lpwstr>https://comptroller.nyc.gov/newsroom/stringer-releases-investigative-survey-of-nycha-doors/</vt:lpwstr>
      </vt:variant>
      <vt:variant>
        <vt:lpwstr/>
      </vt:variant>
      <vt:variant>
        <vt:i4>6225990</vt:i4>
      </vt:variant>
      <vt:variant>
        <vt:i4>21</vt:i4>
      </vt:variant>
      <vt:variant>
        <vt:i4>0</vt:i4>
      </vt:variant>
      <vt:variant>
        <vt:i4>5</vt:i4>
      </vt:variant>
      <vt:variant>
        <vt:lpwstr>https://comptroller.nyc.gov/wp-content/uploads/documents/NYCHA-Doors-for-web.pdf</vt:lpwstr>
      </vt:variant>
      <vt:variant>
        <vt:lpwstr/>
      </vt:variant>
      <vt:variant>
        <vt:i4>7798823</vt:i4>
      </vt:variant>
      <vt:variant>
        <vt:i4>18</vt:i4>
      </vt:variant>
      <vt:variant>
        <vt:i4>0</vt:i4>
      </vt:variant>
      <vt:variant>
        <vt:i4>5</vt:i4>
      </vt:variant>
      <vt:variant>
        <vt:lpwstr>https://council.nyc.gov/press/2016/05/25/5/</vt:lpwstr>
      </vt:variant>
      <vt:variant>
        <vt:lpwstr/>
      </vt:variant>
      <vt:variant>
        <vt:i4>5374028</vt:i4>
      </vt:variant>
      <vt:variant>
        <vt:i4>15</vt:i4>
      </vt:variant>
      <vt:variant>
        <vt:i4>0</vt:i4>
      </vt:variant>
      <vt:variant>
        <vt:i4>5</vt:i4>
      </vt:variant>
      <vt:variant>
        <vt:lpwstr>https://www1.nyc.gov/site/nypd/stats/reports-analysis/c-summons.page</vt:lpwstr>
      </vt:variant>
      <vt:variant>
        <vt:lpwstr/>
      </vt:variant>
      <vt:variant>
        <vt:i4>4456451</vt:i4>
      </vt:variant>
      <vt:variant>
        <vt:i4>12</vt:i4>
      </vt:variant>
      <vt:variant>
        <vt:i4>0</vt:i4>
      </vt:variant>
      <vt:variant>
        <vt:i4>5</vt:i4>
      </vt:variant>
      <vt:variant>
        <vt:lpwstr>https://www1.nyc.gov/site/nypd/bureaus/transit-housing/police-service-area-2.page</vt:lpwstr>
      </vt:variant>
      <vt:variant>
        <vt:lpwstr/>
      </vt:variant>
      <vt:variant>
        <vt:i4>7929910</vt:i4>
      </vt:variant>
      <vt:variant>
        <vt:i4>9</vt:i4>
      </vt:variant>
      <vt:variant>
        <vt:i4>0</vt:i4>
      </vt:variant>
      <vt:variant>
        <vt:i4>5</vt:i4>
      </vt:variant>
      <vt:variant>
        <vt:lpwstr>https://www1.nyc.gov/site/nypd/bureaus/transit-housing/housing.page</vt:lpwstr>
      </vt:variant>
      <vt:variant>
        <vt:lpwstr/>
      </vt:variant>
      <vt:variant>
        <vt:i4>1769568</vt:i4>
      </vt:variant>
      <vt:variant>
        <vt:i4>6</vt:i4>
      </vt:variant>
      <vt:variant>
        <vt:i4>0</vt:i4>
      </vt:variant>
      <vt:variant>
        <vt:i4>5</vt:i4>
      </vt:variant>
      <vt:variant>
        <vt:lpwstr>http://gothamist.com/2018/05/14/nycha_bright_lights_crime.php</vt:lpwstr>
      </vt:variant>
      <vt:variant>
        <vt:lpwstr/>
      </vt:variant>
      <vt:variant>
        <vt:i4>458753</vt:i4>
      </vt:variant>
      <vt:variant>
        <vt:i4>3</vt:i4>
      </vt:variant>
      <vt:variant>
        <vt:i4>0</vt:i4>
      </vt:variant>
      <vt:variant>
        <vt:i4>5</vt:i4>
      </vt:variant>
      <vt:variant>
        <vt:lpwstr>https://www1.nyc.gov/assets/nycha/downloads/pdf/NYCHA-Fact-Sheet_2018_Final.pdf</vt:lpwstr>
      </vt:variant>
      <vt:variant>
        <vt:lpwstr/>
      </vt:variant>
      <vt:variant>
        <vt:i4>3866740</vt:i4>
      </vt:variant>
      <vt:variant>
        <vt:i4>0</vt:i4>
      </vt:variant>
      <vt:variant>
        <vt:i4>0</vt:i4>
      </vt:variant>
      <vt:variant>
        <vt:i4>5</vt:i4>
      </vt:variant>
      <vt:variant>
        <vt:lpwstr>https://www.gpo.gov/fdsys/pkg/USCODE-2009-title42/pdf/USCODE-2009-title42-chap8.pdf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 Jose</dc:creator>
  <cp:keywords/>
  <cp:lastModifiedBy>DelFranco, Ruthie</cp:lastModifiedBy>
  <cp:revision>2</cp:revision>
  <cp:lastPrinted>2021-02-23T17:49:00Z</cp:lastPrinted>
  <dcterms:created xsi:type="dcterms:W3CDTF">2021-02-25T14:34:00Z</dcterms:created>
  <dcterms:modified xsi:type="dcterms:W3CDTF">2021-02-25T14:34:00Z</dcterms:modified>
</cp:coreProperties>
</file>