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303"/>
        <w:gridCol w:w="5497"/>
      </w:tblGrid>
      <w:tr w:rsidR="00352252" w14:paraId="3483E53D" w14:textId="77777777" w:rsidTr="000E7F03">
        <w:trPr>
          <w:jc w:val="center"/>
        </w:trPr>
        <w:tc>
          <w:tcPr>
            <w:tcW w:w="5303" w:type="dxa"/>
            <w:tcBorders>
              <w:bottom w:val="single" w:sz="6" w:space="0" w:color="auto"/>
            </w:tcBorders>
          </w:tcPr>
          <w:p w14:paraId="42D1A722" w14:textId="77777777" w:rsidR="00352252" w:rsidRDefault="00683147">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5344D53C" wp14:editId="12B52FCC">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0805" cy="1371600"/>
                          </a:xfrm>
                          <a:prstGeom prst="rect">
                            <a:avLst/>
                          </a:prstGeom>
                          <a:noFill/>
                          <a:ln>
                            <a:noFill/>
                          </a:ln>
                        </pic:spPr>
                      </pic:pic>
                    </a:graphicData>
                  </a:graphic>
                </wp:inline>
              </w:drawing>
            </w:r>
          </w:p>
          <w:p w14:paraId="00059660" w14:textId="77777777" w:rsidR="00352252" w:rsidRDefault="00352252"/>
        </w:tc>
        <w:tc>
          <w:tcPr>
            <w:tcW w:w="5497" w:type="dxa"/>
            <w:tcBorders>
              <w:bottom w:val="single" w:sz="6" w:space="0" w:color="auto"/>
            </w:tcBorders>
          </w:tcPr>
          <w:p w14:paraId="71669E3D" w14:textId="77777777" w:rsidR="00AC3B91" w:rsidRDefault="00AC3B91" w:rsidP="00AC3B91">
            <w:pPr>
              <w:rPr>
                <w:b/>
                <w:bCs/>
                <w:smallCaps/>
              </w:rPr>
            </w:pPr>
            <w:r>
              <w:rPr>
                <w:b/>
                <w:bCs/>
                <w:smallCaps/>
              </w:rPr>
              <w:t>The Council of the City of New York</w:t>
            </w:r>
          </w:p>
          <w:p w14:paraId="08D1814D" w14:textId="77777777" w:rsidR="00AC3B91" w:rsidRDefault="00AC3B91" w:rsidP="00AC3B91">
            <w:pPr>
              <w:rPr>
                <w:b/>
                <w:bCs/>
                <w:smallCaps/>
              </w:rPr>
            </w:pPr>
            <w:r>
              <w:rPr>
                <w:b/>
                <w:bCs/>
                <w:smallCaps/>
              </w:rPr>
              <w:t>Finance Division</w:t>
            </w:r>
          </w:p>
          <w:p w14:paraId="685A210A" w14:textId="77777777" w:rsidR="00AC3B91" w:rsidRPr="00701942" w:rsidRDefault="00A46F43" w:rsidP="00AC3B91">
            <w:pPr>
              <w:spacing w:before="120"/>
              <w:rPr>
                <w:bCs/>
                <w:smallCaps/>
              </w:rPr>
            </w:pPr>
            <w:r w:rsidRPr="00701942">
              <w:rPr>
                <w:bCs/>
                <w:smallCaps/>
              </w:rPr>
              <w:t>Latonia Mckinney</w:t>
            </w:r>
            <w:r w:rsidR="00AC3B91" w:rsidRPr="00701942">
              <w:rPr>
                <w:bCs/>
                <w:smallCaps/>
              </w:rPr>
              <w:t>, Director</w:t>
            </w:r>
          </w:p>
          <w:p w14:paraId="64B27411" w14:textId="77777777" w:rsidR="00AC3B91" w:rsidRPr="0034071D" w:rsidRDefault="00AC3B91" w:rsidP="00AC3B91">
            <w:pPr>
              <w:spacing w:before="120"/>
            </w:pPr>
            <w:r w:rsidRPr="0034071D">
              <w:rPr>
                <w:b/>
                <w:bCs/>
                <w:smallCaps/>
              </w:rPr>
              <w:t>Fiscal Impact Statement</w:t>
            </w:r>
          </w:p>
          <w:p w14:paraId="2D1B9E8C" w14:textId="77777777" w:rsidR="00AC3B91" w:rsidRPr="0034071D" w:rsidRDefault="00AC3B91" w:rsidP="00AC3B91">
            <w:pPr>
              <w:rPr>
                <w:b/>
                <w:bCs/>
                <w:sz w:val="16"/>
                <w:szCs w:val="16"/>
              </w:rPr>
            </w:pPr>
          </w:p>
          <w:p w14:paraId="179E29B1" w14:textId="3A3006E0" w:rsidR="00AC3B91" w:rsidRPr="0034071D" w:rsidRDefault="00AC3B91" w:rsidP="00AC3B91">
            <w:pPr>
              <w:rPr>
                <w:color w:val="FF0000"/>
                <w:sz w:val="16"/>
                <w:szCs w:val="16"/>
              </w:rPr>
            </w:pPr>
            <w:r w:rsidRPr="0034071D">
              <w:rPr>
                <w:b/>
                <w:bCs/>
                <w:smallCaps/>
              </w:rPr>
              <w:t>P</w:t>
            </w:r>
            <w:r w:rsidR="00AA0D5A" w:rsidRPr="0034071D">
              <w:rPr>
                <w:b/>
                <w:bCs/>
                <w:smallCaps/>
              </w:rPr>
              <w:t>roposed</w:t>
            </w:r>
            <w:r w:rsidRPr="0034071D">
              <w:rPr>
                <w:b/>
                <w:bCs/>
                <w:smallCaps/>
              </w:rPr>
              <w:t xml:space="preserve"> Int.</w:t>
            </w:r>
            <w:r w:rsidR="00DA67EA" w:rsidRPr="0034071D">
              <w:rPr>
                <w:b/>
                <w:bCs/>
                <w:smallCaps/>
              </w:rPr>
              <w:t xml:space="preserve"> No. </w:t>
            </w:r>
            <w:r w:rsidR="00BA0A31">
              <w:rPr>
                <w:b/>
                <w:bCs/>
                <w:smallCaps/>
              </w:rPr>
              <w:t>2034</w:t>
            </w:r>
            <w:r w:rsidR="006C385F" w:rsidRPr="0034071D">
              <w:rPr>
                <w:b/>
                <w:bCs/>
                <w:smallCaps/>
              </w:rPr>
              <w:t>-</w:t>
            </w:r>
            <w:r w:rsidR="00EF7838">
              <w:rPr>
                <w:b/>
                <w:bCs/>
                <w:smallCaps/>
              </w:rPr>
              <w:t>A</w:t>
            </w:r>
          </w:p>
          <w:p w14:paraId="29B2340F" w14:textId="3E98F785" w:rsidR="00352252" w:rsidRDefault="00AC3B91" w:rsidP="00EF0694">
            <w:pPr>
              <w:spacing w:before="120"/>
            </w:pPr>
            <w:r w:rsidRPr="0034071D">
              <w:rPr>
                <w:b/>
                <w:bCs/>
                <w:smallCaps/>
              </w:rPr>
              <w:t>Committee</w:t>
            </w:r>
            <w:r w:rsidRPr="0034071D">
              <w:rPr>
                <w:b/>
                <w:bCs/>
              </w:rPr>
              <w:t xml:space="preserve">: </w:t>
            </w:r>
            <w:r w:rsidR="00183310">
              <w:t>Cultural Affairs, Libraries and International Intergroup Relations</w:t>
            </w:r>
          </w:p>
        </w:tc>
      </w:tr>
      <w:tr w:rsidR="00352252" w14:paraId="0990D0AB" w14:textId="77777777" w:rsidTr="000E7F03">
        <w:trPr>
          <w:trHeight w:val="858"/>
          <w:jc w:val="center"/>
        </w:trPr>
        <w:tc>
          <w:tcPr>
            <w:tcW w:w="5303" w:type="dxa"/>
            <w:tcBorders>
              <w:top w:val="single" w:sz="6" w:space="0" w:color="auto"/>
            </w:tcBorders>
          </w:tcPr>
          <w:p w14:paraId="62C77694" w14:textId="1D471D7F" w:rsidR="00FB4121" w:rsidRDefault="00352252" w:rsidP="00FB4121">
            <w:pPr>
              <w:suppressLineNumbers/>
              <w:autoSpaceDE w:val="0"/>
              <w:autoSpaceDN w:val="0"/>
              <w:adjustRightInd w:val="0"/>
              <w:rPr>
                <w:color w:val="000000" w:themeColor="text1"/>
                <w:lang w:val="en"/>
              </w:rPr>
            </w:pPr>
            <w:r w:rsidRPr="00326FF1">
              <w:rPr>
                <w:b/>
                <w:bCs/>
                <w:smallCaps/>
              </w:rPr>
              <w:t>Title</w:t>
            </w:r>
            <w:r w:rsidR="00C72B25" w:rsidRPr="00326FF1">
              <w:rPr>
                <w:b/>
                <w:bCs/>
                <w:smallCaps/>
              </w:rPr>
              <w:t xml:space="preserve">: </w:t>
            </w:r>
            <w:r w:rsidR="00C72B25" w:rsidRPr="00326FF1">
              <w:rPr>
                <w:bCs/>
                <w:smallCaps/>
              </w:rPr>
              <w:t xml:space="preserve"> </w:t>
            </w:r>
            <w:r w:rsidR="00DA67EA" w:rsidRPr="00DA67EA">
              <w:t xml:space="preserve">A Local Law </w:t>
            </w:r>
            <w:r w:rsidR="00FB4121">
              <w:t xml:space="preserve">to </w:t>
            </w:r>
            <w:r w:rsidR="00FB4121" w:rsidRPr="0DD42069">
              <w:rPr>
                <w:color w:val="000000" w:themeColor="text1"/>
                <w:lang w:val="en"/>
              </w:rPr>
              <w:t xml:space="preserve">amend the administrative code of the city of New York, in relation to </w:t>
            </w:r>
            <w:r w:rsidR="00FB4121">
              <w:rPr>
                <w:color w:val="000000" w:themeColor="text1"/>
                <w:lang w:val="en"/>
              </w:rPr>
              <w:t>coordinating the use of open space for art and cultural programming</w:t>
            </w:r>
          </w:p>
          <w:p w14:paraId="5DF783F1" w14:textId="304D3867" w:rsidR="00EF7838" w:rsidRDefault="00EF7838" w:rsidP="00C615F3">
            <w:pPr>
              <w:pStyle w:val="NoSpacing"/>
            </w:pPr>
          </w:p>
          <w:p w14:paraId="29614713" w14:textId="7E45FC93" w:rsidR="00183310" w:rsidRPr="00326FF1" w:rsidRDefault="00183310" w:rsidP="00C615F3">
            <w:pPr>
              <w:pStyle w:val="NoSpacing"/>
            </w:pPr>
          </w:p>
        </w:tc>
        <w:tc>
          <w:tcPr>
            <w:tcW w:w="5497" w:type="dxa"/>
            <w:tcBorders>
              <w:top w:val="single" w:sz="6" w:space="0" w:color="auto"/>
            </w:tcBorders>
          </w:tcPr>
          <w:p w14:paraId="13F06CF6" w14:textId="6A2CA195" w:rsidR="00D323D0" w:rsidRPr="00F42D14" w:rsidRDefault="00352252" w:rsidP="0088387A">
            <w:pPr>
              <w:shd w:val="clear" w:color="auto" w:fill="FFFFFF"/>
              <w:autoSpaceDE w:val="0"/>
              <w:autoSpaceDN w:val="0"/>
              <w:adjustRightInd w:val="0"/>
              <w:rPr>
                <w:bCs/>
              </w:rPr>
            </w:pPr>
            <w:r w:rsidRPr="00326FF1">
              <w:rPr>
                <w:b/>
                <w:bCs/>
              </w:rPr>
              <w:t>Sponsor</w:t>
            </w:r>
            <w:r w:rsidR="008062CF">
              <w:rPr>
                <w:b/>
                <w:bCs/>
              </w:rPr>
              <w:t>s</w:t>
            </w:r>
            <w:r w:rsidRPr="00326FF1">
              <w:rPr>
                <w:b/>
                <w:bCs/>
              </w:rPr>
              <w:t>:</w:t>
            </w:r>
            <w:r w:rsidR="00C615F3">
              <w:rPr>
                <w:b/>
                <w:bCs/>
              </w:rPr>
              <w:t xml:space="preserve"> </w:t>
            </w:r>
            <w:r w:rsidR="00C615F3">
              <w:rPr>
                <w:bCs/>
              </w:rPr>
              <w:t xml:space="preserve">By </w:t>
            </w:r>
            <w:r w:rsidR="00DA67EA" w:rsidRPr="00C615F3">
              <w:rPr>
                <w:bCs/>
              </w:rPr>
              <w:t xml:space="preserve">Council Members </w:t>
            </w:r>
            <w:r w:rsidR="00FB4121">
              <w:rPr>
                <w:color w:val="000000"/>
                <w:highlight w:val="white"/>
              </w:rPr>
              <w:t>Cumbo, Van Bramer, Kallos, Vallone, Chin, Richards and Cornegy</w:t>
            </w:r>
            <w:r w:rsidR="00FB4121" w:rsidRPr="00F42D14">
              <w:rPr>
                <w:bCs/>
              </w:rPr>
              <w:t xml:space="preserve"> </w:t>
            </w:r>
          </w:p>
        </w:tc>
      </w:tr>
      <w:tr w:rsidR="00352252" w14:paraId="4445F629" w14:textId="77777777" w:rsidTr="00666DCE">
        <w:trPr>
          <w:cantSplit/>
          <w:trHeight w:val="981"/>
          <w:jc w:val="center"/>
        </w:trPr>
        <w:tc>
          <w:tcPr>
            <w:tcW w:w="10800" w:type="dxa"/>
            <w:gridSpan w:val="2"/>
          </w:tcPr>
          <w:p w14:paraId="44EFF2E4" w14:textId="2F9D614B" w:rsidR="00B21E76" w:rsidRPr="00326FF1" w:rsidRDefault="00352252" w:rsidP="00DC2111">
            <w:r w:rsidRPr="00D436D9">
              <w:rPr>
                <w:b/>
                <w:bCs/>
                <w:smallCaps/>
              </w:rPr>
              <w:t>Summary of Legislation</w:t>
            </w:r>
            <w:r w:rsidR="00B70870" w:rsidRPr="00D436D9">
              <w:rPr>
                <w:b/>
                <w:bCs/>
                <w:smallCaps/>
              </w:rPr>
              <w:t>:</w:t>
            </w:r>
            <w:r w:rsidR="005977C3" w:rsidRPr="00D436D9">
              <w:rPr>
                <w:b/>
                <w:bCs/>
                <w:smallCaps/>
              </w:rPr>
              <w:t xml:space="preserve"> </w:t>
            </w:r>
            <w:r w:rsidR="006C4B71" w:rsidRPr="00245135">
              <w:t xml:space="preserve">Proposed Int. </w:t>
            </w:r>
            <w:r w:rsidR="0088387A" w:rsidRPr="00245135">
              <w:t xml:space="preserve">No. </w:t>
            </w:r>
            <w:r w:rsidR="001F0C24">
              <w:t>2034</w:t>
            </w:r>
            <w:r w:rsidR="007E7EE2" w:rsidRPr="00245135">
              <w:t xml:space="preserve">-A </w:t>
            </w:r>
            <w:r w:rsidR="00FE1081">
              <w:t xml:space="preserve">would </w:t>
            </w:r>
            <w:r w:rsidR="001F0C24" w:rsidRPr="00F07584">
              <w:t>require the</w:t>
            </w:r>
            <w:r w:rsidR="001F0C24" w:rsidRPr="00F07584">
              <w:rPr>
                <w:color w:val="000000" w:themeColor="text1"/>
              </w:rPr>
              <w:t xml:space="preserve"> </w:t>
            </w:r>
            <w:r w:rsidR="001F0C24" w:rsidRPr="00F07584">
              <w:t>Mayor’s Office of Citywide Event Coordination and Management (CECM), in consultation with the Department of Cultural Affairs (DCLA), the Department of Parks and Recreation (Parks), the Department of Information, Technology and Telecommunications (D</w:t>
            </w:r>
            <w:r w:rsidR="003329DF">
              <w:t>o</w:t>
            </w:r>
            <w:r w:rsidR="001F0C24" w:rsidRPr="00F07584">
              <w:t>ITT) and any other relevant agency or office, to create a website that would provide information on open spaces, such as roadways, parks, or pedestrian plazas, designated by the City for art and cultural programming, facilitate the use of such space by art and cultural institutions and allow users to search for such open space on a map. The website would also allow users to search for information about outdoor programs offered by art and cultural institutions that are coordinated by CECM and provide information about other events either hosted by art and cultural institutions or outdoor events held on private property, to the extent such information is provided to CECM.</w:t>
            </w:r>
          </w:p>
        </w:tc>
      </w:tr>
      <w:tr w:rsidR="00352252" w14:paraId="52C0D137" w14:textId="77777777" w:rsidTr="00E77992">
        <w:trPr>
          <w:cantSplit/>
          <w:trHeight w:val="756"/>
          <w:jc w:val="center"/>
        </w:trPr>
        <w:tc>
          <w:tcPr>
            <w:tcW w:w="10800" w:type="dxa"/>
            <w:gridSpan w:val="2"/>
          </w:tcPr>
          <w:p w14:paraId="7F618CD7" w14:textId="77777777" w:rsidR="00CA3C25" w:rsidRDefault="00CA3C25" w:rsidP="00E77992">
            <w:pPr>
              <w:rPr>
                <w:b/>
                <w:bCs/>
                <w:smallCaps/>
              </w:rPr>
            </w:pPr>
          </w:p>
          <w:p w14:paraId="0E078D35" w14:textId="43AA5549" w:rsidR="00840577" w:rsidRPr="00F42D14" w:rsidRDefault="00352252" w:rsidP="00E77992">
            <w:r w:rsidRPr="00326FF1">
              <w:rPr>
                <w:b/>
                <w:bCs/>
                <w:smallCaps/>
              </w:rPr>
              <w:t>Effective Date:</w:t>
            </w:r>
            <w:r w:rsidR="00AA6BEF" w:rsidRPr="00326FF1">
              <w:rPr>
                <w:b/>
                <w:bCs/>
                <w:smallCaps/>
              </w:rPr>
              <w:t xml:space="preserve"> </w:t>
            </w:r>
            <w:r w:rsidR="00DA2E2D" w:rsidRPr="004D404B">
              <w:t>This local law</w:t>
            </w:r>
            <w:r w:rsidR="00BA2BB3">
              <w:t xml:space="preserve"> </w:t>
            </w:r>
            <w:r w:rsidR="003329DF">
              <w:t xml:space="preserve">would </w:t>
            </w:r>
            <w:r w:rsidR="00840577" w:rsidRPr="00E95EA4">
              <w:t xml:space="preserve">take effect </w:t>
            </w:r>
            <w:r w:rsidR="001F0C24">
              <w:rPr>
                <w:color w:val="000000"/>
                <w:shd w:val="clear" w:color="auto" w:fill="FFFFFF"/>
              </w:rPr>
              <w:t>90 days after it becomes law</w:t>
            </w:r>
            <w:r w:rsidR="00A44C95">
              <w:rPr>
                <w:color w:val="000000"/>
                <w:shd w:val="clear" w:color="auto" w:fill="FFFFFF"/>
              </w:rPr>
              <w:t>.</w:t>
            </w:r>
            <w:r w:rsidR="001F0C24" w:rsidRPr="00F42D14">
              <w:t xml:space="preserve"> </w:t>
            </w:r>
          </w:p>
        </w:tc>
      </w:tr>
      <w:tr w:rsidR="00352252" w14:paraId="588B9FF5" w14:textId="77777777" w:rsidTr="000E7F03">
        <w:trPr>
          <w:cantSplit/>
          <w:trHeight w:val="576"/>
          <w:jc w:val="center"/>
        </w:trPr>
        <w:tc>
          <w:tcPr>
            <w:tcW w:w="10800" w:type="dxa"/>
            <w:gridSpan w:val="2"/>
            <w:tcBorders>
              <w:bottom w:val="single" w:sz="6" w:space="0" w:color="auto"/>
            </w:tcBorders>
          </w:tcPr>
          <w:p w14:paraId="4A271634" w14:textId="39F84021" w:rsidR="005D31BB" w:rsidRPr="00326FF1" w:rsidRDefault="00352252" w:rsidP="008023E4">
            <w:pPr>
              <w:rPr>
                <w:bCs/>
              </w:rPr>
            </w:pPr>
            <w:r w:rsidRPr="00326FF1">
              <w:rPr>
                <w:b/>
                <w:bCs/>
                <w:smallCaps/>
              </w:rPr>
              <w:t>Fiscal Year In Which Full Fiscal Impact Anticipated</w:t>
            </w:r>
            <w:r w:rsidR="00E203BF" w:rsidRPr="00326FF1">
              <w:rPr>
                <w:b/>
                <w:bCs/>
                <w:smallCaps/>
              </w:rPr>
              <w:t>:</w:t>
            </w:r>
            <w:r w:rsidR="00E37241" w:rsidRPr="00326FF1">
              <w:rPr>
                <w:b/>
                <w:bCs/>
                <w:smallCaps/>
              </w:rPr>
              <w:t xml:space="preserve"> </w:t>
            </w:r>
            <w:r w:rsidR="008D3779" w:rsidRPr="002C5622">
              <w:t>F</w:t>
            </w:r>
            <w:r w:rsidR="004E4E58" w:rsidRPr="002C5622">
              <w:t xml:space="preserve">iscal </w:t>
            </w:r>
            <w:r w:rsidR="00CE32B5">
              <w:t>202</w:t>
            </w:r>
            <w:r w:rsidR="004C45B3">
              <w:t>2</w:t>
            </w:r>
          </w:p>
        </w:tc>
      </w:tr>
      <w:tr w:rsidR="00352252" w14:paraId="18B2989B" w14:textId="77777777" w:rsidTr="000E7F03">
        <w:trPr>
          <w:cantSplit/>
          <w:trHeight w:val="1839"/>
          <w:jc w:val="center"/>
        </w:trPr>
        <w:tc>
          <w:tcPr>
            <w:tcW w:w="10800" w:type="dxa"/>
            <w:gridSpan w:val="2"/>
            <w:tcBorders>
              <w:top w:val="single" w:sz="6" w:space="0" w:color="auto"/>
            </w:tcBorders>
          </w:tcPr>
          <w:p w14:paraId="7F845663" w14:textId="77777777" w:rsidR="00FE1D08" w:rsidRDefault="00352252">
            <w:pPr>
              <w:rPr>
                <w:b/>
                <w:bCs/>
                <w:smallCaps/>
              </w:rPr>
            </w:pPr>
            <w:r>
              <w:rPr>
                <w:b/>
                <w:bCs/>
                <w:smallCaps/>
              </w:rPr>
              <w:t>Fiscal Impact Statement:</w:t>
            </w:r>
            <w:r w:rsidR="00AA6BEF">
              <w:rPr>
                <w:b/>
                <w:bCs/>
                <w:smallCaps/>
              </w:rPr>
              <w:t xml:space="preserve"> </w:t>
            </w:r>
          </w:p>
          <w:p w14:paraId="12F312BF" w14:textId="77777777" w:rsidR="00710A5A" w:rsidRPr="00F42D14" w:rsidRDefault="00710A5A">
            <w:pPr>
              <w:rPr>
                <w:b/>
                <w:bCs/>
                <w:smallCaps/>
                <w:sz w:val="18"/>
              </w:rPr>
            </w:pP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352252" w14:paraId="7A352B86" w14:textId="77777777" w:rsidTr="00701942">
              <w:trPr>
                <w:trHeight w:val="20"/>
                <w:jc w:val="center"/>
              </w:trPr>
              <w:tc>
                <w:tcPr>
                  <w:tcW w:w="1995" w:type="dxa"/>
                  <w:tcBorders>
                    <w:top w:val="double" w:sz="7" w:space="0" w:color="000000"/>
                    <w:left w:val="double" w:sz="7" w:space="0" w:color="000000"/>
                    <w:bottom w:val="single" w:sz="6" w:space="0" w:color="FFFFFF"/>
                    <w:right w:val="single" w:sz="6" w:space="0" w:color="FFFFFF"/>
                  </w:tcBorders>
                </w:tcPr>
                <w:p w14:paraId="1222E9C1" w14:textId="77777777" w:rsidR="00352252" w:rsidRPr="00542556" w:rsidRDefault="00352252" w:rsidP="00701942">
                  <w:pPr>
                    <w:jc w:val="center"/>
                    <w:rPr>
                      <w:sz w:val="18"/>
                      <w:szCs w:val="18"/>
                    </w:rPr>
                  </w:pPr>
                </w:p>
                <w:p w14:paraId="606E45B6" w14:textId="77777777" w:rsidR="00352252" w:rsidRPr="00542556" w:rsidRDefault="00352252" w:rsidP="00701942">
                  <w:pPr>
                    <w:jc w:val="center"/>
                    <w:rPr>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14:paraId="01754497" w14:textId="75333A7C" w:rsidR="00352252" w:rsidRPr="00542556" w:rsidRDefault="00DB057D" w:rsidP="00DA67EA">
                  <w:pPr>
                    <w:jc w:val="center"/>
                    <w:rPr>
                      <w:b/>
                      <w:bCs/>
                      <w:sz w:val="18"/>
                      <w:szCs w:val="18"/>
                    </w:rPr>
                  </w:pPr>
                  <w:r w:rsidRPr="00542556">
                    <w:rPr>
                      <w:b/>
                      <w:bCs/>
                      <w:sz w:val="18"/>
                      <w:szCs w:val="18"/>
                    </w:rPr>
                    <w:t>Effective FY</w:t>
                  </w:r>
                  <w:r w:rsidR="00210680">
                    <w:rPr>
                      <w:b/>
                      <w:bCs/>
                      <w:sz w:val="18"/>
                      <w:szCs w:val="18"/>
                    </w:rPr>
                    <w:t>2</w:t>
                  </w:r>
                  <w:r w:rsidR="004C45B3">
                    <w:rPr>
                      <w:b/>
                      <w:bCs/>
                      <w:sz w:val="18"/>
                      <w:szCs w:val="18"/>
                    </w:rPr>
                    <w:t>1</w:t>
                  </w:r>
                </w:p>
              </w:tc>
              <w:tc>
                <w:tcPr>
                  <w:tcW w:w="2083" w:type="dxa"/>
                  <w:tcBorders>
                    <w:top w:val="double" w:sz="7" w:space="0" w:color="000000"/>
                    <w:left w:val="single" w:sz="7" w:space="0" w:color="000000"/>
                    <w:bottom w:val="single" w:sz="6" w:space="0" w:color="FFFFFF"/>
                    <w:right w:val="single" w:sz="6" w:space="0" w:color="FFFFFF"/>
                  </w:tcBorders>
                </w:tcPr>
                <w:p w14:paraId="0AD516CC" w14:textId="77777777" w:rsidR="00352252" w:rsidRPr="00542556" w:rsidRDefault="00352252" w:rsidP="00701942">
                  <w:pPr>
                    <w:jc w:val="center"/>
                    <w:rPr>
                      <w:b/>
                      <w:bCs/>
                      <w:sz w:val="18"/>
                      <w:szCs w:val="18"/>
                    </w:rPr>
                  </w:pPr>
                  <w:r w:rsidRPr="00542556">
                    <w:rPr>
                      <w:b/>
                      <w:bCs/>
                      <w:sz w:val="18"/>
                      <w:szCs w:val="18"/>
                    </w:rPr>
                    <w:t>FY Succeeding</w:t>
                  </w:r>
                </w:p>
                <w:p w14:paraId="2BD83D98" w14:textId="710636E4" w:rsidR="00352252" w:rsidRPr="00542556" w:rsidRDefault="00DB057D" w:rsidP="00DA67EA">
                  <w:pPr>
                    <w:jc w:val="center"/>
                    <w:rPr>
                      <w:b/>
                      <w:bCs/>
                      <w:sz w:val="18"/>
                      <w:szCs w:val="18"/>
                    </w:rPr>
                  </w:pPr>
                  <w:r w:rsidRPr="00542556">
                    <w:rPr>
                      <w:b/>
                      <w:bCs/>
                      <w:sz w:val="18"/>
                      <w:szCs w:val="18"/>
                    </w:rPr>
                    <w:t>Effective FY</w:t>
                  </w:r>
                  <w:r w:rsidR="00D33B92">
                    <w:rPr>
                      <w:b/>
                      <w:bCs/>
                      <w:sz w:val="18"/>
                      <w:szCs w:val="18"/>
                    </w:rPr>
                    <w:t>2</w:t>
                  </w:r>
                  <w:r w:rsidR="004C45B3">
                    <w:rPr>
                      <w:b/>
                      <w:bCs/>
                      <w:sz w:val="18"/>
                      <w:szCs w:val="18"/>
                    </w:rPr>
                    <w:t>2</w:t>
                  </w:r>
                </w:p>
              </w:tc>
              <w:tc>
                <w:tcPr>
                  <w:tcW w:w="1754" w:type="dxa"/>
                  <w:tcBorders>
                    <w:top w:val="double" w:sz="7" w:space="0" w:color="000000"/>
                    <w:left w:val="single" w:sz="7" w:space="0" w:color="000000"/>
                    <w:bottom w:val="single" w:sz="6" w:space="0" w:color="FFFFFF"/>
                    <w:right w:val="double" w:sz="7" w:space="0" w:color="000000"/>
                  </w:tcBorders>
                </w:tcPr>
                <w:p w14:paraId="21BFB904" w14:textId="77777777" w:rsidR="00352252" w:rsidRPr="00542556" w:rsidRDefault="00352252" w:rsidP="00701942">
                  <w:pPr>
                    <w:jc w:val="center"/>
                    <w:rPr>
                      <w:b/>
                      <w:bCs/>
                      <w:sz w:val="18"/>
                      <w:szCs w:val="18"/>
                    </w:rPr>
                  </w:pPr>
                  <w:r w:rsidRPr="00542556">
                    <w:rPr>
                      <w:b/>
                      <w:bCs/>
                      <w:sz w:val="18"/>
                      <w:szCs w:val="18"/>
                    </w:rPr>
                    <w:t>Full Fiscal</w:t>
                  </w:r>
                </w:p>
                <w:p w14:paraId="5329808B" w14:textId="7011C236" w:rsidR="00352252" w:rsidRPr="00542556" w:rsidRDefault="00DB057D" w:rsidP="00DA67EA">
                  <w:pPr>
                    <w:pStyle w:val="Heading1"/>
                    <w:rPr>
                      <w:sz w:val="18"/>
                      <w:szCs w:val="18"/>
                    </w:rPr>
                  </w:pPr>
                  <w:r w:rsidRPr="00542556">
                    <w:rPr>
                      <w:sz w:val="18"/>
                      <w:szCs w:val="18"/>
                    </w:rPr>
                    <w:t>Impact FY</w:t>
                  </w:r>
                  <w:r w:rsidR="00DA67EA">
                    <w:rPr>
                      <w:sz w:val="18"/>
                      <w:szCs w:val="18"/>
                    </w:rPr>
                    <w:t>2</w:t>
                  </w:r>
                  <w:r w:rsidR="004C45B3">
                    <w:rPr>
                      <w:sz w:val="18"/>
                      <w:szCs w:val="18"/>
                    </w:rPr>
                    <w:t>2</w:t>
                  </w:r>
                </w:p>
              </w:tc>
            </w:tr>
            <w:tr w:rsidR="00E37241" w14:paraId="4CDCD623"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5A379B7" w14:textId="77777777" w:rsidR="00E37241" w:rsidRPr="00542556" w:rsidRDefault="00E37241" w:rsidP="00701942">
                  <w:pPr>
                    <w:jc w:val="center"/>
                    <w:rPr>
                      <w:b/>
                      <w:bCs/>
                      <w:sz w:val="18"/>
                      <w:szCs w:val="18"/>
                    </w:rPr>
                  </w:pPr>
                  <w:r w:rsidRPr="00542556">
                    <w:rPr>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14:paraId="0B811E7A" w14:textId="77777777" w:rsidR="00E37241" w:rsidRPr="00542556" w:rsidRDefault="00E37241" w:rsidP="00701942">
                  <w:pPr>
                    <w:jc w:val="center"/>
                    <w:rPr>
                      <w:b/>
                      <w:bCs/>
                      <w:sz w:val="18"/>
                      <w:szCs w:val="18"/>
                    </w:rP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737ADC40" w14:textId="77777777" w:rsidR="00E37241" w:rsidRDefault="00E37241" w:rsidP="00701942">
                  <w:pPr>
                    <w:jc w:val="center"/>
                  </w:pPr>
                  <w:r w:rsidRPr="005C6B16">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4B606A5A" w14:textId="77777777" w:rsidR="00E37241" w:rsidRDefault="00E37241" w:rsidP="00701942">
                  <w:pPr>
                    <w:jc w:val="center"/>
                  </w:pPr>
                  <w:r w:rsidRPr="005C6B16">
                    <w:rPr>
                      <w:b/>
                      <w:bCs/>
                      <w:sz w:val="18"/>
                      <w:szCs w:val="18"/>
                    </w:rPr>
                    <w:t>$0</w:t>
                  </w:r>
                </w:p>
              </w:tc>
            </w:tr>
            <w:tr w:rsidR="00E37241" w14:paraId="65E878AE"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D8178F1" w14:textId="77777777" w:rsidR="00E37241" w:rsidRPr="00542556" w:rsidRDefault="00E37241" w:rsidP="00701942">
                  <w:pPr>
                    <w:jc w:val="center"/>
                    <w:rPr>
                      <w:b/>
                      <w:bCs/>
                      <w:sz w:val="18"/>
                      <w:szCs w:val="18"/>
                    </w:rPr>
                  </w:pPr>
                  <w:r w:rsidRPr="00542556">
                    <w:rPr>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14:paraId="5B0977C9" w14:textId="02224A7C" w:rsidR="00E37241" w:rsidRDefault="00E37241" w:rsidP="006F01AC">
                  <w:pPr>
                    <w:jc w:val="center"/>
                  </w:pPr>
                  <w:r w:rsidRPr="00BD2ADA">
                    <w:rPr>
                      <w:b/>
                      <w:bCs/>
                      <w:sz w:val="18"/>
                      <w:szCs w:val="18"/>
                    </w:rPr>
                    <w:t>$</w:t>
                  </w:r>
                  <w:r w:rsidR="006F01AC">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154549BE" w14:textId="2D93EC61" w:rsidR="00E37241" w:rsidRDefault="004E4E58" w:rsidP="0082725C">
                  <w:pPr>
                    <w:jc w:val="center"/>
                  </w:pPr>
                  <w:r>
                    <w:rPr>
                      <w:b/>
                      <w:bCs/>
                      <w:sz w:val="18"/>
                      <w:szCs w:val="18"/>
                    </w:rPr>
                    <w:t>$</w:t>
                  </w:r>
                  <w:r w:rsidR="0082725C">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1E2AAAD5" w14:textId="6ACCC3AE" w:rsidR="00E37241" w:rsidRDefault="009D6135" w:rsidP="006F01AC">
                  <w:pPr>
                    <w:jc w:val="center"/>
                  </w:pPr>
                  <w:r>
                    <w:rPr>
                      <w:b/>
                      <w:bCs/>
                      <w:sz w:val="18"/>
                      <w:szCs w:val="18"/>
                    </w:rPr>
                    <w:t>$</w:t>
                  </w:r>
                  <w:r w:rsidR="0082725C">
                    <w:rPr>
                      <w:b/>
                      <w:bCs/>
                      <w:sz w:val="18"/>
                      <w:szCs w:val="18"/>
                    </w:rPr>
                    <w:t>0</w:t>
                  </w:r>
                </w:p>
              </w:tc>
            </w:tr>
            <w:tr w:rsidR="00E37241" w14:paraId="0450F289" w14:textId="77777777" w:rsidTr="00701942">
              <w:trPr>
                <w:trHeight w:val="20"/>
                <w:jc w:val="center"/>
              </w:trPr>
              <w:tc>
                <w:tcPr>
                  <w:tcW w:w="1995" w:type="dxa"/>
                  <w:tcBorders>
                    <w:top w:val="single" w:sz="7" w:space="0" w:color="000000"/>
                    <w:left w:val="double" w:sz="7" w:space="0" w:color="000000"/>
                    <w:bottom w:val="single" w:sz="7" w:space="0" w:color="000000"/>
                    <w:right w:val="single" w:sz="6" w:space="0" w:color="FFFFFF"/>
                  </w:tcBorders>
                </w:tcPr>
                <w:p w14:paraId="6EA6D10D" w14:textId="77777777" w:rsidR="00E37241" w:rsidRPr="00542556" w:rsidRDefault="00E37241" w:rsidP="00701942">
                  <w:pPr>
                    <w:jc w:val="center"/>
                    <w:rPr>
                      <w:b/>
                      <w:bCs/>
                      <w:sz w:val="18"/>
                      <w:szCs w:val="18"/>
                    </w:rPr>
                  </w:pPr>
                  <w:r w:rsidRPr="00542556">
                    <w:rPr>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14:paraId="10AED85C" w14:textId="45154757" w:rsidR="00E37241" w:rsidRDefault="006F01AC" w:rsidP="00B8604C">
                  <w:pPr>
                    <w:jc w:val="center"/>
                  </w:pPr>
                  <w:r>
                    <w:rPr>
                      <w:b/>
                      <w:bCs/>
                      <w:sz w:val="18"/>
                      <w:szCs w:val="18"/>
                    </w:rPr>
                    <w:t>$0</w:t>
                  </w:r>
                </w:p>
              </w:tc>
              <w:tc>
                <w:tcPr>
                  <w:tcW w:w="2083" w:type="dxa"/>
                  <w:tcBorders>
                    <w:top w:val="single" w:sz="7" w:space="0" w:color="000000"/>
                    <w:left w:val="single" w:sz="7" w:space="0" w:color="000000"/>
                    <w:bottom w:val="single" w:sz="7" w:space="0" w:color="000000"/>
                    <w:right w:val="single" w:sz="6" w:space="0" w:color="FFFFFF"/>
                  </w:tcBorders>
                  <w:vAlign w:val="center"/>
                </w:tcPr>
                <w:p w14:paraId="1EAF05FC" w14:textId="50C400EF" w:rsidR="00E37241" w:rsidRDefault="009D6135" w:rsidP="006F01AC">
                  <w:pPr>
                    <w:jc w:val="center"/>
                  </w:pPr>
                  <w:r>
                    <w:rPr>
                      <w:b/>
                      <w:bCs/>
                      <w:sz w:val="18"/>
                      <w:szCs w:val="18"/>
                    </w:rPr>
                    <w:t>$</w:t>
                  </w:r>
                  <w:r w:rsidR="0082725C">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3B854FBE" w14:textId="04EFB219" w:rsidR="00E37241" w:rsidRDefault="00AD7B60" w:rsidP="0082725C">
                  <w:pPr>
                    <w:jc w:val="center"/>
                  </w:pPr>
                  <w:r>
                    <w:rPr>
                      <w:b/>
                      <w:bCs/>
                      <w:sz w:val="18"/>
                      <w:szCs w:val="18"/>
                    </w:rPr>
                    <w:t>$</w:t>
                  </w:r>
                  <w:r w:rsidR="0082725C">
                    <w:rPr>
                      <w:b/>
                      <w:bCs/>
                      <w:sz w:val="18"/>
                      <w:szCs w:val="18"/>
                    </w:rPr>
                    <w:t>0</w:t>
                  </w:r>
                </w:p>
              </w:tc>
            </w:tr>
          </w:tbl>
          <w:p w14:paraId="30752253" w14:textId="77777777" w:rsidR="00352252" w:rsidRDefault="00352252" w:rsidP="00E37241"/>
        </w:tc>
      </w:tr>
      <w:tr w:rsidR="00352252" w:rsidRPr="00840B00" w14:paraId="096782FB" w14:textId="77777777" w:rsidTr="000E7F03">
        <w:trPr>
          <w:jc w:val="center"/>
        </w:trPr>
        <w:tc>
          <w:tcPr>
            <w:tcW w:w="10800" w:type="dxa"/>
            <w:gridSpan w:val="2"/>
            <w:vAlign w:val="center"/>
          </w:tcPr>
          <w:p w14:paraId="7ED340BD" w14:textId="7B0BBD34" w:rsidR="00FE1D08" w:rsidRPr="00F42D14" w:rsidRDefault="00352252" w:rsidP="00812E96">
            <w:pPr>
              <w:spacing w:after="120"/>
            </w:pPr>
            <w:r w:rsidRPr="00EC30EE">
              <w:rPr>
                <w:b/>
                <w:bCs/>
                <w:smallCaps/>
              </w:rPr>
              <w:t>Impact on Revenues</w:t>
            </w:r>
            <w:r w:rsidRPr="00EC30EE">
              <w:rPr>
                <w:b/>
                <w:bCs/>
              </w:rPr>
              <w:t>:</w:t>
            </w:r>
            <w:r w:rsidRPr="00EC30EE">
              <w:t xml:space="preserve">  </w:t>
            </w:r>
            <w:r w:rsidR="00FB6DB7" w:rsidRPr="00FB6DB7">
              <w:t>It is anticipated that there would be no impact on revenues resulting from the enactment of this legislation</w:t>
            </w:r>
            <w:r w:rsidR="005A0F6B">
              <w:t xml:space="preserve">. </w:t>
            </w:r>
          </w:p>
        </w:tc>
      </w:tr>
      <w:tr w:rsidR="00352252" w:rsidRPr="00EC30EE" w14:paraId="412A3472" w14:textId="77777777" w:rsidTr="000E7F03">
        <w:trPr>
          <w:jc w:val="center"/>
        </w:trPr>
        <w:tc>
          <w:tcPr>
            <w:tcW w:w="10800" w:type="dxa"/>
            <w:gridSpan w:val="2"/>
          </w:tcPr>
          <w:p w14:paraId="63189572" w14:textId="496A8DC4" w:rsidR="004E4E58" w:rsidRPr="00EC30EE" w:rsidRDefault="00352252">
            <w:pPr>
              <w:spacing w:after="120"/>
            </w:pPr>
            <w:r w:rsidRPr="00EC30EE">
              <w:rPr>
                <w:b/>
                <w:bCs/>
                <w:smallCaps/>
              </w:rPr>
              <w:t>Impact on Expenditures</w:t>
            </w:r>
            <w:r w:rsidRPr="00EC30EE">
              <w:rPr>
                <w:b/>
                <w:bCs/>
              </w:rPr>
              <w:t>:</w:t>
            </w:r>
            <w:r w:rsidR="00025E35">
              <w:t xml:space="preserve"> </w:t>
            </w:r>
            <w:r w:rsidR="002A342B" w:rsidRPr="004E4E58">
              <w:t xml:space="preserve">It is estimated that </w:t>
            </w:r>
            <w:r w:rsidR="002A342B">
              <w:t xml:space="preserve">there would be no fiscal impact on expenditures </w:t>
            </w:r>
            <w:r w:rsidR="002A342B" w:rsidRPr="00FB6DB7">
              <w:t>resulting from the enactment of this legislation</w:t>
            </w:r>
            <w:r w:rsidR="002A342B">
              <w:t xml:space="preserve"> as the </w:t>
            </w:r>
            <w:r w:rsidR="00E91385">
              <w:t xml:space="preserve">designated </w:t>
            </w:r>
            <w:r w:rsidR="002A342B">
              <w:t>agenc</w:t>
            </w:r>
            <w:r w:rsidR="00E91385">
              <w:t>ies</w:t>
            </w:r>
            <w:r w:rsidR="002A342B">
              <w:t xml:space="preserve"> </w:t>
            </w:r>
            <w:r w:rsidR="00E91385">
              <w:t>would</w:t>
            </w:r>
            <w:r w:rsidR="002A342B">
              <w:t xml:space="preserve"> use existing resources</w:t>
            </w:r>
            <w:r w:rsidR="00E91385">
              <w:t xml:space="preserve"> </w:t>
            </w:r>
            <w:r w:rsidR="00E91385" w:rsidRPr="00E91385">
              <w:t>to fulfill its requirements</w:t>
            </w:r>
            <w:r w:rsidR="002A342B">
              <w:t>.</w:t>
            </w:r>
          </w:p>
        </w:tc>
      </w:tr>
      <w:tr w:rsidR="00352252" w:rsidRPr="00EC30EE" w14:paraId="024C11FF" w14:textId="77777777" w:rsidTr="000E7F03">
        <w:trPr>
          <w:jc w:val="center"/>
        </w:trPr>
        <w:tc>
          <w:tcPr>
            <w:tcW w:w="10800" w:type="dxa"/>
            <w:gridSpan w:val="2"/>
          </w:tcPr>
          <w:p w14:paraId="2340A6CF" w14:textId="3616B06A" w:rsidR="00EB5A53" w:rsidRPr="00EC30EE" w:rsidRDefault="00352252">
            <w:pPr>
              <w:spacing w:after="120"/>
            </w:pPr>
            <w:r w:rsidRPr="00EC30EE">
              <w:rPr>
                <w:b/>
                <w:bCs/>
                <w:smallCaps/>
              </w:rPr>
              <w:t>Source of Funds To Cover Estimated Costs</w:t>
            </w:r>
            <w:r w:rsidR="003A3DE9" w:rsidRPr="00EC30EE">
              <w:rPr>
                <w:b/>
                <w:bCs/>
              </w:rPr>
              <w:t>:</w:t>
            </w:r>
            <w:r w:rsidR="005D31BB" w:rsidRPr="00EC30EE">
              <w:rPr>
                <w:b/>
                <w:bCs/>
              </w:rPr>
              <w:t xml:space="preserve"> </w:t>
            </w:r>
            <w:r w:rsidR="0010305F">
              <w:rPr>
                <w:bCs/>
              </w:rPr>
              <w:t>N/A</w:t>
            </w:r>
          </w:p>
        </w:tc>
      </w:tr>
      <w:tr w:rsidR="00352252" w:rsidRPr="00EC30EE" w14:paraId="2F81717F" w14:textId="77777777" w:rsidTr="000E7F03">
        <w:trPr>
          <w:trHeight w:val="603"/>
          <w:jc w:val="center"/>
        </w:trPr>
        <w:tc>
          <w:tcPr>
            <w:tcW w:w="10800" w:type="dxa"/>
            <w:gridSpan w:val="2"/>
          </w:tcPr>
          <w:p w14:paraId="5851A511" w14:textId="601A6931" w:rsidR="00A07553" w:rsidRDefault="00352252" w:rsidP="004E4E58">
            <w:pPr>
              <w:rPr>
                <w:b/>
                <w:bCs/>
              </w:rPr>
            </w:pPr>
            <w:r w:rsidRPr="00EC30EE">
              <w:rPr>
                <w:b/>
                <w:bCs/>
                <w:smallCaps/>
              </w:rPr>
              <w:t>Source of Information</w:t>
            </w:r>
            <w:r w:rsidR="000B5232">
              <w:rPr>
                <w:b/>
                <w:bCs/>
              </w:rPr>
              <w:t>:</w:t>
            </w:r>
            <w:r w:rsidR="00A07553">
              <w:rPr>
                <w:b/>
                <w:bCs/>
              </w:rPr>
              <w:t xml:space="preserve"> </w:t>
            </w:r>
            <w:r w:rsidR="00404C3F" w:rsidRPr="00EC30EE">
              <w:t>N</w:t>
            </w:r>
            <w:r w:rsidR="00404C3F">
              <w:t xml:space="preserve">ew </w:t>
            </w:r>
            <w:r w:rsidR="00404C3F" w:rsidRPr="00EC30EE">
              <w:t>Y</w:t>
            </w:r>
            <w:r w:rsidR="00404C3F">
              <w:t xml:space="preserve">ork </w:t>
            </w:r>
            <w:r w:rsidR="00404C3F" w:rsidRPr="00EC30EE">
              <w:t>C</w:t>
            </w:r>
            <w:r w:rsidR="00404C3F">
              <w:t>ity</w:t>
            </w:r>
            <w:r w:rsidR="00404C3F" w:rsidRPr="00EC30EE">
              <w:t xml:space="preserve"> Council Finance Division</w:t>
            </w:r>
            <w:r w:rsidR="00404C3F">
              <w:t xml:space="preserve">                         </w:t>
            </w:r>
          </w:p>
          <w:p w14:paraId="3B5B0FFF" w14:textId="77EE6D70" w:rsidR="00032CD6" w:rsidRPr="00EC30EE" w:rsidRDefault="00A07553" w:rsidP="00E77992">
            <w:r>
              <w:t xml:space="preserve">                                              </w:t>
            </w:r>
            <w:r w:rsidR="00032CD6">
              <w:t>Mayor’s Office of Legislative Affairs</w:t>
            </w:r>
          </w:p>
        </w:tc>
      </w:tr>
      <w:tr w:rsidR="00352252" w:rsidRPr="00EC30EE" w14:paraId="3D8C5424" w14:textId="77777777" w:rsidTr="000E7F03">
        <w:trPr>
          <w:jc w:val="center"/>
        </w:trPr>
        <w:tc>
          <w:tcPr>
            <w:tcW w:w="10800" w:type="dxa"/>
            <w:gridSpan w:val="2"/>
          </w:tcPr>
          <w:p w14:paraId="13EBE709" w14:textId="27225673" w:rsidR="005D31BB" w:rsidRPr="0034071D" w:rsidRDefault="00701942" w:rsidP="00E77992">
            <w:pPr>
              <w:spacing w:before="120"/>
            </w:pPr>
            <w:r w:rsidRPr="0034071D">
              <w:rPr>
                <w:b/>
                <w:bCs/>
                <w:smallCaps/>
              </w:rPr>
              <w:t>Estimate Prepared b</w:t>
            </w:r>
            <w:r w:rsidR="00352252" w:rsidRPr="0034071D">
              <w:rPr>
                <w:b/>
                <w:bCs/>
                <w:smallCaps/>
              </w:rPr>
              <w:t>y</w:t>
            </w:r>
            <w:r w:rsidR="008C520A" w:rsidRPr="0034071D">
              <w:rPr>
                <w:smallCaps/>
              </w:rPr>
              <w:t>:</w:t>
            </w:r>
            <w:r w:rsidR="00350D0F" w:rsidRPr="0034071D">
              <w:t xml:space="preserve"> </w:t>
            </w:r>
            <w:r w:rsidR="00AC2FF4" w:rsidRPr="0034071D">
              <w:t>Aliya Ali</w:t>
            </w:r>
            <w:r w:rsidR="002A2668" w:rsidRPr="0034071D">
              <w:t xml:space="preserve">, </w:t>
            </w:r>
            <w:r w:rsidR="00AC2FF4" w:rsidRPr="0034071D">
              <w:t xml:space="preserve">Principal </w:t>
            </w:r>
            <w:r w:rsidR="00350D0F" w:rsidRPr="0034071D">
              <w:t>Financial Analyst</w:t>
            </w:r>
          </w:p>
          <w:p w14:paraId="5C41BA82" w14:textId="5F3506CB" w:rsidR="00E77992" w:rsidRPr="00D10281" w:rsidRDefault="00E74CFA" w:rsidP="00D10281">
            <w:pPr>
              <w:tabs>
                <w:tab w:val="left" w:pos="2895"/>
              </w:tabs>
            </w:pPr>
            <w:r w:rsidRPr="0034071D">
              <w:t xml:space="preserve"> </w:t>
            </w:r>
            <w:r w:rsidR="005D31BB" w:rsidRPr="0034071D">
              <w:t xml:space="preserve">                                          </w:t>
            </w:r>
          </w:p>
          <w:p w14:paraId="2EDFE8C1" w14:textId="244DEB1F" w:rsidR="006C526E" w:rsidRPr="0034071D" w:rsidRDefault="00701942" w:rsidP="0080757E">
            <w:r w:rsidRPr="0034071D">
              <w:rPr>
                <w:b/>
                <w:smallCaps/>
              </w:rPr>
              <w:t>Estimate Reviewed b</w:t>
            </w:r>
            <w:r w:rsidR="00D273DC" w:rsidRPr="0034071D">
              <w:rPr>
                <w:b/>
                <w:smallCaps/>
              </w:rPr>
              <w:t>y</w:t>
            </w:r>
            <w:r w:rsidR="008C520A" w:rsidRPr="0034071D">
              <w:rPr>
                <w:b/>
                <w:smallCaps/>
              </w:rPr>
              <w:t>:</w:t>
            </w:r>
            <w:r w:rsidR="00E313F0" w:rsidRPr="0034071D">
              <w:t xml:space="preserve"> </w:t>
            </w:r>
            <w:r w:rsidR="0088387A">
              <w:t>Stephanie Ruiz</w:t>
            </w:r>
            <w:r w:rsidR="00CD46B6" w:rsidRPr="0034071D">
              <w:t xml:space="preserve">, </w:t>
            </w:r>
            <w:r w:rsidR="0088387A">
              <w:t xml:space="preserve">Assistant </w:t>
            </w:r>
            <w:r w:rsidR="006C526E" w:rsidRPr="0034071D">
              <w:t>Counsel</w:t>
            </w:r>
          </w:p>
          <w:p w14:paraId="583C97CB" w14:textId="347435F0" w:rsidR="00CE32B5" w:rsidRPr="0034071D" w:rsidRDefault="00CE32B5" w:rsidP="0080757E">
            <w:r w:rsidRPr="0034071D">
              <w:t xml:space="preserve">                              </w:t>
            </w:r>
            <w:r w:rsidR="00AC2FF4" w:rsidRPr="0034071D">
              <w:t xml:space="preserve">              Nathan Toth</w:t>
            </w:r>
            <w:r w:rsidRPr="0034071D">
              <w:t>, Deputy Director</w:t>
            </w:r>
          </w:p>
          <w:p w14:paraId="5EF100FD" w14:textId="71787930" w:rsidR="0080757E" w:rsidRPr="0034071D" w:rsidRDefault="00B90CA7" w:rsidP="0080757E">
            <w:r w:rsidRPr="0034071D">
              <w:lastRenderedPageBreak/>
              <w:t xml:space="preserve">                                          </w:t>
            </w:r>
            <w:r w:rsidR="00385777" w:rsidRPr="0034071D">
              <w:t xml:space="preserve"> </w:t>
            </w:r>
            <w:r w:rsidR="00CD46B6" w:rsidRPr="0034071D">
              <w:t xml:space="preserve"> </w:t>
            </w:r>
            <w:r w:rsidR="00AC2FF4" w:rsidRPr="0034071D">
              <w:t>Crilhien Francisco</w:t>
            </w:r>
            <w:r w:rsidR="00385777" w:rsidRPr="0034071D">
              <w:t>, Unit Head</w:t>
            </w:r>
          </w:p>
          <w:p w14:paraId="3952EE4A" w14:textId="42E1CD05" w:rsidR="008D3779" w:rsidRPr="0034071D" w:rsidRDefault="00D273DC" w:rsidP="0046158A">
            <w:pPr>
              <w:spacing w:before="120" w:after="120"/>
            </w:pPr>
            <w:r w:rsidRPr="0034071D">
              <w:rPr>
                <w:b/>
                <w:bCs/>
                <w:smallCaps/>
              </w:rPr>
              <w:t xml:space="preserve">Legislative </w:t>
            </w:r>
            <w:r w:rsidR="007A5805" w:rsidRPr="0034071D">
              <w:rPr>
                <w:b/>
                <w:bCs/>
                <w:smallCaps/>
              </w:rPr>
              <w:t>History</w:t>
            </w:r>
            <w:r w:rsidR="007A5805" w:rsidRPr="0034071D">
              <w:rPr>
                <w:b/>
                <w:bCs/>
              </w:rPr>
              <w:t>:</w:t>
            </w:r>
            <w:r w:rsidR="007A5805" w:rsidRPr="0034071D">
              <w:t xml:space="preserve">  </w:t>
            </w:r>
            <w:r w:rsidR="008D3779" w:rsidRPr="0034071D">
              <w:t xml:space="preserve">This legislation </w:t>
            </w:r>
            <w:r w:rsidR="00DB27CE" w:rsidRPr="0034071D">
              <w:t>was</w:t>
            </w:r>
            <w:r w:rsidR="00DA15ED" w:rsidRPr="0034071D">
              <w:t xml:space="preserve"> </w:t>
            </w:r>
            <w:r w:rsidR="001B2962">
              <w:t xml:space="preserve">introduced to the Council on </w:t>
            </w:r>
            <w:r w:rsidR="003A4FF4">
              <w:t>August 27</w:t>
            </w:r>
            <w:r w:rsidR="00305AD5" w:rsidRPr="0034071D">
              <w:t>, 20</w:t>
            </w:r>
            <w:r w:rsidR="00580AC2">
              <w:t>20</w:t>
            </w:r>
            <w:r w:rsidR="00DA67EA" w:rsidRPr="0034071D">
              <w:t xml:space="preserve"> as Int. No.</w:t>
            </w:r>
            <w:r w:rsidR="00B30855">
              <w:t xml:space="preserve"> </w:t>
            </w:r>
            <w:r w:rsidR="003A4FF4">
              <w:t>2034</w:t>
            </w:r>
            <w:r w:rsidR="00DA15ED" w:rsidRPr="0034071D">
              <w:t xml:space="preserve">, and </w:t>
            </w:r>
            <w:r w:rsidR="00DA67EA" w:rsidRPr="0034071D">
              <w:t>was referred to the Committee on</w:t>
            </w:r>
            <w:r w:rsidR="00842E3C">
              <w:t xml:space="preserve"> Cultural Affairs, Libraries and International Intergroup Relations</w:t>
            </w:r>
            <w:r w:rsidR="008B02F9">
              <w:t xml:space="preserve"> (Committee)</w:t>
            </w:r>
            <w:r w:rsidR="00DA67EA" w:rsidRPr="0034071D">
              <w:t>.</w:t>
            </w:r>
            <w:r w:rsidR="003D3AEB">
              <w:t xml:space="preserve"> </w:t>
            </w:r>
            <w:r w:rsidR="003D3AEB" w:rsidRPr="0065791D">
              <w:t>A h</w:t>
            </w:r>
            <w:r w:rsidR="003D3AEB">
              <w:t>earing was held by the Committee</w:t>
            </w:r>
            <w:r w:rsidR="003D3AEB" w:rsidRPr="0065791D">
              <w:t xml:space="preserve"> </w:t>
            </w:r>
            <w:r w:rsidR="0046158A">
              <w:t xml:space="preserve">jointly with the </w:t>
            </w:r>
            <w:r w:rsidR="0046158A" w:rsidRPr="0046158A">
              <w:t xml:space="preserve">Committee on Economic Development </w:t>
            </w:r>
            <w:r w:rsidR="003D3AEB" w:rsidRPr="0065791D">
              <w:t xml:space="preserve">on </w:t>
            </w:r>
            <w:r w:rsidR="003A4FF4">
              <w:t>September</w:t>
            </w:r>
            <w:r w:rsidR="003D3AEB">
              <w:t xml:space="preserve"> </w:t>
            </w:r>
            <w:r w:rsidR="003A4FF4">
              <w:t>24</w:t>
            </w:r>
            <w:r w:rsidR="003D3AEB">
              <w:t>, 2020</w:t>
            </w:r>
            <w:r w:rsidR="003D3AEB" w:rsidRPr="0065791D">
              <w:t xml:space="preserve">, and the legislation was laid over. </w:t>
            </w:r>
            <w:r w:rsidR="00DA67EA" w:rsidRPr="0034071D">
              <w:t xml:space="preserve"> The legislation was subsequently amended and the amended version, Proposed Int. No. </w:t>
            </w:r>
            <w:r w:rsidR="003A4FF4">
              <w:t>2034</w:t>
            </w:r>
            <w:r w:rsidR="00517F90" w:rsidRPr="0034071D">
              <w:t>-</w:t>
            </w:r>
            <w:r w:rsidR="00BE0F4F">
              <w:t>A</w:t>
            </w:r>
            <w:r w:rsidR="00DA67EA" w:rsidRPr="0034071D">
              <w:t>, will be voted on by the Committee at a hearing on</w:t>
            </w:r>
            <w:r w:rsidR="00962CEA">
              <w:t xml:space="preserve"> </w:t>
            </w:r>
            <w:r w:rsidR="00E4308B">
              <w:t>December</w:t>
            </w:r>
            <w:r w:rsidR="007C7357">
              <w:t xml:space="preserve"> </w:t>
            </w:r>
            <w:r w:rsidR="00883850">
              <w:t>10</w:t>
            </w:r>
            <w:r w:rsidR="001B2962">
              <w:t>, 2020</w:t>
            </w:r>
            <w:r w:rsidR="00DA67EA" w:rsidRPr="0034071D">
              <w:t xml:space="preserve">. Upon successful vote by the Committee, Proposed Int. No. </w:t>
            </w:r>
            <w:r w:rsidR="003A4FF4">
              <w:t>2034</w:t>
            </w:r>
            <w:r w:rsidR="00517F90" w:rsidRPr="0034071D">
              <w:t>-</w:t>
            </w:r>
            <w:r w:rsidR="00BE0F4F">
              <w:t>A</w:t>
            </w:r>
            <w:r w:rsidR="00DA67EA" w:rsidRPr="0034071D">
              <w:t xml:space="preserve"> will be submitted to the full Council for a vote on</w:t>
            </w:r>
            <w:r w:rsidR="001B2962">
              <w:t xml:space="preserve"> </w:t>
            </w:r>
            <w:r w:rsidR="00E4308B">
              <w:t>December</w:t>
            </w:r>
            <w:r w:rsidR="001B2962">
              <w:t xml:space="preserve"> </w:t>
            </w:r>
            <w:r w:rsidR="00E4308B">
              <w:t>10</w:t>
            </w:r>
            <w:r w:rsidR="00C352A1" w:rsidRPr="0034071D">
              <w:t>,</w:t>
            </w:r>
            <w:r w:rsidR="00210680" w:rsidRPr="0034071D">
              <w:t xml:space="preserve"> </w:t>
            </w:r>
            <w:r w:rsidR="001B2962">
              <w:t>2020</w:t>
            </w:r>
            <w:r w:rsidR="00DA67EA" w:rsidRPr="0034071D">
              <w:t>.</w:t>
            </w:r>
          </w:p>
        </w:tc>
      </w:tr>
    </w:tbl>
    <w:p w14:paraId="17E55043" w14:textId="68B89993" w:rsidR="00352252" w:rsidRPr="00F42D14" w:rsidRDefault="008D3779" w:rsidP="00F42D14">
      <w:pPr>
        <w:rPr>
          <w:b/>
          <w:bCs/>
          <w:smallCaps/>
        </w:rPr>
      </w:pPr>
      <w:r w:rsidRPr="00EC30EE">
        <w:rPr>
          <w:b/>
          <w:bCs/>
          <w:smallCaps/>
        </w:rPr>
        <w:lastRenderedPageBreak/>
        <w:t xml:space="preserve">  Date Prepared:</w:t>
      </w:r>
      <w:r w:rsidR="000E3294" w:rsidRPr="00EC30EE">
        <w:rPr>
          <w:b/>
          <w:bCs/>
          <w:smallCaps/>
        </w:rPr>
        <w:t xml:space="preserve"> </w:t>
      </w:r>
      <w:r w:rsidR="002A342B">
        <w:t>November</w:t>
      </w:r>
      <w:r w:rsidR="001E0982">
        <w:t xml:space="preserve"> </w:t>
      </w:r>
      <w:r w:rsidR="002A342B">
        <w:t>12</w:t>
      </w:r>
      <w:r w:rsidR="003D6105">
        <w:t>,</w:t>
      </w:r>
      <w:r w:rsidR="001E0982">
        <w:t xml:space="preserve"> 2020</w:t>
      </w:r>
    </w:p>
    <w:sectPr w:rsidR="00352252" w:rsidRPr="00F42D14" w:rsidSect="00AC3B91">
      <w:footerReference w:type="even" r:id="rId9"/>
      <w:footerReference w:type="default" r:id="rId10"/>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E77D6" w14:textId="77777777" w:rsidR="006C7491" w:rsidRDefault="006C7491" w:rsidP="00276120">
      <w:r>
        <w:separator/>
      </w:r>
    </w:p>
  </w:endnote>
  <w:endnote w:type="continuationSeparator" w:id="0">
    <w:p w14:paraId="7D362EFF" w14:textId="77777777" w:rsidR="006C7491" w:rsidRDefault="006C7491" w:rsidP="002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D021" w14:textId="343B5C8F" w:rsidR="008C520A" w:rsidRPr="00AC3B91" w:rsidRDefault="00B00CC3" w:rsidP="00AC3B91">
    <w:pPr>
      <w:pStyle w:val="Footer"/>
      <w:pBdr>
        <w:top w:val="thinThickSmallGap" w:sz="24" w:space="1" w:color="622423"/>
      </w:pBdr>
      <w:tabs>
        <w:tab w:val="right" w:pos="10800"/>
      </w:tabs>
      <w:rPr>
        <w:rFonts w:ascii="Cambria" w:hAnsi="Cambria"/>
      </w:rPr>
    </w:pPr>
    <w:r>
      <w:rPr>
        <w:rFonts w:ascii="Cambria" w:hAnsi="Cambria"/>
      </w:rPr>
      <w:t>Proposed Int.</w:t>
    </w:r>
    <w:r w:rsidR="00032CD6">
      <w:rPr>
        <w:rFonts w:ascii="Cambria" w:hAnsi="Cambria"/>
      </w:rPr>
      <w:t xml:space="preserve"> No.</w:t>
    </w:r>
    <w:r w:rsidR="00BA0A31">
      <w:rPr>
        <w:rFonts w:ascii="Cambria" w:hAnsi="Cambria"/>
      </w:rPr>
      <w:t xml:space="preserve"> 2034</w:t>
    </w:r>
    <w:r w:rsidR="00C615F3">
      <w:rPr>
        <w:rFonts w:ascii="Cambria" w:hAnsi="Cambria"/>
      </w:rPr>
      <w:t>-</w:t>
    </w:r>
    <w:r w:rsidR="00EF7838">
      <w:rPr>
        <w:rFonts w:ascii="Cambria" w:hAnsi="Cambria"/>
      </w:rPr>
      <w:t>A</w:t>
    </w:r>
    <w:r w:rsidR="008C520A" w:rsidRPr="00AC3B91">
      <w:rPr>
        <w:rFonts w:ascii="Cambria" w:hAnsi="Cambria"/>
      </w:rPr>
      <w:tab/>
    </w:r>
    <w:r w:rsidR="008C520A" w:rsidRPr="00AC3B91">
      <w:rPr>
        <w:rFonts w:ascii="Cambria" w:hAnsi="Cambria"/>
      </w:rPr>
      <w:tab/>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D05755" w:rsidRPr="00D05755">
      <w:rPr>
        <w:rFonts w:ascii="Cambria" w:hAnsi="Cambria"/>
        <w:noProof/>
      </w:rPr>
      <w:t>2</w:t>
    </w:r>
    <w:r w:rsidR="00797D3A">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D49C" w14:textId="2AA45495" w:rsidR="008C520A" w:rsidRPr="00F42D14" w:rsidRDefault="00B00CC3" w:rsidP="00F42D14">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Proposed </w:t>
    </w:r>
    <w:r w:rsidR="00ED7964">
      <w:rPr>
        <w:rFonts w:ascii="Cambria" w:hAnsi="Cambria"/>
      </w:rPr>
      <w:t>Int.</w:t>
    </w:r>
    <w:r>
      <w:rPr>
        <w:rFonts w:ascii="Cambria" w:hAnsi="Cambria"/>
      </w:rPr>
      <w:t xml:space="preserve"> </w:t>
    </w:r>
    <w:r w:rsidR="00DA15ED">
      <w:rPr>
        <w:rFonts w:ascii="Cambria" w:hAnsi="Cambria"/>
      </w:rPr>
      <w:t xml:space="preserve">No. </w:t>
    </w:r>
    <w:r w:rsidR="00BA0A31">
      <w:rPr>
        <w:rFonts w:ascii="Cambria" w:hAnsi="Cambria"/>
      </w:rPr>
      <w:t>2034</w:t>
    </w:r>
    <w:r w:rsidR="00C615F3">
      <w:rPr>
        <w:rFonts w:ascii="Cambria" w:hAnsi="Cambria"/>
      </w:rPr>
      <w:t>-</w:t>
    </w:r>
    <w:r w:rsidR="00EF7838">
      <w:rPr>
        <w:rFonts w:ascii="Cambria" w:hAnsi="Cambria"/>
      </w:rPr>
      <w:t>A</w:t>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D05755" w:rsidRPr="00D05755">
      <w:rPr>
        <w:rFonts w:ascii="Cambria" w:hAnsi="Cambria"/>
        <w:noProof/>
      </w:rPr>
      <w:t>1</w:t>
    </w:r>
    <w:r w:rsidR="00797D3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A17E6" w14:textId="77777777" w:rsidR="006C7491" w:rsidRDefault="006C7491" w:rsidP="00276120">
      <w:r>
        <w:separator/>
      </w:r>
    </w:p>
  </w:footnote>
  <w:footnote w:type="continuationSeparator" w:id="0">
    <w:p w14:paraId="54CF7692" w14:textId="77777777" w:rsidR="006C7491" w:rsidRDefault="006C7491" w:rsidP="0027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1E8"/>
    <w:multiLevelType w:val="hybridMultilevel"/>
    <w:tmpl w:val="447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36B"/>
    <w:multiLevelType w:val="hybridMultilevel"/>
    <w:tmpl w:val="34E2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4579"/>
    <w:multiLevelType w:val="hybridMultilevel"/>
    <w:tmpl w:val="DB560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CF"/>
    <w:rsid w:val="00001A7A"/>
    <w:rsid w:val="000030DD"/>
    <w:rsid w:val="000046D4"/>
    <w:rsid w:val="000073C6"/>
    <w:rsid w:val="000158C7"/>
    <w:rsid w:val="00025E35"/>
    <w:rsid w:val="00027E0B"/>
    <w:rsid w:val="000329FE"/>
    <w:rsid w:val="00032CD6"/>
    <w:rsid w:val="00032FE9"/>
    <w:rsid w:val="000360FF"/>
    <w:rsid w:val="00037593"/>
    <w:rsid w:val="00037B11"/>
    <w:rsid w:val="000407A1"/>
    <w:rsid w:val="00040FE9"/>
    <w:rsid w:val="000412D8"/>
    <w:rsid w:val="00042353"/>
    <w:rsid w:val="00057D10"/>
    <w:rsid w:val="00063260"/>
    <w:rsid w:val="00065BBF"/>
    <w:rsid w:val="0006790A"/>
    <w:rsid w:val="000713D3"/>
    <w:rsid w:val="000720F2"/>
    <w:rsid w:val="00076B40"/>
    <w:rsid w:val="00076C11"/>
    <w:rsid w:val="000810B8"/>
    <w:rsid w:val="0009212E"/>
    <w:rsid w:val="00092523"/>
    <w:rsid w:val="00094ED2"/>
    <w:rsid w:val="00097A10"/>
    <w:rsid w:val="000A1056"/>
    <w:rsid w:val="000B2CA3"/>
    <w:rsid w:val="000B36F7"/>
    <w:rsid w:val="000B5232"/>
    <w:rsid w:val="000C1744"/>
    <w:rsid w:val="000C25BD"/>
    <w:rsid w:val="000C27CA"/>
    <w:rsid w:val="000C4D0C"/>
    <w:rsid w:val="000C5815"/>
    <w:rsid w:val="000C7FF6"/>
    <w:rsid w:val="000D6F75"/>
    <w:rsid w:val="000D7AEC"/>
    <w:rsid w:val="000E1E63"/>
    <w:rsid w:val="000E3294"/>
    <w:rsid w:val="000E3B3F"/>
    <w:rsid w:val="000E7F03"/>
    <w:rsid w:val="000F13C6"/>
    <w:rsid w:val="000F2143"/>
    <w:rsid w:val="001024A2"/>
    <w:rsid w:val="001028F7"/>
    <w:rsid w:val="0010305F"/>
    <w:rsid w:val="00105BC4"/>
    <w:rsid w:val="00115F09"/>
    <w:rsid w:val="00121B3F"/>
    <w:rsid w:val="00121BBE"/>
    <w:rsid w:val="00123386"/>
    <w:rsid w:val="00131A2D"/>
    <w:rsid w:val="0014626B"/>
    <w:rsid w:val="00146CDE"/>
    <w:rsid w:val="0015137C"/>
    <w:rsid w:val="00151F13"/>
    <w:rsid w:val="00151FD2"/>
    <w:rsid w:val="0015240C"/>
    <w:rsid w:val="00160E54"/>
    <w:rsid w:val="00163D06"/>
    <w:rsid w:val="00166286"/>
    <w:rsid w:val="00171FA1"/>
    <w:rsid w:val="001762BE"/>
    <w:rsid w:val="00177D8E"/>
    <w:rsid w:val="00181A83"/>
    <w:rsid w:val="00183310"/>
    <w:rsid w:val="0018510D"/>
    <w:rsid w:val="00186163"/>
    <w:rsid w:val="001904E8"/>
    <w:rsid w:val="001941DB"/>
    <w:rsid w:val="0019526D"/>
    <w:rsid w:val="001A06C7"/>
    <w:rsid w:val="001A39E7"/>
    <w:rsid w:val="001A4BB8"/>
    <w:rsid w:val="001A5CAF"/>
    <w:rsid w:val="001A620D"/>
    <w:rsid w:val="001A7BD9"/>
    <w:rsid w:val="001B229A"/>
    <w:rsid w:val="001B2540"/>
    <w:rsid w:val="001B2962"/>
    <w:rsid w:val="001B68C3"/>
    <w:rsid w:val="001C1382"/>
    <w:rsid w:val="001C2526"/>
    <w:rsid w:val="001C2A54"/>
    <w:rsid w:val="001D3549"/>
    <w:rsid w:val="001D63B1"/>
    <w:rsid w:val="001E0982"/>
    <w:rsid w:val="001F0C24"/>
    <w:rsid w:val="001F115D"/>
    <w:rsid w:val="001F3D48"/>
    <w:rsid w:val="001F4A54"/>
    <w:rsid w:val="001F5B8B"/>
    <w:rsid w:val="001F758B"/>
    <w:rsid w:val="00205CD6"/>
    <w:rsid w:val="00210680"/>
    <w:rsid w:val="00215668"/>
    <w:rsid w:val="002169BF"/>
    <w:rsid w:val="00216EA7"/>
    <w:rsid w:val="00224F9E"/>
    <w:rsid w:val="002354C6"/>
    <w:rsid w:val="00241A43"/>
    <w:rsid w:val="00245135"/>
    <w:rsid w:val="00247AF6"/>
    <w:rsid w:val="00251BB3"/>
    <w:rsid w:val="002521EF"/>
    <w:rsid w:val="002551E9"/>
    <w:rsid w:val="00260059"/>
    <w:rsid w:val="002615F8"/>
    <w:rsid w:val="00263B17"/>
    <w:rsid w:val="0027396D"/>
    <w:rsid w:val="00273C1D"/>
    <w:rsid w:val="00276120"/>
    <w:rsid w:val="002765AA"/>
    <w:rsid w:val="00285FFD"/>
    <w:rsid w:val="00287BD9"/>
    <w:rsid w:val="00293A04"/>
    <w:rsid w:val="002A17B6"/>
    <w:rsid w:val="002A2668"/>
    <w:rsid w:val="002A342B"/>
    <w:rsid w:val="002B3D96"/>
    <w:rsid w:val="002B7D55"/>
    <w:rsid w:val="002C095A"/>
    <w:rsid w:val="002C0C81"/>
    <w:rsid w:val="002C2BBF"/>
    <w:rsid w:val="002C558E"/>
    <w:rsid w:val="002C5622"/>
    <w:rsid w:val="002C5647"/>
    <w:rsid w:val="002D2C22"/>
    <w:rsid w:val="002D557B"/>
    <w:rsid w:val="002E72D6"/>
    <w:rsid w:val="002F45B0"/>
    <w:rsid w:val="002F7C64"/>
    <w:rsid w:val="0030267F"/>
    <w:rsid w:val="00305AD5"/>
    <w:rsid w:val="0032553E"/>
    <w:rsid w:val="00325A26"/>
    <w:rsid w:val="003268E0"/>
    <w:rsid w:val="00326F22"/>
    <w:rsid w:val="00326FF1"/>
    <w:rsid w:val="00327B3A"/>
    <w:rsid w:val="003313E2"/>
    <w:rsid w:val="003329DF"/>
    <w:rsid w:val="00334F2F"/>
    <w:rsid w:val="00337604"/>
    <w:rsid w:val="0034071D"/>
    <w:rsid w:val="003432B3"/>
    <w:rsid w:val="00350D0F"/>
    <w:rsid w:val="003515B3"/>
    <w:rsid w:val="00351D5A"/>
    <w:rsid w:val="00352252"/>
    <w:rsid w:val="00354684"/>
    <w:rsid w:val="00354E86"/>
    <w:rsid w:val="003662F7"/>
    <w:rsid w:val="0037556B"/>
    <w:rsid w:val="0037571A"/>
    <w:rsid w:val="00385777"/>
    <w:rsid w:val="003A07CE"/>
    <w:rsid w:val="003A3DE9"/>
    <w:rsid w:val="003A4FF4"/>
    <w:rsid w:val="003A6FEB"/>
    <w:rsid w:val="003B0E1B"/>
    <w:rsid w:val="003B28BC"/>
    <w:rsid w:val="003B3A9D"/>
    <w:rsid w:val="003C0AF9"/>
    <w:rsid w:val="003C1ABB"/>
    <w:rsid w:val="003C1F4A"/>
    <w:rsid w:val="003C2928"/>
    <w:rsid w:val="003C484B"/>
    <w:rsid w:val="003D2A99"/>
    <w:rsid w:val="003D3AEB"/>
    <w:rsid w:val="003D6105"/>
    <w:rsid w:val="003D6B3D"/>
    <w:rsid w:val="003D7469"/>
    <w:rsid w:val="003E6962"/>
    <w:rsid w:val="003F1DBA"/>
    <w:rsid w:val="003F297F"/>
    <w:rsid w:val="003F6AE2"/>
    <w:rsid w:val="00404735"/>
    <w:rsid w:val="00404C3F"/>
    <w:rsid w:val="00405391"/>
    <w:rsid w:val="00412017"/>
    <w:rsid w:val="00422899"/>
    <w:rsid w:val="004443A5"/>
    <w:rsid w:val="004450A1"/>
    <w:rsid w:val="00447C5A"/>
    <w:rsid w:val="00452E47"/>
    <w:rsid w:val="00460A00"/>
    <w:rsid w:val="0046158A"/>
    <w:rsid w:val="00464632"/>
    <w:rsid w:val="00466BC9"/>
    <w:rsid w:val="00476230"/>
    <w:rsid w:val="0047644D"/>
    <w:rsid w:val="0048098A"/>
    <w:rsid w:val="00484172"/>
    <w:rsid w:val="00494625"/>
    <w:rsid w:val="004952E1"/>
    <w:rsid w:val="0049769D"/>
    <w:rsid w:val="004A4C9B"/>
    <w:rsid w:val="004C19BF"/>
    <w:rsid w:val="004C1A6A"/>
    <w:rsid w:val="004C45B3"/>
    <w:rsid w:val="004D4E2F"/>
    <w:rsid w:val="004D5B1F"/>
    <w:rsid w:val="004E30AB"/>
    <w:rsid w:val="004E3852"/>
    <w:rsid w:val="004E4E58"/>
    <w:rsid w:val="004E59E3"/>
    <w:rsid w:val="004F0470"/>
    <w:rsid w:val="004F2431"/>
    <w:rsid w:val="004F4056"/>
    <w:rsid w:val="00501079"/>
    <w:rsid w:val="00503547"/>
    <w:rsid w:val="00505558"/>
    <w:rsid w:val="00512323"/>
    <w:rsid w:val="00514F08"/>
    <w:rsid w:val="00517454"/>
    <w:rsid w:val="00517D5B"/>
    <w:rsid w:val="00517F90"/>
    <w:rsid w:val="00523AE1"/>
    <w:rsid w:val="00532EBF"/>
    <w:rsid w:val="00537F82"/>
    <w:rsid w:val="00540E76"/>
    <w:rsid w:val="00542556"/>
    <w:rsid w:val="00543834"/>
    <w:rsid w:val="00545E4E"/>
    <w:rsid w:val="005516E8"/>
    <w:rsid w:val="00555F80"/>
    <w:rsid w:val="00556505"/>
    <w:rsid w:val="005666AB"/>
    <w:rsid w:val="00575DAB"/>
    <w:rsid w:val="0058026D"/>
    <w:rsid w:val="00580AC2"/>
    <w:rsid w:val="005841A2"/>
    <w:rsid w:val="005865E8"/>
    <w:rsid w:val="00591A29"/>
    <w:rsid w:val="00593F9F"/>
    <w:rsid w:val="005977C3"/>
    <w:rsid w:val="005A0F6B"/>
    <w:rsid w:val="005B5D45"/>
    <w:rsid w:val="005B5F6B"/>
    <w:rsid w:val="005C1C15"/>
    <w:rsid w:val="005C3BB7"/>
    <w:rsid w:val="005D1AAF"/>
    <w:rsid w:val="005D31BB"/>
    <w:rsid w:val="005E0C5B"/>
    <w:rsid w:val="005E24DF"/>
    <w:rsid w:val="005E2786"/>
    <w:rsid w:val="005F119E"/>
    <w:rsid w:val="006104EE"/>
    <w:rsid w:val="006112F6"/>
    <w:rsid w:val="006142B3"/>
    <w:rsid w:val="00616DA0"/>
    <w:rsid w:val="00620DDC"/>
    <w:rsid w:val="00624BF3"/>
    <w:rsid w:val="0063141C"/>
    <w:rsid w:val="006364B8"/>
    <w:rsid w:val="006463AD"/>
    <w:rsid w:val="006464D8"/>
    <w:rsid w:val="006548C6"/>
    <w:rsid w:val="0065752B"/>
    <w:rsid w:val="00661419"/>
    <w:rsid w:val="00662D53"/>
    <w:rsid w:val="0066324A"/>
    <w:rsid w:val="00663E55"/>
    <w:rsid w:val="00665089"/>
    <w:rsid w:val="00666DCE"/>
    <w:rsid w:val="0067102A"/>
    <w:rsid w:val="00674352"/>
    <w:rsid w:val="00674614"/>
    <w:rsid w:val="00680223"/>
    <w:rsid w:val="00683147"/>
    <w:rsid w:val="006A32E8"/>
    <w:rsid w:val="006B36F8"/>
    <w:rsid w:val="006B452E"/>
    <w:rsid w:val="006B4BEF"/>
    <w:rsid w:val="006B51CE"/>
    <w:rsid w:val="006B7F13"/>
    <w:rsid w:val="006C385F"/>
    <w:rsid w:val="006C4B71"/>
    <w:rsid w:val="006C526E"/>
    <w:rsid w:val="006C5575"/>
    <w:rsid w:val="006C680E"/>
    <w:rsid w:val="006C7491"/>
    <w:rsid w:val="006D1C3A"/>
    <w:rsid w:val="006E1700"/>
    <w:rsid w:val="006F01AC"/>
    <w:rsid w:val="006F030A"/>
    <w:rsid w:val="006F3F4F"/>
    <w:rsid w:val="00701942"/>
    <w:rsid w:val="00704297"/>
    <w:rsid w:val="00707218"/>
    <w:rsid w:val="00710A5A"/>
    <w:rsid w:val="00713E10"/>
    <w:rsid w:val="007311A9"/>
    <w:rsid w:val="00734750"/>
    <w:rsid w:val="00736812"/>
    <w:rsid w:val="0073791A"/>
    <w:rsid w:val="00741160"/>
    <w:rsid w:val="0074484A"/>
    <w:rsid w:val="007542AC"/>
    <w:rsid w:val="00760AD4"/>
    <w:rsid w:val="007642A8"/>
    <w:rsid w:val="00765127"/>
    <w:rsid w:val="00765D9B"/>
    <w:rsid w:val="0076672F"/>
    <w:rsid w:val="0077220E"/>
    <w:rsid w:val="00773990"/>
    <w:rsid w:val="00783697"/>
    <w:rsid w:val="00784333"/>
    <w:rsid w:val="00797D3A"/>
    <w:rsid w:val="007A2FB7"/>
    <w:rsid w:val="007A5805"/>
    <w:rsid w:val="007B0C48"/>
    <w:rsid w:val="007C463F"/>
    <w:rsid w:val="007C5FBC"/>
    <w:rsid w:val="007C6B6E"/>
    <w:rsid w:val="007C7357"/>
    <w:rsid w:val="007C7B01"/>
    <w:rsid w:val="007C7DCF"/>
    <w:rsid w:val="007D0A60"/>
    <w:rsid w:val="007D0DCE"/>
    <w:rsid w:val="007D38CF"/>
    <w:rsid w:val="007D5C79"/>
    <w:rsid w:val="007D6260"/>
    <w:rsid w:val="007E7EE2"/>
    <w:rsid w:val="007F07BA"/>
    <w:rsid w:val="007F2187"/>
    <w:rsid w:val="008023E4"/>
    <w:rsid w:val="00803CB5"/>
    <w:rsid w:val="008062CF"/>
    <w:rsid w:val="0080757E"/>
    <w:rsid w:val="0081180A"/>
    <w:rsid w:val="00812A23"/>
    <w:rsid w:val="00812E96"/>
    <w:rsid w:val="00814E5C"/>
    <w:rsid w:val="00814F35"/>
    <w:rsid w:val="008179E8"/>
    <w:rsid w:val="0082725C"/>
    <w:rsid w:val="00834997"/>
    <w:rsid w:val="00840577"/>
    <w:rsid w:val="00840B00"/>
    <w:rsid w:val="00842E3C"/>
    <w:rsid w:val="00856D29"/>
    <w:rsid w:val="00872287"/>
    <w:rsid w:val="0088070D"/>
    <w:rsid w:val="00881F43"/>
    <w:rsid w:val="00883850"/>
    <w:rsid w:val="0088387A"/>
    <w:rsid w:val="00883B01"/>
    <w:rsid w:val="0088504E"/>
    <w:rsid w:val="008872E6"/>
    <w:rsid w:val="008A3DDB"/>
    <w:rsid w:val="008B02F9"/>
    <w:rsid w:val="008B7C97"/>
    <w:rsid w:val="008C116A"/>
    <w:rsid w:val="008C264A"/>
    <w:rsid w:val="008C51C0"/>
    <w:rsid w:val="008C520A"/>
    <w:rsid w:val="008C55D3"/>
    <w:rsid w:val="008C5F77"/>
    <w:rsid w:val="008D3779"/>
    <w:rsid w:val="008D552A"/>
    <w:rsid w:val="008D79B4"/>
    <w:rsid w:val="008E2D65"/>
    <w:rsid w:val="008E41A4"/>
    <w:rsid w:val="008E4A64"/>
    <w:rsid w:val="008E7A86"/>
    <w:rsid w:val="00901421"/>
    <w:rsid w:val="00902DB9"/>
    <w:rsid w:val="00910734"/>
    <w:rsid w:val="00913057"/>
    <w:rsid w:val="009140AF"/>
    <w:rsid w:val="0091463C"/>
    <w:rsid w:val="009207EB"/>
    <w:rsid w:val="00927E80"/>
    <w:rsid w:val="00931689"/>
    <w:rsid w:val="009317CB"/>
    <w:rsid w:val="00941BF2"/>
    <w:rsid w:val="00942003"/>
    <w:rsid w:val="00951236"/>
    <w:rsid w:val="009616EB"/>
    <w:rsid w:val="00961DF3"/>
    <w:rsid w:val="00962CEA"/>
    <w:rsid w:val="009657CF"/>
    <w:rsid w:val="00971DFD"/>
    <w:rsid w:val="009725BF"/>
    <w:rsid w:val="00973CCA"/>
    <w:rsid w:val="0097479A"/>
    <w:rsid w:val="00976ED8"/>
    <w:rsid w:val="0098152B"/>
    <w:rsid w:val="0098367F"/>
    <w:rsid w:val="00985B97"/>
    <w:rsid w:val="00985E51"/>
    <w:rsid w:val="009871DC"/>
    <w:rsid w:val="00990853"/>
    <w:rsid w:val="009913B6"/>
    <w:rsid w:val="0099543E"/>
    <w:rsid w:val="0099668F"/>
    <w:rsid w:val="009A1709"/>
    <w:rsid w:val="009A5B62"/>
    <w:rsid w:val="009B0F5C"/>
    <w:rsid w:val="009B5BBF"/>
    <w:rsid w:val="009B6AA9"/>
    <w:rsid w:val="009B788E"/>
    <w:rsid w:val="009D275A"/>
    <w:rsid w:val="009D4BEE"/>
    <w:rsid w:val="009D5ED9"/>
    <w:rsid w:val="009D6135"/>
    <w:rsid w:val="009D659B"/>
    <w:rsid w:val="009D7FAC"/>
    <w:rsid w:val="009E4362"/>
    <w:rsid w:val="009E7B3A"/>
    <w:rsid w:val="009F328D"/>
    <w:rsid w:val="00A002AF"/>
    <w:rsid w:val="00A07553"/>
    <w:rsid w:val="00A1215A"/>
    <w:rsid w:val="00A15BF5"/>
    <w:rsid w:val="00A161B2"/>
    <w:rsid w:val="00A203A5"/>
    <w:rsid w:val="00A2534E"/>
    <w:rsid w:val="00A311B2"/>
    <w:rsid w:val="00A33096"/>
    <w:rsid w:val="00A3382F"/>
    <w:rsid w:val="00A35B83"/>
    <w:rsid w:val="00A37E01"/>
    <w:rsid w:val="00A44C95"/>
    <w:rsid w:val="00A45F5F"/>
    <w:rsid w:val="00A46F43"/>
    <w:rsid w:val="00A4785E"/>
    <w:rsid w:val="00A4793C"/>
    <w:rsid w:val="00A560AD"/>
    <w:rsid w:val="00A5710A"/>
    <w:rsid w:val="00A7287E"/>
    <w:rsid w:val="00A7507F"/>
    <w:rsid w:val="00A763F2"/>
    <w:rsid w:val="00A82025"/>
    <w:rsid w:val="00A8649C"/>
    <w:rsid w:val="00A95866"/>
    <w:rsid w:val="00AA0D5A"/>
    <w:rsid w:val="00AA1DE4"/>
    <w:rsid w:val="00AA6BEF"/>
    <w:rsid w:val="00AB42E7"/>
    <w:rsid w:val="00AB46D5"/>
    <w:rsid w:val="00AC2FF4"/>
    <w:rsid w:val="00AC3B91"/>
    <w:rsid w:val="00AC3E94"/>
    <w:rsid w:val="00AC5988"/>
    <w:rsid w:val="00AD6F79"/>
    <w:rsid w:val="00AD7B60"/>
    <w:rsid w:val="00AE5D7A"/>
    <w:rsid w:val="00AE683E"/>
    <w:rsid w:val="00AF0929"/>
    <w:rsid w:val="00AF1B17"/>
    <w:rsid w:val="00AF731F"/>
    <w:rsid w:val="00B00CC3"/>
    <w:rsid w:val="00B027D5"/>
    <w:rsid w:val="00B038F6"/>
    <w:rsid w:val="00B03D76"/>
    <w:rsid w:val="00B07F3E"/>
    <w:rsid w:val="00B148DC"/>
    <w:rsid w:val="00B17F43"/>
    <w:rsid w:val="00B21E76"/>
    <w:rsid w:val="00B307DE"/>
    <w:rsid w:val="00B30855"/>
    <w:rsid w:val="00B3136A"/>
    <w:rsid w:val="00B339E2"/>
    <w:rsid w:val="00B352E5"/>
    <w:rsid w:val="00B42620"/>
    <w:rsid w:val="00B42AA4"/>
    <w:rsid w:val="00B46169"/>
    <w:rsid w:val="00B50226"/>
    <w:rsid w:val="00B5117A"/>
    <w:rsid w:val="00B52087"/>
    <w:rsid w:val="00B5249D"/>
    <w:rsid w:val="00B5490E"/>
    <w:rsid w:val="00B5520B"/>
    <w:rsid w:val="00B60C1B"/>
    <w:rsid w:val="00B70870"/>
    <w:rsid w:val="00B75302"/>
    <w:rsid w:val="00B83313"/>
    <w:rsid w:val="00B8604C"/>
    <w:rsid w:val="00B8672F"/>
    <w:rsid w:val="00B902C8"/>
    <w:rsid w:val="00B90CA7"/>
    <w:rsid w:val="00B9532F"/>
    <w:rsid w:val="00BA0A31"/>
    <w:rsid w:val="00BA2B11"/>
    <w:rsid w:val="00BA2BB3"/>
    <w:rsid w:val="00BA5D17"/>
    <w:rsid w:val="00BB2D40"/>
    <w:rsid w:val="00BC0C38"/>
    <w:rsid w:val="00BC35F5"/>
    <w:rsid w:val="00BC664B"/>
    <w:rsid w:val="00BC7C88"/>
    <w:rsid w:val="00BD2435"/>
    <w:rsid w:val="00BD2EEB"/>
    <w:rsid w:val="00BE0F4F"/>
    <w:rsid w:val="00BE7F03"/>
    <w:rsid w:val="00BF3072"/>
    <w:rsid w:val="00BF31E2"/>
    <w:rsid w:val="00BF788A"/>
    <w:rsid w:val="00C00669"/>
    <w:rsid w:val="00C01190"/>
    <w:rsid w:val="00C05AB5"/>
    <w:rsid w:val="00C11B5E"/>
    <w:rsid w:val="00C13ACF"/>
    <w:rsid w:val="00C158C4"/>
    <w:rsid w:val="00C2097F"/>
    <w:rsid w:val="00C21D34"/>
    <w:rsid w:val="00C34927"/>
    <w:rsid w:val="00C352A1"/>
    <w:rsid w:val="00C42EB2"/>
    <w:rsid w:val="00C43E4E"/>
    <w:rsid w:val="00C50CA1"/>
    <w:rsid w:val="00C511FF"/>
    <w:rsid w:val="00C52037"/>
    <w:rsid w:val="00C525F3"/>
    <w:rsid w:val="00C548AE"/>
    <w:rsid w:val="00C55363"/>
    <w:rsid w:val="00C615F3"/>
    <w:rsid w:val="00C626C9"/>
    <w:rsid w:val="00C65041"/>
    <w:rsid w:val="00C668CA"/>
    <w:rsid w:val="00C724FE"/>
    <w:rsid w:val="00C72B25"/>
    <w:rsid w:val="00C75134"/>
    <w:rsid w:val="00C75B89"/>
    <w:rsid w:val="00C76094"/>
    <w:rsid w:val="00C76848"/>
    <w:rsid w:val="00C770E3"/>
    <w:rsid w:val="00C87D5E"/>
    <w:rsid w:val="00C93378"/>
    <w:rsid w:val="00C94DDC"/>
    <w:rsid w:val="00CA187B"/>
    <w:rsid w:val="00CA3C25"/>
    <w:rsid w:val="00CA5E51"/>
    <w:rsid w:val="00CB2AF6"/>
    <w:rsid w:val="00CD1E59"/>
    <w:rsid w:val="00CD448F"/>
    <w:rsid w:val="00CD46B6"/>
    <w:rsid w:val="00CE2D5D"/>
    <w:rsid w:val="00CE32B5"/>
    <w:rsid w:val="00CE56A2"/>
    <w:rsid w:val="00CF1058"/>
    <w:rsid w:val="00CF2D3F"/>
    <w:rsid w:val="00CF67FA"/>
    <w:rsid w:val="00D05755"/>
    <w:rsid w:val="00D10281"/>
    <w:rsid w:val="00D12B0A"/>
    <w:rsid w:val="00D13AF8"/>
    <w:rsid w:val="00D14033"/>
    <w:rsid w:val="00D14956"/>
    <w:rsid w:val="00D161A4"/>
    <w:rsid w:val="00D25AE0"/>
    <w:rsid w:val="00D273DC"/>
    <w:rsid w:val="00D32312"/>
    <w:rsid w:val="00D323D0"/>
    <w:rsid w:val="00D33B92"/>
    <w:rsid w:val="00D34224"/>
    <w:rsid w:val="00D36F47"/>
    <w:rsid w:val="00D436D9"/>
    <w:rsid w:val="00D607A2"/>
    <w:rsid w:val="00D662B9"/>
    <w:rsid w:val="00D77A36"/>
    <w:rsid w:val="00D8127A"/>
    <w:rsid w:val="00D82449"/>
    <w:rsid w:val="00D82BD9"/>
    <w:rsid w:val="00D86BA6"/>
    <w:rsid w:val="00D96FD3"/>
    <w:rsid w:val="00DA0673"/>
    <w:rsid w:val="00DA1556"/>
    <w:rsid w:val="00DA15ED"/>
    <w:rsid w:val="00DA21AC"/>
    <w:rsid w:val="00DA2E2D"/>
    <w:rsid w:val="00DA40DA"/>
    <w:rsid w:val="00DA67EA"/>
    <w:rsid w:val="00DA69E3"/>
    <w:rsid w:val="00DB057D"/>
    <w:rsid w:val="00DB27CE"/>
    <w:rsid w:val="00DB47A0"/>
    <w:rsid w:val="00DB50AB"/>
    <w:rsid w:val="00DC1533"/>
    <w:rsid w:val="00DC2111"/>
    <w:rsid w:val="00DD09FA"/>
    <w:rsid w:val="00DD0EEA"/>
    <w:rsid w:val="00DE31A9"/>
    <w:rsid w:val="00DE6E42"/>
    <w:rsid w:val="00DF1687"/>
    <w:rsid w:val="00DF3125"/>
    <w:rsid w:val="00DF6367"/>
    <w:rsid w:val="00E00EB3"/>
    <w:rsid w:val="00E03223"/>
    <w:rsid w:val="00E12670"/>
    <w:rsid w:val="00E15B60"/>
    <w:rsid w:val="00E203BF"/>
    <w:rsid w:val="00E24074"/>
    <w:rsid w:val="00E26F24"/>
    <w:rsid w:val="00E27D93"/>
    <w:rsid w:val="00E313DD"/>
    <w:rsid w:val="00E313F0"/>
    <w:rsid w:val="00E333D4"/>
    <w:rsid w:val="00E336A9"/>
    <w:rsid w:val="00E35BA2"/>
    <w:rsid w:val="00E367A7"/>
    <w:rsid w:val="00E3690D"/>
    <w:rsid w:val="00E37241"/>
    <w:rsid w:val="00E3758B"/>
    <w:rsid w:val="00E4308B"/>
    <w:rsid w:val="00E4319D"/>
    <w:rsid w:val="00E446B6"/>
    <w:rsid w:val="00E53685"/>
    <w:rsid w:val="00E608FD"/>
    <w:rsid w:val="00E7125B"/>
    <w:rsid w:val="00E723BF"/>
    <w:rsid w:val="00E72DDF"/>
    <w:rsid w:val="00E74AD2"/>
    <w:rsid w:val="00E74CFA"/>
    <w:rsid w:val="00E77992"/>
    <w:rsid w:val="00E80E0C"/>
    <w:rsid w:val="00E81482"/>
    <w:rsid w:val="00E83693"/>
    <w:rsid w:val="00E91385"/>
    <w:rsid w:val="00E916E4"/>
    <w:rsid w:val="00E91B74"/>
    <w:rsid w:val="00E95B14"/>
    <w:rsid w:val="00EB0D60"/>
    <w:rsid w:val="00EB5A53"/>
    <w:rsid w:val="00EC1006"/>
    <w:rsid w:val="00EC30EE"/>
    <w:rsid w:val="00EC522D"/>
    <w:rsid w:val="00ED74D9"/>
    <w:rsid w:val="00ED7964"/>
    <w:rsid w:val="00EE07F9"/>
    <w:rsid w:val="00EE08D9"/>
    <w:rsid w:val="00EF0694"/>
    <w:rsid w:val="00EF1AFE"/>
    <w:rsid w:val="00EF4936"/>
    <w:rsid w:val="00EF6454"/>
    <w:rsid w:val="00EF65E4"/>
    <w:rsid w:val="00EF7437"/>
    <w:rsid w:val="00EF7838"/>
    <w:rsid w:val="00F05DD2"/>
    <w:rsid w:val="00F11A59"/>
    <w:rsid w:val="00F13806"/>
    <w:rsid w:val="00F22023"/>
    <w:rsid w:val="00F23C93"/>
    <w:rsid w:val="00F25AA7"/>
    <w:rsid w:val="00F35436"/>
    <w:rsid w:val="00F35E4E"/>
    <w:rsid w:val="00F42D14"/>
    <w:rsid w:val="00F43E05"/>
    <w:rsid w:val="00F61410"/>
    <w:rsid w:val="00F674B5"/>
    <w:rsid w:val="00F67565"/>
    <w:rsid w:val="00F701F9"/>
    <w:rsid w:val="00F84DF2"/>
    <w:rsid w:val="00F8751A"/>
    <w:rsid w:val="00F8798A"/>
    <w:rsid w:val="00F90FE7"/>
    <w:rsid w:val="00F97C6C"/>
    <w:rsid w:val="00FA0E01"/>
    <w:rsid w:val="00FB184B"/>
    <w:rsid w:val="00FB2948"/>
    <w:rsid w:val="00FB3104"/>
    <w:rsid w:val="00FB3CEF"/>
    <w:rsid w:val="00FB4121"/>
    <w:rsid w:val="00FB5558"/>
    <w:rsid w:val="00FB6868"/>
    <w:rsid w:val="00FB6DB7"/>
    <w:rsid w:val="00FB76BE"/>
    <w:rsid w:val="00FB7EDC"/>
    <w:rsid w:val="00FC345E"/>
    <w:rsid w:val="00FC3D2A"/>
    <w:rsid w:val="00FC5178"/>
    <w:rsid w:val="00FC5AF1"/>
    <w:rsid w:val="00FD10A8"/>
    <w:rsid w:val="00FE1081"/>
    <w:rsid w:val="00FE1D08"/>
    <w:rsid w:val="00FE3DF8"/>
    <w:rsid w:val="00FF26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E390E3"/>
  <w15:docId w15:val="{FFFE0AFC-86AB-435F-971E-BE4FF07F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A"/>
    <w:pPr>
      <w:jc w:val="both"/>
    </w:pPr>
  </w:style>
  <w:style w:type="paragraph" w:styleId="Heading1">
    <w:name w:val="heading 1"/>
    <w:basedOn w:val="Normal"/>
    <w:next w:val="Normal"/>
    <w:qFormat/>
    <w:rsid w:val="000C27CA"/>
    <w:pPr>
      <w:keepNext/>
      <w:jc w:val="center"/>
      <w:outlineLvl w:val="0"/>
    </w:pPr>
    <w:rPr>
      <w:b/>
      <w:bCs/>
      <w:szCs w:val="19"/>
    </w:rPr>
  </w:style>
  <w:style w:type="paragraph" w:styleId="Heading2">
    <w:name w:val="heading 2"/>
    <w:basedOn w:val="Normal"/>
    <w:next w:val="Normal"/>
    <w:qFormat/>
    <w:rsid w:val="000C27CA"/>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27CA"/>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character" w:styleId="CommentReference">
    <w:name w:val="annotation reference"/>
    <w:basedOn w:val="DefaultParagraphFont"/>
    <w:rsid w:val="003D2A99"/>
    <w:rPr>
      <w:sz w:val="16"/>
      <w:szCs w:val="16"/>
    </w:rPr>
  </w:style>
  <w:style w:type="paragraph" w:styleId="CommentText">
    <w:name w:val="annotation text"/>
    <w:basedOn w:val="Normal"/>
    <w:link w:val="CommentTextChar"/>
    <w:rsid w:val="003D2A99"/>
    <w:rPr>
      <w:sz w:val="20"/>
      <w:szCs w:val="20"/>
    </w:rPr>
  </w:style>
  <w:style w:type="character" w:customStyle="1" w:styleId="CommentTextChar">
    <w:name w:val="Comment Text Char"/>
    <w:basedOn w:val="DefaultParagraphFont"/>
    <w:link w:val="CommentText"/>
    <w:rsid w:val="003D2A99"/>
  </w:style>
  <w:style w:type="paragraph" w:styleId="CommentSubject">
    <w:name w:val="annotation subject"/>
    <w:basedOn w:val="CommentText"/>
    <w:next w:val="CommentText"/>
    <w:link w:val="CommentSubjectChar"/>
    <w:rsid w:val="003D2A99"/>
    <w:rPr>
      <w:b/>
      <w:bCs/>
    </w:rPr>
  </w:style>
  <w:style w:type="character" w:customStyle="1" w:styleId="CommentSubjectChar">
    <w:name w:val="Comment Subject Char"/>
    <w:basedOn w:val="CommentTextChar"/>
    <w:link w:val="CommentSubject"/>
    <w:rsid w:val="003D2A99"/>
    <w:rPr>
      <w:b/>
      <w:bCs/>
    </w:rPr>
  </w:style>
  <w:style w:type="paragraph" w:styleId="NoSpacing">
    <w:name w:val="No Spacing"/>
    <w:uiPriority w:val="1"/>
    <w:qFormat/>
    <w:rsid w:val="00DA67EA"/>
    <w:pPr>
      <w:jc w:val="both"/>
    </w:pPr>
  </w:style>
  <w:style w:type="paragraph" w:styleId="ListParagraph">
    <w:name w:val="List Paragraph"/>
    <w:basedOn w:val="Normal"/>
    <w:rsid w:val="009207EB"/>
    <w:pPr>
      <w:ind w:left="720"/>
      <w:contextualSpacing/>
    </w:pPr>
  </w:style>
  <w:style w:type="character" w:styleId="Hyperlink">
    <w:name w:val="Hyperlink"/>
    <w:basedOn w:val="DefaultParagraphFont"/>
    <w:uiPriority w:val="99"/>
    <w:unhideWhenUsed/>
    <w:rsid w:val="002F45B0"/>
    <w:rPr>
      <w:color w:val="0000FF"/>
      <w:u w:val="single"/>
    </w:rPr>
  </w:style>
  <w:style w:type="paragraph" w:styleId="BodyText">
    <w:name w:val="Body Text"/>
    <w:basedOn w:val="Normal"/>
    <w:link w:val="BodyTextChar"/>
    <w:unhideWhenUsed/>
    <w:rsid w:val="00412017"/>
    <w:pPr>
      <w:spacing w:after="120"/>
    </w:pPr>
  </w:style>
  <w:style w:type="character" w:customStyle="1" w:styleId="BodyTextChar">
    <w:name w:val="Body Text Char"/>
    <w:basedOn w:val="DefaultParagraphFont"/>
    <w:link w:val="BodyText"/>
    <w:rsid w:val="00412017"/>
  </w:style>
  <w:style w:type="paragraph" w:styleId="HTMLPreformatted">
    <w:name w:val="HTML Preformatted"/>
    <w:basedOn w:val="Normal"/>
    <w:link w:val="HTMLPreformattedChar"/>
    <w:uiPriority w:val="99"/>
    <w:unhideWhenUsed/>
    <w:rsid w:val="00C6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615F3"/>
    <w:rPr>
      <w:rFonts w:ascii="Courier New" w:hAnsi="Courier New" w:cs="Courier New"/>
      <w:sz w:val="20"/>
      <w:szCs w:val="20"/>
    </w:rPr>
  </w:style>
  <w:style w:type="paragraph" w:styleId="NormalWeb">
    <w:name w:val="Normal (Web)"/>
    <w:basedOn w:val="Normal"/>
    <w:uiPriority w:val="99"/>
    <w:unhideWhenUsed/>
    <w:rsid w:val="0067102A"/>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838810628">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5A49-D597-4C6C-90C7-82A9A123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0</TotalTime>
  <Pages>2</Pages>
  <Words>502</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NYCC</dc:creator>
  <cp:lastModifiedBy>DelFranco, Ruthie</cp:lastModifiedBy>
  <cp:revision>2</cp:revision>
  <cp:lastPrinted>2020-02-27T14:12:00Z</cp:lastPrinted>
  <dcterms:created xsi:type="dcterms:W3CDTF">2020-12-10T03:34:00Z</dcterms:created>
  <dcterms:modified xsi:type="dcterms:W3CDTF">2020-12-10T03:34:00Z</dcterms:modified>
</cp:coreProperties>
</file>