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1D06E" w14:textId="77777777" w:rsidR="004E1CF2" w:rsidRDefault="00BC791E" w:rsidP="00E97376">
      <w:pPr>
        <w:ind w:firstLine="0"/>
        <w:jc w:val="center"/>
      </w:pPr>
      <w:r>
        <w:t xml:space="preserve">Proposed </w:t>
      </w:r>
      <w:r w:rsidR="004E1CF2">
        <w:t>Int. No.</w:t>
      </w:r>
      <w:r w:rsidR="00FC2B16">
        <w:t xml:space="preserve"> 1170</w:t>
      </w:r>
      <w:r>
        <w:t>-A</w:t>
      </w:r>
    </w:p>
    <w:p w14:paraId="5F05FCCD" w14:textId="77777777" w:rsidR="00E97376" w:rsidRDefault="00E97376" w:rsidP="00E97376">
      <w:pPr>
        <w:ind w:firstLine="0"/>
        <w:jc w:val="center"/>
      </w:pPr>
    </w:p>
    <w:p w14:paraId="0FA077B9" w14:textId="77777777" w:rsidR="002218D0" w:rsidRDefault="002218D0" w:rsidP="002218D0">
      <w:pPr>
        <w:pStyle w:val="BodyText"/>
        <w:spacing w:line="240" w:lineRule="auto"/>
        <w:ind w:firstLine="0"/>
      </w:pPr>
      <w:r>
        <w:t>By Council Members Torres, Rosenthal, Rivera, Moya, Rose, Cornegy, Louis, Gibson, Kallos, Menchaca, Ayala and Barron</w:t>
      </w:r>
    </w:p>
    <w:p w14:paraId="7F825043" w14:textId="77777777" w:rsidR="004E1CF2" w:rsidRDefault="004E1CF2" w:rsidP="007101A2">
      <w:pPr>
        <w:pStyle w:val="BodyText"/>
        <w:spacing w:line="240" w:lineRule="auto"/>
        <w:ind w:firstLine="0"/>
      </w:pPr>
      <w:bookmarkStart w:id="0" w:name="_GoBack"/>
      <w:bookmarkEnd w:id="0"/>
    </w:p>
    <w:p w14:paraId="454E0EDA" w14:textId="77777777" w:rsidR="007942CE" w:rsidRPr="007942CE" w:rsidRDefault="007942CE" w:rsidP="007101A2">
      <w:pPr>
        <w:pStyle w:val="BodyText"/>
        <w:spacing w:line="240" w:lineRule="auto"/>
        <w:ind w:firstLine="0"/>
        <w:rPr>
          <w:vanish/>
        </w:rPr>
      </w:pPr>
      <w:r w:rsidRPr="007942CE">
        <w:rPr>
          <w:vanish/>
        </w:rPr>
        <w:t>..Title</w:t>
      </w:r>
    </w:p>
    <w:p w14:paraId="5E9CAC6B" w14:textId="44163989" w:rsidR="004E1CF2" w:rsidRDefault="007942CE" w:rsidP="007101A2">
      <w:pPr>
        <w:pStyle w:val="BodyText"/>
        <w:spacing w:line="240" w:lineRule="auto"/>
        <w:ind w:firstLine="0"/>
      </w:pPr>
      <w:r>
        <w:t>A Local Law t</w:t>
      </w:r>
      <w:r w:rsidR="004E1CF2">
        <w:t xml:space="preserve">o </w:t>
      </w:r>
      <w:r w:rsidR="00E310B4">
        <w:t>amend the</w:t>
      </w:r>
      <w:r w:rsidR="00FC547E">
        <w:t xml:space="preserve"> </w:t>
      </w:r>
      <w:r w:rsidR="006602E1">
        <w:t>administrative code of the city of New York</w:t>
      </w:r>
      <w:r w:rsidR="004E1CF2">
        <w:t>, in relation to</w:t>
      </w:r>
      <w:r w:rsidR="007F4087">
        <w:t xml:space="preserve"> </w:t>
      </w:r>
      <w:r w:rsidR="00EB66BD" w:rsidRPr="002118C0">
        <w:t xml:space="preserve">requiring </w:t>
      </w:r>
      <w:r w:rsidR="00C7393F">
        <w:t>businesses</w:t>
      </w:r>
      <w:r w:rsidR="00EB66BD" w:rsidRPr="002118C0">
        <w:t xml:space="preserve"> to notify customers of the </w:t>
      </w:r>
      <w:r w:rsidR="00C7393F">
        <w:t>use</w:t>
      </w:r>
      <w:r w:rsidR="00C7393F" w:rsidRPr="002118C0">
        <w:t xml:space="preserve"> </w:t>
      </w:r>
      <w:r w:rsidR="00EB66BD" w:rsidRPr="002118C0">
        <w:t xml:space="preserve">of biometric identifier </w:t>
      </w:r>
      <w:r w:rsidR="00C7393F">
        <w:t>technology</w:t>
      </w:r>
      <w:r w:rsidR="00BD4F46">
        <w:t xml:space="preserve"> and prohibiting the sale of biometric identifier information</w:t>
      </w:r>
    </w:p>
    <w:p w14:paraId="3B8F5BF0" w14:textId="77777777" w:rsidR="007942CE" w:rsidRPr="007942CE" w:rsidRDefault="007942CE" w:rsidP="007101A2">
      <w:pPr>
        <w:pStyle w:val="BodyText"/>
        <w:spacing w:line="240" w:lineRule="auto"/>
        <w:ind w:firstLine="0"/>
        <w:rPr>
          <w:vanish/>
        </w:rPr>
      </w:pPr>
      <w:r w:rsidRPr="007942CE">
        <w:rPr>
          <w:vanish/>
        </w:rPr>
        <w:t>..Body</w:t>
      </w:r>
    </w:p>
    <w:p w14:paraId="05C6E294" w14:textId="77777777" w:rsidR="004E1CF2" w:rsidRDefault="004E1CF2" w:rsidP="007101A2">
      <w:pPr>
        <w:pStyle w:val="BodyText"/>
        <w:spacing w:line="240" w:lineRule="auto"/>
        <w:ind w:firstLine="0"/>
        <w:rPr>
          <w:u w:val="single"/>
        </w:rPr>
      </w:pPr>
    </w:p>
    <w:p w14:paraId="39EEF9D2" w14:textId="77777777" w:rsidR="004E1CF2" w:rsidRDefault="004E1CF2" w:rsidP="007101A2">
      <w:pPr>
        <w:ind w:firstLine="0"/>
        <w:jc w:val="both"/>
      </w:pPr>
      <w:r>
        <w:rPr>
          <w:u w:val="single"/>
        </w:rPr>
        <w:t>Be it enacted by the Council as follows</w:t>
      </w:r>
      <w:r w:rsidRPr="005B5DE4">
        <w:rPr>
          <w:u w:val="single"/>
        </w:rPr>
        <w:t>:</w:t>
      </w:r>
    </w:p>
    <w:p w14:paraId="1FF2ADA8" w14:textId="77777777" w:rsidR="004E1CF2" w:rsidRDefault="004E1CF2" w:rsidP="006662DF">
      <w:pPr>
        <w:jc w:val="both"/>
      </w:pPr>
    </w:p>
    <w:p w14:paraId="3BFCBAA2" w14:textId="77777777" w:rsidR="006A691C" w:rsidRDefault="006A691C" w:rsidP="007101A2">
      <w:pPr>
        <w:spacing w:line="480" w:lineRule="auto"/>
        <w:jc w:val="both"/>
        <w:sectPr w:rsidR="006A691C" w:rsidSect="008F0B17">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69909FF5" w14:textId="16B45ADA" w:rsidR="007F4087" w:rsidRDefault="007101A2" w:rsidP="00EC341C">
      <w:pPr>
        <w:spacing w:line="480" w:lineRule="auto"/>
        <w:jc w:val="both"/>
      </w:pPr>
      <w:r>
        <w:t>S</w:t>
      </w:r>
      <w:r w:rsidR="004E1CF2">
        <w:t>ection 1.</w:t>
      </w:r>
      <w:r w:rsidR="007E79D5">
        <w:t xml:space="preserve"> </w:t>
      </w:r>
      <w:r w:rsidR="00D656CD">
        <w:t>T</w:t>
      </w:r>
      <w:r w:rsidR="00BE01C4">
        <w:t>itle 2</w:t>
      </w:r>
      <w:r w:rsidR="00D656CD">
        <w:t>2</w:t>
      </w:r>
      <w:r w:rsidR="00BE01C4">
        <w:t xml:space="preserve"> of the administrative code of the city of New York is amended by adding a new chapter </w:t>
      </w:r>
      <w:r w:rsidR="00D656CD">
        <w:t>12</w:t>
      </w:r>
      <w:r w:rsidR="00BE01C4">
        <w:t xml:space="preserve"> to read as follows:</w:t>
      </w:r>
    </w:p>
    <w:p w14:paraId="6C55624D" w14:textId="781850B4" w:rsidR="00BE01C4" w:rsidRDefault="00D656CD" w:rsidP="00EC341C">
      <w:pPr>
        <w:spacing w:line="480" w:lineRule="auto"/>
        <w:jc w:val="center"/>
        <w:rPr>
          <w:color w:val="000000"/>
          <w:u w:val="single"/>
        </w:rPr>
      </w:pPr>
      <w:r>
        <w:rPr>
          <w:color w:val="000000"/>
          <w:u w:val="single"/>
        </w:rPr>
        <w:t>CHAPTER 12</w:t>
      </w:r>
    </w:p>
    <w:p w14:paraId="22A91E2F" w14:textId="77777777" w:rsidR="001A37A0" w:rsidRDefault="001A37A0" w:rsidP="00EC341C">
      <w:pPr>
        <w:spacing w:line="480" w:lineRule="auto"/>
        <w:jc w:val="center"/>
        <w:rPr>
          <w:color w:val="000000"/>
          <w:u w:val="single"/>
        </w:rPr>
      </w:pPr>
      <w:r>
        <w:rPr>
          <w:color w:val="000000"/>
          <w:u w:val="single"/>
        </w:rPr>
        <w:t>BIOMETRIC IDENTIFIER INFORMATION</w:t>
      </w:r>
    </w:p>
    <w:p w14:paraId="4CF7AE71" w14:textId="0908F379" w:rsidR="00237053" w:rsidRDefault="00237053" w:rsidP="00EC341C">
      <w:pPr>
        <w:spacing w:line="480" w:lineRule="auto"/>
        <w:jc w:val="both"/>
        <w:rPr>
          <w:color w:val="000000"/>
          <w:u w:val="single"/>
        </w:rPr>
      </w:pPr>
      <w:r w:rsidRPr="00445F2D">
        <w:rPr>
          <w:color w:val="000000"/>
          <w:u w:val="single"/>
        </w:rPr>
        <w:t>§</w:t>
      </w:r>
      <w:r>
        <w:rPr>
          <w:color w:val="000000"/>
          <w:u w:val="single"/>
        </w:rPr>
        <w:t xml:space="preserve"> 2</w:t>
      </w:r>
      <w:r w:rsidR="00FD09F2">
        <w:rPr>
          <w:color w:val="000000"/>
          <w:u w:val="single"/>
        </w:rPr>
        <w:t>2</w:t>
      </w:r>
      <w:r>
        <w:rPr>
          <w:color w:val="000000"/>
          <w:u w:val="single"/>
        </w:rPr>
        <w:t>-</w:t>
      </w:r>
      <w:r w:rsidR="00FD09F2">
        <w:rPr>
          <w:color w:val="000000"/>
          <w:u w:val="single"/>
        </w:rPr>
        <w:t xml:space="preserve">1201 </w:t>
      </w:r>
      <w:r>
        <w:rPr>
          <w:color w:val="000000"/>
          <w:u w:val="single"/>
        </w:rPr>
        <w:t>Definitions.</w:t>
      </w:r>
    </w:p>
    <w:p w14:paraId="54EBF5D3" w14:textId="5FDE2D8E" w:rsidR="00237053" w:rsidRDefault="00237053" w:rsidP="00EC341C">
      <w:pPr>
        <w:spacing w:line="480" w:lineRule="auto"/>
        <w:jc w:val="both"/>
        <w:rPr>
          <w:color w:val="000000"/>
          <w:u w:val="single"/>
        </w:rPr>
      </w:pPr>
      <w:r w:rsidRPr="00445F2D">
        <w:rPr>
          <w:color w:val="000000"/>
          <w:u w:val="single"/>
        </w:rPr>
        <w:t>§</w:t>
      </w:r>
      <w:r>
        <w:rPr>
          <w:color w:val="000000"/>
          <w:u w:val="single"/>
        </w:rPr>
        <w:t xml:space="preserve"> </w:t>
      </w:r>
      <w:r w:rsidR="00FD09F2">
        <w:rPr>
          <w:color w:val="000000"/>
          <w:u w:val="single"/>
        </w:rPr>
        <w:t>22</w:t>
      </w:r>
      <w:r>
        <w:rPr>
          <w:color w:val="000000"/>
          <w:u w:val="single"/>
        </w:rPr>
        <w:t>-</w:t>
      </w:r>
      <w:r w:rsidR="00FD09F2">
        <w:rPr>
          <w:color w:val="000000"/>
          <w:u w:val="single"/>
        </w:rPr>
        <w:t xml:space="preserve">1202 </w:t>
      </w:r>
      <w:r w:rsidR="009D0659" w:rsidRPr="009D0659">
        <w:rPr>
          <w:color w:val="000000"/>
          <w:u w:val="single"/>
        </w:rPr>
        <w:t>Collection, use, and retention of biometric identifier information.</w:t>
      </w:r>
    </w:p>
    <w:p w14:paraId="3F21F51F" w14:textId="7C77402E" w:rsidR="00D04D5C" w:rsidRDefault="00D04D5C" w:rsidP="00EC341C">
      <w:pPr>
        <w:spacing w:line="480" w:lineRule="auto"/>
        <w:jc w:val="both"/>
        <w:rPr>
          <w:color w:val="000000"/>
          <w:u w:val="single"/>
        </w:rPr>
      </w:pPr>
      <w:r w:rsidRPr="00445F2D">
        <w:rPr>
          <w:color w:val="000000"/>
          <w:u w:val="single"/>
        </w:rPr>
        <w:t>§</w:t>
      </w:r>
      <w:r>
        <w:rPr>
          <w:color w:val="000000"/>
          <w:u w:val="single"/>
        </w:rPr>
        <w:t xml:space="preserve"> </w:t>
      </w:r>
      <w:r w:rsidR="00FD09F2">
        <w:rPr>
          <w:color w:val="000000"/>
          <w:u w:val="single"/>
        </w:rPr>
        <w:t>22</w:t>
      </w:r>
      <w:r>
        <w:rPr>
          <w:color w:val="000000"/>
          <w:u w:val="single"/>
        </w:rPr>
        <w:t>-</w:t>
      </w:r>
      <w:r w:rsidR="00FD09F2">
        <w:rPr>
          <w:color w:val="000000"/>
          <w:u w:val="single"/>
        </w:rPr>
        <w:t xml:space="preserve">1203 </w:t>
      </w:r>
      <w:r>
        <w:rPr>
          <w:color w:val="000000"/>
          <w:u w:val="single"/>
        </w:rPr>
        <w:t>Private right of action.</w:t>
      </w:r>
    </w:p>
    <w:p w14:paraId="14C56D86" w14:textId="45073543" w:rsidR="004537CD" w:rsidRDefault="004537CD" w:rsidP="004537CD">
      <w:pPr>
        <w:spacing w:line="480" w:lineRule="auto"/>
        <w:jc w:val="both"/>
        <w:rPr>
          <w:color w:val="000000"/>
          <w:u w:val="single"/>
        </w:rPr>
      </w:pPr>
      <w:r w:rsidRPr="00445F2D">
        <w:rPr>
          <w:color w:val="000000"/>
          <w:u w:val="single"/>
        </w:rPr>
        <w:t>§</w:t>
      </w:r>
      <w:r>
        <w:rPr>
          <w:color w:val="000000"/>
          <w:u w:val="single"/>
        </w:rPr>
        <w:t xml:space="preserve"> </w:t>
      </w:r>
      <w:r w:rsidR="00FD09F2">
        <w:rPr>
          <w:color w:val="000000"/>
          <w:u w:val="single"/>
        </w:rPr>
        <w:t>22</w:t>
      </w:r>
      <w:r>
        <w:rPr>
          <w:color w:val="000000"/>
          <w:u w:val="single"/>
        </w:rPr>
        <w:t>-</w:t>
      </w:r>
      <w:r w:rsidR="00FD09F2">
        <w:rPr>
          <w:color w:val="000000"/>
          <w:u w:val="single"/>
        </w:rPr>
        <w:t xml:space="preserve">1204 </w:t>
      </w:r>
      <w:r w:rsidR="008C6817">
        <w:rPr>
          <w:color w:val="000000"/>
          <w:u w:val="single"/>
        </w:rPr>
        <w:t>Applicability</w:t>
      </w:r>
      <w:r>
        <w:rPr>
          <w:color w:val="000000"/>
          <w:u w:val="single"/>
        </w:rPr>
        <w:t>.</w:t>
      </w:r>
    </w:p>
    <w:p w14:paraId="35A8BE68" w14:textId="391057DD" w:rsidR="00D04D5C" w:rsidRDefault="004537CD" w:rsidP="00A52103">
      <w:pPr>
        <w:spacing w:line="480" w:lineRule="auto"/>
        <w:jc w:val="both"/>
        <w:rPr>
          <w:color w:val="000000"/>
          <w:u w:val="single"/>
        </w:rPr>
      </w:pPr>
      <w:r>
        <w:rPr>
          <w:color w:val="000000"/>
          <w:u w:val="single"/>
          <w:shd w:val="clear" w:color="auto" w:fill="FFFFFF"/>
        </w:rPr>
        <w:t xml:space="preserve">§ </w:t>
      </w:r>
      <w:r w:rsidR="00FD09F2">
        <w:rPr>
          <w:color w:val="000000"/>
          <w:u w:val="single"/>
          <w:shd w:val="clear" w:color="auto" w:fill="FFFFFF"/>
        </w:rPr>
        <w:t>22</w:t>
      </w:r>
      <w:r>
        <w:rPr>
          <w:color w:val="000000"/>
          <w:u w:val="single"/>
          <w:shd w:val="clear" w:color="auto" w:fill="FFFFFF"/>
        </w:rPr>
        <w:t>-</w:t>
      </w:r>
      <w:r w:rsidR="00FD09F2">
        <w:rPr>
          <w:color w:val="000000"/>
          <w:u w:val="single"/>
          <w:shd w:val="clear" w:color="auto" w:fill="FFFFFF"/>
        </w:rPr>
        <w:t xml:space="preserve">1205 </w:t>
      </w:r>
      <w:r>
        <w:rPr>
          <w:color w:val="000000"/>
          <w:u w:val="single"/>
          <w:shd w:val="clear" w:color="auto" w:fill="FFFFFF"/>
        </w:rPr>
        <w:t>Outreach and education.</w:t>
      </w:r>
    </w:p>
    <w:p w14:paraId="259D59E6" w14:textId="24493830" w:rsidR="001A37A0" w:rsidRDefault="00BE01C4" w:rsidP="00EC341C">
      <w:pPr>
        <w:spacing w:line="480" w:lineRule="auto"/>
        <w:jc w:val="both"/>
        <w:rPr>
          <w:color w:val="000000"/>
          <w:u w:val="single"/>
        </w:rPr>
      </w:pPr>
      <w:r w:rsidRPr="00445F2D">
        <w:rPr>
          <w:color w:val="000000"/>
          <w:u w:val="single"/>
        </w:rPr>
        <w:t>§</w:t>
      </w:r>
      <w:r>
        <w:rPr>
          <w:color w:val="000000"/>
          <w:u w:val="single"/>
        </w:rPr>
        <w:t xml:space="preserve"> </w:t>
      </w:r>
      <w:r w:rsidR="00FD09F2">
        <w:rPr>
          <w:color w:val="000000"/>
          <w:u w:val="single"/>
        </w:rPr>
        <w:t>22</w:t>
      </w:r>
      <w:r>
        <w:rPr>
          <w:color w:val="000000"/>
          <w:u w:val="single"/>
        </w:rPr>
        <w:t>-</w:t>
      </w:r>
      <w:r w:rsidR="00FD09F2">
        <w:rPr>
          <w:color w:val="000000"/>
          <w:u w:val="single"/>
        </w:rPr>
        <w:t>1</w:t>
      </w:r>
      <w:r w:rsidR="00377865">
        <w:rPr>
          <w:color w:val="000000"/>
          <w:u w:val="single"/>
        </w:rPr>
        <w:t>201</w:t>
      </w:r>
      <w:r w:rsidR="00FD09F2">
        <w:rPr>
          <w:color w:val="000000"/>
          <w:u w:val="single"/>
        </w:rPr>
        <w:t xml:space="preserve"> </w:t>
      </w:r>
      <w:r>
        <w:rPr>
          <w:color w:val="000000"/>
          <w:u w:val="single"/>
        </w:rPr>
        <w:t>Definitions.</w:t>
      </w:r>
      <w:r w:rsidR="001A37A0">
        <w:rPr>
          <w:color w:val="000000"/>
          <w:u w:val="single"/>
        </w:rPr>
        <w:t xml:space="preserve"> As used in this </w:t>
      </w:r>
      <w:r w:rsidR="00815623">
        <w:rPr>
          <w:color w:val="000000"/>
          <w:u w:val="single"/>
        </w:rPr>
        <w:t>chapter</w:t>
      </w:r>
      <w:r w:rsidR="001A37A0">
        <w:rPr>
          <w:color w:val="000000"/>
          <w:u w:val="single"/>
        </w:rPr>
        <w:t>, the following terms have the following meanings:</w:t>
      </w:r>
    </w:p>
    <w:p w14:paraId="208E9649" w14:textId="004E1F53" w:rsidR="008F73EB" w:rsidRDefault="001A37A0" w:rsidP="00C659E6">
      <w:pPr>
        <w:spacing w:line="480" w:lineRule="auto"/>
        <w:jc w:val="both"/>
        <w:rPr>
          <w:color w:val="000000"/>
          <w:u w:val="single"/>
        </w:rPr>
      </w:pPr>
      <w:r>
        <w:rPr>
          <w:color w:val="000000"/>
          <w:u w:val="single"/>
        </w:rPr>
        <w:t>Biometric identifier</w:t>
      </w:r>
      <w:r w:rsidR="004E32DC">
        <w:rPr>
          <w:color w:val="000000"/>
          <w:u w:val="single"/>
        </w:rPr>
        <w:t xml:space="preserve"> information</w:t>
      </w:r>
      <w:r>
        <w:rPr>
          <w:color w:val="000000"/>
          <w:u w:val="single"/>
        </w:rPr>
        <w:t>.</w:t>
      </w:r>
      <w:r w:rsidR="00BE01C4">
        <w:rPr>
          <w:color w:val="000000"/>
          <w:u w:val="single"/>
        </w:rPr>
        <w:t xml:space="preserve"> </w:t>
      </w:r>
      <w:r w:rsidR="008F73EB" w:rsidRPr="00054559">
        <w:rPr>
          <w:color w:val="000000"/>
          <w:u w:val="single"/>
        </w:rPr>
        <w:t>The term “biometric identifier</w:t>
      </w:r>
      <w:r w:rsidR="004E32DC" w:rsidRPr="00054559">
        <w:rPr>
          <w:color w:val="000000"/>
          <w:u w:val="single"/>
        </w:rPr>
        <w:t xml:space="preserve"> information</w:t>
      </w:r>
      <w:r w:rsidR="008F73EB" w:rsidRPr="00054559">
        <w:rPr>
          <w:color w:val="000000"/>
          <w:u w:val="single"/>
        </w:rPr>
        <w:t xml:space="preserve">” means </w:t>
      </w:r>
      <w:r w:rsidR="00C659E6" w:rsidRPr="00054559">
        <w:rPr>
          <w:color w:val="000000"/>
          <w:u w:val="single"/>
        </w:rPr>
        <w:t>a physiological</w:t>
      </w:r>
      <w:r w:rsidR="00C04922" w:rsidRPr="00054559">
        <w:rPr>
          <w:color w:val="000000"/>
          <w:u w:val="single"/>
        </w:rPr>
        <w:t xml:space="preserve"> or</w:t>
      </w:r>
      <w:r w:rsidR="00C659E6" w:rsidRPr="00054559">
        <w:rPr>
          <w:color w:val="000000"/>
          <w:u w:val="single"/>
        </w:rPr>
        <w:t xml:space="preserve"> biological characteristic </w:t>
      </w:r>
      <w:r w:rsidR="00CE47CD" w:rsidRPr="00054559">
        <w:rPr>
          <w:color w:val="000000"/>
          <w:u w:val="single"/>
        </w:rPr>
        <w:t>that is used</w:t>
      </w:r>
      <w:r w:rsidR="00F3051A" w:rsidRPr="00054559">
        <w:rPr>
          <w:color w:val="000000"/>
          <w:u w:val="single"/>
        </w:rPr>
        <w:t xml:space="preserve"> by or on behalf of a commercial establishment</w:t>
      </w:r>
      <w:r w:rsidR="00C659E6" w:rsidRPr="00054559">
        <w:rPr>
          <w:color w:val="000000"/>
          <w:u w:val="single"/>
        </w:rPr>
        <w:t>, singly or in combination,</w:t>
      </w:r>
      <w:r w:rsidR="00CE47CD" w:rsidRPr="00054559">
        <w:rPr>
          <w:color w:val="000000"/>
          <w:u w:val="single"/>
        </w:rPr>
        <w:t xml:space="preserve"> to identify, or assist in identifying, an individual</w:t>
      </w:r>
      <w:r w:rsidR="00C659E6" w:rsidRPr="00054559">
        <w:rPr>
          <w:color w:val="000000"/>
          <w:u w:val="single"/>
        </w:rPr>
        <w:t>, including, but not limited to</w:t>
      </w:r>
      <w:r w:rsidR="00CE47CD" w:rsidRPr="00054559">
        <w:rPr>
          <w:color w:val="000000"/>
          <w:u w:val="single"/>
        </w:rPr>
        <w:t>: (</w:t>
      </w:r>
      <w:proofErr w:type="spellStart"/>
      <w:r w:rsidR="00CE47CD" w:rsidRPr="00054559">
        <w:rPr>
          <w:color w:val="000000"/>
          <w:u w:val="single"/>
        </w:rPr>
        <w:t>i</w:t>
      </w:r>
      <w:proofErr w:type="spellEnd"/>
      <w:r w:rsidR="00CE47CD" w:rsidRPr="00054559">
        <w:rPr>
          <w:color w:val="000000"/>
          <w:u w:val="single"/>
        </w:rPr>
        <w:t>) a</w:t>
      </w:r>
      <w:r w:rsidR="008F73EB" w:rsidRPr="00054559">
        <w:rPr>
          <w:color w:val="000000"/>
          <w:u w:val="single"/>
        </w:rPr>
        <w:t xml:space="preserve"> retina or iris scan, </w:t>
      </w:r>
      <w:r w:rsidR="00CE47CD" w:rsidRPr="00054559">
        <w:rPr>
          <w:color w:val="000000"/>
          <w:u w:val="single"/>
        </w:rPr>
        <w:t xml:space="preserve">(ii) a </w:t>
      </w:r>
      <w:r w:rsidR="008F73EB" w:rsidRPr="00054559">
        <w:rPr>
          <w:color w:val="000000"/>
          <w:u w:val="single"/>
        </w:rPr>
        <w:t>fingerprint</w:t>
      </w:r>
      <w:r w:rsidR="00CE47CD">
        <w:rPr>
          <w:color w:val="000000"/>
          <w:u w:val="single"/>
        </w:rPr>
        <w:t xml:space="preserve"> or</w:t>
      </w:r>
      <w:r w:rsidR="008F73EB">
        <w:rPr>
          <w:color w:val="000000"/>
          <w:u w:val="single"/>
        </w:rPr>
        <w:t xml:space="preserve"> voiceprint, </w:t>
      </w:r>
      <w:r w:rsidR="00CE47CD">
        <w:rPr>
          <w:color w:val="000000"/>
          <w:u w:val="single"/>
        </w:rPr>
        <w:t xml:space="preserve">(iii) a </w:t>
      </w:r>
      <w:r w:rsidR="008F73EB">
        <w:rPr>
          <w:color w:val="000000"/>
          <w:u w:val="single"/>
        </w:rPr>
        <w:t>scan of hand</w:t>
      </w:r>
      <w:r w:rsidR="00CE47CD">
        <w:rPr>
          <w:color w:val="000000"/>
          <w:u w:val="single"/>
        </w:rPr>
        <w:t xml:space="preserve"> or</w:t>
      </w:r>
      <w:r w:rsidR="008F73EB">
        <w:rPr>
          <w:color w:val="000000"/>
          <w:u w:val="single"/>
        </w:rPr>
        <w:t xml:space="preserve"> face geometry</w:t>
      </w:r>
      <w:r w:rsidR="00CE47CD">
        <w:rPr>
          <w:color w:val="000000"/>
          <w:u w:val="single"/>
        </w:rPr>
        <w:t>,</w:t>
      </w:r>
      <w:r w:rsidR="002A5744">
        <w:rPr>
          <w:color w:val="000000"/>
          <w:u w:val="single"/>
        </w:rPr>
        <w:t xml:space="preserve"> or any other </w:t>
      </w:r>
      <w:r w:rsidR="00C659E6">
        <w:rPr>
          <w:color w:val="000000"/>
          <w:u w:val="single"/>
        </w:rPr>
        <w:t>identifying</w:t>
      </w:r>
      <w:r w:rsidR="002A5744">
        <w:rPr>
          <w:color w:val="000000"/>
          <w:u w:val="single"/>
        </w:rPr>
        <w:t xml:space="preserve"> characteristic</w:t>
      </w:r>
      <w:r w:rsidR="004E32DC">
        <w:rPr>
          <w:color w:val="000000"/>
          <w:u w:val="single"/>
        </w:rPr>
        <w:t>.</w:t>
      </w:r>
      <w:r w:rsidR="00B93A75">
        <w:rPr>
          <w:color w:val="000000"/>
          <w:u w:val="single"/>
        </w:rPr>
        <w:t xml:space="preserve"> </w:t>
      </w:r>
    </w:p>
    <w:p w14:paraId="19283E2C" w14:textId="1CFE1106" w:rsidR="00237053" w:rsidRDefault="00237053" w:rsidP="00EC341C">
      <w:pPr>
        <w:spacing w:line="480" w:lineRule="auto"/>
        <w:jc w:val="both"/>
        <w:rPr>
          <w:u w:val="single"/>
        </w:rPr>
      </w:pPr>
      <w:r>
        <w:rPr>
          <w:color w:val="000000"/>
          <w:u w:val="single"/>
        </w:rPr>
        <w:t>Commercial establishment. The term “comme</w:t>
      </w:r>
      <w:r w:rsidRPr="00237053">
        <w:rPr>
          <w:color w:val="000000"/>
          <w:u w:val="single"/>
        </w:rPr>
        <w:t xml:space="preserve">rcial establishment” means </w:t>
      </w:r>
      <w:r w:rsidR="001F1FCA">
        <w:rPr>
          <w:color w:val="000000"/>
          <w:u w:val="single"/>
        </w:rPr>
        <w:t xml:space="preserve">a </w:t>
      </w:r>
      <w:r w:rsidRPr="00237053">
        <w:rPr>
          <w:u w:val="single"/>
        </w:rPr>
        <w:t>place of entertainment,</w:t>
      </w:r>
      <w:r w:rsidR="001F1FCA">
        <w:rPr>
          <w:u w:val="single"/>
        </w:rPr>
        <w:t xml:space="preserve"> a</w:t>
      </w:r>
      <w:r w:rsidRPr="00237053">
        <w:rPr>
          <w:u w:val="single"/>
        </w:rPr>
        <w:t xml:space="preserve"> </w:t>
      </w:r>
      <w:r w:rsidR="006A40A6">
        <w:rPr>
          <w:u w:val="single"/>
        </w:rPr>
        <w:t xml:space="preserve">retail store, </w:t>
      </w:r>
      <w:r w:rsidR="001F1FCA">
        <w:rPr>
          <w:u w:val="single"/>
        </w:rPr>
        <w:t>or a</w:t>
      </w:r>
      <w:r w:rsidR="006A40A6">
        <w:rPr>
          <w:u w:val="single"/>
        </w:rPr>
        <w:t xml:space="preserve"> food and drink establishment</w:t>
      </w:r>
      <w:r w:rsidRPr="00237053">
        <w:rPr>
          <w:u w:val="single"/>
        </w:rPr>
        <w:t>.</w:t>
      </w:r>
    </w:p>
    <w:p w14:paraId="0D63554F" w14:textId="63B4A4D5" w:rsidR="000C505D" w:rsidRDefault="000C505D" w:rsidP="00EC341C">
      <w:pPr>
        <w:spacing w:line="480" w:lineRule="auto"/>
        <w:jc w:val="both"/>
        <w:rPr>
          <w:u w:val="single"/>
        </w:rPr>
      </w:pPr>
      <w:r>
        <w:rPr>
          <w:color w:val="000000"/>
          <w:u w:val="single"/>
          <w:shd w:val="clear" w:color="auto" w:fill="FFFFFF"/>
        </w:rPr>
        <w:lastRenderedPageBreak/>
        <w:t>Consumer commodity.  The term “consumer commodity” means any article, good, merchandise, product or commodity of any kind or class produced, distributed or offered for retail sale for consumption by individuals, or for personal, household or family purposes.</w:t>
      </w:r>
    </w:p>
    <w:p w14:paraId="0368A2F6" w14:textId="3D2B3D37" w:rsidR="0089350A" w:rsidRDefault="004E32DC" w:rsidP="00EC341C">
      <w:pPr>
        <w:spacing w:line="480" w:lineRule="auto"/>
        <w:jc w:val="both"/>
        <w:rPr>
          <w:u w:val="single"/>
        </w:rPr>
      </w:pPr>
      <w:r>
        <w:rPr>
          <w:u w:val="single"/>
        </w:rPr>
        <w:t>Customer. The term “customer” means a purchaser or lessee, or a prospective purchaser or lessee, of goods or services from a commercial establishment.</w:t>
      </w:r>
    </w:p>
    <w:p w14:paraId="37E5D4AF" w14:textId="2C9D9614" w:rsidR="004E32DC" w:rsidRDefault="0089350A" w:rsidP="00EC341C">
      <w:pPr>
        <w:spacing w:line="480" w:lineRule="auto"/>
        <w:jc w:val="both"/>
        <w:rPr>
          <w:u w:val="single"/>
        </w:rPr>
      </w:pPr>
      <w:r w:rsidRPr="0089350A">
        <w:t xml:space="preserve"> </w:t>
      </w:r>
      <w:r w:rsidRPr="00105E61">
        <w:rPr>
          <w:u w:val="single"/>
        </w:rPr>
        <w:t xml:space="preserve">Financial institution. The term </w:t>
      </w:r>
      <w:r>
        <w:rPr>
          <w:u w:val="single"/>
        </w:rPr>
        <w:t>“f</w:t>
      </w:r>
      <w:r w:rsidRPr="0089350A">
        <w:rPr>
          <w:u w:val="single"/>
        </w:rPr>
        <w:t>inancial institution” means a bank, trust company, national bank, savings bank, federal mutual savings bank, savings and loan association, federal savings and loan association, federal mutual savings and loan association, credit union, federal credit union, branch of a foreign banking corporation, public pension fund, retirement system, securities broker, securiti</w:t>
      </w:r>
      <w:r w:rsidR="00145A90">
        <w:rPr>
          <w:u w:val="single"/>
        </w:rPr>
        <w:t>es dealer</w:t>
      </w:r>
      <w:r w:rsidR="007B498E">
        <w:rPr>
          <w:u w:val="single"/>
        </w:rPr>
        <w:t xml:space="preserve"> or</w:t>
      </w:r>
      <w:r w:rsidR="00145A90">
        <w:rPr>
          <w:u w:val="single"/>
        </w:rPr>
        <w:t xml:space="preserve"> securities firm, but does not include a commercial establishment whose primary business is the retail sale of goods and services</w:t>
      </w:r>
      <w:r w:rsidR="006C065B">
        <w:rPr>
          <w:u w:val="single"/>
        </w:rPr>
        <w:t xml:space="preserve"> to customers</w:t>
      </w:r>
      <w:r w:rsidR="00145A90">
        <w:rPr>
          <w:u w:val="single"/>
        </w:rPr>
        <w:t xml:space="preserve"> and</w:t>
      </w:r>
      <w:r w:rsidR="00AC4147">
        <w:rPr>
          <w:u w:val="single"/>
        </w:rPr>
        <w:t xml:space="preserve"> </w:t>
      </w:r>
      <w:r w:rsidR="00145A90">
        <w:rPr>
          <w:u w:val="single"/>
        </w:rPr>
        <w:t xml:space="preserve">provides limited financial services such as the issuance of credit cards or </w:t>
      </w:r>
      <w:r w:rsidR="006C065B">
        <w:rPr>
          <w:u w:val="single"/>
        </w:rPr>
        <w:t>in-store financing</w:t>
      </w:r>
      <w:r w:rsidR="00145A90">
        <w:rPr>
          <w:u w:val="single"/>
        </w:rPr>
        <w:t xml:space="preserve"> to customers</w:t>
      </w:r>
      <w:r w:rsidRPr="0089350A">
        <w:rPr>
          <w:u w:val="single"/>
        </w:rPr>
        <w:t>.</w:t>
      </w:r>
    </w:p>
    <w:p w14:paraId="4BE05DE9" w14:textId="317CE0FF" w:rsidR="006A40A6" w:rsidRPr="00237053" w:rsidRDefault="006A40A6" w:rsidP="00EC341C">
      <w:pPr>
        <w:spacing w:line="480" w:lineRule="auto"/>
        <w:jc w:val="both"/>
        <w:rPr>
          <w:u w:val="single"/>
        </w:rPr>
      </w:pPr>
      <w:r>
        <w:rPr>
          <w:u w:val="single"/>
        </w:rPr>
        <w:t xml:space="preserve">Food and drink establishment. The term “food and drink establishment” means </w:t>
      </w:r>
      <w:r>
        <w:rPr>
          <w:color w:val="000000"/>
          <w:u w:val="single"/>
          <w:shd w:val="clear" w:color="auto" w:fill="FFFFFF"/>
        </w:rPr>
        <w:t xml:space="preserve">an establishment </w:t>
      </w:r>
      <w:r w:rsidR="00A7798A">
        <w:rPr>
          <w:color w:val="000000"/>
          <w:u w:val="single"/>
          <w:shd w:val="clear" w:color="auto" w:fill="FFFFFF"/>
        </w:rPr>
        <w:t>that</w:t>
      </w:r>
      <w:r>
        <w:rPr>
          <w:color w:val="000000"/>
          <w:u w:val="single"/>
          <w:shd w:val="clear" w:color="auto" w:fill="FFFFFF"/>
        </w:rPr>
        <w:t xml:space="preserve"> gives or offers for sale food or beverages to the public for consumption or use on or off the premises, or on or off a pushcart, stand or vehicle.</w:t>
      </w:r>
    </w:p>
    <w:p w14:paraId="071D07FB" w14:textId="0AD73073" w:rsidR="00237053" w:rsidRDefault="00237053" w:rsidP="00EC341C">
      <w:pPr>
        <w:spacing w:line="480" w:lineRule="auto"/>
        <w:jc w:val="both"/>
        <w:rPr>
          <w:color w:val="000000"/>
          <w:u w:val="single"/>
        </w:rPr>
      </w:pPr>
      <w:r w:rsidRPr="00237053">
        <w:rPr>
          <w:u w:val="single"/>
        </w:rPr>
        <w:t xml:space="preserve">Place of entertainment. The term “place of entertainment” means any </w:t>
      </w:r>
      <w:r w:rsidRPr="00237053">
        <w:rPr>
          <w:color w:val="000000"/>
          <w:u w:val="single"/>
        </w:rPr>
        <w:t>privately or publicly owned and operated entertainment facility, such as a theater, stadium</w:t>
      </w:r>
      <w:r>
        <w:rPr>
          <w:color w:val="000000"/>
          <w:u w:val="single"/>
        </w:rPr>
        <w:t>, arena</w:t>
      </w:r>
      <w:bookmarkStart w:id="1" w:name="LPHit2"/>
      <w:bookmarkEnd w:id="1"/>
      <w:r w:rsidRPr="00237053">
        <w:rPr>
          <w:color w:val="000000"/>
          <w:u w:val="single"/>
        </w:rPr>
        <w:t>, racetrack, museum, amusement park, observatory, or other place where attractions, performances, concerts, exhibits, athletic games or contests are held</w:t>
      </w:r>
      <w:r>
        <w:rPr>
          <w:color w:val="000000"/>
          <w:u w:val="single"/>
        </w:rPr>
        <w:t>.</w:t>
      </w:r>
    </w:p>
    <w:p w14:paraId="0B74498C" w14:textId="56A2CC4A" w:rsidR="006A40A6" w:rsidRPr="00237053" w:rsidRDefault="006A40A6" w:rsidP="00EC341C">
      <w:pPr>
        <w:spacing w:line="480" w:lineRule="auto"/>
        <w:jc w:val="both"/>
        <w:rPr>
          <w:u w:val="single"/>
        </w:rPr>
      </w:pPr>
      <w:r>
        <w:rPr>
          <w:color w:val="000000"/>
          <w:u w:val="single"/>
        </w:rPr>
        <w:t xml:space="preserve">Retail store. The term “retail store” means </w:t>
      </w:r>
      <w:r>
        <w:rPr>
          <w:color w:val="000000"/>
          <w:u w:val="single"/>
          <w:shd w:val="clear" w:color="auto" w:fill="FFFFFF"/>
        </w:rPr>
        <w:t>an establishment wherein consumer commodities are sold, displayed or offered for sale, or where services are provided to consumers at retail.</w:t>
      </w:r>
    </w:p>
    <w:p w14:paraId="38908050" w14:textId="73D61670" w:rsidR="00D04D5C" w:rsidRPr="00695E89" w:rsidRDefault="00C71CA1" w:rsidP="00E24DDE">
      <w:pPr>
        <w:spacing w:line="480" w:lineRule="auto"/>
        <w:ind w:firstLine="0"/>
        <w:jc w:val="both"/>
        <w:rPr>
          <w:color w:val="000000"/>
          <w:u w:val="single"/>
        </w:rPr>
      </w:pPr>
      <w:r w:rsidRPr="00053536">
        <w:rPr>
          <w:color w:val="000000"/>
        </w:rPr>
        <w:lastRenderedPageBreak/>
        <w:t xml:space="preserve">          </w:t>
      </w:r>
      <w:r w:rsidR="00237053" w:rsidRPr="00445F2D">
        <w:rPr>
          <w:color w:val="000000"/>
          <w:u w:val="single"/>
        </w:rPr>
        <w:t>§</w:t>
      </w:r>
      <w:r w:rsidR="00237053">
        <w:rPr>
          <w:color w:val="000000"/>
          <w:u w:val="single"/>
        </w:rPr>
        <w:t xml:space="preserve"> 2</w:t>
      </w:r>
      <w:r w:rsidR="00377865">
        <w:rPr>
          <w:color w:val="000000"/>
          <w:u w:val="single"/>
        </w:rPr>
        <w:t>2</w:t>
      </w:r>
      <w:r w:rsidR="00237053">
        <w:rPr>
          <w:color w:val="000000"/>
          <w:u w:val="single"/>
        </w:rPr>
        <w:t>-</w:t>
      </w:r>
      <w:r w:rsidR="00377865">
        <w:rPr>
          <w:color w:val="000000"/>
          <w:u w:val="single"/>
        </w:rPr>
        <w:t xml:space="preserve">1202 </w:t>
      </w:r>
      <w:r w:rsidR="009D0659">
        <w:rPr>
          <w:color w:val="000000"/>
          <w:u w:val="single"/>
        </w:rPr>
        <w:t>C</w:t>
      </w:r>
      <w:r w:rsidR="00237053">
        <w:rPr>
          <w:color w:val="000000"/>
          <w:u w:val="single"/>
        </w:rPr>
        <w:t>ollection</w:t>
      </w:r>
      <w:r w:rsidR="006672B9">
        <w:rPr>
          <w:color w:val="000000"/>
          <w:u w:val="single"/>
        </w:rPr>
        <w:t>,</w:t>
      </w:r>
      <w:r w:rsidR="00237053">
        <w:rPr>
          <w:color w:val="000000"/>
          <w:u w:val="single"/>
        </w:rPr>
        <w:t xml:space="preserve"> </w:t>
      </w:r>
      <w:r w:rsidR="00A7798A">
        <w:rPr>
          <w:color w:val="000000"/>
          <w:u w:val="single"/>
        </w:rPr>
        <w:t>use</w:t>
      </w:r>
      <w:r w:rsidR="006672B9">
        <w:rPr>
          <w:color w:val="000000"/>
          <w:u w:val="single"/>
        </w:rPr>
        <w:t>, and retention</w:t>
      </w:r>
      <w:r w:rsidR="00A7798A">
        <w:rPr>
          <w:color w:val="000000"/>
          <w:u w:val="single"/>
        </w:rPr>
        <w:t xml:space="preserve"> </w:t>
      </w:r>
      <w:r w:rsidR="00237053">
        <w:rPr>
          <w:color w:val="000000"/>
          <w:u w:val="single"/>
        </w:rPr>
        <w:t xml:space="preserve">of biometric identifier information. </w:t>
      </w:r>
      <w:r w:rsidR="009747B1">
        <w:rPr>
          <w:color w:val="000000"/>
          <w:u w:val="single"/>
        </w:rPr>
        <w:t xml:space="preserve">a. </w:t>
      </w:r>
      <w:r w:rsidR="00237053">
        <w:rPr>
          <w:color w:val="000000"/>
          <w:u w:val="single"/>
        </w:rPr>
        <w:t xml:space="preserve">Any commercial establishment </w:t>
      </w:r>
      <w:r w:rsidR="00FB25AB">
        <w:rPr>
          <w:color w:val="000000"/>
          <w:u w:val="single"/>
        </w:rPr>
        <w:t xml:space="preserve">that </w:t>
      </w:r>
      <w:r w:rsidR="00B82042">
        <w:rPr>
          <w:color w:val="000000"/>
          <w:u w:val="single"/>
        </w:rPr>
        <w:t>collects</w:t>
      </w:r>
      <w:r w:rsidR="004E32DC">
        <w:rPr>
          <w:color w:val="000000"/>
          <w:u w:val="single"/>
        </w:rPr>
        <w:t xml:space="preserve">, </w:t>
      </w:r>
      <w:r w:rsidR="00B82042">
        <w:rPr>
          <w:color w:val="000000"/>
          <w:u w:val="single"/>
        </w:rPr>
        <w:t xml:space="preserve">retains, </w:t>
      </w:r>
      <w:r w:rsidR="004E32DC">
        <w:rPr>
          <w:color w:val="000000"/>
          <w:u w:val="single"/>
        </w:rPr>
        <w:t>converts, stores or shares biometric identifier information of customers</w:t>
      </w:r>
      <w:r w:rsidR="00EC341C">
        <w:rPr>
          <w:color w:val="000000"/>
          <w:u w:val="single"/>
        </w:rPr>
        <w:t xml:space="preserve"> must disclose such </w:t>
      </w:r>
      <w:r w:rsidR="00B82042">
        <w:rPr>
          <w:color w:val="000000"/>
          <w:u w:val="single"/>
        </w:rPr>
        <w:t xml:space="preserve">collection, </w:t>
      </w:r>
      <w:r w:rsidR="00643572">
        <w:rPr>
          <w:color w:val="000000"/>
          <w:u w:val="single"/>
        </w:rPr>
        <w:t xml:space="preserve">retention, </w:t>
      </w:r>
      <w:r w:rsidR="00EC341C">
        <w:rPr>
          <w:color w:val="000000"/>
          <w:u w:val="single"/>
        </w:rPr>
        <w:t>conversion, storage or sharing</w:t>
      </w:r>
      <w:r w:rsidR="007311AA">
        <w:rPr>
          <w:color w:val="000000"/>
          <w:u w:val="single"/>
        </w:rPr>
        <w:t>, as applicable</w:t>
      </w:r>
      <w:r>
        <w:rPr>
          <w:color w:val="000000"/>
          <w:u w:val="single"/>
        </w:rPr>
        <w:t xml:space="preserve">, </w:t>
      </w:r>
      <w:r w:rsidR="000203D1">
        <w:rPr>
          <w:color w:val="000000"/>
          <w:u w:val="single"/>
        </w:rPr>
        <w:t>b</w:t>
      </w:r>
      <w:r w:rsidR="00FB25AB">
        <w:rPr>
          <w:color w:val="000000"/>
          <w:u w:val="single"/>
        </w:rPr>
        <w:t xml:space="preserve">y placing </w:t>
      </w:r>
      <w:r w:rsidR="00EC341C" w:rsidRPr="00EC341C">
        <w:rPr>
          <w:color w:val="000000"/>
          <w:u w:val="single"/>
        </w:rPr>
        <w:t xml:space="preserve">a clear and conspicuous sign near all of the commercial establishment’s </w:t>
      </w:r>
      <w:r w:rsidR="007311AA">
        <w:rPr>
          <w:color w:val="000000"/>
          <w:u w:val="single"/>
        </w:rPr>
        <w:t xml:space="preserve">customer </w:t>
      </w:r>
      <w:r w:rsidR="00EC341C" w:rsidRPr="00EC341C">
        <w:rPr>
          <w:color w:val="000000"/>
          <w:u w:val="single"/>
        </w:rPr>
        <w:t>entrances notifying</w:t>
      </w:r>
      <w:r w:rsidR="00EA7C86">
        <w:rPr>
          <w:color w:val="000000"/>
          <w:u w:val="single"/>
        </w:rPr>
        <w:t xml:space="preserve"> customers</w:t>
      </w:r>
      <w:r w:rsidR="00EC341C" w:rsidRPr="00EC341C">
        <w:rPr>
          <w:color w:val="000000"/>
          <w:u w:val="single"/>
        </w:rPr>
        <w:t xml:space="preserve"> in plain, simple language</w:t>
      </w:r>
      <w:r w:rsidR="00643572" w:rsidRPr="00945423">
        <w:rPr>
          <w:color w:val="000000"/>
          <w:u w:val="single"/>
        </w:rPr>
        <w:t>,</w:t>
      </w:r>
      <w:r w:rsidR="00EC341C" w:rsidRPr="00945423">
        <w:rPr>
          <w:color w:val="000000"/>
          <w:u w:val="single"/>
        </w:rPr>
        <w:t xml:space="preserve"> </w:t>
      </w:r>
      <w:r w:rsidR="00643572" w:rsidRPr="00945423">
        <w:rPr>
          <w:color w:val="000000"/>
          <w:u w:val="single"/>
        </w:rPr>
        <w:t xml:space="preserve">in a form </w:t>
      </w:r>
      <w:r w:rsidR="00643572" w:rsidRPr="00945423">
        <w:rPr>
          <w:u w:val="single"/>
        </w:rPr>
        <w:t>and manner prescribed by the commissioner</w:t>
      </w:r>
      <w:r w:rsidR="004F7CEE">
        <w:rPr>
          <w:u w:val="single"/>
        </w:rPr>
        <w:t xml:space="preserve"> of consumer and worker protection</w:t>
      </w:r>
      <w:r w:rsidR="00643572" w:rsidRPr="00945423">
        <w:rPr>
          <w:u w:val="single"/>
        </w:rPr>
        <w:t xml:space="preserve"> by rule,</w:t>
      </w:r>
      <w:r w:rsidR="00643572" w:rsidRPr="00EC341C">
        <w:rPr>
          <w:color w:val="000000"/>
          <w:u w:val="single"/>
        </w:rPr>
        <w:t xml:space="preserve"> </w:t>
      </w:r>
      <w:r w:rsidR="00EC341C" w:rsidRPr="00EC341C">
        <w:rPr>
          <w:color w:val="000000"/>
          <w:u w:val="single"/>
        </w:rPr>
        <w:t>that</w:t>
      </w:r>
      <w:r w:rsidR="00EA7C86">
        <w:rPr>
          <w:color w:val="000000"/>
          <w:u w:val="single"/>
        </w:rPr>
        <w:t xml:space="preserve"> customers’</w:t>
      </w:r>
      <w:r w:rsidR="00EC341C" w:rsidRPr="00EC341C">
        <w:rPr>
          <w:color w:val="000000"/>
          <w:u w:val="single"/>
        </w:rPr>
        <w:t xml:space="preserve"> biometric identifier information</w:t>
      </w:r>
      <w:r w:rsidR="00E41145">
        <w:rPr>
          <w:color w:val="000000"/>
          <w:u w:val="single"/>
        </w:rPr>
        <w:t xml:space="preserve"> </w:t>
      </w:r>
      <w:r w:rsidR="00EC341C" w:rsidRPr="00EC341C">
        <w:rPr>
          <w:color w:val="000000"/>
          <w:u w:val="single"/>
        </w:rPr>
        <w:t xml:space="preserve">is being </w:t>
      </w:r>
      <w:r w:rsidR="00FB25AB">
        <w:rPr>
          <w:color w:val="000000"/>
          <w:u w:val="single"/>
        </w:rPr>
        <w:t xml:space="preserve">collected, </w:t>
      </w:r>
      <w:r w:rsidR="00643572">
        <w:rPr>
          <w:color w:val="000000"/>
          <w:u w:val="single"/>
        </w:rPr>
        <w:t>retained</w:t>
      </w:r>
      <w:r w:rsidR="00FB25AB">
        <w:rPr>
          <w:color w:val="000000"/>
          <w:u w:val="single"/>
        </w:rPr>
        <w:t xml:space="preserve">, </w:t>
      </w:r>
      <w:r w:rsidR="00643572">
        <w:rPr>
          <w:color w:val="000000"/>
          <w:u w:val="single"/>
        </w:rPr>
        <w:t xml:space="preserve">converted, </w:t>
      </w:r>
      <w:r w:rsidR="00FB25AB">
        <w:rPr>
          <w:color w:val="000000"/>
          <w:u w:val="single"/>
        </w:rPr>
        <w:t>stored or shared</w:t>
      </w:r>
      <w:r w:rsidR="007311AA">
        <w:rPr>
          <w:color w:val="000000"/>
          <w:u w:val="single"/>
        </w:rPr>
        <w:t>, as applicable</w:t>
      </w:r>
      <w:r w:rsidR="000203D1">
        <w:rPr>
          <w:color w:val="000000"/>
          <w:u w:val="single"/>
        </w:rPr>
        <w:t>.</w:t>
      </w:r>
    </w:p>
    <w:p w14:paraId="12FCA688" w14:textId="6737F3E2" w:rsidR="007C7D49" w:rsidRDefault="00053536">
      <w:pPr>
        <w:spacing w:line="480" w:lineRule="auto"/>
        <w:jc w:val="both"/>
        <w:rPr>
          <w:u w:val="single"/>
        </w:rPr>
      </w:pPr>
      <w:r>
        <w:rPr>
          <w:u w:val="single"/>
        </w:rPr>
        <w:t>b</w:t>
      </w:r>
      <w:r w:rsidR="007C7D49">
        <w:rPr>
          <w:u w:val="single"/>
        </w:rPr>
        <w:t xml:space="preserve">. </w:t>
      </w:r>
      <w:r w:rsidR="001D4178">
        <w:rPr>
          <w:u w:val="single"/>
        </w:rPr>
        <w:t>It shall be unlawful to sell, lease, trade</w:t>
      </w:r>
      <w:r w:rsidR="00E24DDE">
        <w:rPr>
          <w:u w:val="single"/>
        </w:rPr>
        <w:t>,</w:t>
      </w:r>
      <w:r w:rsidR="001D4178">
        <w:rPr>
          <w:u w:val="single"/>
        </w:rPr>
        <w:t xml:space="preserve"> </w:t>
      </w:r>
      <w:r w:rsidR="000653D9">
        <w:rPr>
          <w:u w:val="single"/>
        </w:rPr>
        <w:t xml:space="preserve">share </w:t>
      </w:r>
      <w:r w:rsidR="00B153DD">
        <w:rPr>
          <w:u w:val="single"/>
        </w:rPr>
        <w:t xml:space="preserve">in exchange </w:t>
      </w:r>
      <w:r w:rsidR="000653D9">
        <w:rPr>
          <w:u w:val="single"/>
        </w:rPr>
        <w:t xml:space="preserve">for anything of value </w:t>
      </w:r>
      <w:r w:rsidR="001D4178">
        <w:rPr>
          <w:u w:val="single"/>
        </w:rPr>
        <w:t>or otherwise profit from the transaction of</w:t>
      </w:r>
      <w:r w:rsidR="007C7D49" w:rsidRPr="007C7D49">
        <w:rPr>
          <w:u w:val="single"/>
        </w:rPr>
        <w:t xml:space="preserve"> biometric identifier </w:t>
      </w:r>
      <w:r w:rsidR="007C7D49">
        <w:rPr>
          <w:u w:val="single"/>
        </w:rPr>
        <w:t>information</w:t>
      </w:r>
      <w:r w:rsidR="007C7D49" w:rsidRPr="007C7D49">
        <w:rPr>
          <w:u w:val="single"/>
        </w:rPr>
        <w:t>.</w:t>
      </w:r>
    </w:p>
    <w:p w14:paraId="387DE9A8" w14:textId="5F2823BF" w:rsidR="00A400C0" w:rsidRPr="005D388A" w:rsidRDefault="006408D9" w:rsidP="00384050">
      <w:pPr>
        <w:spacing w:line="480" w:lineRule="auto"/>
        <w:jc w:val="both"/>
        <w:rPr>
          <w:color w:val="000000"/>
          <w:u w:val="single"/>
        </w:rPr>
      </w:pPr>
      <w:r w:rsidRPr="00445F2D">
        <w:rPr>
          <w:color w:val="000000"/>
          <w:u w:val="single"/>
        </w:rPr>
        <w:t>§</w:t>
      </w:r>
      <w:r>
        <w:rPr>
          <w:color w:val="000000"/>
          <w:u w:val="single"/>
        </w:rPr>
        <w:t xml:space="preserve"> </w:t>
      </w:r>
      <w:r w:rsidR="00377865">
        <w:rPr>
          <w:color w:val="000000"/>
          <w:u w:val="single"/>
        </w:rPr>
        <w:t>22</w:t>
      </w:r>
      <w:r>
        <w:rPr>
          <w:color w:val="000000"/>
          <w:u w:val="single"/>
        </w:rPr>
        <w:t>-</w:t>
      </w:r>
      <w:r w:rsidR="00377865">
        <w:rPr>
          <w:color w:val="000000"/>
          <w:u w:val="single"/>
        </w:rPr>
        <w:t xml:space="preserve">1203 </w:t>
      </w:r>
      <w:r w:rsidR="00D04D5C" w:rsidRPr="006408D9">
        <w:rPr>
          <w:color w:val="000000"/>
          <w:u w:val="single"/>
        </w:rPr>
        <w:t>Private right of action.</w:t>
      </w:r>
      <w:r w:rsidRPr="006408D9">
        <w:rPr>
          <w:color w:val="000000"/>
          <w:u w:val="single"/>
        </w:rPr>
        <w:t xml:space="preserve"> </w:t>
      </w:r>
      <w:r w:rsidR="005B211C" w:rsidRPr="00BF2202">
        <w:rPr>
          <w:color w:val="000000"/>
          <w:u w:val="single"/>
        </w:rPr>
        <w:t xml:space="preserve">A person who is aggrieved by a violation of this </w:t>
      </w:r>
      <w:r w:rsidR="005B211C">
        <w:rPr>
          <w:color w:val="000000"/>
          <w:u w:val="single"/>
        </w:rPr>
        <w:t>chapter</w:t>
      </w:r>
      <w:r w:rsidR="005B211C" w:rsidRPr="00BF2202">
        <w:rPr>
          <w:color w:val="000000"/>
          <w:u w:val="single"/>
        </w:rPr>
        <w:t xml:space="preserve"> may commence an action in a court of competent jurisdiction on his or her own behalf against an offending party.</w:t>
      </w:r>
      <w:r w:rsidR="005B211C" w:rsidRPr="00713594">
        <w:rPr>
          <w:color w:val="000000"/>
          <w:u w:val="single"/>
        </w:rPr>
        <w:t xml:space="preserve"> </w:t>
      </w:r>
      <w:r w:rsidR="005B211C">
        <w:rPr>
          <w:color w:val="000000"/>
          <w:u w:val="single"/>
        </w:rPr>
        <w:t>At least 30 days p</w:t>
      </w:r>
      <w:r w:rsidR="005B211C" w:rsidRPr="00713594">
        <w:rPr>
          <w:color w:val="000000"/>
          <w:u w:val="single"/>
        </w:rPr>
        <w:t>rior to initiating any action against a commercial establishment</w:t>
      </w:r>
      <w:r w:rsidR="005B211C">
        <w:rPr>
          <w:color w:val="000000"/>
          <w:u w:val="single"/>
        </w:rPr>
        <w:t xml:space="preserve"> for a violation of subdivision </w:t>
      </w:r>
      <w:proofErr w:type="gramStart"/>
      <w:r w:rsidR="005B211C">
        <w:rPr>
          <w:color w:val="000000"/>
          <w:u w:val="single"/>
        </w:rPr>
        <w:t>a of</w:t>
      </w:r>
      <w:proofErr w:type="gramEnd"/>
      <w:r w:rsidR="005B211C">
        <w:rPr>
          <w:color w:val="000000"/>
          <w:u w:val="single"/>
        </w:rPr>
        <w:t xml:space="preserve"> section 22-1202</w:t>
      </w:r>
      <w:r w:rsidR="005B211C" w:rsidRPr="00713594">
        <w:rPr>
          <w:color w:val="000000"/>
          <w:u w:val="single"/>
        </w:rPr>
        <w:t>, the aggrieved person shall provide written notice</w:t>
      </w:r>
      <w:r w:rsidR="005B211C">
        <w:rPr>
          <w:color w:val="000000"/>
          <w:u w:val="single"/>
        </w:rPr>
        <w:t xml:space="preserve">. </w:t>
      </w:r>
      <w:proofErr w:type="gramStart"/>
      <w:r w:rsidR="005B211C">
        <w:rPr>
          <w:color w:val="000000"/>
          <w:u w:val="single"/>
        </w:rPr>
        <w:t>to</w:t>
      </w:r>
      <w:proofErr w:type="gramEnd"/>
      <w:r w:rsidR="005B211C">
        <w:rPr>
          <w:color w:val="000000"/>
          <w:u w:val="single"/>
        </w:rPr>
        <w:t xml:space="preserve"> the commercial establishment setting forth such person’s allegation</w:t>
      </w:r>
      <w:r w:rsidR="005B211C" w:rsidRPr="00713594">
        <w:rPr>
          <w:color w:val="000000"/>
          <w:u w:val="single"/>
        </w:rPr>
        <w:t>. If, within 30 days, the commercial establishment cures the violation and provides the aggrieved person an express written statement that the violation has been cured and that no further violations shall occur, no</w:t>
      </w:r>
      <w:r w:rsidR="005B211C">
        <w:rPr>
          <w:color w:val="000000"/>
          <w:u w:val="single"/>
        </w:rPr>
        <w:t xml:space="preserve"> action </w:t>
      </w:r>
      <w:r w:rsidR="005B211C" w:rsidRPr="00713594">
        <w:rPr>
          <w:color w:val="000000"/>
          <w:u w:val="single"/>
        </w:rPr>
        <w:t>may be initiated against the commercial establishment</w:t>
      </w:r>
      <w:r w:rsidR="005B211C">
        <w:rPr>
          <w:color w:val="000000"/>
          <w:u w:val="single"/>
        </w:rPr>
        <w:t xml:space="preserve"> for such violation</w:t>
      </w:r>
      <w:r w:rsidR="005B211C" w:rsidRPr="00713594">
        <w:rPr>
          <w:color w:val="000000"/>
          <w:u w:val="single"/>
        </w:rPr>
        <w:t xml:space="preserve">. If a commercial establishment continues to violate </w:t>
      </w:r>
      <w:r w:rsidR="005B211C">
        <w:rPr>
          <w:color w:val="000000"/>
          <w:u w:val="single"/>
        </w:rPr>
        <w:t xml:space="preserve">subdivision </w:t>
      </w:r>
      <w:proofErr w:type="gramStart"/>
      <w:r w:rsidR="005B211C">
        <w:rPr>
          <w:color w:val="000000"/>
          <w:u w:val="single"/>
        </w:rPr>
        <w:t>a of</w:t>
      </w:r>
      <w:proofErr w:type="gramEnd"/>
      <w:r w:rsidR="005B211C">
        <w:rPr>
          <w:color w:val="000000"/>
          <w:u w:val="single"/>
        </w:rPr>
        <w:t xml:space="preserve"> section </w:t>
      </w:r>
      <w:r w:rsidR="005B211C" w:rsidRPr="00377777">
        <w:rPr>
          <w:color w:val="000000"/>
          <w:u w:val="single"/>
        </w:rPr>
        <w:t>22-1202</w:t>
      </w:r>
      <w:r w:rsidR="005B211C" w:rsidRPr="00384050">
        <w:rPr>
          <w:color w:val="000000"/>
          <w:u w:val="single"/>
        </w:rPr>
        <w:t>,</w:t>
      </w:r>
      <w:r w:rsidR="005B211C" w:rsidRPr="00713594">
        <w:rPr>
          <w:color w:val="000000"/>
          <w:u w:val="single"/>
        </w:rPr>
        <w:t xml:space="preserve"> the aggrieved person may initiate an action against such establishment.</w:t>
      </w:r>
      <w:r w:rsidR="005B211C">
        <w:rPr>
          <w:color w:val="000000"/>
          <w:u w:val="single"/>
        </w:rPr>
        <w:t xml:space="preserve"> No prior written notice is required for actions alleging a violation of subdivision b of section </w:t>
      </w:r>
      <w:r w:rsidR="005B211C" w:rsidRPr="00377777">
        <w:rPr>
          <w:color w:val="000000"/>
          <w:u w:val="single"/>
        </w:rPr>
        <w:t>22-1202</w:t>
      </w:r>
      <w:r w:rsidR="005B211C" w:rsidRPr="00384050">
        <w:rPr>
          <w:color w:val="000000"/>
          <w:u w:val="single"/>
        </w:rPr>
        <w:t>.</w:t>
      </w:r>
      <w:r w:rsidR="005B211C">
        <w:rPr>
          <w:color w:val="000000"/>
          <w:u w:val="single"/>
        </w:rPr>
        <w:t xml:space="preserve"> </w:t>
      </w:r>
      <w:r w:rsidR="005B211C" w:rsidRPr="00713594">
        <w:rPr>
          <w:color w:val="000000"/>
          <w:u w:val="single"/>
        </w:rPr>
        <w:t>A prevailing party may recover</w:t>
      </w:r>
      <w:r w:rsidR="00384050">
        <w:rPr>
          <w:color w:val="000000"/>
          <w:u w:val="single"/>
        </w:rPr>
        <w:t>:</w:t>
      </w:r>
      <w:r w:rsidR="005B211C" w:rsidRPr="00713594">
        <w:rPr>
          <w:color w:val="000000"/>
          <w:u w:val="single"/>
        </w:rPr>
        <w:t xml:space="preserve"> </w:t>
      </w:r>
    </w:p>
    <w:p w14:paraId="517990F8" w14:textId="1A7B5731" w:rsidR="005D388A" w:rsidRPr="005D388A" w:rsidRDefault="005D388A" w:rsidP="005D388A">
      <w:pPr>
        <w:spacing w:line="480" w:lineRule="auto"/>
        <w:jc w:val="both"/>
        <w:rPr>
          <w:color w:val="000000"/>
          <w:u w:val="single"/>
        </w:rPr>
      </w:pPr>
      <w:r w:rsidRPr="005D388A">
        <w:rPr>
          <w:color w:val="000000"/>
          <w:u w:val="single"/>
        </w:rPr>
        <w:t xml:space="preserve">1. </w:t>
      </w:r>
      <w:r w:rsidR="00384050">
        <w:rPr>
          <w:color w:val="000000"/>
          <w:u w:val="single"/>
        </w:rPr>
        <w:t xml:space="preserve">For each violation of </w:t>
      </w:r>
      <w:r w:rsidR="000653D9">
        <w:rPr>
          <w:color w:val="000000"/>
          <w:u w:val="single"/>
        </w:rPr>
        <w:t>subdivision a of section 2</w:t>
      </w:r>
      <w:r w:rsidR="008C1CDB">
        <w:rPr>
          <w:color w:val="000000"/>
          <w:u w:val="single"/>
        </w:rPr>
        <w:t>2</w:t>
      </w:r>
      <w:r w:rsidR="000653D9">
        <w:rPr>
          <w:color w:val="000000"/>
          <w:u w:val="single"/>
        </w:rPr>
        <w:t>-</w:t>
      </w:r>
      <w:r w:rsidR="008C1CDB">
        <w:rPr>
          <w:color w:val="000000"/>
          <w:u w:val="single"/>
        </w:rPr>
        <w:t>1202</w:t>
      </w:r>
      <w:r w:rsidRPr="005D388A">
        <w:rPr>
          <w:color w:val="000000"/>
          <w:u w:val="single"/>
        </w:rPr>
        <w:t>, damages of $</w:t>
      </w:r>
      <w:r w:rsidR="000653D9">
        <w:rPr>
          <w:color w:val="000000"/>
          <w:u w:val="single"/>
        </w:rPr>
        <w:t>5</w:t>
      </w:r>
      <w:r w:rsidRPr="005D388A">
        <w:rPr>
          <w:color w:val="000000"/>
          <w:u w:val="single"/>
        </w:rPr>
        <w:t>00;</w:t>
      </w:r>
    </w:p>
    <w:p w14:paraId="3DB37FD4" w14:textId="14F99771" w:rsidR="000653D9" w:rsidRDefault="005D388A" w:rsidP="005D388A">
      <w:pPr>
        <w:spacing w:line="480" w:lineRule="auto"/>
        <w:jc w:val="both"/>
        <w:rPr>
          <w:u w:val="single"/>
        </w:rPr>
      </w:pPr>
      <w:r w:rsidRPr="005D388A">
        <w:rPr>
          <w:u w:val="single"/>
        </w:rPr>
        <w:t xml:space="preserve">2. </w:t>
      </w:r>
      <w:r w:rsidR="00384050">
        <w:rPr>
          <w:u w:val="single"/>
        </w:rPr>
        <w:t>For each negligent violation of</w:t>
      </w:r>
      <w:r w:rsidR="000653D9">
        <w:rPr>
          <w:u w:val="single"/>
        </w:rPr>
        <w:t xml:space="preserve"> subdivision b of section 2</w:t>
      </w:r>
      <w:r w:rsidR="008C1CDB">
        <w:rPr>
          <w:u w:val="single"/>
        </w:rPr>
        <w:t>2-1202</w:t>
      </w:r>
      <w:r w:rsidR="000653D9">
        <w:rPr>
          <w:u w:val="single"/>
        </w:rPr>
        <w:t>, damages of $500;</w:t>
      </w:r>
    </w:p>
    <w:p w14:paraId="3FBB6A1D" w14:textId="21784C96" w:rsidR="005D388A" w:rsidRDefault="000653D9" w:rsidP="005D388A">
      <w:pPr>
        <w:spacing w:line="480" w:lineRule="auto"/>
        <w:jc w:val="both"/>
        <w:rPr>
          <w:u w:val="single"/>
        </w:rPr>
      </w:pPr>
      <w:r>
        <w:rPr>
          <w:u w:val="single"/>
        </w:rPr>
        <w:lastRenderedPageBreak/>
        <w:t xml:space="preserve">3. </w:t>
      </w:r>
      <w:r w:rsidR="00384050">
        <w:rPr>
          <w:u w:val="single"/>
        </w:rPr>
        <w:t>For each intentional or reckless violation of</w:t>
      </w:r>
      <w:r w:rsidR="005D388A" w:rsidRPr="005D388A">
        <w:rPr>
          <w:u w:val="single"/>
        </w:rPr>
        <w:t xml:space="preserve"> </w:t>
      </w:r>
      <w:r>
        <w:rPr>
          <w:u w:val="single"/>
        </w:rPr>
        <w:t>subdivision b of section 2</w:t>
      </w:r>
      <w:r w:rsidR="008C1CDB">
        <w:rPr>
          <w:u w:val="single"/>
        </w:rPr>
        <w:t>2</w:t>
      </w:r>
      <w:r>
        <w:rPr>
          <w:u w:val="single"/>
        </w:rPr>
        <w:t>-</w:t>
      </w:r>
      <w:r w:rsidR="008C1CDB">
        <w:rPr>
          <w:u w:val="single"/>
        </w:rPr>
        <w:t>1202</w:t>
      </w:r>
      <w:r w:rsidR="005D388A" w:rsidRPr="005D388A">
        <w:rPr>
          <w:u w:val="single"/>
        </w:rPr>
        <w:t>, damages of $5,000;</w:t>
      </w:r>
    </w:p>
    <w:p w14:paraId="13E2A338" w14:textId="70E8E28E" w:rsidR="005D388A" w:rsidRDefault="000653D9" w:rsidP="005D388A">
      <w:pPr>
        <w:spacing w:line="480" w:lineRule="auto"/>
        <w:jc w:val="both"/>
        <w:rPr>
          <w:u w:val="single"/>
        </w:rPr>
      </w:pPr>
      <w:r>
        <w:rPr>
          <w:u w:val="single"/>
        </w:rPr>
        <w:t>4</w:t>
      </w:r>
      <w:r w:rsidR="005D388A">
        <w:rPr>
          <w:u w:val="single"/>
        </w:rPr>
        <w:t>. Reasonable attorneys’ fees and costs, including expert witness fees and other litigation expenses; and</w:t>
      </w:r>
    </w:p>
    <w:p w14:paraId="789C5629" w14:textId="792B2637" w:rsidR="006408D9" w:rsidRPr="005D388A" w:rsidRDefault="000653D9" w:rsidP="005D388A">
      <w:pPr>
        <w:spacing w:line="480" w:lineRule="auto"/>
        <w:jc w:val="both"/>
        <w:rPr>
          <w:u w:val="single"/>
        </w:rPr>
      </w:pPr>
      <w:r>
        <w:rPr>
          <w:u w:val="single"/>
        </w:rPr>
        <w:t>5</w:t>
      </w:r>
      <w:r w:rsidR="005D388A">
        <w:rPr>
          <w:u w:val="single"/>
        </w:rPr>
        <w:t>. Other relief, including an injunction, as the court may deem appropriate.</w:t>
      </w:r>
    </w:p>
    <w:p w14:paraId="0E62030C" w14:textId="1F1ED31D" w:rsidR="004537CD" w:rsidRDefault="004537CD" w:rsidP="005D2215">
      <w:pPr>
        <w:spacing w:line="480" w:lineRule="auto"/>
        <w:jc w:val="both"/>
        <w:rPr>
          <w:color w:val="000000"/>
          <w:u w:val="single"/>
        </w:rPr>
      </w:pPr>
      <w:r w:rsidRPr="00445F2D">
        <w:rPr>
          <w:color w:val="000000"/>
          <w:u w:val="single"/>
        </w:rPr>
        <w:t>§</w:t>
      </w:r>
      <w:r>
        <w:rPr>
          <w:color w:val="000000"/>
          <w:u w:val="single"/>
        </w:rPr>
        <w:t xml:space="preserve"> </w:t>
      </w:r>
      <w:r w:rsidR="00377865">
        <w:rPr>
          <w:color w:val="000000"/>
          <w:u w:val="single"/>
        </w:rPr>
        <w:t>22</w:t>
      </w:r>
      <w:r>
        <w:rPr>
          <w:color w:val="000000"/>
          <w:u w:val="single"/>
        </w:rPr>
        <w:t>-</w:t>
      </w:r>
      <w:r w:rsidR="00377865">
        <w:rPr>
          <w:color w:val="000000"/>
          <w:u w:val="single"/>
        </w:rPr>
        <w:t xml:space="preserve">1204 </w:t>
      </w:r>
      <w:r w:rsidR="000C2191">
        <w:rPr>
          <w:color w:val="000000"/>
          <w:u w:val="single"/>
        </w:rPr>
        <w:t>Applicability</w:t>
      </w:r>
      <w:r>
        <w:rPr>
          <w:color w:val="000000"/>
          <w:u w:val="single"/>
        </w:rPr>
        <w:t xml:space="preserve">. </w:t>
      </w:r>
      <w:r w:rsidR="00BE0E00">
        <w:rPr>
          <w:color w:val="000000"/>
          <w:u w:val="single"/>
        </w:rPr>
        <w:t>a. Nothing in this chapter shall apply to</w:t>
      </w:r>
      <w:r w:rsidR="00A00BFF">
        <w:rPr>
          <w:color w:val="000000"/>
          <w:u w:val="single"/>
        </w:rPr>
        <w:t xml:space="preserve"> t</w:t>
      </w:r>
      <w:r>
        <w:rPr>
          <w:color w:val="000000"/>
          <w:u w:val="single"/>
        </w:rPr>
        <w:t xml:space="preserve">he </w:t>
      </w:r>
      <w:r w:rsidR="00DE35DC">
        <w:rPr>
          <w:color w:val="000000"/>
          <w:u w:val="single"/>
        </w:rPr>
        <w:t>collection</w:t>
      </w:r>
      <w:r w:rsidR="00B93A75">
        <w:rPr>
          <w:color w:val="000000"/>
          <w:u w:val="single"/>
        </w:rPr>
        <w:t>,</w:t>
      </w:r>
      <w:r w:rsidR="00DE35DC">
        <w:rPr>
          <w:color w:val="000000"/>
          <w:u w:val="single"/>
        </w:rPr>
        <w:t xml:space="preserve"> storage, sharing or use</w:t>
      </w:r>
      <w:r>
        <w:rPr>
          <w:color w:val="000000"/>
          <w:u w:val="single"/>
        </w:rPr>
        <w:t xml:space="preserve"> of biometric identifier information by government agencies, employees or </w:t>
      </w:r>
      <w:r w:rsidR="00826382">
        <w:rPr>
          <w:color w:val="000000"/>
          <w:u w:val="single"/>
        </w:rPr>
        <w:t>agents</w:t>
      </w:r>
      <w:r>
        <w:rPr>
          <w:color w:val="000000"/>
          <w:u w:val="single"/>
        </w:rPr>
        <w:t>.</w:t>
      </w:r>
    </w:p>
    <w:p w14:paraId="0ED7D2DA" w14:textId="340A1745" w:rsidR="00BE0E00" w:rsidRDefault="00BE0E00" w:rsidP="004537CD">
      <w:pPr>
        <w:spacing w:line="480" w:lineRule="auto"/>
        <w:jc w:val="both"/>
        <w:rPr>
          <w:color w:val="000000"/>
          <w:u w:val="single"/>
        </w:rPr>
      </w:pPr>
      <w:r>
        <w:rPr>
          <w:color w:val="000000"/>
          <w:u w:val="single"/>
        </w:rPr>
        <w:t xml:space="preserve">b. </w:t>
      </w:r>
      <w:r w:rsidR="00A00BFF">
        <w:rPr>
          <w:color w:val="000000"/>
          <w:u w:val="single"/>
        </w:rPr>
        <w:t>The disclosure required by</w:t>
      </w:r>
      <w:r w:rsidR="008C1CDB">
        <w:rPr>
          <w:color w:val="000000"/>
          <w:u w:val="single"/>
        </w:rPr>
        <w:t xml:space="preserve"> subdivision </w:t>
      </w:r>
      <w:proofErr w:type="gramStart"/>
      <w:r w:rsidR="008C1CDB">
        <w:rPr>
          <w:color w:val="000000"/>
          <w:u w:val="single"/>
        </w:rPr>
        <w:t>a of</w:t>
      </w:r>
      <w:proofErr w:type="gramEnd"/>
      <w:r w:rsidR="00A00BFF">
        <w:rPr>
          <w:color w:val="000000"/>
          <w:u w:val="single"/>
        </w:rPr>
        <w:t xml:space="preserve"> s</w:t>
      </w:r>
      <w:r>
        <w:rPr>
          <w:color w:val="000000"/>
          <w:u w:val="single"/>
        </w:rPr>
        <w:t xml:space="preserve">ection </w:t>
      </w:r>
      <w:r w:rsidR="00377865">
        <w:rPr>
          <w:color w:val="000000"/>
          <w:u w:val="single"/>
        </w:rPr>
        <w:t>22</w:t>
      </w:r>
      <w:r w:rsidR="00FD6124">
        <w:rPr>
          <w:color w:val="000000"/>
          <w:u w:val="single"/>
        </w:rPr>
        <w:t>-</w:t>
      </w:r>
      <w:r w:rsidR="00377865">
        <w:rPr>
          <w:color w:val="000000"/>
          <w:u w:val="single"/>
        </w:rPr>
        <w:t xml:space="preserve">1202 </w:t>
      </w:r>
      <w:r>
        <w:rPr>
          <w:color w:val="000000"/>
          <w:u w:val="single"/>
        </w:rPr>
        <w:t>shall not apply to:</w:t>
      </w:r>
    </w:p>
    <w:p w14:paraId="1935685A" w14:textId="72292A18" w:rsidR="006D17A5" w:rsidRDefault="00BE0E00" w:rsidP="004537CD">
      <w:pPr>
        <w:spacing w:line="480" w:lineRule="auto"/>
        <w:jc w:val="both"/>
        <w:rPr>
          <w:color w:val="000000"/>
          <w:u w:val="single"/>
        </w:rPr>
      </w:pPr>
      <w:r>
        <w:rPr>
          <w:color w:val="000000"/>
          <w:u w:val="single"/>
        </w:rPr>
        <w:t>1</w:t>
      </w:r>
      <w:r w:rsidR="006D17A5">
        <w:rPr>
          <w:color w:val="000000"/>
          <w:u w:val="single"/>
        </w:rPr>
        <w:t xml:space="preserve">. </w:t>
      </w:r>
      <w:r w:rsidR="007D6BC0">
        <w:rPr>
          <w:color w:val="000000"/>
          <w:u w:val="single"/>
        </w:rPr>
        <w:t>F</w:t>
      </w:r>
      <w:r w:rsidR="000045FD">
        <w:rPr>
          <w:color w:val="000000"/>
          <w:u w:val="single"/>
        </w:rPr>
        <w:t>inancial institutions</w:t>
      </w:r>
      <w:r w:rsidR="007D6BC0">
        <w:rPr>
          <w:color w:val="000000"/>
          <w:u w:val="single"/>
        </w:rPr>
        <w:t>.</w:t>
      </w:r>
    </w:p>
    <w:p w14:paraId="5A415424" w14:textId="4F3B233F" w:rsidR="00AD1325" w:rsidRDefault="00BE0E00" w:rsidP="004537CD">
      <w:pPr>
        <w:spacing w:line="480" w:lineRule="auto"/>
        <w:jc w:val="both"/>
        <w:rPr>
          <w:color w:val="000000"/>
          <w:u w:val="single"/>
        </w:rPr>
      </w:pPr>
      <w:r>
        <w:rPr>
          <w:color w:val="000000"/>
          <w:u w:val="single"/>
        </w:rPr>
        <w:t>2</w:t>
      </w:r>
      <w:r w:rsidR="00AD1325">
        <w:rPr>
          <w:color w:val="000000"/>
          <w:u w:val="single"/>
        </w:rPr>
        <w:t xml:space="preserve">. </w:t>
      </w:r>
      <w:r w:rsidR="00A00BFF">
        <w:rPr>
          <w:color w:val="000000"/>
          <w:u w:val="single"/>
        </w:rPr>
        <w:t>B</w:t>
      </w:r>
      <w:r>
        <w:rPr>
          <w:color w:val="000000"/>
          <w:u w:val="single"/>
        </w:rPr>
        <w:t xml:space="preserve">iometric identifier information </w:t>
      </w:r>
      <w:r w:rsidR="00943DB4">
        <w:rPr>
          <w:color w:val="000000"/>
          <w:u w:val="single"/>
        </w:rPr>
        <w:t>collected through</w:t>
      </w:r>
      <w:r>
        <w:rPr>
          <w:color w:val="000000"/>
          <w:u w:val="single"/>
        </w:rPr>
        <w:t xml:space="preserve"> photographs or video recordings</w:t>
      </w:r>
      <w:r w:rsidR="007B498E">
        <w:rPr>
          <w:color w:val="000000"/>
          <w:u w:val="single"/>
        </w:rPr>
        <w:t>,</w:t>
      </w:r>
      <w:r>
        <w:rPr>
          <w:color w:val="000000"/>
          <w:u w:val="single"/>
        </w:rPr>
        <w:t xml:space="preserve"> if</w:t>
      </w:r>
      <w:r w:rsidR="007B498E">
        <w:rPr>
          <w:color w:val="000000"/>
          <w:u w:val="single"/>
        </w:rPr>
        <w:t>:</w:t>
      </w:r>
      <w:r>
        <w:rPr>
          <w:color w:val="000000"/>
          <w:u w:val="single"/>
        </w:rPr>
        <w:t xml:space="preserve"> (</w:t>
      </w:r>
      <w:proofErr w:type="spellStart"/>
      <w:r>
        <w:rPr>
          <w:color w:val="000000"/>
          <w:u w:val="single"/>
        </w:rPr>
        <w:t>i</w:t>
      </w:r>
      <w:proofErr w:type="spellEnd"/>
      <w:r>
        <w:rPr>
          <w:color w:val="000000"/>
          <w:u w:val="single"/>
        </w:rPr>
        <w:t>) the images or videos collected are not analyzed by software or applications that identify, or that assist with the identification of, individuals based on physiological or biological characteristics, and (ii) the images or video are not shared with, sold or leased to third-parties other than law enforcement agencies.</w:t>
      </w:r>
    </w:p>
    <w:p w14:paraId="611B8992" w14:textId="72F62482" w:rsidR="004537CD" w:rsidRPr="006408D9" w:rsidRDefault="004537CD" w:rsidP="004537CD">
      <w:pPr>
        <w:spacing w:line="480" w:lineRule="auto"/>
        <w:jc w:val="both"/>
        <w:rPr>
          <w:color w:val="000000"/>
          <w:u w:val="single"/>
        </w:rPr>
      </w:pPr>
      <w:r>
        <w:rPr>
          <w:color w:val="000000"/>
          <w:u w:val="single"/>
          <w:shd w:val="clear" w:color="auto" w:fill="FFFFFF"/>
        </w:rPr>
        <w:t xml:space="preserve">§ </w:t>
      </w:r>
      <w:r w:rsidR="007B498E">
        <w:rPr>
          <w:color w:val="000000"/>
          <w:u w:val="single"/>
          <w:shd w:val="clear" w:color="auto" w:fill="FFFFFF"/>
        </w:rPr>
        <w:t>22-1205</w:t>
      </w:r>
      <w:r>
        <w:rPr>
          <w:color w:val="000000"/>
          <w:u w:val="single"/>
          <w:shd w:val="clear" w:color="auto" w:fill="FFFFFF"/>
        </w:rPr>
        <w:t xml:space="preserve"> Outreach and education. The </w:t>
      </w:r>
      <w:r w:rsidR="004E4FE2">
        <w:rPr>
          <w:color w:val="000000"/>
          <w:u w:val="single"/>
          <w:shd w:val="clear" w:color="auto" w:fill="FFFFFF"/>
        </w:rPr>
        <w:t>chief privacy officer</w:t>
      </w:r>
      <w:r>
        <w:rPr>
          <w:color w:val="000000"/>
          <w:u w:val="single"/>
          <w:shd w:val="clear" w:color="auto" w:fill="FFFFFF"/>
        </w:rPr>
        <w:t xml:space="preserve"> shall conduct </w:t>
      </w:r>
      <w:r w:rsidR="00AF5C3B">
        <w:rPr>
          <w:color w:val="000000"/>
          <w:u w:val="single"/>
          <w:shd w:val="clear" w:color="auto" w:fill="FFFFFF"/>
        </w:rPr>
        <w:t>or facilitate</w:t>
      </w:r>
      <w:r w:rsidR="009C5E9D">
        <w:rPr>
          <w:color w:val="000000"/>
          <w:u w:val="single"/>
          <w:shd w:val="clear" w:color="auto" w:fill="FFFFFF"/>
        </w:rPr>
        <w:t>, with any other relevant agency or office,</w:t>
      </w:r>
      <w:r w:rsidR="00AF5C3B">
        <w:rPr>
          <w:color w:val="000000"/>
          <w:u w:val="single"/>
          <w:shd w:val="clear" w:color="auto" w:fill="FFFFFF"/>
        </w:rPr>
        <w:t xml:space="preserve"> </w:t>
      </w:r>
      <w:r>
        <w:rPr>
          <w:color w:val="000000"/>
          <w:u w:val="single"/>
          <w:shd w:val="clear" w:color="auto" w:fill="FFFFFF"/>
        </w:rPr>
        <w:t>outreach and education efforts</w:t>
      </w:r>
      <w:r w:rsidR="005E7F40">
        <w:rPr>
          <w:color w:val="000000"/>
          <w:u w:val="single"/>
          <w:shd w:val="clear" w:color="auto" w:fill="FFFFFF"/>
        </w:rPr>
        <w:t>, through guidance posted on city websites or through such other means as may be feasible,</w:t>
      </w:r>
      <w:r>
        <w:rPr>
          <w:color w:val="000000"/>
          <w:u w:val="single"/>
          <w:shd w:val="clear" w:color="auto" w:fill="FFFFFF"/>
        </w:rPr>
        <w:t xml:space="preserve"> to inform commercial establishments likely to be affected by this </w:t>
      </w:r>
      <w:r w:rsidR="00D00560">
        <w:rPr>
          <w:color w:val="000000"/>
          <w:u w:val="single"/>
          <w:shd w:val="clear" w:color="auto" w:fill="FFFFFF"/>
        </w:rPr>
        <w:t xml:space="preserve">chapter </w:t>
      </w:r>
      <w:r>
        <w:rPr>
          <w:color w:val="000000"/>
          <w:u w:val="single"/>
          <w:shd w:val="clear" w:color="auto" w:fill="FFFFFF"/>
        </w:rPr>
        <w:t>about its requirements.</w:t>
      </w:r>
    </w:p>
    <w:p w14:paraId="7879984D" w14:textId="3B647536" w:rsidR="001A37A0" w:rsidRPr="006D562C" w:rsidRDefault="001A37A0" w:rsidP="00EC341C">
      <w:pPr>
        <w:spacing w:line="480" w:lineRule="auto"/>
        <w:jc w:val="both"/>
        <w:rPr>
          <w:u w:val="single"/>
        </w:rPr>
      </w:pPr>
      <w:r>
        <w:rPr>
          <w:color w:val="000000"/>
          <w:shd w:val="clear" w:color="auto" w:fill="FFFFFF"/>
        </w:rPr>
        <w:t>§ 2. This local law takes effect 1</w:t>
      </w:r>
      <w:r w:rsidR="00826382">
        <w:rPr>
          <w:color w:val="000000"/>
          <w:shd w:val="clear" w:color="auto" w:fill="FFFFFF"/>
        </w:rPr>
        <w:t>8</w:t>
      </w:r>
      <w:r>
        <w:rPr>
          <w:color w:val="000000"/>
          <w:shd w:val="clear" w:color="auto" w:fill="FFFFFF"/>
        </w:rPr>
        <w:t>0 days after it becomes law.</w:t>
      </w:r>
    </w:p>
    <w:p w14:paraId="4215A52C" w14:textId="77777777" w:rsidR="00B47730" w:rsidRDefault="00B47730" w:rsidP="007101A2">
      <w:pPr>
        <w:ind w:firstLine="0"/>
        <w:jc w:val="both"/>
        <w:rPr>
          <w:sz w:val="18"/>
          <w:szCs w:val="18"/>
        </w:rPr>
      </w:pPr>
    </w:p>
    <w:p w14:paraId="4550C7D3" w14:textId="77777777" w:rsidR="006008C6" w:rsidRDefault="006008C6" w:rsidP="007101A2">
      <w:pPr>
        <w:ind w:firstLine="0"/>
        <w:jc w:val="both"/>
        <w:rPr>
          <w:sz w:val="18"/>
          <w:szCs w:val="18"/>
        </w:rPr>
      </w:pPr>
    </w:p>
    <w:p w14:paraId="2FB6D6FC" w14:textId="77777777" w:rsidR="006008C6" w:rsidRDefault="006008C6" w:rsidP="007101A2">
      <w:pPr>
        <w:ind w:firstLine="0"/>
        <w:jc w:val="both"/>
        <w:rPr>
          <w:sz w:val="18"/>
          <w:szCs w:val="18"/>
        </w:rPr>
      </w:pPr>
    </w:p>
    <w:p w14:paraId="536E5E8D" w14:textId="6401AF81" w:rsidR="00EB262D" w:rsidRDefault="006602E1" w:rsidP="007101A2">
      <w:pPr>
        <w:ind w:firstLine="0"/>
        <w:jc w:val="both"/>
        <w:rPr>
          <w:sz w:val="18"/>
          <w:szCs w:val="18"/>
        </w:rPr>
      </w:pPr>
      <w:r>
        <w:rPr>
          <w:sz w:val="18"/>
          <w:szCs w:val="18"/>
        </w:rPr>
        <w:t>SIL</w:t>
      </w:r>
      <w:r w:rsidR="001079F8">
        <w:rPr>
          <w:sz w:val="18"/>
          <w:szCs w:val="18"/>
        </w:rPr>
        <w:t>/BAM</w:t>
      </w:r>
    </w:p>
    <w:p w14:paraId="4C2E31B2"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6602E1">
        <w:rPr>
          <w:sz w:val="18"/>
          <w:szCs w:val="18"/>
        </w:rPr>
        <w:t>5625</w:t>
      </w:r>
    </w:p>
    <w:p w14:paraId="21E686AC" w14:textId="72F50405" w:rsidR="002A5744" w:rsidRDefault="00053536" w:rsidP="007101A2">
      <w:pPr>
        <w:ind w:firstLine="0"/>
        <w:rPr>
          <w:sz w:val="18"/>
          <w:szCs w:val="18"/>
        </w:rPr>
      </w:pPr>
      <w:r>
        <w:rPr>
          <w:sz w:val="18"/>
          <w:szCs w:val="18"/>
        </w:rPr>
        <w:t>12/</w:t>
      </w:r>
      <w:r w:rsidR="008F5A45">
        <w:rPr>
          <w:sz w:val="18"/>
          <w:szCs w:val="18"/>
        </w:rPr>
        <w:t>2</w:t>
      </w:r>
      <w:r w:rsidR="006602E1">
        <w:rPr>
          <w:sz w:val="18"/>
          <w:szCs w:val="18"/>
        </w:rPr>
        <w:t>/20</w:t>
      </w:r>
      <w:r w:rsidR="001079F8">
        <w:rPr>
          <w:sz w:val="18"/>
          <w:szCs w:val="18"/>
        </w:rPr>
        <w:t>20</w:t>
      </w:r>
    </w:p>
    <w:sectPr w:rsidR="002A5744" w:rsidSect="002F196D">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9F5675" w16cid:durableId="2370924D"/>
  <w16cid:commentId w16cid:paraId="03F96EC8" w16cid:durableId="23722207"/>
  <w16cid:commentId w16cid:paraId="2C1CC9A2" w16cid:durableId="23722208"/>
  <w16cid:commentId w16cid:paraId="5997BA49" w16cid:durableId="23722209"/>
  <w16cid:commentId w16cid:paraId="3CB0B9E4" w16cid:durableId="2370976A"/>
  <w16cid:commentId w16cid:paraId="1EA969B2" w16cid:durableId="2372220B"/>
  <w16cid:commentId w16cid:paraId="4BC2D464" w16cid:durableId="236F65BF"/>
  <w16cid:commentId w16cid:paraId="5DB4C97E" w16cid:durableId="237098A0"/>
  <w16cid:commentId w16cid:paraId="0122716D" w16cid:durableId="237222ED"/>
  <w16cid:commentId w16cid:paraId="66C92C43" w16cid:durableId="2372220F"/>
  <w16cid:commentId w16cid:paraId="2FEB0596" w16cid:durableId="2370994B"/>
  <w16cid:commentId w16cid:paraId="2D6343B3" w16cid:durableId="23722211"/>
  <w16cid:commentId w16cid:paraId="55233E63" w16cid:durableId="23722212"/>
  <w16cid:commentId w16cid:paraId="4E7F7D10" w16cid:durableId="237225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338FE" w14:textId="77777777" w:rsidR="00563CD1" w:rsidRDefault="00563CD1">
      <w:r>
        <w:separator/>
      </w:r>
    </w:p>
    <w:p w14:paraId="65CE5A76" w14:textId="77777777" w:rsidR="00563CD1" w:rsidRDefault="00563CD1"/>
  </w:endnote>
  <w:endnote w:type="continuationSeparator" w:id="0">
    <w:p w14:paraId="6F9D4D1B" w14:textId="77777777" w:rsidR="00563CD1" w:rsidRDefault="00563CD1">
      <w:r>
        <w:continuationSeparator/>
      </w:r>
    </w:p>
    <w:p w14:paraId="00A40012" w14:textId="77777777" w:rsidR="00563CD1" w:rsidRDefault="00563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3C554" w14:textId="58616918" w:rsidR="00F3051A" w:rsidRDefault="00F3051A">
    <w:pPr>
      <w:pStyle w:val="Footer"/>
      <w:jc w:val="center"/>
    </w:pPr>
    <w:r>
      <w:fldChar w:fldCharType="begin"/>
    </w:r>
    <w:r>
      <w:instrText xml:space="preserve"> PAGE   \* MERGEFORMAT </w:instrText>
    </w:r>
    <w:r>
      <w:fldChar w:fldCharType="separate"/>
    </w:r>
    <w:r w:rsidR="002218D0">
      <w:rPr>
        <w:noProof/>
      </w:rPr>
      <w:t>4</w:t>
    </w:r>
    <w:r>
      <w:rPr>
        <w:noProof/>
      </w:rPr>
      <w:fldChar w:fldCharType="end"/>
    </w:r>
  </w:p>
  <w:p w14:paraId="1C85EB07" w14:textId="77777777" w:rsidR="00F3051A" w:rsidRDefault="00F3051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C5307" w14:textId="6ED21DCB" w:rsidR="00F3051A" w:rsidRDefault="00F3051A">
    <w:pPr>
      <w:pStyle w:val="Footer"/>
      <w:jc w:val="center"/>
    </w:pPr>
    <w:r>
      <w:fldChar w:fldCharType="begin"/>
    </w:r>
    <w:r>
      <w:instrText xml:space="preserve"> PAGE   \* MERGEFORMAT </w:instrText>
    </w:r>
    <w:r>
      <w:fldChar w:fldCharType="separate"/>
    </w:r>
    <w:r>
      <w:rPr>
        <w:noProof/>
      </w:rPr>
      <w:t>6</w:t>
    </w:r>
    <w:r>
      <w:rPr>
        <w:noProof/>
      </w:rPr>
      <w:fldChar w:fldCharType="end"/>
    </w:r>
  </w:p>
  <w:p w14:paraId="6E3A2821" w14:textId="77777777" w:rsidR="00F3051A" w:rsidRDefault="00F30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5E61C" w14:textId="77777777" w:rsidR="00563CD1" w:rsidRDefault="00563CD1">
      <w:r>
        <w:separator/>
      </w:r>
    </w:p>
    <w:p w14:paraId="0F099DC3" w14:textId="77777777" w:rsidR="00563CD1" w:rsidRDefault="00563CD1"/>
  </w:footnote>
  <w:footnote w:type="continuationSeparator" w:id="0">
    <w:p w14:paraId="3C105EC3" w14:textId="77777777" w:rsidR="00563CD1" w:rsidRDefault="00563CD1">
      <w:r>
        <w:continuationSeparator/>
      </w:r>
    </w:p>
    <w:p w14:paraId="5B103FDF" w14:textId="77777777" w:rsidR="00563CD1" w:rsidRDefault="00563C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EB039" w14:textId="41A37701" w:rsidR="00F3051A" w:rsidRDefault="00F30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86A65" w14:textId="371929F8" w:rsidR="00F3051A" w:rsidRDefault="00F305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988E9" w14:textId="71BED94E" w:rsidR="00F3051A" w:rsidRDefault="00F3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4631"/>
    <w:multiLevelType w:val="hybridMultilevel"/>
    <w:tmpl w:val="6D3045DC"/>
    <w:lvl w:ilvl="0" w:tplc="6EB0F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1A30DE"/>
    <w:multiLevelType w:val="multilevel"/>
    <w:tmpl w:val="C6F66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43274EA"/>
    <w:multiLevelType w:val="hybridMultilevel"/>
    <w:tmpl w:val="BDA016AA"/>
    <w:lvl w:ilvl="0" w:tplc="01488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E1"/>
    <w:rsid w:val="000045FD"/>
    <w:rsid w:val="000135A3"/>
    <w:rsid w:val="000203D1"/>
    <w:rsid w:val="00035181"/>
    <w:rsid w:val="000502BC"/>
    <w:rsid w:val="00053536"/>
    <w:rsid w:val="00054559"/>
    <w:rsid w:val="00056BB0"/>
    <w:rsid w:val="00064AFB"/>
    <w:rsid w:val="000653D9"/>
    <w:rsid w:val="000828A5"/>
    <w:rsid w:val="0009173E"/>
    <w:rsid w:val="00094A70"/>
    <w:rsid w:val="00096CE6"/>
    <w:rsid w:val="000B2F05"/>
    <w:rsid w:val="000B357C"/>
    <w:rsid w:val="000C2191"/>
    <w:rsid w:val="000C505D"/>
    <w:rsid w:val="000D4A7F"/>
    <w:rsid w:val="00104488"/>
    <w:rsid w:val="00105517"/>
    <w:rsid w:val="00105E61"/>
    <w:rsid w:val="001073BD"/>
    <w:rsid w:val="001079F8"/>
    <w:rsid w:val="001119A9"/>
    <w:rsid w:val="0011276B"/>
    <w:rsid w:val="00115B31"/>
    <w:rsid w:val="00117BD5"/>
    <w:rsid w:val="00123AF0"/>
    <w:rsid w:val="00145A90"/>
    <w:rsid w:val="001509BF"/>
    <w:rsid w:val="00150A27"/>
    <w:rsid w:val="00155871"/>
    <w:rsid w:val="00165627"/>
    <w:rsid w:val="00167107"/>
    <w:rsid w:val="00174337"/>
    <w:rsid w:val="00180BD2"/>
    <w:rsid w:val="00190827"/>
    <w:rsid w:val="00195A80"/>
    <w:rsid w:val="00197E0E"/>
    <w:rsid w:val="001A37A0"/>
    <w:rsid w:val="001C1E85"/>
    <w:rsid w:val="001C4777"/>
    <w:rsid w:val="001D1529"/>
    <w:rsid w:val="001D4178"/>
    <w:rsid w:val="001D4249"/>
    <w:rsid w:val="001F011E"/>
    <w:rsid w:val="001F1FCA"/>
    <w:rsid w:val="00205741"/>
    <w:rsid w:val="00207323"/>
    <w:rsid w:val="0021642E"/>
    <w:rsid w:val="0022099D"/>
    <w:rsid w:val="002218D0"/>
    <w:rsid w:val="00237053"/>
    <w:rsid w:val="00241F94"/>
    <w:rsid w:val="002425F4"/>
    <w:rsid w:val="00246266"/>
    <w:rsid w:val="00253F57"/>
    <w:rsid w:val="00270162"/>
    <w:rsid w:val="00280955"/>
    <w:rsid w:val="00292C42"/>
    <w:rsid w:val="002957AB"/>
    <w:rsid w:val="002A5744"/>
    <w:rsid w:val="002C1545"/>
    <w:rsid w:val="002C4435"/>
    <w:rsid w:val="002D5F4F"/>
    <w:rsid w:val="002D790F"/>
    <w:rsid w:val="002F196D"/>
    <w:rsid w:val="002F269C"/>
    <w:rsid w:val="00301E5D"/>
    <w:rsid w:val="00304FB5"/>
    <w:rsid w:val="00305967"/>
    <w:rsid w:val="00313C9A"/>
    <w:rsid w:val="00320D3B"/>
    <w:rsid w:val="0033027F"/>
    <w:rsid w:val="003447CD"/>
    <w:rsid w:val="003455F9"/>
    <w:rsid w:val="00352CA7"/>
    <w:rsid w:val="00354D3E"/>
    <w:rsid w:val="00370391"/>
    <w:rsid w:val="003720CF"/>
    <w:rsid w:val="00374831"/>
    <w:rsid w:val="00377777"/>
    <w:rsid w:val="00377865"/>
    <w:rsid w:val="00383837"/>
    <w:rsid w:val="00384050"/>
    <w:rsid w:val="003874A1"/>
    <w:rsid w:val="00387754"/>
    <w:rsid w:val="00393CF2"/>
    <w:rsid w:val="003A29EF"/>
    <w:rsid w:val="003A75C2"/>
    <w:rsid w:val="003E7390"/>
    <w:rsid w:val="003F09A4"/>
    <w:rsid w:val="003F26F9"/>
    <w:rsid w:val="003F3109"/>
    <w:rsid w:val="003F45B0"/>
    <w:rsid w:val="0040793A"/>
    <w:rsid w:val="00432688"/>
    <w:rsid w:val="00444642"/>
    <w:rsid w:val="00447A01"/>
    <w:rsid w:val="004537CD"/>
    <w:rsid w:val="0046009A"/>
    <w:rsid w:val="004709C5"/>
    <w:rsid w:val="0048517B"/>
    <w:rsid w:val="004948B5"/>
    <w:rsid w:val="004A216E"/>
    <w:rsid w:val="004A4312"/>
    <w:rsid w:val="004B097C"/>
    <w:rsid w:val="004C5B51"/>
    <w:rsid w:val="004D2EEC"/>
    <w:rsid w:val="004E1CF2"/>
    <w:rsid w:val="004E32DC"/>
    <w:rsid w:val="004E4FE2"/>
    <w:rsid w:val="004E657C"/>
    <w:rsid w:val="004F3343"/>
    <w:rsid w:val="004F7CEE"/>
    <w:rsid w:val="005020E8"/>
    <w:rsid w:val="00550E96"/>
    <w:rsid w:val="00554C35"/>
    <w:rsid w:val="00563CD1"/>
    <w:rsid w:val="005757A6"/>
    <w:rsid w:val="00586366"/>
    <w:rsid w:val="00586557"/>
    <w:rsid w:val="005A1EBD"/>
    <w:rsid w:val="005B211C"/>
    <w:rsid w:val="005B5DE4"/>
    <w:rsid w:val="005C6980"/>
    <w:rsid w:val="005D2215"/>
    <w:rsid w:val="005D388A"/>
    <w:rsid w:val="005D4A03"/>
    <w:rsid w:val="005D5E2B"/>
    <w:rsid w:val="005E655A"/>
    <w:rsid w:val="005E6A46"/>
    <w:rsid w:val="005E7681"/>
    <w:rsid w:val="005E7F40"/>
    <w:rsid w:val="005F3AA6"/>
    <w:rsid w:val="006008C6"/>
    <w:rsid w:val="006104CA"/>
    <w:rsid w:val="00621B2E"/>
    <w:rsid w:val="00630AB3"/>
    <w:rsid w:val="006408D9"/>
    <w:rsid w:val="00643572"/>
    <w:rsid w:val="0065198D"/>
    <w:rsid w:val="00653EA2"/>
    <w:rsid w:val="006602E1"/>
    <w:rsid w:val="006626C9"/>
    <w:rsid w:val="006662DF"/>
    <w:rsid w:val="006672B9"/>
    <w:rsid w:val="00681A93"/>
    <w:rsid w:val="00687344"/>
    <w:rsid w:val="00695E89"/>
    <w:rsid w:val="006961B4"/>
    <w:rsid w:val="006A40A6"/>
    <w:rsid w:val="006A691C"/>
    <w:rsid w:val="006B26AF"/>
    <w:rsid w:val="006B32D2"/>
    <w:rsid w:val="006B590A"/>
    <w:rsid w:val="006B5AB9"/>
    <w:rsid w:val="006C065B"/>
    <w:rsid w:val="006D17A5"/>
    <w:rsid w:val="006D3E3C"/>
    <w:rsid w:val="006D562C"/>
    <w:rsid w:val="006F2D2C"/>
    <w:rsid w:val="006F37D2"/>
    <w:rsid w:val="006F5CC7"/>
    <w:rsid w:val="007101A2"/>
    <w:rsid w:val="00711561"/>
    <w:rsid w:val="007155B8"/>
    <w:rsid w:val="007159A0"/>
    <w:rsid w:val="007218EB"/>
    <w:rsid w:val="0072551E"/>
    <w:rsid w:val="00727F04"/>
    <w:rsid w:val="007311AA"/>
    <w:rsid w:val="00744F5F"/>
    <w:rsid w:val="00750030"/>
    <w:rsid w:val="00761B52"/>
    <w:rsid w:val="0076348D"/>
    <w:rsid w:val="00767CD4"/>
    <w:rsid w:val="00770B9A"/>
    <w:rsid w:val="007942CE"/>
    <w:rsid w:val="00794FEF"/>
    <w:rsid w:val="007A1A40"/>
    <w:rsid w:val="007A28B4"/>
    <w:rsid w:val="007B293E"/>
    <w:rsid w:val="007B498E"/>
    <w:rsid w:val="007B6497"/>
    <w:rsid w:val="007C1513"/>
    <w:rsid w:val="007C1D9D"/>
    <w:rsid w:val="007C6893"/>
    <w:rsid w:val="007C7D49"/>
    <w:rsid w:val="007D323E"/>
    <w:rsid w:val="007D6BC0"/>
    <w:rsid w:val="007D6BD1"/>
    <w:rsid w:val="007E73C5"/>
    <w:rsid w:val="007E79D5"/>
    <w:rsid w:val="007E7BE0"/>
    <w:rsid w:val="007F4087"/>
    <w:rsid w:val="00803B80"/>
    <w:rsid w:val="00806569"/>
    <w:rsid w:val="00815623"/>
    <w:rsid w:val="008167F4"/>
    <w:rsid w:val="00826382"/>
    <w:rsid w:val="0083646C"/>
    <w:rsid w:val="0085260B"/>
    <w:rsid w:val="00853E42"/>
    <w:rsid w:val="00872BFD"/>
    <w:rsid w:val="00880099"/>
    <w:rsid w:val="00881534"/>
    <w:rsid w:val="0089350A"/>
    <w:rsid w:val="008A3361"/>
    <w:rsid w:val="008A7B7D"/>
    <w:rsid w:val="008C1CDB"/>
    <w:rsid w:val="008C6817"/>
    <w:rsid w:val="008E28FA"/>
    <w:rsid w:val="008F0B17"/>
    <w:rsid w:val="008F5A45"/>
    <w:rsid w:val="008F73EB"/>
    <w:rsid w:val="00900ACB"/>
    <w:rsid w:val="0090546E"/>
    <w:rsid w:val="009112AD"/>
    <w:rsid w:val="00912B8D"/>
    <w:rsid w:val="0092396E"/>
    <w:rsid w:val="00925D71"/>
    <w:rsid w:val="009328DD"/>
    <w:rsid w:val="00943DB4"/>
    <w:rsid w:val="00945423"/>
    <w:rsid w:val="009747B1"/>
    <w:rsid w:val="009822E5"/>
    <w:rsid w:val="009828F0"/>
    <w:rsid w:val="00982A51"/>
    <w:rsid w:val="00990ECE"/>
    <w:rsid w:val="009A18F9"/>
    <w:rsid w:val="009A4313"/>
    <w:rsid w:val="009C2E0C"/>
    <w:rsid w:val="009C5E9D"/>
    <w:rsid w:val="009D0659"/>
    <w:rsid w:val="009E3C7D"/>
    <w:rsid w:val="009F26A3"/>
    <w:rsid w:val="009F313E"/>
    <w:rsid w:val="009F4EF4"/>
    <w:rsid w:val="00A00BFF"/>
    <w:rsid w:val="00A00CD3"/>
    <w:rsid w:val="00A03635"/>
    <w:rsid w:val="00A10451"/>
    <w:rsid w:val="00A23340"/>
    <w:rsid w:val="00A269C2"/>
    <w:rsid w:val="00A370A3"/>
    <w:rsid w:val="00A400C0"/>
    <w:rsid w:val="00A44049"/>
    <w:rsid w:val="00A46ACE"/>
    <w:rsid w:val="00A52103"/>
    <w:rsid w:val="00A531EC"/>
    <w:rsid w:val="00A64038"/>
    <w:rsid w:val="00A654D0"/>
    <w:rsid w:val="00A7798A"/>
    <w:rsid w:val="00A853F4"/>
    <w:rsid w:val="00AA5D10"/>
    <w:rsid w:val="00AA789D"/>
    <w:rsid w:val="00AC2DDE"/>
    <w:rsid w:val="00AC30E1"/>
    <w:rsid w:val="00AC4147"/>
    <w:rsid w:val="00AD1325"/>
    <w:rsid w:val="00AD1881"/>
    <w:rsid w:val="00AE053C"/>
    <w:rsid w:val="00AE212E"/>
    <w:rsid w:val="00AF39A5"/>
    <w:rsid w:val="00AF5C3B"/>
    <w:rsid w:val="00B00123"/>
    <w:rsid w:val="00B12617"/>
    <w:rsid w:val="00B153DD"/>
    <w:rsid w:val="00B15D83"/>
    <w:rsid w:val="00B1635A"/>
    <w:rsid w:val="00B30100"/>
    <w:rsid w:val="00B34ECF"/>
    <w:rsid w:val="00B43460"/>
    <w:rsid w:val="00B47730"/>
    <w:rsid w:val="00B47850"/>
    <w:rsid w:val="00B62456"/>
    <w:rsid w:val="00B731A1"/>
    <w:rsid w:val="00B82042"/>
    <w:rsid w:val="00B875F1"/>
    <w:rsid w:val="00B93A75"/>
    <w:rsid w:val="00B966AD"/>
    <w:rsid w:val="00BA4408"/>
    <w:rsid w:val="00BA599A"/>
    <w:rsid w:val="00BA6BF5"/>
    <w:rsid w:val="00BB6434"/>
    <w:rsid w:val="00BC1806"/>
    <w:rsid w:val="00BC28CC"/>
    <w:rsid w:val="00BC791E"/>
    <w:rsid w:val="00BD4E49"/>
    <w:rsid w:val="00BD4F46"/>
    <w:rsid w:val="00BE01C4"/>
    <w:rsid w:val="00BE0E00"/>
    <w:rsid w:val="00BF76F0"/>
    <w:rsid w:val="00C04922"/>
    <w:rsid w:val="00C10DC2"/>
    <w:rsid w:val="00C15ABB"/>
    <w:rsid w:val="00C311D5"/>
    <w:rsid w:val="00C50B1E"/>
    <w:rsid w:val="00C5736D"/>
    <w:rsid w:val="00C659E6"/>
    <w:rsid w:val="00C71CA1"/>
    <w:rsid w:val="00C7393F"/>
    <w:rsid w:val="00C92A35"/>
    <w:rsid w:val="00C93AD0"/>
    <w:rsid w:val="00C93F56"/>
    <w:rsid w:val="00C96CEE"/>
    <w:rsid w:val="00CA09E2"/>
    <w:rsid w:val="00CA2899"/>
    <w:rsid w:val="00CA30A1"/>
    <w:rsid w:val="00CA6B5C"/>
    <w:rsid w:val="00CC1460"/>
    <w:rsid w:val="00CC4ED3"/>
    <w:rsid w:val="00CD7FD0"/>
    <w:rsid w:val="00CE47CD"/>
    <w:rsid w:val="00CE602C"/>
    <w:rsid w:val="00CF17D2"/>
    <w:rsid w:val="00D00560"/>
    <w:rsid w:val="00D04D5C"/>
    <w:rsid w:val="00D06349"/>
    <w:rsid w:val="00D22906"/>
    <w:rsid w:val="00D24A33"/>
    <w:rsid w:val="00D30A34"/>
    <w:rsid w:val="00D52CE9"/>
    <w:rsid w:val="00D60629"/>
    <w:rsid w:val="00D656CD"/>
    <w:rsid w:val="00D760B4"/>
    <w:rsid w:val="00D849B3"/>
    <w:rsid w:val="00D86835"/>
    <w:rsid w:val="00D94395"/>
    <w:rsid w:val="00D96078"/>
    <w:rsid w:val="00D975BE"/>
    <w:rsid w:val="00D979AC"/>
    <w:rsid w:val="00DB4239"/>
    <w:rsid w:val="00DB6BFB"/>
    <w:rsid w:val="00DC57C0"/>
    <w:rsid w:val="00DE35DC"/>
    <w:rsid w:val="00DE4A73"/>
    <w:rsid w:val="00DE6E46"/>
    <w:rsid w:val="00DF0A52"/>
    <w:rsid w:val="00DF7976"/>
    <w:rsid w:val="00E0423E"/>
    <w:rsid w:val="00E06550"/>
    <w:rsid w:val="00E13406"/>
    <w:rsid w:val="00E24DDE"/>
    <w:rsid w:val="00E310B4"/>
    <w:rsid w:val="00E34500"/>
    <w:rsid w:val="00E37C8F"/>
    <w:rsid w:val="00E41145"/>
    <w:rsid w:val="00E42EF6"/>
    <w:rsid w:val="00E611AD"/>
    <w:rsid w:val="00E611DE"/>
    <w:rsid w:val="00E84A4E"/>
    <w:rsid w:val="00E9396B"/>
    <w:rsid w:val="00E96AB4"/>
    <w:rsid w:val="00E97376"/>
    <w:rsid w:val="00EA7C86"/>
    <w:rsid w:val="00EB262D"/>
    <w:rsid w:val="00EB4F54"/>
    <w:rsid w:val="00EB520B"/>
    <w:rsid w:val="00EB5A95"/>
    <w:rsid w:val="00EB5C4A"/>
    <w:rsid w:val="00EB66BD"/>
    <w:rsid w:val="00EB776E"/>
    <w:rsid w:val="00EC341C"/>
    <w:rsid w:val="00ED266D"/>
    <w:rsid w:val="00ED2846"/>
    <w:rsid w:val="00ED2FB5"/>
    <w:rsid w:val="00ED6ADF"/>
    <w:rsid w:val="00EF12AA"/>
    <w:rsid w:val="00EF1E62"/>
    <w:rsid w:val="00EF34DC"/>
    <w:rsid w:val="00F00950"/>
    <w:rsid w:val="00F0418B"/>
    <w:rsid w:val="00F102E4"/>
    <w:rsid w:val="00F20158"/>
    <w:rsid w:val="00F23382"/>
    <w:rsid w:val="00F23C44"/>
    <w:rsid w:val="00F3051A"/>
    <w:rsid w:val="00F33321"/>
    <w:rsid w:val="00F34140"/>
    <w:rsid w:val="00F3612E"/>
    <w:rsid w:val="00F41999"/>
    <w:rsid w:val="00F446A7"/>
    <w:rsid w:val="00F55A8A"/>
    <w:rsid w:val="00F568F0"/>
    <w:rsid w:val="00F75F94"/>
    <w:rsid w:val="00F86B29"/>
    <w:rsid w:val="00FA5BBD"/>
    <w:rsid w:val="00FA63F7"/>
    <w:rsid w:val="00FA6A9D"/>
    <w:rsid w:val="00FB25AB"/>
    <w:rsid w:val="00FB2FD6"/>
    <w:rsid w:val="00FC2B16"/>
    <w:rsid w:val="00FC547E"/>
    <w:rsid w:val="00FD09F2"/>
    <w:rsid w:val="00FD6124"/>
    <w:rsid w:val="00FE0779"/>
    <w:rsid w:val="00FF2953"/>
    <w:rsid w:val="00FF4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28C79"/>
  <w15:docId w15:val="{6DCA76E3-B94C-4E41-A9B3-1AA585BB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Hyperlink">
    <w:name w:val="Hyperlink"/>
    <w:uiPriority w:val="99"/>
    <w:semiHidden/>
    <w:unhideWhenUsed/>
    <w:rsid w:val="006408D9"/>
    <w:rPr>
      <w:color w:val="0000FF"/>
      <w:u w:val="single"/>
    </w:rPr>
  </w:style>
  <w:style w:type="character" w:styleId="CommentReference">
    <w:name w:val="annotation reference"/>
    <w:uiPriority w:val="99"/>
    <w:semiHidden/>
    <w:unhideWhenUsed/>
    <w:rsid w:val="00FB25AB"/>
    <w:rPr>
      <w:sz w:val="16"/>
      <w:szCs w:val="16"/>
    </w:rPr>
  </w:style>
  <w:style w:type="paragraph" w:styleId="CommentText">
    <w:name w:val="annotation text"/>
    <w:basedOn w:val="Normal"/>
    <w:link w:val="CommentTextChar"/>
    <w:uiPriority w:val="99"/>
    <w:semiHidden/>
    <w:unhideWhenUsed/>
    <w:rsid w:val="00FB25AB"/>
    <w:rPr>
      <w:sz w:val="20"/>
      <w:szCs w:val="20"/>
    </w:rPr>
  </w:style>
  <w:style w:type="character" w:customStyle="1" w:styleId="CommentTextChar">
    <w:name w:val="Comment Text Char"/>
    <w:link w:val="CommentText"/>
    <w:uiPriority w:val="99"/>
    <w:semiHidden/>
    <w:rsid w:val="00FB25A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B25AB"/>
    <w:rPr>
      <w:b/>
      <w:bCs/>
    </w:rPr>
  </w:style>
  <w:style w:type="character" w:customStyle="1" w:styleId="CommentSubjectChar">
    <w:name w:val="Comment Subject Char"/>
    <w:link w:val="CommentSubject"/>
    <w:uiPriority w:val="99"/>
    <w:semiHidden/>
    <w:rsid w:val="00FB25AB"/>
    <w:rPr>
      <w:rFonts w:ascii="Times New Roman" w:eastAsia="Times New Roman" w:hAnsi="Times New Roman"/>
      <w:b/>
      <w:bCs/>
    </w:rPr>
  </w:style>
  <w:style w:type="paragraph" w:styleId="Revision">
    <w:name w:val="Revision"/>
    <w:hidden/>
    <w:uiPriority w:val="99"/>
    <w:semiHidden/>
    <w:rsid w:val="00A400C0"/>
    <w:rPr>
      <w:rFonts w:ascii="Times New Roman" w:eastAsia="Times New Roman" w:hAnsi="Times New Roman"/>
      <w:sz w:val="24"/>
      <w:szCs w:val="24"/>
    </w:rPr>
  </w:style>
  <w:style w:type="character" w:customStyle="1" w:styleId="cosearchterm">
    <w:name w:val="co_searchterm"/>
    <w:basedOn w:val="DefaultParagraphFont"/>
    <w:rsid w:val="007C7D49"/>
  </w:style>
  <w:style w:type="paragraph" w:customStyle="1" w:styleId="xmsonormal">
    <w:name w:val="x_msonormal"/>
    <w:basedOn w:val="Normal"/>
    <w:rsid w:val="00AC2DDE"/>
    <w:pPr>
      <w:ind w:firstLine="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78077">
      <w:bodyDiv w:val="1"/>
      <w:marLeft w:val="0"/>
      <w:marRight w:val="0"/>
      <w:marTop w:val="0"/>
      <w:marBottom w:val="0"/>
      <w:divBdr>
        <w:top w:val="none" w:sz="0" w:space="0" w:color="auto"/>
        <w:left w:val="none" w:sz="0" w:space="0" w:color="auto"/>
        <w:bottom w:val="none" w:sz="0" w:space="0" w:color="auto"/>
        <w:right w:val="none" w:sz="0" w:space="0" w:color="auto"/>
      </w:divBdr>
      <w:divsChild>
        <w:div w:id="1666981664">
          <w:marLeft w:val="0"/>
          <w:marRight w:val="0"/>
          <w:marTop w:val="0"/>
          <w:marBottom w:val="0"/>
          <w:divBdr>
            <w:top w:val="none" w:sz="0" w:space="0" w:color="auto"/>
            <w:left w:val="none" w:sz="0" w:space="0" w:color="auto"/>
            <w:bottom w:val="none" w:sz="0" w:space="0" w:color="auto"/>
            <w:right w:val="none" w:sz="0" w:space="0" w:color="auto"/>
          </w:divBdr>
        </w:div>
      </w:divsChild>
    </w:div>
    <w:div w:id="344357853">
      <w:bodyDiv w:val="1"/>
      <w:marLeft w:val="0"/>
      <w:marRight w:val="0"/>
      <w:marTop w:val="0"/>
      <w:marBottom w:val="0"/>
      <w:divBdr>
        <w:top w:val="none" w:sz="0" w:space="0" w:color="auto"/>
        <w:left w:val="none" w:sz="0" w:space="0" w:color="auto"/>
        <w:bottom w:val="none" w:sz="0" w:space="0" w:color="auto"/>
        <w:right w:val="none" w:sz="0" w:space="0" w:color="auto"/>
      </w:divBdr>
      <w:divsChild>
        <w:div w:id="110784535">
          <w:marLeft w:val="0"/>
          <w:marRight w:val="0"/>
          <w:marTop w:val="0"/>
          <w:marBottom w:val="0"/>
          <w:divBdr>
            <w:top w:val="none" w:sz="0" w:space="0" w:color="auto"/>
            <w:left w:val="none" w:sz="0" w:space="0" w:color="auto"/>
            <w:bottom w:val="none" w:sz="0" w:space="0" w:color="auto"/>
            <w:right w:val="none" w:sz="0" w:space="0" w:color="auto"/>
          </w:divBdr>
        </w:div>
        <w:div w:id="396633132">
          <w:marLeft w:val="0"/>
          <w:marRight w:val="0"/>
          <w:marTop w:val="0"/>
          <w:marBottom w:val="0"/>
          <w:divBdr>
            <w:top w:val="none" w:sz="0" w:space="0" w:color="auto"/>
            <w:left w:val="none" w:sz="0" w:space="0" w:color="auto"/>
            <w:bottom w:val="none" w:sz="0" w:space="0" w:color="auto"/>
            <w:right w:val="none" w:sz="0" w:space="0" w:color="auto"/>
          </w:divBdr>
        </w:div>
        <w:div w:id="983390867">
          <w:marLeft w:val="0"/>
          <w:marRight w:val="0"/>
          <w:marTop w:val="0"/>
          <w:marBottom w:val="0"/>
          <w:divBdr>
            <w:top w:val="none" w:sz="0" w:space="0" w:color="auto"/>
            <w:left w:val="none" w:sz="0" w:space="0" w:color="auto"/>
            <w:bottom w:val="none" w:sz="0" w:space="0" w:color="auto"/>
            <w:right w:val="none" w:sz="0" w:space="0" w:color="auto"/>
          </w:divBdr>
        </w:div>
        <w:div w:id="989552536">
          <w:marLeft w:val="0"/>
          <w:marRight w:val="0"/>
          <w:marTop w:val="0"/>
          <w:marBottom w:val="0"/>
          <w:divBdr>
            <w:top w:val="none" w:sz="0" w:space="0" w:color="auto"/>
            <w:left w:val="none" w:sz="0" w:space="0" w:color="auto"/>
            <w:bottom w:val="none" w:sz="0" w:space="0" w:color="auto"/>
            <w:right w:val="none" w:sz="0" w:space="0" w:color="auto"/>
          </w:divBdr>
        </w:div>
        <w:div w:id="1077822337">
          <w:marLeft w:val="0"/>
          <w:marRight w:val="0"/>
          <w:marTop w:val="0"/>
          <w:marBottom w:val="0"/>
          <w:divBdr>
            <w:top w:val="none" w:sz="0" w:space="0" w:color="auto"/>
            <w:left w:val="none" w:sz="0" w:space="0" w:color="auto"/>
            <w:bottom w:val="none" w:sz="0" w:space="0" w:color="auto"/>
            <w:right w:val="none" w:sz="0" w:space="0" w:color="auto"/>
          </w:divBdr>
        </w:div>
        <w:div w:id="1323041902">
          <w:marLeft w:val="0"/>
          <w:marRight w:val="0"/>
          <w:marTop w:val="0"/>
          <w:marBottom w:val="0"/>
          <w:divBdr>
            <w:top w:val="none" w:sz="0" w:space="0" w:color="auto"/>
            <w:left w:val="none" w:sz="0" w:space="0" w:color="auto"/>
            <w:bottom w:val="none" w:sz="0" w:space="0" w:color="auto"/>
            <w:right w:val="none" w:sz="0" w:space="0" w:color="auto"/>
          </w:divBdr>
        </w:div>
        <w:div w:id="1445269183">
          <w:marLeft w:val="0"/>
          <w:marRight w:val="0"/>
          <w:marTop w:val="0"/>
          <w:marBottom w:val="0"/>
          <w:divBdr>
            <w:top w:val="none" w:sz="0" w:space="0" w:color="auto"/>
            <w:left w:val="none" w:sz="0" w:space="0" w:color="auto"/>
            <w:bottom w:val="none" w:sz="0" w:space="0" w:color="auto"/>
            <w:right w:val="none" w:sz="0" w:space="0" w:color="auto"/>
          </w:divBdr>
        </w:div>
        <w:div w:id="1508252869">
          <w:marLeft w:val="0"/>
          <w:marRight w:val="0"/>
          <w:marTop w:val="0"/>
          <w:marBottom w:val="0"/>
          <w:divBdr>
            <w:top w:val="none" w:sz="0" w:space="0" w:color="auto"/>
            <w:left w:val="none" w:sz="0" w:space="0" w:color="auto"/>
            <w:bottom w:val="none" w:sz="0" w:space="0" w:color="auto"/>
            <w:right w:val="none" w:sz="0" w:space="0" w:color="auto"/>
          </w:divBdr>
        </w:div>
        <w:div w:id="1869640559">
          <w:marLeft w:val="0"/>
          <w:marRight w:val="0"/>
          <w:marTop w:val="0"/>
          <w:marBottom w:val="0"/>
          <w:divBdr>
            <w:top w:val="none" w:sz="0" w:space="0" w:color="auto"/>
            <w:left w:val="none" w:sz="0" w:space="0" w:color="auto"/>
            <w:bottom w:val="none" w:sz="0" w:space="0" w:color="auto"/>
            <w:right w:val="none" w:sz="0" w:space="0" w:color="auto"/>
          </w:divBdr>
        </w:div>
        <w:div w:id="2098287939">
          <w:marLeft w:val="0"/>
          <w:marRight w:val="0"/>
          <w:marTop w:val="0"/>
          <w:marBottom w:val="0"/>
          <w:divBdr>
            <w:top w:val="none" w:sz="0" w:space="0" w:color="auto"/>
            <w:left w:val="none" w:sz="0" w:space="0" w:color="auto"/>
            <w:bottom w:val="none" w:sz="0" w:space="0" w:color="auto"/>
            <w:right w:val="none" w:sz="0" w:space="0" w:color="auto"/>
          </w:divBdr>
        </w:div>
      </w:divsChild>
    </w:div>
    <w:div w:id="505679014">
      <w:bodyDiv w:val="1"/>
      <w:marLeft w:val="0"/>
      <w:marRight w:val="0"/>
      <w:marTop w:val="0"/>
      <w:marBottom w:val="0"/>
      <w:divBdr>
        <w:top w:val="none" w:sz="0" w:space="0" w:color="auto"/>
        <w:left w:val="none" w:sz="0" w:space="0" w:color="auto"/>
        <w:bottom w:val="none" w:sz="0" w:space="0" w:color="auto"/>
        <w:right w:val="none" w:sz="0" w:space="0" w:color="auto"/>
      </w:divBdr>
    </w:div>
    <w:div w:id="599068087">
      <w:bodyDiv w:val="1"/>
      <w:marLeft w:val="0"/>
      <w:marRight w:val="0"/>
      <w:marTop w:val="0"/>
      <w:marBottom w:val="0"/>
      <w:divBdr>
        <w:top w:val="none" w:sz="0" w:space="0" w:color="auto"/>
        <w:left w:val="none" w:sz="0" w:space="0" w:color="auto"/>
        <w:bottom w:val="none" w:sz="0" w:space="0" w:color="auto"/>
        <w:right w:val="none" w:sz="0" w:space="0" w:color="auto"/>
      </w:divBdr>
    </w:div>
    <w:div w:id="643201952">
      <w:bodyDiv w:val="1"/>
      <w:marLeft w:val="0"/>
      <w:marRight w:val="0"/>
      <w:marTop w:val="0"/>
      <w:marBottom w:val="0"/>
      <w:divBdr>
        <w:top w:val="none" w:sz="0" w:space="0" w:color="auto"/>
        <w:left w:val="none" w:sz="0" w:space="0" w:color="auto"/>
        <w:bottom w:val="none" w:sz="0" w:space="0" w:color="auto"/>
        <w:right w:val="none" w:sz="0" w:space="0" w:color="auto"/>
      </w:divBdr>
      <w:divsChild>
        <w:div w:id="455563761">
          <w:marLeft w:val="0"/>
          <w:marRight w:val="0"/>
          <w:marTop w:val="0"/>
          <w:marBottom w:val="0"/>
          <w:divBdr>
            <w:top w:val="none" w:sz="0" w:space="0" w:color="auto"/>
            <w:left w:val="none" w:sz="0" w:space="0" w:color="auto"/>
            <w:bottom w:val="none" w:sz="0" w:space="0" w:color="auto"/>
            <w:right w:val="none" w:sz="0" w:space="0" w:color="auto"/>
          </w:divBdr>
          <w:divsChild>
            <w:div w:id="184636049">
              <w:marLeft w:val="0"/>
              <w:marRight w:val="0"/>
              <w:marTop w:val="0"/>
              <w:marBottom w:val="0"/>
              <w:divBdr>
                <w:top w:val="none" w:sz="0" w:space="0" w:color="auto"/>
                <w:left w:val="none" w:sz="0" w:space="0" w:color="auto"/>
                <w:bottom w:val="none" w:sz="0" w:space="0" w:color="auto"/>
                <w:right w:val="none" w:sz="0" w:space="0" w:color="auto"/>
              </w:divBdr>
            </w:div>
          </w:divsChild>
        </w:div>
        <w:div w:id="593472">
          <w:marLeft w:val="0"/>
          <w:marRight w:val="0"/>
          <w:marTop w:val="0"/>
          <w:marBottom w:val="0"/>
          <w:divBdr>
            <w:top w:val="none" w:sz="0" w:space="0" w:color="auto"/>
            <w:left w:val="none" w:sz="0" w:space="0" w:color="auto"/>
            <w:bottom w:val="none" w:sz="0" w:space="0" w:color="auto"/>
            <w:right w:val="none" w:sz="0" w:space="0" w:color="auto"/>
          </w:divBdr>
          <w:divsChild>
            <w:div w:id="1295717918">
              <w:marLeft w:val="0"/>
              <w:marRight w:val="0"/>
              <w:marTop w:val="0"/>
              <w:marBottom w:val="0"/>
              <w:divBdr>
                <w:top w:val="none" w:sz="0" w:space="0" w:color="auto"/>
                <w:left w:val="none" w:sz="0" w:space="0" w:color="auto"/>
                <w:bottom w:val="none" w:sz="0" w:space="0" w:color="auto"/>
                <w:right w:val="none" w:sz="0" w:space="0" w:color="auto"/>
              </w:divBdr>
              <w:divsChild>
                <w:div w:id="1066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2585">
      <w:bodyDiv w:val="1"/>
      <w:marLeft w:val="0"/>
      <w:marRight w:val="0"/>
      <w:marTop w:val="0"/>
      <w:marBottom w:val="0"/>
      <w:divBdr>
        <w:top w:val="none" w:sz="0" w:space="0" w:color="auto"/>
        <w:left w:val="none" w:sz="0" w:space="0" w:color="auto"/>
        <w:bottom w:val="none" w:sz="0" w:space="0" w:color="auto"/>
        <w:right w:val="none" w:sz="0" w:space="0" w:color="auto"/>
      </w:divBdr>
      <w:divsChild>
        <w:div w:id="226380359">
          <w:marLeft w:val="0"/>
          <w:marRight w:val="0"/>
          <w:marTop w:val="0"/>
          <w:marBottom w:val="0"/>
          <w:divBdr>
            <w:top w:val="none" w:sz="0" w:space="0" w:color="auto"/>
            <w:left w:val="none" w:sz="0" w:space="0" w:color="auto"/>
            <w:bottom w:val="none" w:sz="0" w:space="0" w:color="auto"/>
            <w:right w:val="none" w:sz="0" w:space="0" w:color="auto"/>
          </w:divBdr>
        </w:div>
        <w:div w:id="334262504">
          <w:marLeft w:val="0"/>
          <w:marRight w:val="0"/>
          <w:marTop w:val="0"/>
          <w:marBottom w:val="0"/>
          <w:divBdr>
            <w:top w:val="none" w:sz="0" w:space="0" w:color="auto"/>
            <w:left w:val="none" w:sz="0" w:space="0" w:color="auto"/>
            <w:bottom w:val="none" w:sz="0" w:space="0" w:color="auto"/>
            <w:right w:val="none" w:sz="0" w:space="0" w:color="auto"/>
          </w:divBdr>
        </w:div>
        <w:div w:id="538933313">
          <w:marLeft w:val="0"/>
          <w:marRight w:val="0"/>
          <w:marTop w:val="0"/>
          <w:marBottom w:val="0"/>
          <w:divBdr>
            <w:top w:val="none" w:sz="0" w:space="0" w:color="auto"/>
            <w:left w:val="none" w:sz="0" w:space="0" w:color="auto"/>
            <w:bottom w:val="none" w:sz="0" w:space="0" w:color="auto"/>
            <w:right w:val="none" w:sz="0" w:space="0" w:color="auto"/>
          </w:divBdr>
        </w:div>
        <w:div w:id="578368072">
          <w:marLeft w:val="0"/>
          <w:marRight w:val="0"/>
          <w:marTop w:val="0"/>
          <w:marBottom w:val="0"/>
          <w:divBdr>
            <w:top w:val="none" w:sz="0" w:space="0" w:color="auto"/>
            <w:left w:val="none" w:sz="0" w:space="0" w:color="auto"/>
            <w:bottom w:val="none" w:sz="0" w:space="0" w:color="auto"/>
            <w:right w:val="none" w:sz="0" w:space="0" w:color="auto"/>
          </w:divBdr>
        </w:div>
        <w:div w:id="839084215">
          <w:marLeft w:val="0"/>
          <w:marRight w:val="0"/>
          <w:marTop w:val="0"/>
          <w:marBottom w:val="0"/>
          <w:divBdr>
            <w:top w:val="none" w:sz="0" w:space="0" w:color="auto"/>
            <w:left w:val="none" w:sz="0" w:space="0" w:color="auto"/>
            <w:bottom w:val="none" w:sz="0" w:space="0" w:color="auto"/>
            <w:right w:val="none" w:sz="0" w:space="0" w:color="auto"/>
          </w:divBdr>
        </w:div>
        <w:div w:id="1362704701">
          <w:marLeft w:val="0"/>
          <w:marRight w:val="0"/>
          <w:marTop w:val="0"/>
          <w:marBottom w:val="0"/>
          <w:divBdr>
            <w:top w:val="none" w:sz="0" w:space="0" w:color="auto"/>
            <w:left w:val="none" w:sz="0" w:space="0" w:color="auto"/>
            <w:bottom w:val="none" w:sz="0" w:space="0" w:color="auto"/>
            <w:right w:val="none" w:sz="0" w:space="0" w:color="auto"/>
          </w:divBdr>
        </w:div>
        <w:div w:id="1476334858">
          <w:marLeft w:val="0"/>
          <w:marRight w:val="0"/>
          <w:marTop w:val="0"/>
          <w:marBottom w:val="0"/>
          <w:divBdr>
            <w:top w:val="none" w:sz="0" w:space="0" w:color="auto"/>
            <w:left w:val="none" w:sz="0" w:space="0" w:color="auto"/>
            <w:bottom w:val="none" w:sz="0" w:space="0" w:color="auto"/>
            <w:right w:val="none" w:sz="0" w:space="0" w:color="auto"/>
          </w:divBdr>
        </w:div>
        <w:div w:id="1874338717">
          <w:marLeft w:val="0"/>
          <w:marRight w:val="0"/>
          <w:marTop w:val="0"/>
          <w:marBottom w:val="0"/>
          <w:divBdr>
            <w:top w:val="none" w:sz="0" w:space="0" w:color="auto"/>
            <w:left w:val="none" w:sz="0" w:space="0" w:color="auto"/>
            <w:bottom w:val="none" w:sz="0" w:space="0" w:color="auto"/>
            <w:right w:val="none" w:sz="0" w:space="0" w:color="auto"/>
          </w:divBdr>
        </w:div>
        <w:div w:id="2046559835">
          <w:marLeft w:val="0"/>
          <w:marRight w:val="0"/>
          <w:marTop w:val="0"/>
          <w:marBottom w:val="0"/>
          <w:divBdr>
            <w:top w:val="none" w:sz="0" w:space="0" w:color="auto"/>
            <w:left w:val="none" w:sz="0" w:space="0" w:color="auto"/>
            <w:bottom w:val="none" w:sz="0" w:space="0" w:color="auto"/>
            <w:right w:val="none" w:sz="0" w:space="0" w:color="auto"/>
          </w:divBdr>
        </w:div>
      </w:divsChild>
    </w:div>
    <w:div w:id="742147055">
      <w:bodyDiv w:val="1"/>
      <w:marLeft w:val="0"/>
      <w:marRight w:val="0"/>
      <w:marTop w:val="0"/>
      <w:marBottom w:val="0"/>
      <w:divBdr>
        <w:top w:val="none" w:sz="0" w:space="0" w:color="auto"/>
        <w:left w:val="none" w:sz="0" w:space="0" w:color="auto"/>
        <w:bottom w:val="none" w:sz="0" w:space="0" w:color="auto"/>
        <w:right w:val="none" w:sz="0" w:space="0" w:color="auto"/>
      </w:divBdr>
      <w:divsChild>
        <w:div w:id="532155122">
          <w:marLeft w:val="0"/>
          <w:marRight w:val="0"/>
          <w:marTop w:val="0"/>
          <w:marBottom w:val="0"/>
          <w:divBdr>
            <w:top w:val="none" w:sz="0" w:space="0" w:color="auto"/>
            <w:left w:val="none" w:sz="0" w:space="0" w:color="auto"/>
            <w:bottom w:val="none" w:sz="0" w:space="0" w:color="auto"/>
            <w:right w:val="none" w:sz="0" w:space="0" w:color="auto"/>
          </w:divBdr>
        </w:div>
        <w:div w:id="2052260741">
          <w:marLeft w:val="0"/>
          <w:marRight w:val="0"/>
          <w:marTop w:val="0"/>
          <w:marBottom w:val="0"/>
          <w:divBdr>
            <w:top w:val="none" w:sz="0" w:space="0" w:color="auto"/>
            <w:left w:val="none" w:sz="0" w:space="0" w:color="auto"/>
            <w:bottom w:val="none" w:sz="0" w:space="0" w:color="auto"/>
            <w:right w:val="none" w:sz="0" w:space="0" w:color="auto"/>
          </w:divBdr>
        </w:div>
      </w:divsChild>
    </w:div>
    <w:div w:id="878738846">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520389065">
      <w:bodyDiv w:val="1"/>
      <w:marLeft w:val="0"/>
      <w:marRight w:val="0"/>
      <w:marTop w:val="0"/>
      <w:marBottom w:val="0"/>
      <w:divBdr>
        <w:top w:val="none" w:sz="0" w:space="0" w:color="auto"/>
        <w:left w:val="none" w:sz="0" w:space="0" w:color="auto"/>
        <w:bottom w:val="none" w:sz="0" w:space="0" w:color="auto"/>
        <w:right w:val="none" w:sz="0" w:space="0" w:color="auto"/>
      </w:divBdr>
    </w:div>
    <w:div w:id="1540625744">
      <w:bodyDiv w:val="1"/>
      <w:marLeft w:val="0"/>
      <w:marRight w:val="0"/>
      <w:marTop w:val="0"/>
      <w:marBottom w:val="0"/>
      <w:divBdr>
        <w:top w:val="none" w:sz="0" w:space="0" w:color="auto"/>
        <w:left w:val="none" w:sz="0" w:space="0" w:color="auto"/>
        <w:bottom w:val="none" w:sz="0" w:space="0" w:color="auto"/>
        <w:right w:val="none" w:sz="0" w:space="0" w:color="auto"/>
      </w:divBdr>
    </w:div>
    <w:div w:id="1606571087">
      <w:bodyDiv w:val="1"/>
      <w:marLeft w:val="0"/>
      <w:marRight w:val="0"/>
      <w:marTop w:val="0"/>
      <w:marBottom w:val="0"/>
      <w:divBdr>
        <w:top w:val="none" w:sz="0" w:space="0" w:color="auto"/>
        <w:left w:val="none" w:sz="0" w:space="0" w:color="auto"/>
        <w:bottom w:val="none" w:sz="0" w:space="0" w:color="auto"/>
        <w:right w:val="none" w:sz="0" w:space="0" w:color="auto"/>
      </w:divBdr>
    </w:div>
    <w:div w:id="1824928420">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5116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0ED27-1571-4000-A314-500CB7FD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Liss, Sara</dc:creator>
  <cp:keywords/>
  <cp:lastModifiedBy>DelFranco, Ruthie</cp:lastModifiedBy>
  <cp:revision>9</cp:revision>
  <cp:lastPrinted>2020-12-02T17:41:00Z</cp:lastPrinted>
  <dcterms:created xsi:type="dcterms:W3CDTF">2020-12-03T16:32:00Z</dcterms:created>
  <dcterms:modified xsi:type="dcterms:W3CDTF">2020-12-11T16:29:00Z</dcterms:modified>
</cp:coreProperties>
</file>