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BA6B" w14:textId="77777777" w:rsidR="00370B62" w:rsidRDefault="00370B62" w:rsidP="00817EEB">
      <w:pPr>
        <w:pStyle w:val="Heading1"/>
        <w:rPr>
          <w:szCs w:val="24"/>
        </w:rPr>
      </w:pPr>
    </w:p>
    <w:p w14:paraId="685BCF22" w14:textId="77777777" w:rsidR="00370B62" w:rsidRDefault="00370B62" w:rsidP="00817EEB">
      <w:pPr>
        <w:pStyle w:val="Heading1"/>
        <w:rPr>
          <w:szCs w:val="24"/>
        </w:rPr>
      </w:pPr>
    </w:p>
    <w:p w14:paraId="17935DC5" w14:textId="77777777" w:rsidR="0053610E" w:rsidRDefault="0053610E" w:rsidP="00817EEB">
      <w:pPr>
        <w:pStyle w:val="Heading1"/>
        <w:rPr>
          <w:szCs w:val="24"/>
        </w:rPr>
      </w:pPr>
    </w:p>
    <w:p w14:paraId="3AC3DF4A" w14:textId="5A44AC50" w:rsidR="006B4A62" w:rsidRPr="00AC55AD" w:rsidRDefault="00092583" w:rsidP="00817EEB">
      <w:pPr>
        <w:pStyle w:val="Heading1"/>
        <w:rPr>
          <w:szCs w:val="24"/>
        </w:rPr>
      </w:pPr>
      <w:r w:rsidRPr="00AC55AD">
        <w:rPr>
          <w:szCs w:val="24"/>
        </w:rPr>
        <w:t>T</w:t>
      </w:r>
      <w:r w:rsidR="006B4A62" w:rsidRPr="00AC55AD">
        <w:rPr>
          <w:szCs w:val="24"/>
        </w:rPr>
        <w:t>HE COUNCIL</w:t>
      </w:r>
    </w:p>
    <w:p w14:paraId="0759FAC5" w14:textId="77777777" w:rsidR="006B4A62" w:rsidRPr="00AC55AD" w:rsidRDefault="006B4A62">
      <w:pPr>
        <w:jc w:val="center"/>
        <w:rPr>
          <w:b/>
          <w:sz w:val="24"/>
          <w:szCs w:val="24"/>
        </w:rPr>
      </w:pPr>
    </w:p>
    <w:p w14:paraId="21F605B9" w14:textId="77777777" w:rsidR="006B4A62" w:rsidRPr="00AC55AD" w:rsidRDefault="006B4A62">
      <w:pPr>
        <w:jc w:val="center"/>
        <w:rPr>
          <w:b/>
          <w:sz w:val="24"/>
          <w:szCs w:val="24"/>
        </w:rPr>
      </w:pPr>
      <w:r w:rsidRPr="00AC55AD">
        <w:rPr>
          <w:b/>
          <w:sz w:val="24"/>
          <w:szCs w:val="24"/>
        </w:rPr>
        <w:t>JOINT REPORT OF THE LAND USE COMMITTEE</w:t>
      </w:r>
    </w:p>
    <w:p w14:paraId="76465FD9" w14:textId="77777777" w:rsidR="006B4A62" w:rsidRPr="00AC55AD" w:rsidRDefault="006B4A62">
      <w:pPr>
        <w:jc w:val="center"/>
        <w:rPr>
          <w:b/>
          <w:sz w:val="24"/>
          <w:szCs w:val="24"/>
        </w:rPr>
      </w:pPr>
      <w:r w:rsidRPr="00AC55AD">
        <w:rPr>
          <w:b/>
          <w:sz w:val="24"/>
          <w:szCs w:val="24"/>
        </w:rPr>
        <w:t xml:space="preserve">AND THE </w:t>
      </w:r>
    </w:p>
    <w:p w14:paraId="04D7F947" w14:textId="77777777" w:rsidR="006B4A62" w:rsidRPr="00AC55AD" w:rsidRDefault="006B4A62">
      <w:pPr>
        <w:jc w:val="center"/>
        <w:rPr>
          <w:b/>
          <w:sz w:val="24"/>
          <w:szCs w:val="24"/>
        </w:rPr>
      </w:pPr>
      <w:r w:rsidRPr="00AC55AD">
        <w:rPr>
          <w:b/>
          <w:sz w:val="24"/>
          <w:szCs w:val="24"/>
        </w:rPr>
        <w:t>SUBCOMMITTEE ON ZONING AND FRANCHISES</w:t>
      </w:r>
    </w:p>
    <w:p w14:paraId="6C82CC91" w14:textId="77777777" w:rsidR="006B4A62" w:rsidRPr="00AC55AD" w:rsidRDefault="006B4A62">
      <w:pPr>
        <w:jc w:val="center"/>
        <w:rPr>
          <w:b/>
          <w:sz w:val="24"/>
          <w:szCs w:val="24"/>
        </w:rPr>
      </w:pPr>
    </w:p>
    <w:p w14:paraId="1378031A" w14:textId="122BCAFB" w:rsidR="006312DE" w:rsidRDefault="00C66096">
      <w:pPr>
        <w:jc w:val="center"/>
        <w:rPr>
          <w:b/>
          <w:sz w:val="24"/>
          <w:szCs w:val="24"/>
        </w:rPr>
      </w:pPr>
      <w:r>
        <w:rPr>
          <w:b/>
          <w:sz w:val="24"/>
          <w:szCs w:val="24"/>
        </w:rPr>
        <w:t>L.U.</w:t>
      </w:r>
      <w:r w:rsidR="007E1D61">
        <w:rPr>
          <w:b/>
          <w:sz w:val="24"/>
          <w:szCs w:val="24"/>
        </w:rPr>
        <w:t xml:space="preserve"> </w:t>
      </w:r>
      <w:r w:rsidR="008F0AEE">
        <w:rPr>
          <w:b/>
          <w:sz w:val="24"/>
          <w:szCs w:val="24"/>
        </w:rPr>
        <w:t>No</w:t>
      </w:r>
      <w:r w:rsidR="006312DE">
        <w:rPr>
          <w:b/>
          <w:sz w:val="24"/>
          <w:szCs w:val="24"/>
        </w:rPr>
        <w:t>s</w:t>
      </w:r>
      <w:r w:rsidR="00562122">
        <w:rPr>
          <w:b/>
          <w:sz w:val="24"/>
          <w:szCs w:val="24"/>
        </w:rPr>
        <w:t xml:space="preserve">. </w:t>
      </w:r>
      <w:r w:rsidR="00CB7830">
        <w:rPr>
          <w:b/>
          <w:sz w:val="24"/>
          <w:szCs w:val="24"/>
        </w:rPr>
        <w:t>674</w:t>
      </w:r>
      <w:r w:rsidR="00370B62">
        <w:rPr>
          <w:b/>
          <w:sz w:val="24"/>
          <w:szCs w:val="24"/>
        </w:rPr>
        <w:t xml:space="preserve"> through </w:t>
      </w:r>
      <w:r w:rsidR="00CB7830">
        <w:rPr>
          <w:b/>
          <w:sz w:val="24"/>
          <w:szCs w:val="24"/>
        </w:rPr>
        <w:t>677</w:t>
      </w:r>
    </w:p>
    <w:p w14:paraId="689E2BB3" w14:textId="77777777" w:rsidR="005132E4" w:rsidRDefault="005132E4" w:rsidP="005132E4">
      <w:pPr>
        <w:jc w:val="center"/>
        <w:rPr>
          <w:b/>
          <w:sz w:val="24"/>
          <w:szCs w:val="24"/>
        </w:rPr>
      </w:pPr>
      <w:r>
        <w:rPr>
          <w:b/>
          <w:sz w:val="24"/>
          <w:szCs w:val="24"/>
        </w:rPr>
        <w:t>(Res. Nos.  1455  through 1458)</w:t>
      </w:r>
    </w:p>
    <w:p w14:paraId="4A672193" w14:textId="77777777" w:rsidR="006B4A62" w:rsidRDefault="006B4A62">
      <w:pPr>
        <w:jc w:val="center"/>
        <w:rPr>
          <w:b/>
          <w:sz w:val="24"/>
          <w:szCs w:val="24"/>
        </w:rPr>
      </w:pPr>
      <w:bookmarkStart w:id="0" w:name="_GoBack"/>
      <w:bookmarkEnd w:id="0"/>
    </w:p>
    <w:p w14:paraId="717FE728" w14:textId="77777777"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14:paraId="52D3D2CE" w14:textId="77777777" w:rsidR="00C45B5E" w:rsidRPr="00AC55AD" w:rsidRDefault="00C45B5E" w:rsidP="00C45B5E">
      <w:pPr>
        <w:jc w:val="both"/>
        <w:rPr>
          <w:b/>
          <w:sz w:val="24"/>
          <w:szCs w:val="24"/>
        </w:rPr>
      </w:pPr>
    </w:p>
    <w:p w14:paraId="234B0A9F" w14:textId="77777777" w:rsidR="0071456F" w:rsidRPr="00AC55AD" w:rsidRDefault="006B4A62" w:rsidP="0071456F">
      <w:pPr>
        <w:pStyle w:val="Heading2"/>
        <w:rPr>
          <w:szCs w:val="24"/>
        </w:rPr>
      </w:pPr>
      <w:r w:rsidRPr="00AC55AD">
        <w:rPr>
          <w:szCs w:val="24"/>
        </w:rPr>
        <w:t>SUBJECT</w:t>
      </w:r>
    </w:p>
    <w:p w14:paraId="10E32AD0" w14:textId="77777777" w:rsidR="0071456F" w:rsidRPr="00AC55AD" w:rsidRDefault="0071456F" w:rsidP="0071456F">
      <w:pPr>
        <w:pStyle w:val="Heading2"/>
        <w:rPr>
          <w:szCs w:val="24"/>
        </w:rPr>
      </w:pPr>
    </w:p>
    <w:p w14:paraId="155146EA" w14:textId="61769C67" w:rsidR="00956A16" w:rsidRPr="000E2581" w:rsidRDefault="00487B10" w:rsidP="009863B2">
      <w:pPr>
        <w:tabs>
          <w:tab w:val="left" w:pos="7740"/>
        </w:tabs>
        <w:jc w:val="both"/>
        <w:rPr>
          <w:b/>
          <w:sz w:val="24"/>
          <w:szCs w:val="24"/>
        </w:rPr>
      </w:pPr>
      <w:r>
        <w:rPr>
          <w:b/>
          <w:sz w:val="24"/>
          <w:szCs w:val="24"/>
        </w:rPr>
        <w:t>BROOKLYN</w:t>
      </w:r>
      <w:r w:rsidR="00EC53DA">
        <w:rPr>
          <w:b/>
          <w:sz w:val="24"/>
          <w:szCs w:val="24"/>
        </w:rPr>
        <w:t xml:space="preserve"> C</w:t>
      </w:r>
      <w:r w:rsidR="00C82611">
        <w:rPr>
          <w:b/>
          <w:sz w:val="24"/>
          <w:szCs w:val="24"/>
        </w:rPr>
        <w:t>B</w:t>
      </w:r>
      <w:r w:rsidR="0053610E">
        <w:rPr>
          <w:b/>
          <w:sz w:val="24"/>
          <w:szCs w:val="24"/>
        </w:rPr>
        <w:t>-</w:t>
      </w:r>
      <w:r w:rsidR="001D4216">
        <w:rPr>
          <w:b/>
          <w:sz w:val="24"/>
          <w:szCs w:val="24"/>
        </w:rPr>
        <w:t>7</w:t>
      </w:r>
      <w:r w:rsidR="00FA222A">
        <w:rPr>
          <w:b/>
          <w:sz w:val="24"/>
          <w:szCs w:val="24"/>
        </w:rPr>
        <w:t xml:space="preserve"> </w:t>
      </w:r>
      <w:r w:rsidR="0053610E">
        <w:rPr>
          <w:b/>
          <w:sz w:val="24"/>
          <w:szCs w:val="24"/>
        </w:rPr>
        <w:t xml:space="preserve"> </w:t>
      </w:r>
      <w:r w:rsidR="00FA222A">
        <w:rPr>
          <w:b/>
          <w:sz w:val="24"/>
          <w:szCs w:val="24"/>
        </w:rPr>
        <w:t xml:space="preserve">– </w:t>
      </w:r>
      <w:r w:rsidR="0053610E">
        <w:rPr>
          <w:b/>
          <w:sz w:val="24"/>
          <w:szCs w:val="24"/>
        </w:rPr>
        <w:t xml:space="preserve"> </w:t>
      </w:r>
      <w:r w:rsidR="00CF1328">
        <w:rPr>
          <w:b/>
          <w:sz w:val="24"/>
          <w:szCs w:val="24"/>
        </w:rPr>
        <w:t>FOUR</w:t>
      </w:r>
      <w:r w:rsidR="00FA222A">
        <w:rPr>
          <w:b/>
          <w:sz w:val="24"/>
          <w:szCs w:val="24"/>
        </w:rPr>
        <w:t xml:space="preserve"> APPLICATIONS RELATED TO </w:t>
      </w:r>
      <w:r w:rsidR="009863B2">
        <w:rPr>
          <w:b/>
          <w:sz w:val="24"/>
          <w:szCs w:val="24"/>
        </w:rPr>
        <w:t>INDUSTRY CITY</w:t>
      </w:r>
      <w:r w:rsidR="00B045CA">
        <w:rPr>
          <w:rFonts w:eastAsia="Calibri"/>
          <w:b/>
          <w:sz w:val="24"/>
          <w:szCs w:val="24"/>
        </w:rPr>
        <w:t xml:space="preserve">                                                                         </w:t>
      </w:r>
      <w:r w:rsidR="006C6407">
        <w:rPr>
          <w:rFonts w:eastAsia="Calibri"/>
          <w:b/>
          <w:sz w:val="24"/>
          <w:szCs w:val="24"/>
        </w:rPr>
        <w:t xml:space="preserve">  </w:t>
      </w:r>
      <w:r w:rsidR="00D03AF3">
        <w:rPr>
          <w:rFonts w:eastAsia="Calibri"/>
          <w:b/>
          <w:sz w:val="24"/>
          <w:szCs w:val="24"/>
        </w:rPr>
        <w:t xml:space="preserve">           </w:t>
      </w:r>
    </w:p>
    <w:p w14:paraId="0A51ADBF" w14:textId="77777777" w:rsidR="00956A16" w:rsidRDefault="00956A16" w:rsidP="005F349C">
      <w:pPr>
        <w:tabs>
          <w:tab w:val="left" w:pos="7740"/>
        </w:tabs>
        <w:jc w:val="both"/>
        <w:rPr>
          <w:rFonts w:eastAsia="Calibri"/>
          <w:b/>
          <w:sz w:val="24"/>
          <w:szCs w:val="24"/>
        </w:rPr>
      </w:pPr>
    </w:p>
    <w:p w14:paraId="284AB0FB" w14:textId="77777777" w:rsidR="00C32ED7" w:rsidRDefault="00C32ED7" w:rsidP="005F349C">
      <w:pPr>
        <w:tabs>
          <w:tab w:val="left" w:pos="7740"/>
        </w:tabs>
        <w:jc w:val="both"/>
        <w:rPr>
          <w:rFonts w:eastAsia="Calibri"/>
          <w:b/>
          <w:sz w:val="24"/>
          <w:szCs w:val="24"/>
        </w:rPr>
      </w:pPr>
    </w:p>
    <w:p w14:paraId="58B7EEFD" w14:textId="2E2D6B9D" w:rsidR="00802D5F" w:rsidRPr="001C5CB5" w:rsidRDefault="00C271DA" w:rsidP="005F349C">
      <w:pPr>
        <w:tabs>
          <w:tab w:val="left" w:pos="7740"/>
        </w:tabs>
        <w:jc w:val="both"/>
        <w:rPr>
          <w:b/>
          <w:sz w:val="24"/>
          <w:szCs w:val="24"/>
        </w:rPr>
      </w:pPr>
      <w:r>
        <w:rPr>
          <w:rFonts w:eastAsia="Calibri"/>
          <w:b/>
          <w:sz w:val="24"/>
          <w:szCs w:val="24"/>
        </w:rPr>
        <w:t xml:space="preserve">C </w:t>
      </w:r>
      <w:r w:rsidR="0056009A">
        <w:rPr>
          <w:rFonts w:eastAsia="Calibri"/>
          <w:b/>
          <w:sz w:val="24"/>
          <w:szCs w:val="24"/>
        </w:rPr>
        <w:t>190296</w:t>
      </w:r>
      <w:r w:rsidR="003D49FF">
        <w:rPr>
          <w:rFonts w:eastAsia="Calibri"/>
          <w:b/>
          <w:sz w:val="24"/>
          <w:szCs w:val="24"/>
        </w:rPr>
        <w:t xml:space="preserve"> ZMK</w:t>
      </w:r>
      <w:r w:rsidR="00EC53DA" w:rsidRPr="001C5CB5">
        <w:rPr>
          <w:b/>
          <w:sz w:val="24"/>
          <w:szCs w:val="24"/>
        </w:rPr>
        <w:t xml:space="preserve"> </w:t>
      </w:r>
      <w:r w:rsidR="00093D46">
        <w:rPr>
          <w:b/>
          <w:sz w:val="24"/>
          <w:szCs w:val="24"/>
        </w:rPr>
        <w:t xml:space="preserve">(L.U. No. </w:t>
      </w:r>
      <w:r w:rsidR="00E575D7">
        <w:rPr>
          <w:b/>
          <w:sz w:val="24"/>
          <w:szCs w:val="24"/>
        </w:rPr>
        <w:t>674</w:t>
      </w:r>
      <w:r w:rsidR="00FE549C">
        <w:rPr>
          <w:b/>
          <w:sz w:val="24"/>
          <w:szCs w:val="24"/>
        </w:rPr>
        <w:t>)</w:t>
      </w:r>
    </w:p>
    <w:p w14:paraId="23583F4C" w14:textId="77777777" w:rsidR="00C82611" w:rsidRPr="007A1A4D" w:rsidRDefault="00C82611" w:rsidP="00C366D5">
      <w:pPr>
        <w:jc w:val="both"/>
        <w:rPr>
          <w:sz w:val="24"/>
          <w:szCs w:val="24"/>
        </w:rPr>
      </w:pPr>
    </w:p>
    <w:p w14:paraId="57706F23" w14:textId="5E39DF56" w:rsidR="00C366D5" w:rsidRPr="00C366D5" w:rsidRDefault="00562122" w:rsidP="00C366D5">
      <w:pPr>
        <w:jc w:val="both"/>
        <w:rPr>
          <w:sz w:val="24"/>
          <w:szCs w:val="24"/>
        </w:rPr>
      </w:pPr>
      <w:r w:rsidRPr="00AC572C">
        <w:rPr>
          <w:color w:val="FF0000"/>
          <w:sz w:val="24"/>
          <w:szCs w:val="24"/>
        </w:rPr>
        <w:tab/>
      </w:r>
      <w:r w:rsidR="00A07B12" w:rsidRPr="00710A2A">
        <w:rPr>
          <w:sz w:val="24"/>
          <w:szCs w:val="24"/>
        </w:rPr>
        <w:t xml:space="preserve">City Planning Commission decision approving an application </w:t>
      </w:r>
      <w:r w:rsidR="00EC53DA" w:rsidRPr="00710A2A">
        <w:rPr>
          <w:sz w:val="24"/>
          <w:szCs w:val="24"/>
        </w:rPr>
        <w:t>s</w:t>
      </w:r>
      <w:r w:rsidR="00EC53DA" w:rsidRPr="0078512B">
        <w:rPr>
          <w:sz w:val="24"/>
          <w:szCs w:val="24"/>
        </w:rPr>
        <w:t xml:space="preserve">ubmitted </w:t>
      </w:r>
      <w:r w:rsidR="00C366D5" w:rsidRPr="00C366D5">
        <w:rPr>
          <w:sz w:val="24"/>
          <w:szCs w:val="24"/>
        </w:rPr>
        <w:t>by 1-10 Bush Terminal Owner L.P. and 19-20 Bush Terminal Owner L.P.</w:t>
      </w:r>
      <w:r w:rsidR="00DC6090">
        <w:rPr>
          <w:sz w:val="24"/>
          <w:szCs w:val="24"/>
        </w:rPr>
        <w:t>,</w:t>
      </w:r>
      <w:r w:rsidR="00C366D5" w:rsidRPr="00C366D5">
        <w:rPr>
          <w:sz w:val="24"/>
          <w:szCs w:val="24"/>
        </w:rPr>
        <w:t xml:space="preserve"> pursuant to Sections 197-c and 201 of the New York City Charter for an amendment of the Zoning Map, Section No. 16b:</w:t>
      </w:r>
    </w:p>
    <w:p w14:paraId="0F646AF5" w14:textId="77777777" w:rsidR="00C366D5" w:rsidRPr="00C366D5" w:rsidRDefault="00C366D5" w:rsidP="00C366D5">
      <w:pPr>
        <w:autoSpaceDE w:val="0"/>
        <w:autoSpaceDN w:val="0"/>
        <w:adjustRightInd w:val="0"/>
        <w:jc w:val="both"/>
        <w:rPr>
          <w:sz w:val="24"/>
          <w:szCs w:val="24"/>
        </w:rPr>
      </w:pPr>
      <w:r w:rsidRPr="00C366D5">
        <w:rPr>
          <w:sz w:val="24"/>
          <w:szCs w:val="24"/>
        </w:rPr>
        <w:t xml:space="preserve"> </w:t>
      </w:r>
    </w:p>
    <w:p w14:paraId="1A67F94C" w14:textId="77777777" w:rsidR="00C366D5" w:rsidRPr="00C366D5" w:rsidRDefault="00C366D5" w:rsidP="00C366D5">
      <w:pPr>
        <w:widowControl w:val="0"/>
        <w:numPr>
          <w:ilvl w:val="0"/>
          <w:numId w:val="18"/>
        </w:numPr>
        <w:autoSpaceDE w:val="0"/>
        <w:autoSpaceDN w:val="0"/>
        <w:adjustRightInd w:val="0"/>
        <w:ind w:hanging="720"/>
        <w:contextualSpacing/>
        <w:jc w:val="both"/>
        <w:rPr>
          <w:sz w:val="24"/>
          <w:szCs w:val="24"/>
        </w:rPr>
      </w:pPr>
      <w:r w:rsidRPr="00C366D5">
        <w:rPr>
          <w:sz w:val="24"/>
          <w:szCs w:val="24"/>
        </w:rPr>
        <w:t>changing from an M3-1 District to an M2-4 District property bounded by:</w:t>
      </w:r>
    </w:p>
    <w:p w14:paraId="21D3863E" w14:textId="77777777" w:rsidR="00C366D5" w:rsidRPr="00C366D5" w:rsidRDefault="00C366D5" w:rsidP="00C366D5">
      <w:pPr>
        <w:ind w:left="720"/>
        <w:contextualSpacing/>
        <w:jc w:val="both"/>
        <w:rPr>
          <w:sz w:val="24"/>
          <w:szCs w:val="24"/>
        </w:rPr>
      </w:pPr>
    </w:p>
    <w:p w14:paraId="4AD1C3C0" w14:textId="77777777" w:rsidR="00C366D5" w:rsidRPr="00C366D5" w:rsidRDefault="00C366D5" w:rsidP="00C366D5">
      <w:pPr>
        <w:widowControl w:val="0"/>
        <w:numPr>
          <w:ilvl w:val="1"/>
          <w:numId w:val="18"/>
        </w:numPr>
        <w:tabs>
          <w:tab w:val="left" w:pos="810"/>
        </w:tabs>
        <w:autoSpaceDE w:val="0"/>
        <w:autoSpaceDN w:val="0"/>
        <w:adjustRightInd w:val="0"/>
        <w:ind w:hanging="720"/>
        <w:contextualSpacing/>
        <w:jc w:val="both"/>
        <w:rPr>
          <w:sz w:val="24"/>
          <w:szCs w:val="24"/>
        </w:rPr>
      </w:pPr>
      <w:r w:rsidRPr="00C366D5">
        <w:rPr>
          <w:sz w:val="24"/>
          <w:szCs w:val="24"/>
        </w:rPr>
        <w:t>32nd Street and its northwesterly centerline prolongation, 3rd Avenue, 36th Street, a line 100 feet northwesterly of 3rd Avenue, 37th Street, and 2nd Avenue; and</w:t>
      </w:r>
    </w:p>
    <w:p w14:paraId="6C4F84AC" w14:textId="77777777" w:rsidR="00C366D5" w:rsidRPr="00C366D5" w:rsidRDefault="00C366D5" w:rsidP="00C366D5">
      <w:pPr>
        <w:widowControl w:val="0"/>
        <w:tabs>
          <w:tab w:val="left" w:pos="810"/>
        </w:tabs>
        <w:autoSpaceDE w:val="0"/>
        <w:autoSpaceDN w:val="0"/>
        <w:adjustRightInd w:val="0"/>
        <w:ind w:left="720"/>
        <w:jc w:val="both"/>
        <w:rPr>
          <w:sz w:val="24"/>
          <w:szCs w:val="24"/>
        </w:rPr>
      </w:pPr>
    </w:p>
    <w:p w14:paraId="41A1B837" w14:textId="77777777" w:rsidR="00C366D5" w:rsidRPr="00C366D5" w:rsidRDefault="00C366D5" w:rsidP="00C366D5">
      <w:pPr>
        <w:widowControl w:val="0"/>
        <w:numPr>
          <w:ilvl w:val="1"/>
          <w:numId w:val="18"/>
        </w:numPr>
        <w:autoSpaceDE w:val="0"/>
        <w:autoSpaceDN w:val="0"/>
        <w:adjustRightInd w:val="0"/>
        <w:ind w:hanging="720"/>
        <w:contextualSpacing/>
        <w:jc w:val="both"/>
        <w:rPr>
          <w:sz w:val="24"/>
          <w:szCs w:val="24"/>
        </w:rPr>
      </w:pPr>
      <w:r w:rsidRPr="00C366D5">
        <w:rPr>
          <w:sz w:val="24"/>
          <w:szCs w:val="24"/>
        </w:rPr>
        <w:t xml:space="preserve">39th Street, 2nd Avenue, 41st Street and its northwesterly centerline prolongation, a line 245 feet northwesterly of 1st Avenue, the northwesterly centerline prolongation of former 40th Street, and a line 560 feet northwesterly of 1st Avenue; and  </w:t>
      </w:r>
    </w:p>
    <w:p w14:paraId="7424E806" w14:textId="77777777" w:rsidR="00C366D5" w:rsidRPr="00C366D5" w:rsidRDefault="00C366D5" w:rsidP="00C366D5">
      <w:pPr>
        <w:ind w:left="1440"/>
        <w:contextualSpacing/>
        <w:jc w:val="both"/>
        <w:rPr>
          <w:sz w:val="24"/>
          <w:szCs w:val="24"/>
        </w:rPr>
      </w:pPr>
    </w:p>
    <w:p w14:paraId="46E62A69" w14:textId="77777777" w:rsidR="00C366D5" w:rsidRPr="00C366D5" w:rsidRDefault="00C366D5" w:rsidP="00C366D5">
      <w:pPr>
        <w:widowControl w:val="0"/>
        <w:numPr>
          <w:ilvl w:val="0"/>
          <w:numId w:val="18"/>
        </w:numPr>
        <w:autoSpaceDE w:val="0"/>
        <w:autoSpaceDN w:val="0"/>
        <w:adjustRightInd w:val="0"/>
        <w:ind w:hanging="720"/>
        <w:contextualSpacing/>
        <w:jc w:val="both"/>
        <w:rPr>
          <w:sz w:val="24"/>
          <w:szCs w:val="24"/>
        </w:rPr>
      </w:pPr>
      <w:r w:rsidRPr="00C366D5">
        <w:rPr>
          <w:sz w:val="24"/>
          <w:szCs w:val="24"/>
        </w:rPr>
        <w:t>establishing a Special Industry City District (IC) bounded by:</w:t>
      </w:r>
    </w:p>
    <w:p w14:paraId="06F5DE48" w14:textId="77777777" w:rsidR="00C366D5" w:rsidRPr="00C366D5" w:rsidRDefault="00C366D5" w:rsidP="00C366D5">
      <w:pPr>
        <w:ind w:left="720"/>
        <w:contextualSpacing/>
        <w:jc w:val="both"/>
        <w:rPr>
          <w:sz w:val="24"/>
          <w:szCs w:val="24"/>
        </w:rPr>
      </w:pPr>
    </w:p>
    <w:p w14:paraId="215D255C" w14:textId="77777777" w:rsidR="00C366D5" w:rsidRPr="00C366D5" w:rsidRDefault="00C366D5" w:rsidP="00C366D5">
      <w:pPr>
        <w:widowControl w:val="0"/>
        <w:numPr>
          <w:ilvl w:val="1"/>
          <w:numId w:val="18"/>
        </w:numPr>
        <w:autoSpaceDE w:val="0"/>
        <w:autoSpaceDN w:val="0"/>
        <w:adjustRightInd w:val="0"/>
        <w:ind w:hanging="720"/>
        <w:contextualSpacing/>
        <w:jc w:val="both"/>
        <w:rPr>
          <w:sz w:val="24"/>
          <w:szCs w:val="24"/>
        </w:rPr>
      </w:pPr>
      <w:r w:rsidRPr="00C366D5">
        <w:rPr>
          <w:sz w:val="24"/>
          <w:szCs w:val="24"/>
        </w:rPr>
        <w:t xml:space="preserve">32nd Street and its northwesterly centerline prolongation, 3rd Avenue, a line 45 feet northeasterly of 37th Street, a line 100 feet northwesterly of 3rd Avenue, 37th Street, and 2nd Avenue; and    </w:t>
      </w:r>
    </w:p>
    <w:p w14:paraId="0D6EEC8D" w14:textId="77777777" w:rsidR="00C366D5" w:rsidRPr="00C366D5" w:rsidRDefault="00C366D5" w:rsidP="00C366D5">
      <w:pPr>
        <w:ind w:left="1440"/>
        <w:contextualSpacing/>
        <w:jc w:val="both"/>
        <w:rPr>
          <w:sz w:val="24"/>
          <w:szCs w:val="24"/>
        </w:rPr>
      </w:pPr>
    </w:p>
    <w:p w14:paraId="7375A48D" w14:textId="77777777" w:rsidR="00C366D5" w:rsidRPr="00C366D5" w:rsidRDefault="00C366D5" w:rsidP="00C366D5">
      <w:pPr>
        <w:widowControl w:val="0"/>
        <w:numPr>
          <w:ilvl w:val="1"/>
          <w:numId w:val="18"/>
        </w:numPr>
        <w:autoSpaceDE w:val="0"/>
        <w:autoSpaceDN w:val="0"/>
        <w:adjustRightInd w:val="0"/>
        <w:ind w:hanging="720"/>
        <w:contextualSpacing/>
        <w:jc w:val="both"/>
        <w:rPr>
          <w:sz w:val="24"/>
          <w:szCs w:val="24"/>
        </w:rPr>
      </w:pPr>
      <w:r w:rsidRPr="00C366D5">
        <w:rPr>
          <w:sz w:val="24"/>
          <w:szCs w:val="24"/>
        </w:rPr>
        <w:t>39th Street, 2nd Avenue, 41st Street and its northwesterly centerline prolongation, a line 245 feet northwesterly of 1st Avenue, the northwesterly centerline prolongation of former 40th Street, and a line 560 feet northwesterly of 1st Avenue;</w:t>
      </w:r>
    </w:p>
    <w:p w14:paraId="0336B26F" w14:textId="77777777" w:rsidR="00C366D5" w:rsidRPr="00C366D5" w:rsidRDefault="00C366D5" w:rsidP="00C366D5">
      <w:pPr>
        <w:autoSpaceDE w:val="0"/>
        <w:autoSpaceDN w:val="0"/>
        <w:adjustRightInd w:val="0"/>
        <w:ind w:left="1354" w:hanging="634"/>
        <w:jc w:val="both"/>
        <w:rPr>
          <w:sz w:val="24"/>
          <w:szCs w:val="24"/>
        </w:rPr>
      </w:pPr>
      <w:r w:rsidRPr="00C366D5">
        <w:rPr>
          <w:sz w:val="24"/>
          <w:szCs w:val="24"/>
        </w:rPr>
        <w:t xml:space="preserve"> </w:t>
      </w:r>
    </w:p>
    <w:p w14:paraId="6467ED84" w14:textId="55ADC3D6" w:rsidR="00C366D5" w:rsidRPr="00C366D5" w:rsidRDefault="00C366D5" w:rsidP="00AD3A3D">
      <w:pPr>
        <w:autoSpaceDE w:val="0"/>
        <w:autoSpaceDN w:val="0"/>
        <w:adjustRightInd w:val="0"/>
        <w:jc w:val="both"/>
        <w:rPr>
          <w:sz w:val="24"/>
          <w:szCs w:val="24"/>
        </w:rPr>
      </w:pPr>
      <w:r w:rsidRPr="00C366D5">
        <w:rPr>
          <w:sz w:val="24"/>
          <w:szCs w:val="24"/>
        </w:rPr>
        <w:lastRenderedPageBreak/>
        <w:t>as shown on a diagram (for illustrative purposes only) dated October 28, 2019, and subject to the conditions of CEQR Declaration E-527.</w:t>
      </w:r>
    </w:p>
    <w:p w14:paraId="6EE065B5" w14:textId="69E47235" w:rsidR="00C366D5" w:rsidRDefault="00C366D5" w:rsidP="00AD3A3D">
      <w:pPr>
        <w:jc w:val="both"/>
        <w:rPr>
          <w:sz w:val="24"/>
          <w:szCs w:val="24"/>
        </w:rPr>
      </w:pPr>
    </w:p>
    <w:p w14:paraId="7BFE4978" w14:textId="77777777" w:rsidR="00AD3A3D" w:rsidRDefault="00AD3A3D" w:rsidP="00AD3A3D">
      <w:pPr>
        <w:jc w:val="both"/>
        <w:rPr>
          <w:sz w:val="24"/>
          <w:szCs w:val="24"/>
        </w:rPr>
      </w:pPr>
    </w:p>
    <w:p w14:paraId="3FD839BD" w14:textId="47A82F74" w:rsidR="008465D0" w:rsidRPr="000D4CD0" w:rsidRDefault="008140C3" w:rsidP="00AD3A3D">
      <w:pPr>
        <w:tabs>
          <w:tab w:val="left" w:pos="7740"/>
        </w:tabs>
        <w:jc w:val="both"/>
        <w:rPr>
          <w:b/>
          <w:sz w:val="24"/>
          <w:szCs w:val="24"/>
        </w:rPr>
      </w:pPr>
      <w:r w:rsidRPr="000D4CD0">
        <w:rPr>
          <w:rFonts w:eastAsia="Calibri"/>
          <w:b/>
          <w:sz w:val="24"/>
          <w:szCs w:val="24"/>
        </w:rPr>
        <w:t xml:space="preserve">C </w:t>
      </w:r>
      <w:r w:rsidR="009823A6" w:rsidRPr="000D4CD0">
        <w:rPr>
          <w:rFonts w:eastAsia="Calibri"/>
          <w:b/>
          <w:sz w:val="24"/>
          <w:szCs w:val="24"/>
        </w:rPr>
        <w:t>190297</w:t>
      </w:r>
      <w:r w:rsidR="008465D0" w:rsidRPr="000D4CD0">
        <w:rPr>
          <w:b/>
          <w:sz w:val="24"/>
          <w:szCs w:val="24"/>
        </w:rPr>
        <w:t xml:space="preserve"> </w:t>
      </w:r>
      <w:r w:rsidR="008226EB">
        <w:rPr>
          <w:b/>
          <w:sz w:val="24"/>
          <w:szCs w:val="24"/>
        </w:rPr>
        <w:t xml:space="preserve">ZSK </w:t>
      </w:r>
      <w:r w:rsidR="006C2CD0" w:rsidRPr="000D4CD0">
        <w:rPr>
          <w:b/>
          <w:sz w:val="24"/>
          <w:szCs w:val="24"/>
        </w:rPr>
        <w:t xml:space="preserve">(L.U. No. </w:t>
      </w:r>
      <w:r w:rsidR="00E575D7">
        <w:rPr>
          <w:b/>
          <w:sz w:val="24"/>
          <w:szCs w:val="24"/>
        </w:rPr>
        <w:t>675</w:t>
      </w:r>
      <w:r w:rsidR="006C2CD0" w:rsidRPr="000D4CD0">
        <w:rPr>
          <w:b/>
          <w:sz w:val="24"/>
          <w:szCs w:val="24"/>
        </w:rPr>
        <w:t>)</w:t>
      </w:r>
    </w:p>
    <w:p w14:paraId="54DA72F4" w14:textId="323FBF85" w:rsidR="001C5CB5" w:rsidRPr="000D4CD0" w:rsidRDefault="001C5CB5" w:rsidP="00AD3A3D">
      <w:pPr>
        <w:widowControl w:val="0"/>
        <w:autoSpaceDE w:val="0"/>
        <w:autoSpaceDN w:val="0"/>
        <w:adjustRightInd w:val="0"/>
        <w:jc w:val="both"/>
        <w:rPr>
          <w:sz w:val="24"/>
          <w:szCs w:val="24"/>
        </w:rPr>
      </w:pPr>
    </w:p>
    <w:p w14:paraId="35863520" w14:textId="5F92C09C" w:rsidR="00AD3A3D" w:rsidRPr="00AD3A3D" w:rsidRDefault="00AD3A3D" w:rsidP="00AD3A3D">
      <w:pPr>
        <w:tabs>
          <w:tab w:val="left" w:pos="720"/>
        </w:tabs>
        <w:ind w:right="83"/>
        <w:jc w:val="both"/>
        <w:rPr>
          <w:sz w:val="24"/>
          <w:szCs w:val="24"/>
        </w:rPr>
      </w:pPr>
      <w:r>
        <w:rPr>
          <w:sz w:val="24"/>
          <w:szCs w:val="24"/>
        </w:rPr>
        <w:tab/>
      </w:r>
      <w:r w:rsidR="00C47EC9" w:rsidRPr="000D4CD0">
        <w:rPr>
          <w:sz w:val="24"/>
          <w:szCs w:val="24"/>
        </w:rPr>
        <w:t>City Planning Commission decision appro</w:t>
      </w:r>
      <w:r w:rsidR="000D4CD0" w:rsidRPr="000D4CD0">
        <w:rPr>
          <w:sz w:val="24"/>
          <w:szCs w:val="24"/>
        </w:rPr>
        <w:t>ving an application submitted</w:t>
      </w:r>
      <w:r w:rsidR="00726DD3" w:rsidRPr="000D4CD0">
        <w:rPr>
          <w:sz w:val="24"/>
          <w:szCs w:val="24"/>
        </w:rPr>
        <w:t xml:space="preserve"> </w:t>
      </w:r>
      <w:r w:rsidRPr="00AD3A3D">
        <w:rPr>
          <w:sz w:val="24"/>
          <w:szCs w:val="24"/>
        </w:rPr>
        <w:t>by 1-10 Bush Terminal Owner L.P. and 19-20 Bush Terminal Owner L.P.</w:t>
      </w:r>
      <w:r>
        <w:rPr>
          <w:sz w:val="24"/>
          <w:szCs w:val="24"/>
        </w:rPr>
        <w:t>,</w:t>
      </w:r>
      <w:r w:rsidRPr="00AD3A3D">
        <w:rPr>
          <w:sz w:val="24"/>
          <w:szCs w:val="24"/>
        </w:rPr>
        <w:t xml:space="preserve"> pursuant to Sections 197-c and 201 of the New York City Charter for the grant of a special permit pursuant to Section 129-21 of the Zoning Resolution to modify:</w:t>
      </w:r>
    </w:p>
    <w:p w14:paraId="78B0E1F7" w14:textId="77777777" w:rsidR="00AD3A3D" w:rsidRPr="00AD3A3D" w:rsidRDefault="00AD3A3D" w:rsidP="00AD3A3D">
      <w:pPr>
        <w:widowControl w:val="0"/>
        <w:autoSpaceDE w:val="0"/>
        <w:autoSpaceDN w:val="0"/>
        <w:adjustRightInd w:val="0"/>
        <w:ind w:right="83"/>
        <w:jc w:val="both"/>
        <w:rPr>
          <w:rFonts w:eastAsia="Calibri"/>
          <w:sz w:val="24"/>
          <w:szCs w:val="24"/>
        </w:rPr>
      </w:pPr>
    </w:p>
    <w:p w14:paraId="34D9BCAA" w14:textId="77777777" w:rsidR="00AD3A3D" w:rsidRPr="00AD3A3D" w:rsidRDefault="00AD3A3D" w:rsidP="00AD3A3D">
      <w:pPr>
        <w:widowControl w:val="0"/>
        <w:numPr>
          <w:ilvl w:val="0"/>
          <w:numId w:val="19"/>
        </w:numPr>
        <w:autoSpaceDE w:val="0"/>
        <w:autoSpaceDN w:val="0"/>
        <w:adjustRightInd w:val="0"/>
        <w:jc w:val="both"/>
        <w:rPr>
          <w:sz w:val="24"/>
          <w:szCs w:val="24"/>
        </w:rPr>
      </w:pPr>
      <w:r w:rsidRPr="00AD3A3D">
        <w:rPr>
          <w:sz w:val="24"/>
          <w:szCs w:val="24"/>
        </w:rPr>
        <w:t>the use regulations of Section 42-10 (Uses Permitted As-Of-Right)</w:t>
      </w:r>
      <w:r w:rsidRPr="00AD3A3D">
        <w:rPr>
          <w:rFonts w:eastAsia="Calibri"/>
          <w:sz w:val="24"/>
          <w:szCs w:val="24"/>
        </w:rPr>
        <w:t>; and</w:t>
      </w:r>
    </w:p>
    <w:p w14:paraId="20278A05" w14:textId="16095D58" w:rsidR="00AD3A3D" w:rsidRPr="00AD3A3D" w:rsidRDefault="00AD3A3D" w:rsidP="00AD3A3D">
      <w:pPr>
        <w:widowControl w:val="0"/>
        <w:numPr>
          <w:ilvl w:val="0"/>
          <w:numId w:val="19"/>
        </w:numPr>
        <w:autoSpaceDE w:val="0"/>
        <w:autoSpaceDN w:val="0"/>
        <w:adjustRightInd w:val="0"/>
        <w:jc w:val="both"/>
        <w:rPr>
          <w:sz w:val="24"/>
          <w:szCs w:val="24"/>
        </w:rPr>
      </w:pPr>
      <w:r w:rsidRPr="00AD3A3D">
        <w:rPr>
          <w:rFonts w:eastAsia="Calibri"/>
          <w:sz w:val="24"/>
          <w:szCs w:val="24"/>
        </w:rPr>
        <w:t xml:space="preserve">the bulk regulations of Section 43-12 (Maximum Floor Area Ratio), </w:t>
      </w:r>
      <w:r w:rsidRPr="00AD3A3D">
        <w:rPr>
          <w:sz w:val="24"/>
          <w:szCs w:val="24"/>
        </w:rPr>
        <w:t>Section 43-20 (Yard Regulations), and Section 43-43 (Maximum Height of Front Wall and Required Front Setbacks);</w:t>
      </w:r>
      <w:r w:rsidRPr="00AD3A3D" w:rsidDel="003E5801">
        <w:rPr>
          <w:rFonts w:eastAsia="Calibri"/>
          <w:sz w:val="24"/>
          <w:szCs w:val="24"/>
        </w:rPr>
        <w:t xml:space="preserve"> </w:t>
      </w:r>
    </w:p>
    <w:p w14:paraId="004EC8D9" w14:textId="77777777" w:rsidR="00AD3A3D" w:rsidRPr="00AD3A3D" w:rsidRDefault="00AD3A3D" w:rsidP="00AD3A3D">
      <w:pPr>
        <w:widowControl w:val="0"/>
        <w:autoSpaceDE w:val="0"/>
        <w:autoSpaceDN w:val="0"/>
        <w:adjustRightInd w:val="0"/>
        <w:ind w:left="720"/>
        <w:jc w:val="both"/>
        <w:rPr>
          <w:sz w:val="24"/>
          <w:szCs w:val="24"/>
        </w:rPr>
      </w:pPr>
    </w:p>
    <w:p w14:paraId="27E6A780" w14:textId="03BFD55A" w:rsidR="00AD3A3D" w:rsidRPr="00AD3A3D" w:rsidRDefault="00AD3A3D" w:rsidP="00AD3A3D">
      <w:pPr>
        <w:autoSpaceDE w:val="0"/>
        <w:autoSpaceDN w:val="0"/>
        <w:adjustRightInd w:val="0"/>
        <w:jc w:val="both"/>
        <w:rPr>
          <w:sz w:val="24"/>
          <w:szCs w:val="24"/>
        </w:rPr>
      </w:pPr>
      <w:r w:rsidRPr="00AD3A3D">
        <w:rPr>
          <w:sz w:val="24"/>
          <w:szCs w:val="24"/>
        </w:rPr>
        <w:t>in connection with a proposed commercial use development involving one or more zoning lots, planned as a unit and comprise an area of at least 1.5 acres, on properties generally bounded by  2</w:t>
      </w:r>
      <w:r w:rsidRPr="00AD3A3D">
        <w:rPr>
          <w:sz w:val="24"/>
          <w:szCs w:val="24"/>
          <w:vertAlign w:val="superscript"/>
        </w:rPr>
        <w:t>nd</w:t>
      </w:r>
      <w:r w:rsidRPr="00AD3A3D">
        <w:rPr>
          <w:sz w:val="24"/>
          <w:szCs w:val="24"/>
        </w:rPr>
        <w:t xml:space="preserve"> Avenue, the northwesterly centerline prolongation of 32</w:t>
      </w:r>
      <w:r w:rsidRPr="00AD3A3D">
        <w:rPr>
          <w:sz w:val="24"/>
          <w:szCs w:val="24"/>
          <w:vertAlign w:val="superscript"/>
        </w:rPr>
        <w:t>nd</w:t>
      </w:r>
      <w:r w:rsidRPr="00AD3A3D">
        <w:rPr>
          <w:sz w:val="24"/>
          <w:szCs w:val="24"/>
        </w:rPr>
        <w:t xml:space="preserve"> Street, 3</w:t>
      </w:r>
      <w:r w:rsidRPr="00AD3A3D">
        <w:rPr>
          <w:sz w:val="24"/>
          <w:szCs w:val="24"/>
          <w:vertAlign w:val="superscript"/>
        </w:rPr>
        <w:t>rd</w:t>
      </w:r>
      <w:r w:rsidRPr="00AD3A3D">
        <w:rPr>
          <w:sz w:val="24"/>
          <w:szCs w:val="24"/>
        </w:rPr>
        <w:t xml:space="preserve"> Avenue, and 37</w:t>
      </w:r>
      <w:r w:rsidRPr="00AD3A3D">
        <w:rPr>
          <w:sz w:val="24"/>
          <w:szCs w:val="24"/>
          <w:vertAlign w:val="superscript"/>
        </w:rPr>
        <w:t>th</w:t>
      </w:r>
      <w:r w:rsidRPr="00AD3A3D">
        <w:rPr>
          <w:sz w:val="24"/>
          <w:szCs w:val="24"/>
        </w:rPr>
        <w:t xml:space="preserve"> Street (Block 679, Lot 1; Block 683, Lot 1; Block 687, Lot 1; Block 691, Lots 1 &amp; 44; Block 695, Lots 1, 20, 37, 38, 39, 40, 41, 42 &amp; 43), and 39</w:t>
      </w:r>
      <w:r w:rsidRPr="00AD3A3D">
        <w:rPr>
          <w:sz w:val="24"/>
          <w:szCs w:val="24"/>
          <w:vertAlign w:val="superscript"/>
        </w:rPr>
        <w:t>th</w:t>
      </w:r>
      <w:r w:rsidRPr="00AD3A3D">
        <w:rPr>
          <w:sz w:val="24"/>
          <w:szCs w:val="24"/>
        </w:rPr>
        <w:t xml:space="preserve"> Street, 2</w:t>
      </w:r>
      <w:r w:rsidRPr="00AD3A3D">
        <w:rPr>
          <w:sz w:val="24"/>
          <w:szCs w:val="24"/>
          <w:vertAlign w:val="superscript"/>
        </w:rPr>
        <w:t>nd</w:t>
      </w:r>
      <w:r w:rsidRPr="00AD3A3D">
        <w:rPr>
          <w:sz w:val="24"/>
          <w:szCs w:val="24"/>
        </w:rPr>
        <w:t xml:space="preserve"> Avenue, 41</w:t>
      </w:r>
      <w:r w:rsidRPr="00AD3A3D">
        <w:rPr>
          <w:sz w:val="24"/>
          <w:szCs w:val="24"/>
          <w:vertAlign w:val="superscript"/>
        </w:rPr>
        <w:t>st</w:t>
      </w:r>
      <w:r w:rsidRPr="00AD3A3D">
        <w:rPr>
          <w:sz w:val="24"/>
          <w:szCs w:val="24"/>
        </w:rPr>
        <w:t xml:space="preserve"> Street and its northwesterly centerline prolongation, a line 245 feet northwesterly of 1</w:t>
      </w:r>
      <w:r w:rsidRPr="00AD3A3D">
        <w:rPr>
          <w:sz w:val="24"/>
          <w:szCs w:val="24"/>
          <w:vertAlign w:val="superscript"/>
        </w:rPr>
        <w:t>st</w:t>
      </w:r>
      <w:r w:rsidRPr="00AD3A3D">
        <w:rPr>
          <w:sz w:val="24"/>
          <w:szCs w:val="24"/>
        </w:rPr>
        <w:t xml:space="preserve"> Avenue, the northwesterly centerline of former 40</w:t>
      </w:r>
      <w:r w:rsidRPr="00AD3A3D">
        <w:rPr>
          <w:sz w:val="24"/>
          <w:szCs w:val="24"/>
          <w:vertAlign w:val="superscript"/>
        </w:rPr>
        <w:t>th</w:t>
      </w:r>
      <w:r w:rsidRPr="00AD3A3D">
        <w:rPr>
          <w:sz w:val="24"/>
          <w:szCs w:val="24"/>
        </w:rPr>
        <w:t xml:space="preserve"> Street, and a line 560 feet northwesterly of 1</w:t>
      </w:r>
      <w:r w:rsidRPr="00AD3A3D">
        <w:rPr>
          <w:sz w:val="24"/>
          <w:szCs w:val="24"/>
          <w:vertAlign w:val="superscript"/>
        </w:rPr>
        <w:t>st</w:t>
      </w:r>
      <w:r w:rsidRPr="00AD3A3D">
        <w:rPr>
          <w:sz w:val="24"/>
          <w:szCs w:val="24"/>
        </w:rPr>
        <w:t xml:space="preserve"> Avenue (Block 706, Lots 1, 20, 24 &amp; 101; Block 710, Lot 1), in M1-2 and M2-4 Districts, within the Special Industry City District</w:t>
      </w:r>
      <w:r>
        <w:rPr>
          <w:sz w:val="24"/>
          <w:szCs w:val="24"/>
        </w:rPr>
        <w:t>.</w:t>
      </w:r>
    </w:p>
    <w:p w14:paraId="4DA63974" w14:textId="77777777" w:rsidR="00AD3A3D" w:rsidRDefault="00AD3A3D" w:rsidP="00AD3A3D">
      <w:pPr>
        <w:widowControl w:val="0"/>
        <w:autoSpaceDE w:val="0"/>
        <w:autoSpaceDN w:val="0"/>
        <w:adjustRightInd w:val="0"/>
        <w:jc w:val="both"/>
        <w:rPr>
          <w:sz w:val="24"/>
          <w:szCs w:val="24"/>
        </w:rPr>
      </w:pPr>
    </w:p>
    <w:p w14:paraId="670EE708" w14:textId="77777777" w:rsidR="00691B85" w:rsidRDefault="00691B85" w:rsidP="00C33AD0">
      <w:pPr>
        <w:widowControl w:val="0"/>
        <w:autoSpaceDE w:val="0"/>
        <w:autoSpaceDN w:val="0"/>
        <w:adjustRightInd w:val="0"/>
        <w:jc w:val="both"/>
        <w:rPr>
          <w:sz w:val="24"/>
          <w:szCs w:val="24"/>
        </w:rPr>
      </w:pPr>
    </w:p>
    <w:p w14:paraId="41C21019" w14:textId="5F9AFBEE" w:rsidR="00691B85" w:rsidRPr="00691B85" w:rsidRDefault="00691B85" w:rsidP="00C33AD0">
      <w:pPr>
        <w:widowControl w:val="0"/>
        <w:autoSpaceDE w:val="0"/>
        <w:autoSpaceDN w:val="0"/>
        <w:adjustRightInd w:val="0"/>
        <w:jc w:val="both"/>
        <w:rPr>
          <w:b/>
          <w:sz w:val="24"/>
          <w:szCs w:val="24"/>
        </w:rPr>
      </w:pPr>
      <w:r>
        <w:rPr>
          <w:b/>
          <w:sz w:val="24"/>
          <w:szCs w:val="24"/>
        </w:rPr>
        <w:t xml:space="preserve">N 190298 ZRK </w:t>
      </w:r>
      <w:r w:rsidR="00EE7C82">
        <w:rPr>
          <w:b/>
          <w:sz w:val="24"/>
          <w:szCs w:val="24"/>
        </w:rPr>
        <w:t xml:space="preserve">(L.U. </w:t>
      </w:r>
      <w:r w:rsidR="00F9608C">
        <w:rPr>
          <w:b/>
          <w:sz w:val="24"/>
          <w:szCs w:val="24"/>
        </w:rPr>
        <w:t xml:space="preserve">No. </w:t>
      </w:r>
      <w:r w:rsidR="00E575D7">
        <w:rPr>
          <w:b/>
          <w:sz w:val="24"/>
          <w:szCs w:val="24"/>
        </w:rPr>
        <w:t>676</w:t>
      </w:r>
      <w:r w:rsidR="00EE7C82">
        <w:rPr>
          <w:b/>
          <w:sz w:val="24"/>
          <w:szCs w:val="24"/>
        </w:rPr>
        <w:t>)</w:t>
      </w:r>
    </w:p>
    <w:p w14:paraId="3084BAF2" w14:textId="77777777" w:rsidR="00CA7CD1" w:rsidRPr="006D7814" w:rsidRDefault="00CA7CD1" w:rsidP="00EC53DA">
      <w:pPr>
        <w:widowControl w:val="0"/>
        <w:autoSpaceDE w:val="0"/>
        <w:autoSpaceDN w:val="0"/>
        <w:adjustRightInd w:val="0"/>
        <w:jc w:val="both"/>
        <w:rPr>
          <w:sz w:val="24"/>
          <w:szCs w:val="24"/>
        </w:rPr>
      </w:pPr>
    </w:p>
    <w:p w14:paraId="37A2F43D" w14:textId="7C88CF00" w:rsidR="00AD3A3D" w:rsidRPr="00AD3A3D" w:rsidRDefault="00AD3A3D" w:rsidP="00AD3A3D">
      <w:pPr>
        <w:pStyle w:val="paragraph"/>
        <w:tabs>
          <w:tab w:val="left" w:pos="720"/>
        </w:tabs>
        <w:spacing w:before="0" w:beforeAutospacing="0" w:after="0" w:afterAutospacing="0"/>
        <w:jc w:val="both"/>
        <w:textAlignment w:val="baseline"/>
      </w:pPr>
      <w:r>
        <w:tab/>
      </w:r>
      <w:r w:rsidR="006D7814" w:rsidRPr="006D7814">
        <w:t xml:space="preserve">City Planning Commission decision approving </w:t>
      </w:r>
      <w:r w:rsidR="006F2634">
        <w:t xml:space="preserve">an application submitted by </w:t>
      </w:r>
      <w:r w:rsidRPr="00AD3A3D">
        <w:t>1-10 Bush Terminal Owner L.P. and 19-20 Bush Terminal Owner L.P., pursuant to Section 201 of the New York City Charter, for an amendment of the Zoning Resolution of the City of New York establishing the Special Industry City District (ARTICLE XII, Chapter 9) and modifying related sections</w:t>
      </w:r>
      <w:r>
        <w:t>.</w:t>
      </w:r>
    </w:p>
    <w:p w14:paraId="60DF4E26" w14:textId="528CDAE4" w:rsidR="005D7894" w:rsidRDefault="005D7894" w:rsidP="00AD3A3D">
      <w:pPr>
        <w:widowControl w:val="0"/>
        <w:autoSpaceDE w:val="0"/>
        <w:autoSpaceDN w:val="0"/>
        <w:adjustRightInd w:val="0"/>
        <w:jc w:val="both"/>
        <w:rPr>
          <w:b/>
          <w:sz w:val="24"/>
          <w:szCs w:val="24"/>
        </w:rPr>
      </w:pPr>
    </w:p>
    <w:p w14:paraId="00B631E0" w14:textId="77777777" w:rsidR="00AD3A3D" w:rsidRDefault="00AD3A3D" w:rsidP="00AD3A3D">
      <w:pPr>
        <w:widowControl w:val="0"/>
        <w:autoSpaceDE w:val="0"/>
        <w:autoSpaceDN w:val="0"/>
        <w:adjustRightInd w:val="0"/>
        <w:jc w:val="both"/>
        <w:rPr>
          <w:b/>
          <w:sz w:val="24"/>
          <w:szCs w:val="24"/>
        </w:rPr>
      </w:pPr>
    </w:p>
    <w:p w14:paraId="32DCC538" w14:textId="2D17A227" w:rsidR="004A7F52" w:rsidRDefault="004A7F52" w:rsidP="00AD3A3D">
      <w:pPr>
        <w:widowControl w:val="0"/>
        <w:autoSpaceDE w:val="0"/>
        <w:autoSpaceDN w:val="0"/>
        <w:adjustRightInd w:val="0"/>
        <w:jc w:val="both"/>
        <w:rPr>
          <w:b/>
          <w:sz w:val="24"/>
          <w:szCs w:val="24"/>
        </w:rPr>
      </w:pPr>
      <w:r>
        <w:rPr>
          <w:b/>
          <w:sz w:val="24"/>
          <w:szCs w:val="24"/>
        </w:rPr>
        <w:t>C 160146 MMK</w:t>
      </w:r>
      <w:r w:rsidR="00E17C90">
        <w:rPr>
          <w:b/>
          <w:sz w:val="24"/>
          <w:szCs w:val="24"/>
        </w:rPr>
        <w:t xml:space="preserve"> (L.U. No. </w:t>
      </w:r>
      <w:r w:rsidR="00803E5B">
        <w:rPr>
          <w:b/>
          <w:sz w:val="24"/>
          <w:szCs w:val="24"/>
        </w:rPr>
        <w:t>677</w:t>
      </w:r>
      <w:r w:rsidR="00E17C90">
        <w:rPr>
          <w:b/>
          <w:sz w:val="24"/>
          <w:szCs w:val="24"/>
        </w:rPr>
        <w:t>)</w:t>
      </w:r>
    </w:p>
    <w:p w14:paraId="0551D139" w14:textId="77777777" w:rsidR="0050520D" w:rsidRDefault="0050520D" w:rsidP="004A7F52">
      <w:pPr>
        <w:widowControl w:val="0"/>
        <w:autoSpaceDE w:val="0"/>
        <w:autoSpaceDN w:val="0"/>
        <w:adjustRightInd w:val="0"/>
        <w:jc w:val="both"/>
        <w:rPr>
          <w:b/>
          <w:sz w:val="24"/>
          <w:szCs w:val="24"/>
        </w:rPr>
      </w:pPr>
    </w:p>
    <w:p w14:paraId="7E0151D7" w14:textId="78696306" w:rsidR="0091276A" w:rsidRPr="0091276A" w:rsidRDefault="0050520D" w:rsidP="0091276A">
      <w:pPr>
        <w:widowControl w:val="0"/>
        <w:autoSpaceDE w:val="0"/>
        <w:autoSpaceDN w:val="0"/>
        <w:adjustRightInd w:val="0"/>
        <w:jc w:val="both"/>
        <w:rPr>
          <w:bCs/>
          <w:sz w:val="24"/>
          <w:szCs w:val="24"/>
        </w:rPr>
      </w:pPr>
      <w:r>
        <w:rPr>
          <w:sz w:val="24"/>
          <w:szCs w:val="24"/>
        </w:rPr>
        <w:tab/>
        <w:t>City Planning Commission decision approving</w:t>
      </w:r>
      <w:r w:rsidR="00BE5BDC">
        <w:rPr>
          <w:sz w:val="24"/>
          <w:szCs w:val="24"/>
        </w:rPr>
        <w:t xml:space="preserve"> an application submitted by </w:t>
      </w:r>
      <w:r w:rsidR="0091276A" w:rsidRPr="0091276A">
        <w:rPr>
          <w:bCs/>
          <w:sz w:val="24"/>
          <w:szCs w:val="24"/>
        </w:rPr>
        <w:t>19-20 Bush Terminal Owner LP</w:t>
      </w:r>
      <w:r w:rsidR="0091276A">
        <w:rPr>
          <w:bCs/>
          <w:sz w:val="24"/>
          <w:szCs w:val="24"/>
        </w:rPr>
        <w:t>,</w:t>
      </w:r>
      <w:r w:rsidR="0091276A" w:rsidRPr="0091276A">
        <w:rPr>
          <w:bCs/>
          <w:sz w:val="24"/>
          <w:szCs w:val="24"/>
        </w:rPr>
        <w:t xml:space="preserve"> pursuant to Sections 197-c and 199 of the New York City Charter and Section 5-430 et seq. of the New York City Administrative Code for an amendment to the City Map involving:</w:t>
      </w:r>
    </w:p>
    <w:p w14:paraId="13AD9700" w14:textId="77777777" w:rsidR="0091276A" w:rsidRPr="0091276A" w:rsidRDefault="0091276A" w:rsidP="0091276A">
      <w:pPr>
        <w:widowControl w:val="0"/>
        <w:autoSpaceDE w:val="0"/>
        <w:autoSpaceDN w:val="0"/>
        <w:adjustRightInd w:val="0"/>
        <w:jc w:val="both"/>
        <w:rPr>
          <w:bCs/>
          <w:sz w:val="24"/>
          <w:szCs w:val="24"/>
        </w:rPr>
      </w:pPr>
      <w:bookmarkStart w:id="1" w:name="_Hlk34818740"/>
    </w:p>
    <w:p w14:paraId="05869214" w14:textId="77777777" w:rsidR="0091276A" w:rsidRPr="0091276A" w:rsidRDefault="0091276A" w:rsidP="0091276A">
      <w:pPr>
        <w:widowControl w:val="0"/>
        <w:autoSpaceDE w:val="0"/>
        <w:autoSpaceDN w:val="0"/>
        <w:adjustRightInd w:val="0"/>
        <w:jc w:val="both"/>
        <w:rPr>
          <w:sz w:val="24"/>
          <w:szCs w:val="24"/>
        </w:rPr>
      </w:pPr>
      <w:r w:rsidRPr="0091276A">
        <w:rPr>
          <w:sz w:val="24"/>
          <w:szCs w:val="24"/>
        </w:rPr>
        <w:lastRenderedPageBreak/>
        <w:t xml:space="preserve">•  </w:t>
      </w:r>
      <w:r w:rsidRPr="0091276A">
        <w:rPr>
          <w:bCs/>
          <w:sz w:val="24"/>
          <w:szCs w:val="24"/>
        </w:rPr>
        <w:tab/>
      </w:r>
      <w:r w:rsidRPr="0091276A">
        <w:rPr>
          <w:sz w:val="24"/>
          <w:szCs w:val="24"/>
        </w:rPr>
        <w:t xml:space="preserve">the elimination, discontinuance and closing of 40th Street between First and Second </w:t>
      </w:r>
      <w:r w:rsidRPr="0091276A">
        <w:rPr>
          <w:bCs/>
          <w:sz w:val="24"/>
          <w:szCs w:val="24"/>
        </w:rPr>
        <w:tab/>
      </w:r>
      <w:r w:rsidRPr="0091276A">
        <w:rPr>
          <w:sz w:val="24"/>
          <w:szCs w:val="24"/>
        </w:rPr>
        <w:t>Avenues;</w:t>
      </w:r>
    </w:p>
    <w:p w14:paraId="169EA9CA" w14:textId="77777777" w:rsidR="0091276A" w:rsidRPr="0091276A" w:rsidRDefault="0091276A" w:rsidP="0091276A">
      <w:pPr>
        <w:widowControl w:val="0"/>
        <w:autoSpaceDE w:val="0"/>
        <w:autoSpaceDN w:val="0"/>
        <w:adjustRightInd w:val="0"/>
        <w:jc w:val="both"/>
        <w:rPr>
          <w:sz w:val="24"/>
          <w:szCs w:val="24"/>
        </w:rPr>
      </w:pPr>
      <w:r w:rsidRPr="0091276A">
        <w:rPr>
          <w:sz w:val="24"/>
          <w:szCs w:val="24"/>
        </w:rPr>
        <w:t xml:space="preserve">•  </w:t>
      </w:r>
      <w:r w:rsidRPr="0091276A">
        <w:rPr>
          <w:bCs/>
          <w:sz w:val="24"/>
          <w:szCs w:val="24"/>
        </w:rPr>
        <w:tab/>
      </w:r>
      <w:r w:rsidRPr="0091276A">
        <w:rPr>
          <w:sz w:val="24"/>
          <w:szCs w:val="24"/>
        </w:rPr>
        <w:t xml:space="preserve">the adjustment of grades and block dimensions necessitated thereby; </w:t>
      </w:r>
    </w:p>
    <w:p w14:paraId="5FE4576A" w14:textId="77777777" w:rsidR="0091276A" w:rsidRPr="0091276A" w:rsidRDefault="0091276A" w:rsidP="0091276A">
      <w:pPr>
        <w:widowControl w:val="0"/>
        <w:autoSpaceDE w:val="0"/>
        <w:autoSpaceDN w:val="0"/>
        <w:adjustRightInd w:val="0"/>
        <w:jc w:val="both"/>
        <w:rPr>
          <w:bCs/>
          <w:sz w:val="24"/>
          <w:szCs w:val="24"/>
        </w:rPr>
      </w:pPr>
    </w:p>
    <w:p w14:paraId="55FA5DB7" w14:textId="77777777" w:rsidR="0091276A" w:rsidRPr="0091276A" w:rsidRDefault="0091276A" w:rsidP="0091276A">
      <w:pPr>
        <w:widowControl w:val="0"/>
        <w:autoSpaceDE w:val="0"/>
        <w:autoSpaceDN w:val="0"/>
        <w:adjustRightInd w:val="0"/>
        <w:jc w:val="both"/>
        <w:rPr>
          <w:bCs/>
          <w:sz w:val="24"/>
          <w:szCs w:val="24"/>
        </w:rPr>
      </w:pPr>
      <w:r w:rsidRPr="0091276A">
        <w:rPr>
          <w:bCs/>
          <w:sz w:val="24"/>
          <w:szCs w:val="24"/>
        </w:rPr>
        <w:t>including authorization for any acquisition or disposition of real property related thereto, in Community District 7, Borough of Brooklyn, accordance with Map Nos. X-2750 and V-2751 dated November 26, 2018 and signed by the Borough President.</w:t>
      </w:r>
    </w:p>
    <w:bookmarkEnd w:id="1"/>
    <w:p w14:paraId="0269C39E" w14:textId="77777777" w:rsidR="0091276A" w:rsidRDefault="0091276A" w:rsidP="004A7F52">
      <w:pPr>
        <w:widowControl w:val="0"/>
        <w:autoSpaceDE w:val="0"/>
        <w:autoSpaceDN w:val="0"/>
        <w:adjustRightInd w:val="0"/>
        <w:jc w:val="both"/>
        <w:rPr>
          <w:sz w:val="24"/>
          <w:szCs w:val="24"/>
        </w:rPr>
      </w:pPr>
    </w:p>
    <w:p w14:paraId="59D44822" w14:textId="77777777" w:rsidR="005D7894" w:rsidRPr="00C95329" w:rsidRDefault="005D7894" w:rsidP="00EC53DA">
      <w:pPr>
        <w:widowControl w:val="0"/>
        <w:autoSpaceDE w:val="0"/>
        <w:autoSpaceDN w:val="0"/>
        <w:adjustRightInd w:val="0"/>
        <w:jc w:val="both"/>
        <w:rPr>
          <w:color w:val="FF0000"/>
          <w:sz w:val="24"/>
          <w:szCs w:val="24"/>
        </w:rPr>
      </w:pPr>
    </w:p>
    <w:p w14:paraId="2CC7E44C" w14:textId="77777777" w:rsidR="0045055B" w:rsidRPr="003F7884" w:rsidRDefault="0045055B" w:rsidP="00EC53DA">
      <w:pPr>
        <w:widowControl w:val="0"/>
        <w:autoSpaceDE w:val="0"/>
        <w:autoSpaceDN w:val="0"/>
        <w:adjustRightInd w:val="0"/>
        <w:jc w:val="both"/>
        <w:rPr>
          <w:sz w:val="24"/>
          <w:szCs w:val="24"/>
        </w:rPr>
      </w:pPr>
    </w:p>
    <w:p w14:paraId="7FD2082E" w14:textId="77777777" w:rsidR="00F503C5" w:rsidRPr="003F7884" w:rsidRDefault="00F503C5" w:rsidP="00F503C5">
      <w:pPr>
        <w:pStyle w:val="Heading2"/>
        <w:jc w:val="both"/>
        <w:rPr>
          <w:szCs w:val="24"/>
        </w:rPr>
      </w:pPr>
      <w:r w:rsidRPr="003F7884">
        <w:rPr>
          <w:szCs w:val="24"/>
        </w:rPr>
        <w:t>INTENT</w:t>
      </w:r>
    </w:p>
    <w:p w14:paraId="3790C3D9" w14:textId="597493B9" w:rsidR="00F503C5" w:rsidRDefault="00F503C5" w:rsidP="00A11A62">
      <w:pPr>
        <w:jc w:val="both"/>
        <w:rPr>
          <w:sz w:val="24"/>
          <w:szCs w:val="24"/>
        </w:rPr>
      </w:pPr>
    </w:p>
    <w:p w14:paraId="0C55ABAC" w14:textId="6C38C54C" w:rsidR="00A52200" w:rsidRPr="00816B12" w:rsidRDefault="007E2BD3" w:rsidP="00A52200">
      <w:pPr>
        <w:spacing w:line="276" w:lineRule="auto"/>
        <w:jc w:val="both"/>
        <w:rPr>
          <w:rFonts w:eastAsia="Arial"/>
          <w:sz w:val="24"/>
          <w:szCs w:val="24"/>
        </w:rPr>
      </w:pPr>
      <w:r w:rsidRPr="007E2BD3">
        <w:rPr>
          <w:rFonts w:ascii="Cambria" w:eastAsia="Cambria" w:hAnsi="Cambria" w:cs="Cambria"/>
          <w:color w:val="000000"/>
          <w:sz w:val="24"/>
          <w:szCs w:val="24"/>
          <w:u w:color="000000"/>
          <w:bdr w:val="none" w:sz="0" w:space="0" w:color="auto" w:frame="1"/>
        </w:rPr>
        <w:tab/>
      </w:r>
      <w:r w:rsidRPr="007E2BD3">
        <w:rPr>
          <w:rFonts w:eastAsia="Cambria"/>
          <w:color w:val="000000"/>
          <w:sz w:val="24"/>
          <w:szCs w:val="24"/>
          <w:u w:color="000000"/>
          <w:bdr w:val="none" w:sz="0" w:space="0" w:color="auto" w:frame="1"/>
        </w:rPr>
        <w:t xml:space="preserve">To approve an amendment to </w:t>
      </w:r>
      <w:r w:rsidR="003D2CC6">
        <w:rPr>
          <w:rFonts w:eastAsia="Cambria"/>
          <w:color w:val="000000"/>
          <w:sz w:val="24"/>
          <w:szCs w:val="24"/>
          <w:u w:color="000000"/>
          <w:bdr w:val="none" w:sz="0" w:space="0" w:color="auto" w:frame="1"/>
        </w:rPr>
        <w:t xml:space="preserve">map the Special Industry City District (“SICD”) and rezone the vast majority of the project area from M3-1 to M2-4/IC and a small portion (Block 695, Lots 37-43) of the project area from M1-2 to M1-2/IC; grant an approval of the special permit </w:t>
      </w:r>
      <w:r w:rsidR="00A52200">
        <w:rPr>
          <w:rFonts w:eastAsia="Cambria"/>
          <w:color w:val="000000"/>
          <w:sz w:val="24"/>
          <w:szCs w:val="24"/>
          <w:u w:color="000000"/>
          <w:bdr w:val="none" w:sz="0" w:space="0" w:color="auto" w:frame="1"/>
        </w:rPr>
        <w:t xml:space="preserve">pursuant to ZR Section 129-21 </w:t>
      </w:r>
      <w:r w:rsidR="003D2CC6">
        <w:rPr>
          <w:rFonts w:eastAsia="Cambria"/>
          <w:color w:val="000000"/>
          <w:sz w:val="24"/>
          <w:szCs w:val="24"/>
          <w:u w:color="000000"/>
          <w:bdr w:val="none" w:sz="0" w:space="0" w:color="auto" w:frame="1"/>
        </w:rPr>
        <w:t xml:space="preserve">to modify </w:t>
      </w:r>
      <w:r w:rsidR="00A52200">
        <w:rPr>
          <w:rFonts w:eastAsia="Cambria"/>
          <w:color w:val="000000"/>
          <w:sz w:val="24"/>
          <w:szCs w:val="24"/>
          <w:u w:color="000000"/>
          <w:bdr w:val="none" w:sz="0" w:space="0" w:color="auto" w:frame="1"/>
        </w:rPr>
        <w:t xml:space="preserve">Sections 11-42 and 11-43 Lapse/Renewal of Authorization or Special Permit, </w:t>
      </w:r>
      <w:r w:rsidR="00A52200" w:rsidRPr="00816B12">
        <w:rPr>
          <w:rFonts w:eastAsia="Arial"/>
          <w:sz w:val="24"/>
        </w:rPr>
        <w:t>Section 42-10 Uses Permitted As-of-Right, Sections 42-272 &amp; 42-275 Performance Standards, Section 43-10 Floor Area Regulations, Section 43-20 Yard Regulations,</w:t>
      </w:r>
      <w:r w:rsidR="00A52200">
        <w:rPr>
          <w:rFonts w:eastAsia="Arial"/>
          <w:sz w:val="24"/>
        </w:rPr>
        <w:t xml:space="preserve"> and</w:t>
      </w:r>
      <w:r w:rsidR="00A52200" w:rsidRPr="00816B12">
        <w:rPr>
          <w:rFonts w:eastAsia="Arial"/>
          <w:sz w:val="24"/>
        </w:rPr>
        <w:t xml:space="preserve"> Section 43-40 Height and Setback Regulations</w:t>
      </w:r>
      <w:r w:rsidR="00A52200">
        <w:rPr>
          <w:rFonts w:eastAsia="Arial"/>
          <w:sz w:val="24"/>
        </w:rPr>
        <w:t xml:space="preserve">; amend zoning text to </w:t>
      </w:r>
      <w:r w:rsidR="00A52200" w:rsidRPr="00816B12">
        <w:rPr>
          <w:rFonts w:eastAsia="Arial"/>
          <w:sz w:val="24"/>
          <w:szCs w:val="24"/>
        </w:rPr>
        <w:t>establish the Special Industry City District (“SICD”) and Special Permit and also modify the following sections of the Z</w:t>
      </w:r>
      <w:r w:rsidR="00D631A9">
        <w:rPr>
          <w:rFonts w:eastAsia="Arial"/>
          <w:sz w:val="24"/>
          <w:szCs w:val="24"/>
        </w:rPr>
        <w:t xml:space="preserve">R </w:t>
      </w:r>
      <w:r w:rsidR="00A52200" w:rsidRPr="00816B12">
        <w:rPr>
          <w:rFonts w:eastAsia="Arial"/>
          <w:sz w:val="24"/>
          <w:szCs w:val="24"/>
        </w:rPr>
        <w:t>Section 11-122 (Districts Established), Section 12-10 (Definitions), Section 14-44 (Special Zoning Districts Where Certain Sidewalk Cafes are Permitted) and Section 62-13 (Applicability of District Regulation (w</w:t>
      </w:r>
      <w:r w:rsidR="005D7894">
        <w:rPr>
          <w:rFonts w:eastAsia="Arial"/>
          <w:sz w:val="24"/>
          <w:szCs w:val="24"/>
        </w:rPr>
        <w:t>ith</w:t>
      </w:r>
      <w:r w:rsidR="00A52200" w:rsidRPr="00816B12">
        <w:rPr>
          <w:rFonts w:eastAsia="Arial"/>
          <w:sz w:val="24"/>
          <w:szCs w:val="24"/>
        </w:rPr>
        <w:t>in Special Regulations Applying in the Waterfront Area)</w:t>
      </w:r>
      <w:r w:rsidR="00D631A9">
        <w:rPr>
          <w:rFonts w:eastAsia="Arial"/>
          <w:sz w:val="24"/>
          <w:szCs w:val="24"/>
        </w:rPr>
        <w:t>; and amend to the City Map change to eliminate, discontinue, close 40</w:t>
      </w:r>
      <w:r w:rsidR="00D631A9" w:rsidRPr="00D631A9">
        <w:rPr>
          <w:rFonts w:eastAsia="Arial"/>
          <w:sz w:val="24"/>
          <w:szCs w:val="24"/>
          <w:vertAlign w:val="superscript"/>
        </w:rPr>
        <w:t>th</w:t>
      </w:r>
      <w:r w:rsidR="00D631A9">
        <w:rPr>
          <w:rFonts w:eastAsia="Arial"/>
          <w:sz w:val="24"/>
          <w:szCs w:val="24"/>
        </w:rPr>
        <w:t xml:space="preserve"> Street between First and Second Avenues, and including acquisition and disposition to facilitate</w:t>
      </w:r>
      <w:r w:rsidR="0008151C">
        <w:rPr>
          <w:rFonts w:eastAsia="Arial"/>
          <w:sz w:val="24"/>
          <w:szCs w:val="24"/>
        </w:rPr>
        <w:t xml:space="preserve"> continued development of the Industry City complex as a mixed-use manufacturing, commercial, and academic “innovation economy” cluster in Sunset Park</w:t>
      </w:r>
      <w:r w:rsidR="007836AA">
        <w:rPr>
          <w:rFonts w:eastAsia="Arial"/>
          <w:sz w:val="24"/>
          <w:szCs w:val="24"/>
        </w:rPr>
        <w:t xml:space="preserve"> neighborhood of </w:t>
      </w:r>
      <w:r w:rsidR="0008151C">
        <w:rPr>
          <w:rFonts w:eastAsia="Arial"/>
          <w:sz w:val="24"/>
          <w:szCs w:val="24"/>
        </w:rPr>
        <w:t xml:space="preserve">Brooklyn, Community </w:t>
      </w:r>
      <w:r w:rsidR="007836AA">
        <w:rPr>
          <w:rFonts w:eastAsia="Arial"/>
          <w:sz w:val="24"/>
          <w:szCs w:val="24"/>
        </w:rPr>
        <w:t xml:space="preserve">District </w:t>
      </w:r>
      <w:r w:rsidR="0008151C">
        <w:rPr>
          <w:rFonts w:eastAsia="Arial"/>
          <w:sz w:val="24"/>
          <w:szCs w:val="24"/>
        </w:rPr>
        <w:t>7</w:t>
      </w:r>
      <w:r w:rsidR="005D7894">
        <w:rPr>
          <w:rFonts w:eastAsia="Arial"/>
          <w:sz w:val="24"/>
          <w:szCs w:val="24"/>
        </w:rPr>
        <w:t>.</w:t>
      </w:r>
    </w:p>
    <w:p w14:paraId="3271AC58" w14:textId="70C842F1" w:rsidR="00A52200" w:rsidRDefault="00A52200" w:rsidP="007E2BD3">
      <w:pPr>
        <w:tabs>
          <w:tab w:val="left" w:pos="720"/>
        </w:tabs>
        <w:jc w:val="both"/>
        <w:rPr>
          <w:rFonts w:eastAsia="Arial"/>
          <w:sz w:val="24"/>
        </w:rPr>
      </w:pPr>
    </w:p>
    <w:p w14:paraId="07E9E3FC" w14:textId="56659785" w:rsidR="00A52200" w:rsidRDefault="00A52200" w:rsidP="007E2BD3">
      <w:pPr>
        <w:tabs>
          <w:tab w:val="left" w:pos="720"/>
        </w:tabs>
        <w:jc w:val="both"/>
        <w:rPr>
          <w:rFonts w:eastAsia="Arial"/>
          <w:sz w:val="24"/>
        </w:rPr>
      </w:pPr>
    </w:p>
    <w:p w14:paraId="6FFC3CD8" w14:textId="77777777" w:rsidR="007C65FE" w:rsidRDefault="007C65FE" w:rsidP="001603F5">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51D8B754" w:rsidR="006B4A62" w:rsidRPr="00AC55AD" w:rsidRDefault="006B4A62">
      <w:pPr>
        <w:jc w:val="both"/>
        <w:rPr>
          <w:sz w:val="24"/>
          <w:szCs w:val="24"/>
        </w:rPr>
      </w:pPr>
      <w:r w:rsidRPr="00AC55AD">
        <w:rPr>
          <w:b/>
          <w:sz w:val="24"/>
          <w:szCs w:val="24"/>
        </w:rPr>
        <w:tab/>
        <w:t>DATE:</w:t>
      </w:r>
      <w:r w:rsidR="00282EAC">
        <w:rPr>
          <w:b/>
          <w:sz w:val="24"/>
          <w:szCs w:val="24"/>
        </w:rPr>
        <w:t xml:space="preserve"> </w:t>
      </w:r>
      <w:r w:rsidR="00803E5B">
        <w:rPr>
          <w:b/>
          <w:sz w:val="24"/>
          <w:szCs w:val="24"/>
        </w:rPr>
        <w:t xml:space="preserve"> </w:t>
      </w:r>
      <w:r w:rsidR="00803E5B" w:rsidRPr="00803E5B">
        <w:rPr>
          <w:sz w:val="24"/>
          <w:szCs w:val="24"/>
        </w:rPr>
        <w:t>September 15</w:t>
      </w:r>
      <w:r w:rsidR="00282EAC" w:rsidRPr="00803E5B">
        <w:rPr>
          <w:sz w:val="24"/>
          <w:szCs w:val="24"/>
        </w:rPr>
        <w:t>,</w:t>
      </w:r>
      <w:r w:rsidR="00282EAC" w:rsidRPr="00200E0C">
        <w:rPr>
          <w:sz w:val="24"/>
          <w:szCs w:val="24"/>
        </w:rPr>
        <w:t xml:space="preserve"> 2020</w:t>
      </w:r>
      <w:r w:rsidRPr="00AC55AD">
        <w:rPr>
          <w:sz w:val="24"/>
          <w:szCs w:val="24"/>
        </w:rPr>
        <w:t xml:space="preserve">  </w:t>
      </w:r>
    </w:p>
    <w:p w14:paraId="4AEC1306" w14:textId="77777777" w:rsidR="006B4A62" w:rsidRPr="00AC55AD" w:rsidRDefault="006B4A62">
      <w:pPr>
        <w:jc w:val="both"/>
        <w:rPr>
          <w:sz w:val="24"/>
          <w:szCs w:val="24"/>
        </w:rPr>
      </w:pPr>
      <w:r w:rsidRPr="00AC55AD">
        <w:rPr>
          <w:sz w:val="24"/>
          <w:szCs w:val="24"/>
        </w:rPr>
        <w:t xml:space="preserve"> </w:t>
      </w:r>
    </w:p>
    <w:p w14:paraId="5DA2AA17" w14:textId="4A836831"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1603F5">
        <w:rPr>
          <w:sz w:val="24"/>
          <w:szCs w:val="24"/>
        </w:rPr>
        <w:tab/>
      </w:r>
      <w:r w:rsidR="0049631E">
        <w:rPr>
          <w:sz w:val="24"/>
          <w:szCs w:val="24"/>
        </w:rPr>
        <w:t>Thirty-six</w:t>
      </w:r>
      <w:r w:rsidR="001603F5" w:rsidRPr="00AC55AD">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49631E">
        <w:rPr>
          <w:sz w:val="24"/>
          <w:szCs w:val="24"/>
        </w:rPr>
        <w:t>Seventy-two</w:t>
      </w:r>
    </w:p>
    <w:p w14:paraId="2E40EFE7" w14:textId="034C1E44" w:rsidR="0049631E" w:rsidRDefault="0049631E" w:rsidP="00C66096">
      <w:pPr>
        <w:jc w:val="both"/>
        <w:rPr>
          <w:sz w:val="24"/>
          <w:szCs w:val="24"/>
        </w:rPr>
      </w:pPr>
    </w:p>
    <w:p w14:paraId="1A31CDC7" w14:textId="59B26C34" w:rsidR="0049631E" w:rsidRDefault="0049631E" w:rsidP="00C66096">
      <w:pPr>
        <w:jc w:val="both"/>
        <w:rPr>
          <w:sz w:val="24"/>
          <w:szCs w:val="24"/>
        </w:rPr>
      </w:pPr>
      <w:r>
        <w:rPr>
          <w:sz w:val="24"/>
          <w:szCs w:val="24"/>
        </w:rPr>
        <w:tab/>
      </w:r>
      <w:r w:rsidRPr="0049631E">
        <w:rPr>
          <w:b/>
          <w:sz w:val="24"/>
          <w:szCs w:val="24"/>
        </w:rPr>
        <w:t>Undecided:</w:t>
      </w:r>
      <w:r>
        <w:rPr>
          <w:sz w:val="24"/>
          <w:szCs w:val="24"/>
        </w:rPr>
        <w:t xml:space="preserve">  One</w:t>
      </w:r>
    </w:p>
    <w:p w14:paraId="44641730" w14:textId="77777777" w:rsidR="009019B7" w:rsidRDefault="009019B7" w:rsidP="00C66096">
      <w:pPr>
        <w:jc w:val="both"/>
        <w:rPr>
          <w:sz w:val="24"/>
          <w:szCs w:val="24"/>
        </w:rPr>
      </w:pPr>
    </w:p>
    <w:p w14:paraId="292E3F03" w14:textId="37F7BCD1" w:rsidR="00AA2755" w:rsidRDefault="00AA2755" w:rsidP="00C66096">
      <w:pPr>
        <w:jc w:val="both"/>
        <w:rPr>
          <w:sz w:val="24"/>
          <w:szCs w:val="24"/>
        </w:rPr>
      </w:pPr>
    </w:p>
    <w:p w14:paraId="3613640F" w14:textId="77777777" w:rsidR="00D6623F" w:rsidRDefault="00D6623F" w:rsidP="00C66096">
      <w:pPr>
        <w:jc w:val="both"/>
        <w:rPr>
          <w:sz w:val="24"/>
          <w:szCs w:val="24"/>
        </w:rPr>
      </w:pPr>
    </w:p>
    <w:p w14:paraId="6E342AE8" w14:textId="77777777" w:rsidR="001C1EAC" w:rsidRDefault="001C1EAC" w:rsidP="00F62D5F">
      <w:pPr>
        <w:pStyle w:val="Heading2"/>
        <w:jc w:val="both"/>
        <w:rPr>
          <w:szCs w:val="24"/>
        </w:rPr>
      </w:pPr>
    </w:p>
    <w:p w14:paraId="625EF7CC" w14:textId="77777777" w:rsidR="00F62D5F" w:rsidRPr="00AC55AD" w:rsidRDefault="00F62D5F" w:rsidP="00F62D5F">
      <w:pPr>
        <w:pStyle w:val="Heading2"/>
        <w:jc w:val="both"/>
        <w:rPr>
          <w:szCs w:val="24"/>
        </w:rPr>
      </w:pPr>
      <w:r w:rsidRPr="00AC55AD">
        <w:rPr>
          <w:szCs w:val="24"/>
        </w:rPr>
        <w:t>SUBCOMMITTEE RECOMMENDATION</w:t>
      </w:r>
      <w:r w:rsidR="0085450A">
        <w:rPr>
          <w:szCs w:val="24"/>
        </w:rPr>
        <w:t xml:space="preserve"> </w:t>
      </w:r>
    </w:p>
    <w:p w14:paraId="70552E24" w14:textId="77777777" w:rsidR="00F62D5F" w:rsidRPr="00AC55AD" w:rsidRDefault="00F62D5F" w:rsidP="00F62D5F">
      <w:pPr>
        <w:jc w:val="both"/>
        <w:rPr>
          <w:b/>
          <w:sz w:val="24"/>
          <w:szCs w:val="24"/>
        </w:rPr>
      </w:pPr>
    </w:p>
    <w:p w14:paraId="0ED7FD8A" w14:textId="26736AD3" w:rsidR="00F62D5F" w:rsidRPr="00C36EAE" w:rsidRDefault="00F62D5F" w:rsidP="00F62D5F">
      <w:pPr>
        <w:jc w:val="both"/>
        <w:rPr>
          <w:sz w:val="24"/>
          <w:szCs w:val="24"/>
        </w:rPr>
      </w:pPr>
      <w:r w:rsidRPr="00AC55AD">
        <w:rPr>
          <w:b/>
          <w:sz w:val="24"/>
          <w:szCs w:val="24"/>
        </w:rPr>
        <w:tab/>
        <w:t>DATE:</w:t>
      </w:r>
      <w:r w:rsidRPr="00AC55AD">
        <w:rPr>
          <w:sz w:val="24"/>
          <w:szCs w:val="24"/>
        </w:rPr>
        <w:t xml:space="preserve">  </w:t>
      </w:r>
      <w:r w:rsidR="00C41F8C">
        <w:rPr>
          <w:sz w:val="24"/>
          <w:szCs w:val="24"/>
        </w:rPr>
        <w:t>October 1</w:t>
      </w:r>
      <w:r w:rsidR="004A61F0">
        <w:rPr>
          <w:sz w:val="24"/>
          <w:szCs w:val="24"/>
        </w:rPr>
        <w:t>4</w:t>
      </w:r>
      <w:r w:rsidR="00C36EAE">
        <w:rPr>
          <w:sz w:val="24"/>
          <w:szCs w:val="24"/>
        </w:rPr>
        <w:t>, 2020</w:t>
      </w:r>
    </w:p>
    <w:p w14:paraId="0F263E53" w14:textId="77777777" w:rsidR="00F62D5F" w:rsidRPr="00AC55AD" w:rsidRDefault="00F62D5F" w:rsidP="00F62D5F">
      <w:pPr>
        <w:jc w:val="both"/>
        <w:rPr>
          <w:sz w:val="24"/>
          <w:szCs w:val="24"/>
        </w:rPr>
      </w:pPr>
      <w:r w:rsidRPr="00AC55AD">
        <w:rPr>
          <w:sz w:val="24"/>
          <w:szCs w:val="24"/>
        </w:rPr>
        <w:t xml:space="preserve"> </w:t>
      </w:r>
    </w:p>
    <w:p w14:paraId="4931A98E" w14:textId="62F07983" w:rsidR="00CA77CA" w:rsidRPr="00AA2755" w:rsidRDefault="00CA77CA" w:rsidP="00AA2755">
      <w:pPr>
        <w:pStyle w:val="NoSpacing"/>
        <w:ind w:right="-360"/>
        <w:rPr>
          <w:sz w:val="24"/>
          <w:szCs w:val="24"/>
        </w:rPr>
      </w:pPr>
      <w:r w:rsidRPr="00AA2755">
        <w:rPr>
          <w:sz w:val="24"/>
          <w:szCs w:val="24"/>
        </w:rPr>
        <w:tab/>
        <w:t xml:space="preserve">The Subcommittee recommends that the Land Use Committee approve the </w:t>
      </w:r>
      <w:r w:rsidR="007537B8">
        <w:rPr>
          <w:sz w:val="24"/>
          <w:szCs w:val="24"/>
        </w:rPr>
        <w:t xml:space="preserve">motion to file pursuant to withdrawal of the applications by the Applicant on </w:t>
      </w:r>
      <w:r w:rsidR="005D7894">
        <w:rPr>
          <w:sz w:val="24"/>
          <w:szCs w:val="24"/>
        </w:rPr>
        <w:t>L</w:t>
      </w:r>
      <w:r w:rsidR="00A36F06">
        <w:rPr>
          <w:sz w:val="24"/>
          <w:szCs w:val="24"/>
        </w:rPr>
        <w:t>.</w:t>
      </w:r>
      <w:r w:rsidR="005D7894">
        <w:rPr>
          <w:sz w:val="24"/>
          <w:szCs w:val="24"/>
        </w:rPr>
        <w:t>U</w:t>
      </w:r>
      <w:r w:rsidR="00A36F06">
        <w:rPr>
          <w:sz w:val="24"/>
          <w:szCs w:val="24"/>
        </w:rPr>
        <w:t xml:space="preserve">. Nos. </w:t>
      </w:r>
      <w:r w:rsidR="00803E5B">
        <w:rPr>
          <w:sz w:val="24"/>
          <w:szCs w:val="24"/>
        </w:rPr>
        <w:t>674</w:t>
      </w:r>
      <w:r w:rsidR="005D7894">
        <w:rPr>
          <w:sz w:val="24"/>
          <w:szCs w:val="24"/>
        </w:rPr>
        <w:t xml:space="preserve"> through </w:t>
      </w:r>
      <w:r w:rsidR="00803E5B">
        <w:rPr>
          <w:sz w:val="24"/>
          <w:szCs w:val="24"/>
        </w:rPr>
        <w:t>677</w:t>
      </w:r>
      <w:r w:rsidR="005D7894">
        <w:rPr>
          <w:sz w:val="24"/>
          <w:szCs w:val="24"/>
        </w:rPr>
        <w:t>.</w:t>
      </w:r>
    </w:p>
    <w:p w14:paraId="1142774B" w14:textId="77777777" w:rsidR="00F62D5F" w:rsidRPr="00AA2755" w:rsidRDefault="00F62D5F" w:rsidP="00F62D5F">
      <w:pPr>
        <w:jc w:val="both"/>
        <w:rPr>
          <w:b/>
          <w:sz w:val="24"/>
          <w:szCs w:val="24"/>
          <w:u w:val="single"/>
        </w:rPr>
      </w:pPr>
    </w:p>
    <w:p w14:paraId="3DE72F65" w14:textId="77777777" w:rsidR="001603F5" w:rsidRPr="00A34A23" w:rsidRDefault="001603F5" w:rsidP="001603F5">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r>
        <w:rPr>
          <w:sz w:val="24"/>
          <w:szCs w:val="24"/>
        </w:rPr>
        <w:tab/>
      </w:r>
    </w:p>
    <w:p w14:paraId="523EB037" w14:textId="77777777" w:rsidR="0099097A" w:rsidRDefault="0099097A" w:rsidP="0099097A">
      <w:pPr>
        <w:tabs>
          <w:tab w:val="left" w:pos="2520"/>
          <w:tab w:val="left" w:pos="5040"/>
        </w:tabs>
        <w:jc w:val="both"/>
        <w:rPr>
          <w:sz w:val="24"/>
          <w:szCs w:val="24"/>
        </w:rPr>
      </w:pPr>
      <w:r>
        <w:rPr>
          <w:sz w:val="24"/>
          <w:szCs w:val="24"/>
        </w:rPr>
        <w:t>Moya</w:t>
      </w:r>
      <w:r>
        <w:rPr>
          <w:sz w:val="24"/>
          <w:szCs w:val="24"/>
        </w:rPr>
        <w:tab/>
        <w:t>None</w:t>
      </w:r>
      <w:r>
        <w:rPr>
          <w:sz w:val="24"/>
          <w:szCs w:val="24"/>
        </w:rPr>
        <w:tab/>
        <w:t>None</w:t>
      </w:r>
    </w:p>
    <w:p w14:paraId="49FB03B3" w14:textId="77777777" w:rsidR="0099097A" w:rsidRDefault="0099097A" w:rsidP="0099097A">
      <w:pPr>
        <w:jc w:val="both"/>
        <w:rPr>
          <w:sz w:val="24"/>
          <w:szCs w:val="24"/>
        </w:rPr>
      </w:pPr>
      <w:r>
        <w:rPr>
          <w:sz w:val="24"/>
          <w:szCs w:val="24"/>
        </w:rPr>
        <w:t>Levin</w:t>
      </w:r>
    </w:p>
    <w:p w14:paraId="3DC9BC13" w14:textId="77777777" w:rsidR="0099097A" w:rsidRDefault="0099097A" w:rsidP="0099097A">
      <w:pPr>
        <w:jc w:val="both"/>
        <w:rPr>
          <w:sz w:val="24"/>
          <w:szCs w:val="24"/>
        </w:rPr>
      </w:pPr>
      <w:r>
        <w:rPr>
          <w:sz w:val="24"/>
          <w:szCs w:val="24"/>
        </w:rPr>
        <w:t>Richards</w:t>
      </w:r>
    </w:p>
    <w:p w14:paraId="7F40FAC4" w14:textId="77777777" w:rsidR="0099097A" w:rsidRDefault="0099097A" w:rsidP="0099097A">
      <w:pPr>
        <w:jc w:val="both"/>
        <w:rPr>
          <w:sz w:val="24"/>
          <w:szCs w:val="24"/>
        </w:rPr>
      </w:pPr>
      <w:r>
        <w:rPr>
          <w:sz w:val="24"/>
          <w:szCs w:val="24"/>
        </w:rPr>
        <w:t>Lancman</w:t>
      </w:r>
    </w:p>
    <w:p w14:paraId="7AE1378C" w14:textId="77777777" w:rsidR="0099097A" w:rsidRDefault="0099097A" w:rsidP="0099097A">
      <w:pPr>
        <w:jc w:val="both"/>
        <w:rPr>
          <w:sz w:val="24"/>
          <w:szCs w:val="24"/>
        </w:rPr>
      </w:pPr>
      <w:r>
        <w:rPr>
          <w:sz w:val="24"/>
          <w:szCs w:val="24"/>
        </w:rPr>
        <w:t>Reynoso</w:t>
      </w:r>
    </w:p>
    <w:p w14:paraId="2D1CE9ED" w14:textId="77777777" w:rsidR="0099097A" w:rsidRDefault="0099097A" w:rsidP="0099097A">
      <w:pPr>
        <w:jc w:val="both"/>
        <w:rPr>
          <w:sz w:val="24"/>
          <w:szCs w:val="24"/>
        </w:rPr>
      </w:pPr>
      <w:r>
        <w:rPr>
          <w:sz w:val="24"/>
          <w:szCs w:val="24"/>
        </w:rPr>
        <w:t>Grodenchik</w:t>
      </w:r>
    </w:p>
    <w:p w14:paraId="4946EA83" w14:textId="77777777" w:rsidR="0099097A" w:rsidRPr="00993B77" w:rsidRDefault="0099097A" w:rsidP="0099097A">
      <w:pPr>
        <w:jc w:val="both"/>
        <w:rPr>
          <w:sz w:val="24"/>
          <w:szCs w:val="24"/>
        </w:rPr>
      </w:pPr>
      <w:r>
        <w:rPr>
          <w:sz w:val="24"/>
          <w:szCs w:val="24"/>
        </w:rPr>
        <w:t>Rivera</w:t>
      </w:r>
    </w:p>
    <w:p w14:paraId="264C78FE" w14:textId="77777777" w:rsidR="009E707F" w:rsidRDefault="009E707F" w:rsidP="00121CA7">
      <w:pPr>
        <w:jc w:val="both"/>
        <w:rPr>
          <w:sz w:val="24"/>
          <w:szCs w:val="24"/>
        </w:rPr>
      </w:pPr>
    </w:p>
    <w:p w14:paraId="5ECA8149" w14:textId="77777777" w:rsidR="009E707F" w:rsidRDefault="009E707F" w:rsidP="00121CA7">
      <w:pPr>
        <w:jc w:val="both"/>
        <w:rPr>
          <w:sz w:val="24"/>
          <w:szCs w:val="24"/>
        </w:rPr>
      </w:pPr>
    </w:p>
    <w:p w14:paraId="4FC6E6AA" w14:textId="63EDB529" w:rsidR="00380403" w:rsidRDefault="00380403" w:rsidP="00121CA7">
      <w:pPr>
        <w:jc w:val="both"/>
        <w:rPr>
          <w:sz w:val="24"/>
          <w:szCs w:val="24"/>
        </w:rPr>
      </w:pPr>
    </w:p>
    <w:p w14:paraId="314BCE6C" w14:textId="77777777" w:rsidR="00C41F8C" w:rsidRDefault="00C41F8C" w:rsidP="00121CA7">
      <w:pPr>
        <w:jc w:val="both"/>
        <w:rPr>
          <w:sz w:val="24"/>
          <w:szCs w:val="24"/>
        </w:rPr>
      </w:pPr>
    </w:p>
    <w:p w14:paraId="2B4BAEA5" w14:textId="77777777" w:rsidR="00F62D5F" w:rsidRPr="008A7D9E" w:rsidRDefault="00F62D5F" w:rsidP="00F62D5F">
      <w:pPr>
        <w:jc w:val="both"/>
        <w:rPr>
          <w:sz w:val="24"/>
          <w:szCs w:val="24"/>
        </w:rPr>
      </w:pPr>
      <w:r w:rsidRPr="008A7D9E">
        <w:rPr>
          <w:b/>
          <w:sz w:val="24"/>
          <w:szCs w:val="24"/>
          <w:u w:val="single"/>
        </w:rPr>
        <w:t>COMMITTEE ACTION</w:t>
      </w:r>
    </w:p>
    <w:p w14:paraId="1177ADE9" w14:textId="77777777" w:rsidR="00F62D5F" w:rsidRPr="008A7D9E" w:rsidRDefault="00F62D5F" w:rsidP="00F62D5F">
      <w:pPr>
        <w:jc w:val="both"/>
        <w:rPr>
          <w:sz w:val="24"/>
          <w:szCs w:val="24"/>
        </w:rPr>
      </w:pPr>
    </w:p>
    <w:p w14:paraId="37577F70" w14:textId="1525BE10" w:rsidR="00F62D5F" w:rsidRPr="00C67651" w:rsidRDefault="00F62D5F" w:rsidP="00F62D5F">
      <w:pPr>
        <w:tabs>
          <w:tab w:val="left" w:pos="-1440"/>
        </w:tabs>
        <w:jc w:val="both"/>
        <w:rPr>
          <w:sz w:val="24"/>
          <w:szCs w:val="24"/>
        </w:rPr>
      </w:pPr>
      <w:r w:rsidRPr="008A7D9E">
        <w:rPr>
          <w:sz w:val="24"/>
          <w:szCs w:val="24"/>
        </w:rPr>
        <w:t xml:space="preserve">      </w:t>
      </w:r>
      <w:r w:rsidRPr="008A7D9E">
        <w:rPr>
          <w:sz w:val="24"/>
          <w:szCs w:val="24"/>
        </w:rPr>
        <w:tab/>
      </w:r>
      <w:r w:rsidRPr="008A7D9E">
        <w:rPr>
          <w:b/>
          <w:sz w:val="24"/>
          <w:szCs w:val="24"/>
        </w:rPr>
        <w:t xml:space="preserve">DATE:  </w:t>
      </w:r>
      <w:r w:rsidR="00C41F8C">
        <w:rPr>
          <w:sz w:val="24"/>
          <w:szCs w:val="24"/>
        </w:rPr>
        <w:t xml:space="preserve">October </w:t>
      </w:r>
      <w:r w:rsidR="0099097A">
        <w:rPr>
          <w:sz w:val="24"/>
          <w:szCs w:val="24"/>
        </w:rPr>
        <w:t>14</w:t>
      </w:r>
      <w:r w:rsidR="00C67651" w:rsidRPr="00803E5B">
        <w:rPr>
          <w:sz w:val="24"/>
          <w:szCs w:val="24"/>
        </w:rPr>
        <w:t>,</w:t>
      </w:r>
      <w:r w:rsidR="00C67651">
        <w:rPr>
          <w:sz w:val="24"/>
          <w:szCs w:val="24"/>
        </w:rPr>
        <w:t xml:space="preserve"> 2020</w:t>
      </w:r>
    </w:p>
    <w:p w14:paraId="32C0C394" w14:textId="77777777" w:rsidR="00F62D5F" w:rsidRPr="008A7D9E" w:rsidRDefault="00F62D5F" w:rsidP="00F62D5F">
      <w:pPr>
        <w:jc w:val="both"/>
        <w:rPr>
          <w:sz w:val="24"/>
          <w:szCs w:val="24"/>
        </w:rPr>
      </w:pPr>
    </w:p>
    <w:p w14:paraId="50968DB6" w14:textId="08615E1F" w:rsidR="001603F5" w:rsidRDefault="00F62D5F" w:rsidP="001603F5">
      <w:pPr>
        <w:pStyle w:val="BodyText"/>
        <w:ind w:right="-180"/>
        <w:rPr>
          <w:szCs w:val="24"/>
        </w:rPr>
      </w:pPr>
      <w:r w:rsidRPr="008A7D9E">
        <w:rPr>
          <w:szCs w:val="24"/>
        </w:rPr>
        <w:t xml:space="preserve">      </w:t>
      </w:r>
      <w:r w:rsidRPr="008A7D9E">
        <w:rPr>
          <w:szCs w:val="24"/>
        </w:rPr>
        <w:tab/>
        <w:t xml:space="preserve">The Committee recommends that the Council </w:t>
      </w:r>
      <w:r w:rsidR="005D7894">
        <w:rPr>
          <w:szCs w:val="24"/>
        </w:rPr>
        <w:t>approve the attached resolutions.</w:t>
      </w:r>
    </w:p>
    <w:p w14:paraId="1A648B67" w14:textId="77777777" w:rsidR="005D7894" w:rsidRDefault="005D7894" w:rsidP="001603F5">
      <w:pPr>
        <w:pStyle w:val="BodyText"/>
        <w:ind w:right="-180"/>
        <w:rPr>
          <w:szCs w:val="24"/>
        </w:rPr>
      </w:pPr>
    </w:p>
    <w:p w14:paraId="519DD318" w14:textId="738D0F05" w:rsidR="00DB712B"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p>
    <w:p w14:paraId="1F023873" w14:textId="77777777" w:rsidR="00310808" w:rsidRDefault="00310808" w:rsidP="00310808">
      <w:pPr>
        <w:pStyle w:val="Heading2"/>
        <w:tabs>
          <w:tab w:val="left" w:pos="2520"/>
        </w:tabs>
        <w:jc w:val="both"/>
        <w:rPr>
          <w:b w:val="0"/>
          <w:szCs w:val="24"/>
          <w:u w:val="none"/>
        </w:rPr>
      </w:pPr>
      <w:r w:rsidRPr="00A56DB0">
        <w:rPr>
          <w:b w:val="0"/>
          <w:szCs w:val="24"/>
          <w:u w:val="none"/>
        </w:rPr>
        <w:t>Salamanca</w:t>
      </w:r>
      <w:r w:rsidRPr="00A56DB0">
        <w:rPr>
          <w:b w:val="0"/>
          <w:szCs w:val="24"/>
          <w:u w:val="none"/>
        </w:rPr>
        <w:tab/>
        <w:t>None</w:t>
      </w:r>
      <w:r w:rsidRPr="00A56DB0">
        <w:rPr>
          <w:b w:val="0"/>
          <w:szCs w:val="24"/>
          <w:u w:val="none"/>
        </w:rPr>
        <w:tab/>
      </w:r>
      <w:r w:rsidRPr="00A56DB0">
        <w:rPr>
          <w:b w:val="0"/>
          <w:szCs w:val="24"/>
          <w:u w:val="none"/>
        </w:rPr>
        <w:tab/>
      </w:r>
      <w:r w:rsidRPr="00A56DB0">
        <w:rPr>
          <w:b w:val="0"/>
          <w:szCs w:val="24"/>
          <w:u w:val="none"/>
        </w:rPr>
        <w:tab/>
        <w:t>None</w:t>
      </w:r>
    </w:p>
    <w:p w14:paraId="333C5651" w14:textId="77777777" w:rsidR="00310808" w:rsidRDefault="00310808" w:rsidP="00310808">
      <w:r>
        <w:t>Barron</w:t>
      </w:r>
    </w:p>
    <w:p w14:paraId="2CC8204B" w14:textId="77777777" w:rsidR="00310808" w:rsidRDefault="00310808" w:rsidP="00310808">
      <w:r>
        <w:t>Deutsch</w:t>
      </w:r>
    </w:p>
    <w:p w14:paraId="148B9FEF" w14:textId="77777777" w:rsidR="00310808" w:rsidRDefault="00310808" w:rsidP="00310808">
      <w:r>
        <w:t>Koo</w:t>
      </w:r>
    </w:p>
    <w:p w14:paraId="4B8360A0" w14:textId="77777777" w:rsidR="00310808" w:rsidRDefault="00310808" w:rsidP="00310808">
      <w:r>
        <w:t>Lancman</w:t>
      </w:r>
    </w:p>
    <w:p w14:paraId="0A1EBAF0" w14:textId="77777777" w:rsidR="00310808" w:rsidRDefault="00310808" w:rsidP="00310808">
      <w:r>
        <w:t>Levin</w:t>
      </w:r>
    </w:p>
    <w:p w14:paraId="57F63060" w14:textId="77777777" w:rsidR="00310808" w:rsidRDefault="00310808" w:rsidP="00310808">
      <w:r>
        <w:t>Miller</w:t>
      </w:r>
    </w:p>
    <w:p w14:paraId="1AAAACA4" w14:textId="77777777" w:rsidR="00310808" w:rsidRDefault="00310808" w:rsidP="00310808">
      <w:r>
        <w:t>Reynoso</w:t>
      </w:r>
    </w:p>
    <w:p w14:paraId="20ADDA49" w14:textId="77777777" w:rsidR="00310808" w:rsidRDefault="00310808" w:rsidP="00310808">
      <w:r>
        <w:t>Richards</w:t>
      </w:r>
    </w:p>
    <w:p w14:paraId="489BD9AB" w14:textId="77777777" w:rsidR="00310808" w:rsidRDefault="00310808" w:rsidP="00310808">
      <w:r>
        <w:t>Treyger</w:t>
      </w:r>
    </w:p>
    <w:p w14:paraId="1DFA42F9" w14:textId="77777777" w:rsidR="00310808" w:rsidRDefault="00310808" w:rsidP="00310808">
      <w:r>
        <w:t>Grodenchik</w:t>
      </w:r>
    </w:p>
    <w:p w14:paraId="24E819BC" w14:textId="77777777" w:rsidR="00310808" w:rsidRDefault="00310808" w:rsidP="00310808">
      <w:r>
        <w:t>Adams</w:t>
      </w:r>
    </w:p>
    <w:p w14:paraId="772FFB83" w14:textId="77777777" w:rsidR="00310808" w:rsidRDefault="00310808" w:rsidP="00310808">
      <w:r>
        <w:t>Ayala</w:t>
      </w:r>
    </w:p>
    <w:p w14:paraId="06D0D5F7" w14:textId="77777777" w:rsidR="00310808" w:rsidRDefault="00310808" w:rsidP="00310808">
      <w:r>
        <w:t>Diaz</w:t>
      </w:r>
    </w:p>
    <w:p w14:paraId="14AD247F" w14:textId="77777777" w:rsidR="00310808" w:rsidRDefault="00310808" w:rsidP="00310808">
      <w:r>
        <w:t>Moya</w:t>
      </w:r>
    </w:p>
    <w:p w14:paraId="515DE5B7" w14:textId="77777777" w:rsidR="00310808" w:rsidRDefault="00310808" w:rsidP="00310808">
      <w:r>
        <w:t>Rivera</w:t>
      </w:r>
    </w:p>
    <w:p w14:paraId="3EF14035" w14:textId="77777777" w:rsidR="001166C3" w:rsidRDefault="001166C3" w:rsidP="001603F5">
      <w:pPr>
        <w:tabs>
          <w:tab w:val="left" w:pos="-1440"/>
          <w:tab w:val="left" w:pos="2520"/>
          <w:tab w:val="left" w:pos="4860"/>
          <w:tab w:val="left" w:pos="5040"/>
        </w:tabs>
        <w:jc w:val="both"/>
        <w:rPr>
          <w:b/>
          <w:sz w:val="24"/>
          <w:szCs w:val="24"/>
        </w:rPr>
      </w:pPr>
    </w:p>
    <w:p w14:paraId="50B31AA6" w14:textId="656D1532" w:rsidR="001166C3" w:rsidRPr="00DB712B" w:rsidRDefault="001166C3" w:rsidP="001603F5">
      <w:pPr>
        <w:tabs>
          <w:tab w:val="left" w:pos="-1440"/>
          <w:tab w:val="left" w:pos="2520"/>
          <w:tab w:val="left" w:pos="4860"/>
          <w:tab w:val="left" w:pos="5040"/>
        </w:tabs>
        <w:jc w:val="both"/>
        <w:rPr>
          <w:sz w:val="24"/>
          <w:szCs w:val="24"/>
        </w:rPr>
      </w:pPr>
    </w:p>
    <w:sectPr w:rsidR="001166C3" w:rsidRPr="00DB712B"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41395" w14:textId="77777777" w:rsidR="00653F0D" w:rsidRDefault="00653F0D">
      <w:r>
        <w:separator/>
      </w:r>
    </w:p>
  </w:endnote>
  <w:endnote w:type="continuationSeparator" w:id="0">
    <w:p w14:paraId="1F28D1D1" w14:textId="77777777" w:rsidR="00653F0D" w:rsidRDefault="0065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AB6FD8" w:rsidRDefault="00AB6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AB6FD8" w:rsidRDefault="00AB6F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AB6FD8" w:rsidRDefault="00AB6F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FE23A" w14:textId="77777777" w:rsidR="00653F0D" w:rsidRDefault="00653F0D">
      <w:r>
        <w:separator/>
      </w:r>
    </w:p>
  </w:footnote>
  <w:footnote w:type="continuationSeparator" w:id="0">
    <w:p w14:paraId="376F5466" w14:textId="77777777" w:rsidR="00653F0D" w:rsidRDefault="0065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AB6FD8" w:rsidRDefault="00AB6FD8">
    <w:pPr>
      <w:pStyle w:val="Header"/>
      <w:rPr>
        <w:b/>
        <w:bCs/>
        <w:sz w:val="24"/>
      </w:rPr>
    </w:pPr>
  </w:p>
  <w:p w14:paraId="38FFE852" w14:textId="77777777" w:rsidR="00AB6FD8" w:rsidRDefault="00AB6FD8">
    <w:pPr>
      <w:pStyle w:val="Header"/>
      <w:rPr>
        <w:b/>
        <w:bCs/>
        <w:sz w:val="24"/>
      </w:rPr>
    </w:pPr>
  </w:p>
  <w:p w14:paraId="4C80590C" w14:textId="58A3FB65" w:rsidR="00AB6FD8" w:rsidRDefault="00AB6FD8">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5132E4">
      <w:rPr>
        <w:b/>
        <w:bCs/>
        <w:noProof/>
        <w:sz w:val="24"/>
      </w:rPr>
      <w:t>4</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5132E4">
      <w:rPr>
        <w:b/>
        <w:bCs/>
        <w:noProof/>
        <w:sz w:val="24"/>
      </w:rPr>
      <w:t>4</w:t>
    </w:r>
    <w:r>
      <w:rPr>
        <w:b/>
        <w:bCs/>
        <w:sz w:val="24"/>
      </w:rPr>
      <w:fldChar w:fldCharType="end"/>
    </w:r>
  </w:p>
  <w:p w14:paraId="37B31040" w14:textId="1296396D" w:rsidR="009970D7" w:rsidRDefault="009970D7" w:rsidP="001A727A">
    <w:pPr>
      <w:rPr>
        <w:b/>
        <w:sz w:val="24"/>
        <w:szCs w:val="24"/>
      </w:rPr>
    </w:pPr>
    <w:r>
      <w:rPr>
        <w:b/>
        <w:sz w:val="24"/>
        <w:szCs w:val="24"/>
      </w:rPr>
      <w:t>C 190296 ZMK, C 190297 ZSK, N 190298 ZRK, and C 160146 MMK</w:t>
    </w:r>
  </w:p>
  <w:p w14:paraId="55BF229D" w14:textId="7C6AC742" w:rsidR="00AB6FD8" w:rsidRPr="00AC55AD" w:rsidRDefault="00BE75B1" w:rsidP="00BE75B1">
    <w:pPr>
      <w:rPr>
        <w:b/>
        <w:sz w:val="24"/>
        <w:szCs w:val="24"/>
      </w:rPr>
    </w:pPr>
    <w:r>
      <w:rPr>
        <w:b/>
        <w:sz w:val="24"/>
        <w:szCs w:val="24"/>
      </w:rPr>
      <w:t xml:space="preserve">L.U. Nos. </w:t>
    </w:r>
    <w:r w:rsidR="00803E5B">
      <w:rPr>
        <w:b/>
        <w:sz w:val="24"/>
        <w:szCs w:val="24"/>
      </w:rPr>
      <w:t>674</w:t>
    </w:r>
    <w:r w:rsidR="0053610E">
      <w:rPr>
        <w:b/>
        <w:sz w:val="24"/>
        <w:szCs w:val="24"/>
      </w:rPr>
      <w:t xml:space="preserve"> through</w:t>
    </w:r>
    <w:r>
      <w:rPr>
        <w:b/>
        <w:sz w:val="24"/>
        <w:szCs w:val="24"/>
      </w:rPr>
      <w:t xml:space="preserve"> </w:t>
    </w:r>
    <w:r w:rsidR="00803E5B">
      <w:rPr>
        <w:b/>
        <w:sz w:val="24"/>
        <w:szCs w:val="24"/>
      </w:rPr>
      <w:t>677</w:t>
    </w:r>
    <w:r>
      <w:rPr>
        <w:b/>
        <w:sz w:val="24"/>
        <w:szCs w:val="24"/>
      </w:rPr>
      <w:t xml:space="preserve"> </w:t>
    </w:r>
    <w:r w:rsidR="00C65D5B">
      <w:rPr>
        <w:b/>
        <w:sz w:val="24"/>
        <w:szCs w:val="24"/>
      </w:rPr>
      <w:t>(Res. Nos. _</w:t>
    </w:r>
    <w:r w:rsidR="0053610E">
      <w:rPr>
        <w:b/>
        <w:sz w:val="24"/>
        <w:szCs w:val="24"/>
      </w:rPr>
      <w:t>_</w:t>
    </w:r>
    <w:r w:rsidR="00C65D5B">
      <w:rPr>
        <w:b/>
        <w:sz w:val="24"/>
        <w:szCs w:val="24"/>
      </w:rPr>
      <w:t>__</w:t>
    </w:r>
    <w:r w:rsidR="0053610E">
      <w:rPr>
        <w:b/>
        <w:sz w:val="24"/>
        <w:szCs w:val="24"/>
      </w:rPr>
      <w:t xml:space="preserve"> through _</w:t>
    </w:r>
    <w:r w:rsidR="00AB6FD8">
      <w:rPr>
        <w:b/>
        <w:sz w:val="24"/>
        <w:szCs w:val="24"/>
      </w:rPr>
      <w:t>___)</w:t>
    </w:r>
  </w:p>
  <w:p w14:paraId="209FB4E2" w14:textId="77777777" w:rsidR="00AB6FD8" w:rsidRPr="00DB712B" w:rsidRDefault="00AB6FD8">
    <w:pPr>
      <w:rPr>
        <w:b/>
        <w:sz w:val="24"/>
        <w:szCs w:val="24"/>
      </w:rPr>
    </w:pPr>
  </w:p>
  <w:p w14:paraId="29EAFF65" w14:textId="77777777" w:rsidR="00AB6FD8" w:rsidRPr="00DB712B" w:rsidRDefault="00AB6FD8">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8E3FA0"/>
    <w:multiLevelType w:val="hybridMultilevel"/>
    <w:tmpl w:val="116C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E70BA"/>
    <w:multiLevelType w:val="hybridMultilevel"/>
    <w:tmpl w:val="480ED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7B039D"/>
    <w:multiLevelType w:val="hybridMultilevel"/>
    <w:tmpl w:val="8FC05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FC708D"/>
    <w:multiLevelType w:val="hybridMultilevel"/>
    <w:tmpl w:val="C18E0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9224F"/>
    <w:multiLevelType w:val="hybridMultilevel"/>
    <w:tmpl w:val="FFFFFFFF"/>
    <w:lvl w:ilvl="0" w:tplc="DD1ACEEC">
      <w:start w:val="1"/>
      <w:numFmt w:val="decimal"/>
      <w:lvlText w:val="%1."/>
      <w:lvlJc w:val="left"/>
      <w:pPr>
        <w:ind w:left="720" w:hanging="360"/>
      </w:pPr>
    </w:lvl>
    <w:lvl w:ilvl="1" w:tplc="B2E81C9A">
      <w:start w:val="1"/>
      <w:numFmt w:val="lowerLetter"/>
      <w:lvlText w:val="%2."/>
      <w:lvlJc w:val="left"/>
      <w:pPr>
        <w:ind w:left="1440" w:hanging="360"/>
      </w:pPr>
    </w:lvl>
    <w:lvl w:ilvl="2" w:tplc="BCF227FA">
      <w:start w:val="1"/>
      <w:numFmt w:val="lowerRoman"/>
      <w:lvlText w:val="%3."/>
      <w:lvlJc w:val="right"/>
      <w:pPr>
        <w:ind w:left="2160" w:hanging="180"/>
      </w:pPr>
    </w:lvl>
    <w:lvl w:ilvl="3" w:tplc="24C4BCC8">
      <w:start w:val="1"/>
      <w:numFmt w:val="decimal"/>
      <w:lvlText w:val="%4."/>
      <w:lvlJc w:val="left"/>
      <w:pPr>
        <w:ind w:left="2880" w:hanging="360"/>
      </w:pPr>
    </w:lvl>
    <w:lvl w:ilvl="4" w:tplc="CA2213DE">
      <w:start w:val="1"/>
      <w:numFmt w:val="lowerLetter"/>
      <w:lvlText w:val="%5."/>
      <w:lvlJc w:val="left"/>
      <w:pPr>
        <w:ind w:left="3600" w:hanging="360"/>
      </w:pPr>
    </w:lvl>
    <w:lvl w:ilvl="5" w:tplc="9C5C0222">
      <w:start w:val="1"/>
      <w:numFmt w:val="lowerRoman"/>
      <w:lvlText w:val="%6."/>
      <w:lvlJc w:val="right"/>
      <w:pPr>
        <w:ind w:left="4320" w:hanging="180"/>
      </w:pPr>
    </w:lvl>
    <w:lvl w:ilvl="6" w:tplc="2EA245BC">
      <w:start w:val="1"/>
      <w:numFmt w:val="decimal"/>
      <w:lvlText w:val="%7."/>
      <w:lvlJc w:val="left"/>
      <w:pPr>
        <w:ind w:left="5040" w:hanging="360"/>
      </w:pPr>
    </w:lvl>
    <w:lvl w:ilvl="7" w:tplc="D362CC6E">
      <w:start w:val="1"/>
      <w:numFmt w:val="lowerLetter"/>
      <w:lvlText w:val="%8."/>
      <w:lvlJc w:val="left"/>
      <w:pPr>
        <w:ind w:left="5760" w:hanging="360"/>
      </w:pPr>
    </w:lvl>
    <w:lvl w:ilvl="8" w:tplc="4DA8BAF4">
      <w:start w:val="1"/>
      <w:numFmt w:val="lowerRoman"/>
      <w:lvlText w:val="%9."/>
      <w:lvlJc w:val="right"/>
      <w:pPr>
        <w:ind w:left="6480" w:hanging="180"/>
      </w:pPr>
    </w:lvl>
  </w:abstractNum>
  <w:abstractNum w:abstractNumId="16"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D2D70"/>
    <w:multiLevelType w:val="hybridMultilevel"/>
    <w:tmpl w:val="98C66E26"/>
    <w:lvl w:ilvl="0" w:tplc="FACCF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B52780"/>
    <w:multiLevelType w:val="hybridMultilevel"/>
    <w:tmpl w:val="E17E2D1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10"/>
  </w:num>
  <w:num w:numId="5">
    <w:abstractNumId w:val="4"/>
  </w:num>
  <w:num w:numId="6">
    <w:abstractNumId w:val="0"/>
  </w:num>
  <w:num w:numId="7">
    <w:abstractNumId w:val="16"/>
  </w:num>
  <w:num w:numId="8">
    <w:abstractNumId w:val="6"/>
  </w:num>
  <w:num w:numId="9">
    <w:abstractNumId w:val="12"/>
  </w:num>
  <w:num w:numId="10">
    <w:abstractNumId w:val="7"/>
  </w:num>
  <w:num w:numId="11">
    <w:abstractNumId w:val="14"/>
  </w:num>
  <w:num w:numId="12">
    <w:abstractNumId w:val="5"/>
  </w:num>
  <w:num w:numId="13">
    <w:abstractNumId w:val="2"/>
  </w:num>
  <w:num w:numId="14">
    <w:abstractNumId w:val="17"/>
  </w:num>
  <w:num w:numId="15">
    <w:abstractNumId w:val="18"/>
  </w:num>
  <w:num w:numId="16">
    <w:abstractNumId w:val="8"/>
  </w:num>
  <w:num w:numId="17">
    <w:abstractNumId w:val="11"/>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D28"/>
    <w:rsid w:val="000018C9"/>
    <w:rsid w:val="00003680"/>
    <w:rsid w:val="00003ADC"/>
    <w:rsid w:val="00011975"/>
    <w:rsid w:val="00016251"/>
    <w:rsid w:val="00031734"/>
    <w:rsid w:val="00031D2A"/>
    <w:rsid w:val="00032198"/>
    <w:rsid w:val="00034CA8"/>
    <w:rsid w:val="0005082B"/>
    <w:rsid w:val="00051295"/>
    <w:rsid w:val="0005525D"/>
    <w:rsid w:val="00056EE3"/>
    <w:rsid w:val="00060C4E"/>
    <w:rsid w:val="00066523"/>
    <w:rsid w:val="00075B80"/>
    <w:rsid w:val="0008151C"/>
    <w:rsid w:val="000864B3"/>
    <w:rsid w:val="00092583"/>
    <w:rsid w:val="00093D46"/>
    <w:rsid w:val="00094157"/>
    <w:rsid w:val="000A0895"/>
    <w:rsid w:val="000A25C8"/>
    <w:rsid w:val="000A452E"/>
    <w:rsid w:val="000B6DDD"/>
    <w:rsid w:val="000B7BD7"/>
    <w:rsid w:val="000C1370"/>
    <w:rsid w:val="000D2C4F"/>
    <w:rsid w:val="000D3A72"/>
    <w:rsid w:val="000D4CD0"/>
    <w:rsid w:val="000D74C8"/>
    <w:rsid w:val="000E01BE"/>
    <w:rsid w:val="000E2581"/>
    <w:rsid w:val="000E4D02"/>
    <w:rsid w:val="000E68B9"/>
    <w:rsid w:val="000F2E93"/>
    <w:rsid w:val="000F3148"/>
    <w:rsid w:val="0010486D"/>
    <w:rsid w:val="00107C84"/>
    <w:rsid w:val="00107ED6"/>
    <w:rsid w:val="00111C68"/>
    <w:rsid w:val="00114BD6"/>
    <w:rsid w:val="001166C3"/>
    <w:rsid w:val="001176F7"/>
    <w:rsid w:val="00121CA7"/>
    <w:rsid w:val="0012287C"/>
    <w:rsid w:val="00125C34"/>
    <w:rsid w:val="00126406"/>
    <w:rsid w:val="00130D7B"/>
    <w:rsid w:val="00134D34"/>
    <w:rsid w:val="001357ED"/>
    <w:rsid w:val="00147164"/>
    <w:rsid w:val="00147F54"/>
    <w:rsid w:val="001603F5"/>
    <w:rsid w:val="00163A10"/>
    <w:rsid w:val="001666F0"/>
    <w:rsid w:val="001716E1"/>
    <w:rsid w:val="001738B0"/>
    <w:rsid w:val="0017417F"/>
    <w:rsid w:val="0017736D"/>
    <w:rsid w:val="00181848"/>
    <w:rsid w:val="00185A8E"/>
    <w:rsid w:val="00190878"/>
    <w:rsid w:val="001A129E"/>
    <w:rsid w:val="001A1CFD"/>
    <w:rsid w:val="001A727A"/>
    <w:rsid w:val="001A7819"/>
    <w:rsid w:val="001B411A"/>
    <w:rsid w:val="001B4A96"/>
    <w:rsid w:val="001B604A"/>
    <w:rsid w:val="001C1EAC"/>
    <w:rsid w:val="001C1F71"/>
    <w:rsid w:val="001C31D3"/>
    <w:rsid w:val="001C5CB5"/>
    <w:rsid w:val="001D2E81"/>
    <w:rsid w:val="001D4216"/>
    <w:rsid w:val="001E4641"/>
    <w:rsid w:val="001E49A3"/>
    <w:rsid w:val="001E5EE8"/>
    <w:rsid w:val="001E740B"/>
    <w:rsid w:val="001F29A4"/>
    <w:rsid w:val="001F7BC9"/>
    <w:rsid w:val="00200E0C"/>
    <w:rsid w:val="00205AC3"/>
    <w:rsid w:val="00207624"/>
    <w:rsid w:val="002128FC"/>
    <w:rsid w:val="00220243"/>
    <w:rsid w:val="0022162A"/>
    <w:rsid w:val="002271DE"/>
    <w:rsid w:val="00232E9E"/>
    <w:rsid w:val="0023332C"/>
    <w:rsid w:val="00235CD9"/>
    <w:rsid w:val="00236A98"/>
    <w:rsid w:val="00237D9E"/>
    <w:rsid w:val="0025191D"/>
    <w:rsid w:val="00254DAB"/>
    <w:rsid w:val="00255711"/>
    <w:rsid w:val="002735E3"/>
    <w:rsid w:val="00275276"/>
    <w:rsid w:val="00282698"/>
    <w:rsid w:val="00282EAC"/>
    <w:rsid w:val="00285C77"/>
    <w:rsid w:val="00286E6D"/>
    <w:rsid w:val="0029256C"/>
    <w:rsid w:val="002956CB"/>
    <w:rsid w:val="002968A8"/>
    <w:rsid w:val="00297F6C"/>
    <w:rsid w:val="002A4B77"/>
    <w:rsid w:val="002B189F"/>
    <w:rsid w:val="002B4CD8"/>
    <w:rsid w:val="002C4D73"/>
    <w:rsid w:val="002C5F9F"/>
    <w:rsid w:val="002C73AA"/>
    <w:rsid w:val="002D1EC2"/>
    <w:rsid w:val="002D59A2"/>
    <w:rsid w:val="002E3ABA"/>
    <w:rsid w:val="002F35E7"/>
    <w:rsid w:val="002F58E9"/>
    <w:rsid w:val="002F5CB4"/>
    <w:rsid w:val="002F607E"/>
    <w:rsid w:val="002F7B48"/>
    <w:rsid w:val="00306524"/>
    <w:rsid w:val="00310808"/>
    <w:rsid w:val="003134E7"/>
    <w:rsid w:val="003251BF"/>
    <w:rsid w:val="00330D1E"/>
    <w:rsid w:val="00331FDB"/>
    <w:rsid w:val="00333615"/>
    <w:rsid w:val="003336C1"/>
    <w:rsid w:val="003410BD"/>
    <w:rsid w:val="00342EC3"/>
    <w:rsid w:val="003458BF"/>
    <w:rsid w:val="00360C38"/>
    <w:rsid w:val="00362003"/>
    <w:rsid w:val="00362E64"/>
    <w:rsid w:val="00367213"/>
    <w:rsid w:val="003672FC"/>
    <w:rsid w:val="00367CD1"/>
    <w:rsid w:val="00367CD7"/>
    <w:rsid w:val="00370B62"/>
    <w:rsid w:val="0037232E"/>
    <w:rsid w:val="00376339"/>
    <w:rsid w:val="00377777"/>
    <w:rsid w:val="00380403"/>
    <w:rsid w:val="0038126A"/>
    <w:rsid w:val="00382769"/>
    <w:rsid w:val="003913A3"/>
    <w:rsid w:val="003927CC"/>
    <w:rsid w:val="00394B36"/>
    <w:rsid w:val="00396043"/>
    <w:rsid w:val="003A7045"/>
    <w:rsid w:val="003B171F"/>
    <w:rsid w:val="003B4966"/>
    <w:rsid w:val="003B69A9"/>
    <w:rsid w:val="003C4F48"/>
    <w:rsid w:val="003D00D6"/>
    <w:rsid w:val="003D2CC6"/>
    <w:rsid w:val="003D3B3F"/>
    <w:rsid w:val="003D49FF"/>
    <w:rsid w:val="003D66FB"/>
    <w:rsid w:val="003E1349"/>
    <w:rsid w:val="003E33D0"/>
    <w:rsid w:val="003E3FA5"/>
    <w:rsid w:val="003E57DC"/>
    <w:rsid w:val="003F7884"/>
    <w:rsid w:val="00406239"/>
    <w:rsid w:val="004062C1"/>
    <w:rsid w:val="004252F0"/>
    <w:rsid w:val="00446196"/>
    <w:rsid w:val="0044724C"/>
    <w:rsid w:val="0044733D"/>
    <w:rsid w:val="0045055B"/>
    <w:rsid w:val="00462787"/>
    <w:rsid w:val="0046504D"/>
    <w:rsid w:val="00466BFD"/>
    <w:rsid w:val="00483785"/>
    <w:rsid w:val="00485687"/>
    <w:rsid w:val="00487B10"/>
    <w:rsid w:val="0049631E"/>
    <w:rsid w:val="00497D62"/>
    <w:rsid w:val="004A11E9"/>
    <w:rsid w:val="004A61F0"/>
    <w:rsid w:val="004A67AA"/>
    <w:rsid w:val="004A7F52"/>
    <w:rsid w:val="004B2CEB"/>
    <w:rsid w:val="004B689E"/>
    <w:rsid w:val="004B7DE6"/>
    <w:rsid w:val="004C3959"/>
    <w:rsid w:val="004C71BD"/>
    <w:rsid w:val="004D0E8F"/>
    <w:rsid w:val="004D4F79"/>
    <w:rsid w:val="004D75E1"/>
    <w:rsid w:val="004E0006"/>
    <w:rsid w:val="004E1FB8"/>
    <w:rsid w:val="004E23C3"/>
    <w:rsid w:val="004E4066"/>
    <w:rsid w:val="004E45EA"/>
    <w:rsid w:val="004F0D6D"/>
    <w:rsid w:val="004F69DF"/>
    <w:rsid w:val="004F7BB9"/>
    <w:rsid w:val="00502382"/>
    <w:rsid w:val="005025E0"/>
    <w:rsid w:val="005028AD"/>
    <w:rsid w:val="00502A0B"/>
    <w:rsid w:val="00503956"/>
    <w:rsid w:val="0050520D"/>
    <w:rsid w:val="005058E7"/>
    <w:rsid w:val="005132E4"/>
    <w:rsid w:val="00515DEE"/>
    <w:rsid w:val="005168DA"/>
    <w:rsid w:val="005168F9"/>
    <w:rsid w:val="00517A25"/>
    <w:rsid w:val="005308DC"/>
    <w:rsid w:val="00531B15"/>
    <w:rsid w:val="005331EE"/>
    <w:rsid w:val="005341AD"/>
    <w:rsid w:val="00534EEA"/>
    <w:rsid w:val="00535A7F"/>
    <w:rsid w:val="0053610E"/>
    <w:rsid w:val="005368DD"/>
    <w:rsid w:val="005372BA"/>
    <w:rsid w:val="005374B6"/>
    <w:rsid w:val="00541E23"/>
    <w:rsid w:val="0054796B"/>
    <w:rsid w:val="00551AD4"/>
    <w:rsid w:val="00553067"/>
    <w:rsid w:val="00555326"/>
    <w:rsid w:val="005578FA"/>
    <w:rsid w:val="00557CCE"/>
    <w:rsid w:val="0056009A"/>
    <w:rsid w:val="00562122"/>
    <w:rsid w:val="00562B90"/>
    <w:rsid w:val="00564A35"/>
    <w:rsid w:val="005666B0"/>
    <w:rsid w:val="0056731C"/>
    <w:rsid w:val="00567AE7"/>
    <w:rsid w:val="00572325"/>
    <w:rsid w:val="00574106"/>
    <w:rsid w:val="00575167"/>
    <w:rsid w:val="00575992"/>
    <w:rsid w:val="00586013"/>
    <w:rsid w:val="005A159C"/>
    <w:rsid w:val="005A299B"/>
    <w:rsid w:val="005A35B8"/>
    <w:rsid w:val="005B141B"/>
    <w:rsid w:val="005C31FD"/>
    <w:rsid w:val="005C3812"/>
    <w:rsid w:val="005D208D"/>
    <w:rsid w:val="005D7894"/>
    <w:rsid w:val="005E16D9"/>
    <w:rsid w:val="005E5B80"/>
    <w:rsid w:val="005E7637"/>
    <w:rsid w:val="005E76ED"/>
    <w:rsid w:val="005E7A12"/>
    <w:rsid w:val="005F32B2"/>
    <w:rsid w:val="005F349C"/>
    <w:rsid w:val="005F6C82"/>
    <w:rsid w:val="00602C60"/>
    <w:rsid w:val="0060606A"/>
    <w:rsid w:val="00612875"/>
    <w:rsid w:val="006133B3"/>
    <w:rsid w:val="0061671B"/>
    <w:rsid w:val="00622536"/>
    <w:rsid w:val="006225A8"/>
    <w:rsid w:val="006228B2"/>
    <w:rsid w:val="00625B86"/>
    <w:rsid w:val="00627806"/>
    <w:rsid w:val="006312DE"/>
    <w:rsid w:val="00632DBC"/>
    <w:rsid w:val="006357EF"/>
    <w:rsid w:val="00641D08"/>
    <w:rsid w:val="006507DB"/>
    <w:rsid w:val="00651C7B"/>
    <w:rsid w:val="00653140"/>
    <w:rsid w:val="0065326C"/>
    <w:rsid w:val="00653F0D"/>
    <w:rsid w:val="00661C15"/>
    <w:rsid w:val="00661D83"/>
    <w:rsid w:val="006627BF"/>
    <w:rsid w:val="006721B3"/>
    <w:rsid w:val="00673F38"/>
    <w:rsid w:val="006776AF"/>
    <w:rsid w:val="00677BFC"/>
    <w:rsid w:val="006876C3"/>
    <w:rsid w:val="006907DB"/>
    <w:rsid w:val="00691B85"/>
    <w:rsid w:val="006A378B"/>
    <w:rsid w:val="006B01F0"/>
    <w:rsid w:val="006B0678"/>
    <w:rsid w:val="006B41CA"/>
    <w:rsid w:val="006B4A62"/>
    <w:rsid w:val="006B6BAF"/>
    <w:rsid w:val="006C02E8"/>
    <w:rsid w:val="006C0DA7"/>
    <w:rsid w:val="006C2CD0"/>
    <w:rsid w:val="006C6407"/>
    <w:rsid w:val="006D0333"/>
    <w:rsid w:val="006D13E8"/>
    <w:rsid w:val="006D6E02"/>
    <w:rsid w:val="006D7814"/>
    <w:rsid w:val="006E0571"/>
    <w:rsid w:val="006E18F9"/>
    <w:rsid w:val="006E459E"/>
    <w:rsid w:val="006E4895"/>
    <w:rsid w:val="006E640C"/>
    <w:rsid w:val="006E6D25"/>
    <w:rsid w:val="006E7D62"/>
    <w:rsid w:val="006F0D55"/>
    <w:rsid w:val="006F0FA6"/>
    <w:rsid w:val="006F2634"/>
    <w:rsid w:val="006F2F3C"/>
    <w:rsid w:val="007056A8"/>
    <w:rsid w:val="007105B3"/>
    <w:rsid w:val="00710A2A"/>
    <w:rsid w:val="0071456F"/>
    <w:rsid w:val="00714DCB"/>
    <w:rsid w:val="00720732"/>
    <w:rsid w:val="00720C6B"/>
    <w:rsid w:val="00720E53"/>
    <w:rsid w:val="007238D2"/>
    <w:rsid w:val="00726DD3"/>
    <w:rsid w:val="007304AA"/>
    <w:rsid w:val="00730FC3"/>
    <w:rsid w:val="007311A2"/>
    <w:rsid w:val="00736830"/>
    <w:rsid w:val="007411B3"/>
    <w:rsid w:val="00742366"/>
    <w:rsid w:val="00745C38"/>
    <w:rsid w:val="00745C4D"/>
    <w:rsid w:val="00746681"/>
    <w:rsid w:val="007537B8"/>
    <w:rsid w:val="00756E5E"/>
    <w:rsid w:val="0075798E"/>
    <w:rsid w:val="00761381"/>
    <w:rsid w:val="00772ACD"/>
    <w:rsid w:val="007752AA"/>
    <w:rsid w:val="0077594C"/>
    <w:rsid w:val="00777589"/>
    <w:rsid w:val="007803BF"/>
    <w:rsid w:val="007836AA"/>
    <w:rsid w:val="0078512B"/>
    <w:rsid w:val="00785C91"/>
    <w:rsid w:val="00785E1C"/>
    <w:rsid w:val="0078686B"/>
    <w:rsid w:val="00790771"/>
    <w:rsid w:val="00791C8D"/>
    <w:rsid w:val="00792BE5"/>
    <w:rsid w:val="007A1A4D"/>
    <w:rsid w:val="007A1F39"/>
    <w:rsid w:val="007B3BC5"/>
    <w:rsid w:val="007B4AB8"/>
    <w:rsid w:val="007B6758"/>
    <w:rsid w:val="007B77B9"/>
    <w:rsid w:val="007C3023"/>
    <w:rsid w:val="007C3B39"/>
    <w:rsid w:val="007C4ED6"/>
    <w:rsid w:val="007C65FE"/>
    <w:rsid w:val="007C6ADB"/>
    <w:rsid w:val="007C7B07"/>
    <w:rsid w:val="007D67AC"/>
    <w:rsid w:val="007E0FC3"/>
    <w:rsid w:val="007E1D61"/>
    <w:rsid w:val="007E2BD3"/>
    <w:rsid w:val="007E497D"/>
    <w:rsid w:val="007F3BE0"/>
    <w:rsid w:val="007F55FB"/>
    <w:rsid w:val="007F5C16"/>
    <w:rsid w:val="008017D6"/>
    <w:rsid w:val="00801B4C"/>
    <w:rsid w:val="00802D5F"/>
    <w:rsid w:val="00803662"/>
    <w:rsid w:val="00803E5B"/>
    <w:rsid w:val="008040B3"/>
    <w:rsid w:val="008042C9"/>
    <w:rsid w:val="008079E1"/>
    <w:rsid w:val="008140C3"/>
    <w:rsid w:val="008167F8"/>
    <w:rsid w:val="00817EEB"/>
    <w:rsid w:val="008226EB"/>
    <w:rsid w:val="00822B56"/>
    <w:rsid w:val="008247E1"/>
    <w:rsid w:val="0082576D"/>
    <w:rsid w:val="00825C44"/>
    <w:rsid w:val="008270A5"/>
    <w:rsid w:val="00834DE0"/>
    <w:rsid w:val="0083606F"/>
    <w:rsid w:val="008465D0"/>
    <w:rsid w:val="00847FF0"/>
    <w:rsid w:val="00850C63"/>
    <w:rsid w:val="0085450A"/>
    <w:rsid w:val="0085749E"/>
    <w:rsid w:val="00861F6D"/>
    <w:rsid w:val="0087193A"/>
    <w:rsid w:val="00871C45"/>
    <w:rsid w:val="00874275"/>
    <w:rsid w:val="00876065"/>
    <w:rsid w:val="008804F5"/>
    <w:rsid w:val="00880955"/>
    <w:rsid w:val="0088112C"/>
    <w:rsid w:val="008829E3"/>
    <w:rsid w:val="00887C9B"/>
    <w:rsid w:val="00890AEA"/>
    <w:rsid w:val="00892C1E"/>
    <w:rsid w:val="0089302B"/>
    <w:rsid w:val="00896138"/>
    <w:rsid w:val="008A07CC"/>
    <w:rsid w:val="008A2181"/>
    <w:rsid w:val="008A268C"/>
    <w:rsid w:val="008B05E5"/>
    <w:rsid w:val="008B1ADE"/>
    <w:rsid w:val="008C10A9"/>
    <w:rsid w:val="008C5248"/>
    <w:rsid w:val="008C57EF"/>
    <w:rsid w:val="008D2BD5"/>
    <w:rsid w:val="008D6405"/>
    <w:rsid w:val="008D713C"/>
    <w:rsid w:val="008E37F8"/>
    <w:rsid w:val="008F0AEE"/>
    <w:rsid w:val="008F652C"/>
    <w:rsid w:val="009019B7"/>
    <w:rsid w:val="00904B98"/>
    <w:rsid w:val="0091276A"/>
    <w:rsid w:val="009139E3"/>
    <w:rsid w:val="00920E58"/>
    <w:rsid w:val="00924E0F"/>
    <w:rsid w:val="00930CCF"/>
    <w:rsid w:val="009346A6"/>
    <w:rsid w:val="009367B0"/>
    <w:rsid w:val="00937ED7"/>
    <w:rsid w:val="00940F52"/>
    <w:rsid w:val="00942797"/>
    <w:rsid w:val="00944498"/>
    <w:rsid w:val="00951354"/>
    <w:rsid w:val="00951497"/>
    <w:rsid w:val="00956A16"/>
    <w:rsid w:val="0096249B"/>
    <w:rsid w:val="00971402"/>
    <w:rsid w:val="009751A7"/>
    <w:rsid w:val="00975E37"/>
    <w:rsid w:val="009761F7"/>
    <w:rsid w:val="0097742F"/>
    <w:rsid w:val="00982066"/>
    <w:rsid w:val="0098234B"/>
    <w:rsid w:val="009823A6"/>
    <w:rsid w:val="00984E45"/>
    <w:rsid w:val="009863B2"/>
    <w:rsid w:val="0099097A"/>
    <w:rsid w:val="0099137D"/>
    <w:rsid w:val="009914A9"/>
    <w:rsid w:val="00993766"/>
    <w:rsid w:val="00995826"/>
    <w:rsid w:val="009970D7"/>
    <w:rsid w:val="009978F4"/>
    <w:rsid w:val="009A053F"/>
    <w:rsid w:val="009A07E4"/>
    <w:rsid w:val="009A4F94"/>
    <w:rsid w:val="009A59D0"/>
    <w:rsid w:val="009A5CBC"/>
    <w:rsid w:val="009B2BD9"/>
    <w:rsid w:val="009B2F06"/>
    <w:rsid w:val="009C1EAF"/>
    <w:rsid w:val="009D42B9"/>
    <w:rsid w:val="009D5002"/>
    <w:rsid w:val="009D7FFD"/>
    <w:rsid w:val="009E707F"/>
    <w:rsid w:val="009F5A45"/>
    <w:rsid w:val="009F6D7B"/>
    <w:rsid w:val="00A07B12"/>
    <w:rsid w:val="00A1159F"/>
    <w:rsid w:val="00A11A62"/>
    <w:rsid w:val="00A21AAE"/>
    <w:rsid w:val="00A23D6F"/>
    <w:rsid w:val="00A24856"/>
    <w:rsid w:val="00A24D52"/>
    <w:rsid w:val="00A34A23"/>
    <w:rsid w:val="00A35B26"/>
    <w:rsid w:val="00A36F06"/>
    <w:rsid w:val="00A416E7"/>
    <w:rsid w:val="00A45B20"/>
    <w:rsid w:val="00A46D4D"/>
    <w:rsid w:val="00A51DA8"/>
    <w:rsid w:val="00A52200"/>
    <w:rsid w:val="00A5229B"/>
    <w:rsid w:val="00A5558B"/>
    <w:rsid w:val="00A63AD1"/>
    <w:rsid w:val="00A70BA6"/>
    <w:rsid w:val="00A7408D"/>
    <w:rsid w:val="00A819F7"/>
    <w:rsid w:val="00A83A1C"/>
    <w:rsid w:val="00A83E9F"/>
    <w:rsid w:val="00A91F53"/>
    <w:rsid w:val="00A9461A"/>
    <w:rsid w:val="00A96583"/>
    <w:rsid w:val="00AA2755"/>
    <w:rsid w:val="00AA5076"/>
    <w:rsid w:val="00AA5556"/>
    <w:rsid w:val="00AB5ADB"/>
    <w:rsid w:val="00AB6FD8"/>
    <w:rsid w:val="00AC2240"/>
    <w:rsid w:val="00AC27E9"/>
    <w:rsid w:val="00AC2BAD"/>
    <w:rsid w:val="00AC55AD"/>
    <w:rsid w:val="00AC572C"/>
    <w:rsid w:val="00AC70A6"/>
    <w:rsid w:val="00AD0E72"/>
    <w:rsid w:val="00AD287E"/>
    <w:rsid w:val="00AD3A3D"/>
    <w:rsid w:val="00AD4945"/>
    <w:rsid w:val="00AD72EB"/>
    <w:rsid w:val="00AF4CBE"/>
    <w:rsid w:val="00AF4DED"/>
    <w:rsid w:val="00AF5BA5"/>
    <w:rsid w:val="00B045CA"/>
    <w:rsid w:val="00B06400"/>
    <w:rsid w:val="00B068A4"/>
    <w:rsid w:val="00B251ED"/>
    <w:rsid w:val="00B31CEC"/>
    <w:rsid w:val="00B41795"/>
    <w:rsid w:val="00B4558D"/>
    <w:rsid w:val="00B472B5"/>
    <w:rsid w:val="00B51B85"/>
    <w:rsid w:val="00B574E3"/>
    <w:rsid w:val="00B72798"/>
    <w:rsid w:val="00B753B1"/>
    <w:rsid w:val="00B779A6"/>
    <w:rsid w:val="00B80CC8"/>
    <w:rsid w:val="00B84FB7"/>
    <w:rsid w:val="00B85331"/>
    <w:rsid w:val="00B8604F"/>
    <w:rsid w:val="00B87B6B"/>
    <w:rsid w:val="00B91B47"/>
    <w:rsid w:val="00B91EBF"/>
    <w:rsid w:val="00BA44FC"/>
    <w:rsid w:val="00BB47E6"/>
    <w:rsid w:val="00BC018B"/>
    <w:rsid w:val="00BC67A5"/>
    <w:rsid w:val="00BD55EA"/>
    <w:rsid w:val="00BD6D1C"/>
    <w:rsid w:val="00BE2460"/>
    <w:rsid w:val="00BE38F6"/>
    <w:rsid w:val="00BE4698"/>
    <w:rsid w:val="00BE5BDC"/>
    <w:rsid w:val="00BE75B1"/>
    <w:rsid w:val="00BF47D1"/>
    <w:rsid w:val="00BF6DEB"/>
    <w:rsid w:val="00C06CEE"/>
    <w:rsid w:val="00C12C9E"/>
    <w:rsid w:val="00C12EF8"/>
    <w:rsid w:val="00C1372B"/>
    <w:rsid w:val="00C14D9B"/>
    <w:rsid w:val="00C15C8D"/>
    <w:rsid w:val="00C17843"/>
    <w:rsid w:val="00C2034B"/>
    <w:rsid w:val="00C252F9"/>
    <w:rsid w:val="00C259E6"/>
    <w:rsid w:val="00C26AF8"/>
    <w:rsid w:val="00C271DA"/>
    <w:rsid w:val="00C300FA"/>
    <w:rsid w:val="00C32ED7"/>
    <w:rsid w:val="00C33AD0"/>
    <w:rsid w:val="00C35C4D"/>
    <w:rsid w:val="00C366D5"/>
    <w:rsid w:val="00C36EAE"/>
    <w:rsid w:val="00C37704"/>
    <w:rsid w:val="00C40B47"/>
    <w:rsid w:val="00C41F8C"/>
    <w:rsid w:val="00C43A23"/>
    <w:rsid w:val="00C45B5E"/>
    <w:rsid w:val="00C469DA"/>
    <w:rsid w:val="00C47EC9"/>
    <w:rsid w:val="00C512C5"/>
    <w:rsid w:val="00C517BC"/>
    <w:rsid w:val="00C65D5B"/>
    <w:rsid w:val="00C66096"/>
    <w:rsid w:val="00C67651"/>
    <w:rsid w:val="00C82611"/>
    <w:rsid w:val="00C87A08"/>
    <w:rsid w:val="00C95329"/>
    <w:rsid w:val="00CA1330"/>
    <w:rsid w:val="00CA1A27"/>
    <w:rsid w:val="00CA48DF"/>
    <w:rsid w:val="00CA77CA"/>
    <w:rsid w:val="00CA7CD1"/>
    <w:rsid w:val="00CB267B"/>
    <w:rsid w:val="00CB58B7"/>
    <w:rsid w:val="00CB7830"/>
    <w:rsid w:val="00CC4F29"/>
    <w:rsid w:val="00CC719B"/>
    <w:rsid w:val="00CD0CF2"/>
    <w:rsid w:val="00CD1900"/>
    <w:rsid w:val="00CE1433"/>
    <w:rsid w:val="00CE14EB"/>
    <w:rsid w:val="00CE5D99"/>
    <w:rsid w:val="00CF09C1"/>
    <w:rsid w:val="00CF12EF"/>
    <w:rsid w:val="00CF1328"/>
    <w:rsid w:val="00CF3672"/>
    <w:rsid w:val="00CF4952"/>
    <w:rsid w:val="00CF56E6"/>
    <w:rsid w:val="00CF5D21"/>
    <w:rsid w:val="00CF6AAC"/>
    <w:rsid w:val="00CF7581"/>
    <w:rsid w:val="00D03AF3"/>
    <w:rsid w:val="00D0579D"/>
    <w:rsid w:val="00D113D0"/>
    <w:rsid w:val="00D14411"/>
    <w:rsid w:val="00D1502E"/>
    <w:rsid w:val="00D16BC2"/>
    <w:rsid w:val="00D277DF"/>
    <w:rsid w:val="00D41010"/>
    <w:rsid w:val="00D45CF7"/>
    <w:rsid w:val="00D5095C"/>
    <w:rsid w:val="00D50C6B"/>
    <w:rsid w:val="00D50D65"/>
    <w:rsid w:val="00D51763"/>
    <w:rsid w:val="00D617EE"/>
    <w:rsid w:val="00D629C7"/>
    <w:rsid w:val="00D631A9"/>
    <w:rsid w:val="00D63D42"/>
    <w:rsid w:val="00D63EEB"/>
    <w:rsid w:val="00D64DE6"/>
    <w:rsid w:val="00D6623F"/>
    <w:rsid w:val="00D66763"/>
    <w:rsid w:val="00D67ADE"/>
    <w:rsid w:val="00D70CE2"/>
    <w:rsid w:val="00D7171F"/>
    <w:rsid w:val="00D739BB"/>
    <w:rsid w:val="00D75382"/>
    <w:rsid w:val="00D753C1"/>
    <w:rsid w:val="00D76C07"/>
    <w:rsid w:val="00D7792D"/>
    <w:rsid w:val="00D90B94"/>
    <w:rsid w:val="00D942E0"/>
    <w:rsid w:val="00D9484A"/>
    <w:rsid w:val="00D9488E"/>
    <w:rsid w:val="00D95DC0"/>
    <w:rsid w:val="00DA3A7E"/>
    <w:rsid w:val="00DA5F06"/>
    <w:rsid w:val="00DB25EB"/>
    <w:rsid w:val="00DB33CC"/>
    <w:rsid w:val="00DB44FE"/>
    <w:rsid w:val="00DB712B"/>
    <w:rsid w:val="00DC0312"/>
    <w:rsid w:val="00DC30B8"/>
    <w:rsid w:val="00DC6090"/>
    <w:rsid w:val="00DC722E"/>
    <w:rsid w:val="00DD4F65"/>
    <w:rsid w:val="00DD6BEC"/>
    <w:rsid w:val="00DD7EBA"/>
    <w:rsid w:val="00DE0406"/>
    <w:rsid w:val="00DE2433"/>
    <w:rsid w:val="00DE3A38"/>
    <w:rsid w:val="00DF4895"/>
    <w:rsid w:val="00DF5B2C"/>
    <w:rsid w:val="00DF7B23"/>
    <w:rsid w:val="00E00BD1"/>
    <w:rsid w:val="00E01C44"/>
    <w:rsid w:val="00E02DA2"/>
    <w:rsid w:val="00E15579"/>
    <w:rsid w:val="00E17C90"/>
    <w:rsid w:val="00E201F4"/>
    <w:rsid w:val="00E20464"/>
    <w:rsid w:val="00E22AC6"/>
    <w:rsid w:val="00E2345E"/>
    <w:rsid w:val="00E25050"/>
    <w:rsid w:val="00E2628E"/>
    <w:rsid w:val="00E271CB"/>
    <w:rsid w:val="00E30BEB"/>
    <w:rsid w:val="00E32874"/>
    <w:rsid w:val="00E36ECE"/>
    <w:rsid w:val="00E3784E"/>
    <w:rsid w:val="00E41834"/>
    <w:rsid w:val="00E4373E"/>
    <w:rsid w:val="00E47688"/>
    <w:rsid w:val="00E47AA2"/>
    <w:rsid w:val="00E55C8B"/>
    <w:rsid w:val="00E57560"/>
    <w:rsid w:val="00E575D7"/>
    <w:rsid w:val="00E62871"/>
    <w:rsid w:val="00E642B8"/>
    <w:rsid w:val="00E650ED"/>
    <w:rsid w:val="00E655BA"/>
    <w:rsid w:val="00E6596B"/>
    <w:rsid w:val="00E670D2"/>
    <w:rsid w:val="00E67538"/>
    <w:rsid w:val="00E675AA"/>
    <w:rsid w:val="00E72FCD"/>
    <w:rsid w:val="00E82506"/>
    <w:rsid w:val="00E854D1"/>
    <w:rsid w:val="00E85608"/>
    <w:rsid w:val="00E874A9"/>
    <w:rsid w:val="00E90A44"/>
    <w:rsid w:val="00E9169B"/>
    <w:rsid w:val="00E95C0E"/>
    <w:rsid w:val="00EA1C33"/>
    <w:rsid w:val="00EA39EF"/>
    <w:rsid w:val="00EA4DB3"/>
    <w:rsid w:val="00EB49CD"/>
    <w:rsid w:val="00EB61A5"/>
    <w:rsid w:val="00EB6674"/>
    <w:rsid w:val="00EC45E3"/>
    <w:rsid w:val="00EC53DA"/>
    <w:rsid w:val="00EC5A29"/>
    <w:rsid w:val="00ED3463"/>
    <w:rsid w:val="00ED6487"/>
    <w:rsid w:val="00EE336E"/>
    <w:rsid w:val="00EE4F1E"/>
    <w:rsid w:val="00EE6026"/>
    <w:rsid w:val="00EE7C82"/>
    <w:rsid w:val="00EF030F"/>
    <w:rsid w:val="00EF1996"/>
    <w:rsid w:val="00EF3AD4"/>
    <w:rsid w:val="00EF3FDD"/>
    <w:rsid w:val="00EF6D8A"/>
    <w:rsid w:val="00F02B15"/>
    <w:rsid w:val="00F03E4E"/>
    <w:rsid w:val="00F07080"/>
    <w:rsid w:val="00F0710C"/>
    <w:rsid w:val="00F16D02"/>
    <w:rsid w:val="00F22D20"/>
    <w:rsid w:val="00F33120"/>
    <w:rsid w:val="00F37312"/>
    <w:rsid w:val="00F4174E"/>
    <w:rsid w:val="00F4612F"/>
    <w:rsid w:val="00F503C5"/>
    <w:rsid w:val="00F6048C"/>
    <w:rsid w:val="00F62D5F"/>
    <w:rsid w:val="00F6334A"/>
    <w:rsid w:val="00F6482B"/>
    <w:rsid w:val="00F64A73"/>
    <w:rsid w:val="00F66976"/>
    <w:rsid w:val="00F707FB"/>
    <w:rsid w:val="00F74FBA"/>
    <w:rsid w:val="00F923E3"/>
    <w:rsid w:val="00F9255D"/>
    <w:rsid w:val="00F9608C"/>
    <w:rsid w:val="00FA1CA6"/>
    <w:rsid w:val="00FA222A"/>
    <w:rsid w:val="00FA6A88"/>
    <w:rsid w:val="00FA7AD8"/>
    <w:rsid w:val="00FB1280"/>
    <w:rsid w:val="00FB1F60"/>
    <w:rsid w:val="00FB23BF"/>
    <w:rsid w:val="00FB4F30"/>
    <w:rsid w:val="00FB5617"/>
    <w:rsid w:val="00FC2627"/>
    <w:rsid w:val="00FC2C4A"/>
    <w:rsid w:val="00FD2633"/>
    <w:rsid w:val="00FD4C8C"/>
    <w:rsid w:val="00FD4E7E"/>
    <w:rsid w:val="00FD5FD5"/>
    <w:rsid w:val="00FD7D01"/>
    <w:rsid w:val="00FE0570"/>
    <w:rsid w:val="00FE09C2"/>
    <w:rsid w:val="00FE15C1"/>
    <w:rsid w:val="00FE4AF4"/>
    <w:rsid w:val="00FE549C"/>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DC039"/>
  <w15:docId w15:val="{BC19A927-BA2F-4256-8EDB-A0F31718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1"/>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paragraph" w:customStyle="1" w:styleId="paragraph">
    <w:name w:val="paragraph"/>
    <w:basedOn w:val="Normal"/>
    <w:rsid w:val="00AD3A3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63BB-A591-4D68-BE5E-F3D18FAF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4</cp:revision>
  <cp:lastPrinted>2010-02-03T20:52:00Z</cp:lastPrinted>
  <dcterms:created xsi:type="dcterms:W3CDTF">2020-10-15T03:27:00Z</dcterms:created>
  <dcterms:modified xsi:type="dcterms:W3CDTF">2020-10-15T15:47:00Z</dcterms:modified>
</cp:coreProperties>
</file>