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400D" w14:textId="2C17676B" w:rsidR="00BB31C5" w:rsidRDefault="00BB31C5" w:rsidP="00A44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9B">
        <w:rPr>
          <w:rFonts w:ascii="Times New Roman" w:hAnsi="Times New Roman" w:cs="Times New Roman"/>
          <w:sz w:val="24"/>
          <w:szCs w:val="24"/>
        </w:rPr>
        <w:t>Res. No.</w:t>
      </w:r>
      <w:r w:rsidR="00A043A7">
        <w:rPr>
          <w:rFonts w:ascii="Times New Roman" w:hAnsi="Times New Roman" w:cs="Times New Roman"/>
          <w:sz w:val="24"/>
          <w:szCs w:val="24"/>
        </w:rPr>
        <w:t xml:space="preserve"> 1418</w:t>
      </w:r>
    </w:p>
    <w:p w14:paraId="20E84C73" w14:textId="77777777" w:rsidR="00AE539E" w:rsidRPr="000D3B9B" w:rsidRDefault="00AE539E" w:rsidP="00A4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3A0C0" w14:textId="77777777" w:rsidR="00C8408E" w:rsidRPr="00C8408E" w:rsidRDefault="00C8408E" w:rsidP="00A44DFD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0" w:name="_Hlk44341811"/>
      <w:r w:rsidRPr="00C8408E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835E91F" w14:textId="572CFEE9" w:rsidR="00BB31C5" w:rsidRDefault="00BB31C5" w:rsidP="00A4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9B">
        <w:rPr>
          <w:rFonts w:ascii="Times New Roman" w:hAnsi="Times New Roman" w:cs="Times New Roman"/>
          <w:sz w:val="24"/>
          <w:szCs w:val="24"/>
        </w:rPr>
        <w:t xml:space="preserve">Resolution calling </w:t>
      </w:r>
      <w:r w:rsidR="00051EF8">
        <w:rPr>
          <w:rFonts w:ascii="Times New Roman" w:hAnsi="Times New Roman" w:cs="Times New Roman"/>
          <w:sz w:val="24"/>
          <w:szCs w:val="24"/>
        </w:rPr>
        <w:t>on the U</w:t>
      </w:r>
      <w:r w:rsidR="00E57430">
        <w:rPr>
          <w:rFonts w:ascii="Times New Roman" w:hAnsi="Times New Roman" w:cs="Times New Roman"/>
          <w:sz w:val="24"/>
          <w:szCs w:val="24"/>
        </w:rPr>
        <w:t>nited States</w:t>
      </w:r>
      <w:r w:rsidR="00FE5839">
        <w:rPr>
          <w:rFonts w:ascii="Times New Roman" w:hAnsi="Times New Roman" w:cs="Times New Roman"/>
          <w:sz w:val="24"/>
          <w:szCs w:val="24"/>
        </w:rPr>
        <w:t xml:space="preserve"> Congress to pass, </w:t>
      </w:r>
      <w:r w:rsidR="00BB17A9">
        <w:rPr>
          <w:rFonts w:ascii="Times New Roman" w:hAnsi="Times New Roman" w:cs="Times New Roman"/>
          <w:sz w:val="24"/>
          <w:szCs w:val="24"/>
        </w:rPr>
        <w:t xml:space="preserve">and </w:t>
      </w:r>
      <w:r w:rsidR="00FE5839">
        <w:rPr>
          <w:rFonts w:ascii="Times New Roman" w:hAnsi="Times New Roman" w:cs="Times New Roman"/>
          <w:sz w:val="24"/>
          <w:szCs w:val="24"/>
        </w:rPr>
        <w:t>the President to sign, legislation that would permit employment-based</w:t>
      </w:r>
      <w:r w:rsidR="00735065">
        <w:rPr>
          <w:rFonts w:ascii="Times New Roman" w:hAnsi="Times New Roman" w:cs="Times New Roman"/>
          <w:sz w:val="24"/>
          <w:szCs w:val="24"/>
        </w:rPr>
        <w:t xml:space="preserve"> status holders to retain </w:t>
      </w:r>
      <w:r w:rsidR="00634D9D">
        <w:rPr>
          <w:rFonts w:ascii="Times New Roman" w:hAnsi="Times New Roman" w:cs="Times New Roman"/>
          <w:sz w:val="24"/>
          <w:szCs w:val="24"/>
        </w:rPr>
        <w:t>lawful</w:t>
      </w:r>
      <w:r w:rsidR="00735065">
        <w:rPr>
          <w:rFonts w:ascii="Times New Roman" w:hAnsi="Times New Roman" w:cs="Times New Roman"/>
          <w:sz w:val="24"/>
          <w:szCs w:val="24"/>
        </w:rPr>
        <w:t xml:space="preserve"> status, after loss of employment</w:t>
      </w:r>
      <w:r w:rsidR="00634D9D">
        <w:rPr>
          <w:rFonts w:ascii="Times New Roman" w:hAnsi="Times New Roman" w:cs="Times New Roman"/>
          <w:sz w:val="24"/>
          <w:szCs w:val="24"/>
        </w:rPr>
        <w:t>, if such loss was related to the</w:t>
      </w:r>
      <w:r w:rsidR="00735065">
        <w:rPr>
          <w:rFonts w:ascii="Times New Roman" w:hAnsi="Times New Roman" w:cs="Times New Roman"/>
          <w:sz w:val="24"/>
          <w:szCs w:val="24"/>
        </w:rPr>
        <w:t xml:space="preserve"> COVID-19 pandemic</w:t>
      </w:r>
      <w:r w:rsidR="00C8408E">
        <w:rPr>
          <w:rFonts w:ascii="Times New Roman" w:hAnsi="Times New Roman" w:cs="Times New Roman"/>
          <w:sz w:val="24"/>
          <w:szCs w:val="24"/>
        </w:rPr>
        <w:t>.</w:t>
      </w:r>
    </w:p>
    <w:p w14:paraId="743C186B" w14:textId="7DB46B15" w:rsidR="00C8408E" w:rsidRPr="00C8408E" w:rsidRDefault="00C8408E" w:rsidP="00A44DFD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8408E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1E319D0E" w14:textId="77777777" w:rsidR="00AE539E" w:rsidRPr="000D3B9B" w:rsidRDefault="00AE539E" w:rsidP="00A4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D64511" w14:textId="38066A45" w:rsidR="0081312A" w:rsidRDefault="009604FD" w:rsidP="0081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Eugene, Kallos, Chin, Rosenthal, Ayala and Louis</w:t>
      </w:r>
      <w:bookmarkStart w:id="1" w:name="_GoBack"/>
      <w:bookmarkEnd w:id="1"/>
    </w:p>
    <w:p w14:paraId="1DFAA0B5" w14:textId="77777777" w:rsidR="00AE539E" w:rsidRPr="000D3B9B" w:rsidRDefault="00AE539E" w:rsidP="00A4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950D6" w14:textId="5B091BD2" w:rsidR="32057DDD" w:rsidRDefault="32057DDD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SARS-CoV-2 is the virus responsible for causing the new infectious disease known as COVID-19; and </w:t>
      </w:r>
    </w:p>
    <w:p w14:paraId="66951B75" w14:textId="5B0FF9BF" w:rsidR="32057DDD" w:rsidRDefault="32057DDD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The first cases of humans infected with COVID-19 were identified in</w:t>
      </w:r>
      <w:r w:rsidR="00A7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December 2019</w:t>
      </w:r>
      <w:r w:rsidR="00A74ADC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2020, there were more </w:t>
      </w:r>
      <w:r w:rsidR="00B0067A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FE583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million cases reported across the world and more than </w:t>
      </w:r>
      <w:r w:rsidR="00FE5839">
        <w:rPr>
          <w:rFonts w:ascii="Times New Roman" w:eastAsia="Times New Roman" w:hAnsi="Times New Roman" w:cs="Times New Roman"/>
          <w:sz w:val="24"/>
          <w:szCs w:val="24"/>
        </w:rPr>
        <w:t>780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,000 deaths linked to the disease; and</w:t>
      </w:r>
    </w:p>
    <w:p w14:paraId="27FA9BBE" w14:textId="3B24CD48" w:rsidR="32057DDD" w:rsidRDefault="32057DDD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In New York City, there were more than </w:t>
      </w:r>
      <w:r w:rsidR="00FE5839">
        <w:rPr>
          <w:rFonts w:ascii="Times New Roman" w:eastAsia="Times New Roman" w:hAnsi="Times New Roman" w:cs="Times New Roman"/>
          <w:sz w:val="24"/>
          <w:szCs w:val="24"/>
        </w:rPr>
        <w:t>227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,000 confirmed cases of COVID-19 and more than 1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,000 confirmed deaths from the disease by 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2020; and</w:t>
      </w:r>
    </w:p>
    <w:p w14:paraId="6C11B288" w14:textId="17E5F477" w:rsidR="32057DDD" w:rsidRDefault="32057DDD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In order to help slow the spread of the virus, New York Governor Cuomo signed the New York State on PAUSE executive order that, amongst other things, closed all non-essential businesses effective March 22, 2020; and </w:t>
      </w:r>
    </w:p>
    <w:p w14:paraId="359DEEE7" w14:textId="50FAD554" w:rsidR="32057DDD" w:rsidRDefault="32057DDD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Early assessments of the </w:t>
      </w:r>
      <w:r w:rsidR="0034462A">
        <w:rPr>
          <w:rFonts w:ascii="Times New Roman" w:eastAsia="Times New Roman" w:hAnsi="Times New Roman" w:cs="Times New Roman"/>
          <w:sz w:val="24"/>
          <w:szCs w:val="24"/>
        </w:rPr>
        <w:t xml:space="preserve">pandemic’s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devastating economic impact estimate that New York City may lose as many as 1.2 million jobs, including 27 percent of all private sector and independent contractor jobs; and</w:t>
      </w:r>
    </w:p>
    <w:p w14:paraId="619A41BC" w14:textId="27FF076A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Nationally, foreign-born individuals account for 17 percent of the national workforce, but</w:t>
      </w:r>
      <w:r w:rsidR="00AF44BF">
        <w:rPr>
          <w:rFonts w:ascii="Times New Roman" w:eastAsia="Times New Roman" w:hAnsi="Times New Roman" w:cs="Times New Roman"/>
          <w:sz w:val="24"/>
          <w:szCs w:val="24"/>
        </w:rPr>
        <w:t xml:space="preserve"> a larger share</w:t>
      </w:r>
      <w:r w:rsidR="00CA54DE">
        <w:rPr>
          <w:rFonts w:ascii="Times New Roman" w:eastAsia="Times New Roman" w:hAnsi="Times New Roman" w:cs="Times New Roman"/>
          <w:sz w:val="24"/>
          <w:szCs w:val="24"/>
        </w:rPr>
        <w:t xml:space="preserve"> (19 percent)</w:t>
      </w:r>
      <w:r w:rsidR="00AF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of the coronavirus-response frontline occupations, </w:t>
      </w:r>
      <w:r w:rsidR="00D10E6D">
        <w:rPr>
          <w:rFonts w:ascii="Times New Roman" w:eastAsia="Times New Roman" w:hAnsi="Times New Roman" w:cs="Times New Roman"/>
          <w:sz w:val="24"/>
          <w:szCs w:val="24"/>
        </w:rPr>
        <w:t>or six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million individuals across essential industries such as: healthcare (17 percent foreign-born), essential retail and wholesale (18 percent foreign-born), manufacturing (26 percent foreign-born), agriculture, forestry, fishing and hunting (27 percent foreign-born), transportation (34 percent foreign-born), and scientific research and development (22 percent foreign-born); and</w:t>
      </w:r>
    </w:p>
    <w:p w14:paraId="719D68D4" w14:textId="72B4893C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Whereas, Nationally, </w:t>
      </w:r>
      <w:r w:rsidR="00193D9A">
        <w:rPr>
          <w:rFonts w:ascii="Times New Roman" w:eastAsia="Times New Roman" w:hAnsi="Times New Roman" w:cs="Times New Roman"/>
          <w:sz w:val="24"/>
          <w:szCs w:val="24"/>
        </w:rPr>
        <w:t xml:space="preserve">a disproportionate share of </w:t>
      </w:r>
      <w:r w:rsidR="00D10E6D">
        <w:rPr>
          <w:rFonts w:ascii="Times New Roman" w:eastAsia="Times New Roman" w:hAnsi="Times New Roman" w:cs="Times New Roman"/>
          <w:sz w:val="24"/>
          <w:szCs w:val="24"/>
        </w:rPr>
        <w:t>foreign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-born individuals</w:t>
      </w:r>
      <w:r w:rsidR="00D10E6D">
        <w:rPr>
          <w:rFonts w:ascii="Times New Roman" w:eastAsia="Times New Roman" w:hAnsi="Times New Roman" w:cs="Times New Roman"/>
          <w:sz w:val="24"/>
          <w:szCs w:val="24"/>
        </w:rPr>
        <w:t>, one-in-five</w:t>
      </w:r>
      <w:r w:rsidR="00BD5F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are employed in industries facing major lay-</w:t>
      </w:r>
      <w:r w:rsidR="00BD5F1E">
        <w:rPr>
          <w:rFonts w:ascii="Times New Roman" w:eastAsia="Times New Roman" w:hAnsi="Times New Roman" w:cs="Times New Roman"/>
          <w:sz w:val="24"/>
          <w:szCs w:val="24"/>
        </w:rPr>
        <w:t>offs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as compared to</w:t>
      </w:r>
      <w:r w:rsidR="00BD5F1E">
        <w:rPr>
          <w:rFonts w:ascii="Times New Roman" w:eastAsia="Times New Roman" w:hAnsi="Times New Roman" w:cs="Times New Roman"/>
          <w:sz w:val="24"/>
          <w:szCs w:val="24"/>
        </w:rPr>
        <w:t xml:space="preserve"> 17 percent of their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U.S.-born counterparts; and</w:t>
      </w:r>
    </w:p>
    <w:p w14:paraId="7E43FBD1" w14:textId="45A4A6C2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In New York, the foreign-born share of the health care workforce (37 percent) is twice the national average, with high rates of foreign-born registered nurses (29 percent), and the highest share of home health aides (75 percent); and</w:t>
      </w:r>
    </w:p>
    <w:p w14:paraId="53EC3C1D" w14:textId="46E590E0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Hardest-hit industries with over-representation of a foreign-born workforce includes </w:t>
      </w:r>
      <w:r w:rsidR="000732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ccommodations and </w:t>
      </w:r>
      <w:r w:rsidR="0007324C">
        <w:rPr>
          <w:rFonts w:ascii="Times New Roman" w:eastAsia="Times New Roman" w:hAnsi="Times New Roman" w:cs="Times New Roman"/>
          <w:sz w:val="24"/>
          <w:szCs w:val="24"/>
        </w:rPr>
        <w:t>f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ood services (22 percent foreign-born), </w:t>
      </w:r>
      <w:r w:rsidR="000732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ersonal Services and </w:t>
      </w:r>
      <w:r w:rsidR="000732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rivate </w:t>
      </w:r>
      <w:r w:rsidR="0007324C">
        <w:rPr>
          <w:rFonts w:ascii="Times New Roman" w:eastAsia="Times New Roman" w:hAnsi="Times New Roman" w:cs="Times New Roman"/>
          <w:sz w:val="24"/>
          <w:szCs w:val="24"/>
        </w:rPr>
        <w:t>h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ouseholds (30 percent foreign-born), and Building Services (38 percent foreign-born), among others; and</w:t>
      </w:r>
    </w:p>
    <w:p w14:paraId="7A9795C0" w14:textId="7C5EF41C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Foreign-born workers have lower incomes and larger families, on average, than their U.S.-born counterparts working in the same industries, with half the rate of health insurance; and</w:t>
      </w:r>
    </w:p>
    <w:p w14:paraId="0ABDAA22" w14:textId="024B30B8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Foreign-born New Yorkers who have not become naturalized </w:t>
      </w:r>
      <w:r w:rsidR="009F235B">
        <w:rPr>
          <w:rFonts w:ascii="Times New Roman" w:eastAsia="Times New Roman" w:hAnsi="Times New Roman" w:cs="Times New Roman"/>
          <w:sz w:val="24"/>
          <w:szCs w:val="24"/>
        </w:rPr>
        <w:t>c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itizens have significantly lower median earnings, less than $30,000, as compared to $48,000 for U.S.-born New Yorkers; and</w:t>
      </w:r>
    </w:p>
    <w:p w14:paraId="3FDB7862" w14:textId="13075435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Foreign-born individuals experienced greater increased in unemployment in the first months of the pandemic than U.S.-born workers, with Latinos experiencing the highest rates of unemployment; and</w:t>
      </w:r>
    </w:p>
    <w:p w14:paraId="60205C9D" w14:textId="1FC2A496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FF">
        <w:rPr>
          <w:rFonts w:ascii="Times New Roman" w:eastAsia="Times New Roman" w:hAnsi="Times New Roman" w:cs="Times New Roman"/>
          <w:sz w:val="24"/>
          <w:szCs w:val="24"/>
        </w:rPr>
        <w:t xml:space="preserve">Whereas, In 2019, the U.S. issued 8.7 million non-immigrant visas,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 xml:space="preserve"> include employment-based visas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562AED20" w14:textId="3B2488F0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Whereas, </w:t>
      </w:r>
      <w:r w:rsidRPr="001C1EB6">
        <w:rPr>
          <w:rFonts w:ascii="Times New Roman" w:eastAsia="Times New Roman" w:hAnsi="Times New Roman" w:cs="Times New Roman"/>
          <w:sz w:val="24"/>
          <w:szCs w:val="24"/>
        </w:rPr>
        <w:t>Employment-based visas are issued under very specific criteria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 xml:space="preserve"> including listing the </w:t>
      </w:r>
      <w:r w:rsidRPr="001C1EB6">
        <w:rPr>
          <w:rFonts w:ascii="Times New Roman" w:eastAsia="Times New Roman" w:hAnsi="Times New Roman" w:cs="Times New Roman"/>
          <w:sz w:val="24"/>
          <w:szCs w:val="24"/>
        </w:rPr>
        <w:t xml:space="preserve">employer, 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D0C24">
        <w:rPr>
          <w:rFonts w:ascii="Times New Roman" w:eastAsia="Times New Roman" w:hAnsi="Times New Roman" w:cs="Times New Roman"/>
          <w:sz w:val="24"/>
          <w:szCs w:val="24"/>
        </w:rPr>
        <w:t xml:space="preserve"> require </w:t>
      </w:r>
      <w:r w:rsidR="00D37DBD">
        <w:rPr>
          <w:rFonts w:ascii="Times New Roman" w:eastAsia="Times New Roman" w:hAnsi="Times New Roman" w:cs="Times New Roman"/>
          <w:sz w:val="24"/>
          <w:szCs w:val="24"/>
        </w:rPr>
        <w:t>recipient to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re-</w:t>
      </w:r>
      <w:r w:rsidR="008E5B6A">
        <w:rPr>
          <w:rFonts w:ascii="Times New Roman" w:eastAsia="Times New Roman" w:hAnsi="Times New Roman" w:cs="Times New Roman"/>
          <w:sz w:val="24"/>
          <w:szCs w:val="24"/>
        </w:rPr>
        <w:t>apply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should circumstances warrant any changes of employment; and</w:t>
      </w:r>
    </w:p>
    <w:p w14:paraId="78B9B8E4" w14:textId="3CB33AF4" w:rsidR="003817CE" w:rsidRDefault="003817CE" w:rsidP="003817C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Washington D.C.-based think tank, Niskanen Center, estimates that as many as 250,000 foreign-born workers on temporary visas seeking green cards could </w:t>
      </w:r>
      <w:r w:rsidR="00D37DBD">
        <w:rPr>
          <w:rFonts w:ascii="Times New Roman" w:eastAsia="Times New Roman" w:hAnsi="Times New Roman" w:cs="Times New Roman"/>
          <w:sz w:val="24"/>
          <w:szCs w:val="24"/>
        </w:rPr>
        <w:t>have fallen out of lawful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status by June 2020; and</w:t>
      </w:r>
    </w:p>
    <w:p w14:paraId="41F6B94A" w14:textId="2742CA9E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With widespread layoffs</w:t>
      </w:r>
      <w:r w:rsidR="008E5B6A">
        <w:rPr>
          <w:rFonts w:ascii="Times New Roman" w:eastAsia="Times New Roman" w:hAnsi="Times New Roman" w:cs="Times New Roman"/>
          <w:sz w:val="24"/>
          <w:szCs w:val="24"/>
        </w:rPr>
        <w:t xml:space="preserve"> and staff furloughs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, hundreds of thousands of foreign-born individuals, </w:t>
      </w:r>
      <w:r w:rsidR="008E5B6A">
        <w:rPr>
          <w:rFonts w:ascii="Times New Roman" w:eastAsia="Times New Roman" w:hAnsi="Times New Roman" w:cs="Times New Roman"/>
          <w:sz w:val="24"/>
          <w:szCs w:val="24"/>
        </w:rPr>
        <w:t>formerly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active members of the U.S. workforce, could find themselves losing </w:t>
      </w:r>
      <w:r w:rsidR="008E5B6A">
        <w:rPr>
          <w:rFonts w:ascii="Times New Roman" w:eastAsia="Times New Roman" w:hAnsi="Times New Roman" w:cs="Times New Roman"/>
          <w:sz w:val="24"/>
          <w:szCs w:val="24"/>
        </w:rPr>
        <w:t xml:space="preserve">lawful </w:t>
      </w:r>
      <w:r w:rsidR="0099068F">
        <w:rPr>
          <w:rFonts w:ascii="Times New Roman" w:eastAsia="Times New Roman" w:hAnsi="Times New Roman" w:cs="Times New Roman"/>
          <w:sz w:val="24"/>
          <w:szCs w:val="24"/>
        </w:rPr>
        <w:t xml:space="preserve">work authorization and resident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status; and</w:t>
      </w:r>
    </w:p>
    <w:p w14:paraId="77864287" w14:textId="14BB349F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The Trump Administration has already issued two different actions to limit access to employment-based visas during the </w:t>
      </w:r>
      <w:r w:rsidR="009906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andemic, through Presidential Proclamation</w:t>
      </w:r>
      <w:r w:rsidR="00814A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on April 22, 2020 and on June 22, 2020 and</w:t>
      </w:r>
    </w:p>
    <w:p w14:paraId="044E2AF9" w14:textId="16BE57D0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These actions have been met by harsh criticism from multiple sectors, including </w:t>
      </w:r>
      <w:r w:rsidRPr="003C3410">
        <w:rPr>
          <w:rFonts w:ascii="Times New Roman" w:eastAsia="Times New Roman" w:hAnsi="Times New Roman" w:cs="Times New Roman"/>
          <w:sz w:val="24"/>
          <w:szCs w:val="24"/>
        </w:rPr>
        <w:t>the technological industry</w:t>
      </w:r>
      <w:r w:rsidR="00E7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and ha</w:t>
      </w:r>
      <w:r w:rsidR="000F7A9C">
        <w:rPr>
          <w:rFonts w:ascii="Times New Roman" w:eastAsia="Times New Roman" w:hAnsi="Times New Roman" w:cs="Times New Roman"/>
          <w:sz w:val="24"/>
          <w:szCs w:val="24"/>
        </w:rPr>
        <w:t>ve already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led to the separation of families, including at least 1,000 Indian nonimmigrant work-related based visas; and</w:t>
      </w:r>
    </w:p>
    <w:p w14:paraId="57F1DECF" w14:textId="63B28A78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New York City, once considered the epicenter </w:t>
      </w:r>
      <w:r w:rsidR="003C34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the global pandemic, has long championed the rights of its immigrant residents, currently more than 3 million strong; and</w:t>
      </w:r>
    </w:p>
    <w:p w14:paraId="606C92E1" w14:textId="1AE405A7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The City’s economic recovery will not be possible without full participation of all New Yorkers, and most especially its foreign-born workforce; and</w:t>
      </w:r>
    </w:p>
    <w:p w14:paraId="0AD9C5D3" w14:textId="19377E77" w:rsidR="27A15AD1" w:rsidRDefault="27A15AD1" w:rsidP="00A44D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In order to maintain the strength of the City’s foreign-born workforce, the federal government must create a solution to provide temporary work </w:t>
      </w:r>
      <w:r w:rsidR="007D426A">
        <w:rPr>
          <w:rFonts w:ascii="Times New Roman" w:eastAsia="Times New Roman" w:hAnsi="Times New Roman" w:cs="Times New Roman"/>
          <w:sz w:val="24"/>
          <w:szCs w:val="24"/>
        </w:rPr>
        <w:t xml:space="preserve">and residency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authorization for foreign-born </w:t>
      </w:r>
      <w:r w:rsidR="00177AB4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s who have been laid off or furloughed due to the COVID-19 pandemic; now, therefore, be it</w:t>
      </w:r>
    </w:p>
    <w:p w14:paraId="2E6B15A0" w14:textId="443BC050" w:rsidR="00A44DFD" w:rsidRDefault="27A15AD1" w:rsidP="00D911D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Resolved, That the Council of the City of New York calls on </w:t>
      </w:r>
      <w:r w:rsidR="00A44DFD" w:rsidRPr="00A44D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4CCD">
        <w:rPr>
          <w:rFonts w:ascii="Times New Roman" w:eastAsia="Times New Roman" w:hAnsi="Times New Roman" w:cs="Times New Roman"/>
          <w:sz w:val="24"/>
          <w:szCs w:val="24"/>
        </w:rPr>
        <w:t>United States Congress to pass, and the President to sign, legislation that would permit employment-based status holders to retain la</w:t>
      </w:r>
      <w:r w:rsidR="00A44DFD" w:rsidRPr="00A44DFD">
        <w:rPr>
          <w:rFonts w:ascii="Times New Roman" w:eastAsia="Times New Roman" w:hAnsi="Times New Roman" w:cs="Times New Roman"/>
          <w:sz w:val="24"/>
          <w:szCs w:val="24"/>
        </w:rPr>
        <w:t>wful status, after loss of employment, if such loss was related to the COVID-19 pandemic</w:t>
      </w:r>
      <w:r w:rsidR="00A44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A3211" w14:textId="52DF5AD1" w:rsidR="00A44DFD" w:rsidRPr="00D911D6" w:rsidRDefault="00A44DFD" w:rsidP="00D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AAF48B" w14:textId="77777777" w:rsidR="00177AB4" w:rsidRDefault="00177AB4" w:rsidP="00D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ABD6F2" w14:textId="00FB59A6" w:rsidR="00A44DFD" w:rsidRPr="00D911D6" w:rsidRDefault="00A44DFD" w:rsidP="00D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11D6">
        <w:rPr>
          <w:rFonts w:ascii="Times New Roman" w:eastAsia="Times New Roman" w:hAnsi="Times New Roman" w:cs="Times New Roman"/>
          <w:sz w:val="18"/>
          <w:szCs w:val="18"/>
        </w:rPr>
        <w:t>LS14725</w:t>
      </w:r>
    </w:p>
    <w:p w14:paraId="36004E1E" w14:textId="7BA3C71F" w:rsidR="00A44DFD" w:rsidRPr="00D911D6" w:rsidRDefault="00A44DFD" w:rsidP="00D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11D6">
        <w:rPr>
          <w:rFonts w:ascii="Times New Roman" w:eastAsia="Times New Roman" w:hAnsi="Times New Roman" w:cs="Times New Roman"/>
          <w:sz w:val="18"/>
          <w:szCs w:val="18"/>
        </w:rPr>
        <w:t>EK</w:t>
      </w:r>
    </w:p>
    <w:p w14:paraId="551AECDE" w14:textId="72AEBA25" w:rsidR="00A44DFD" w:rsidRPr="00D911D6" w:rsidRDefault="00BB6D17" w:rsidP="00D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8/24/2020</w:t>
      </w:r>
    </w:p>
    <w:p w14:paraId="7B68ABE4" w14:textId="0FE0640E" w:rsidR="7EB87BF6" w:rsidRPr="00D911D6" w:rsidRDefault="7EB87BF6" w:rsidP="00D91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A0AD75" w14:textId="77777777" w:rsidR="00861934" w:rsidRDefault="00861934" w:rsidP="00A44DFD">
      <w:pPr>
        <w:spacing w:after="0" w:line="480" w:lineRule="auto"/>
        <w:jc w:val="both"/>
      </w:pPr>
    </w:p>
    <w:sectPr w:rsidR="0086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59D9" w14:textId="77777777" w:rsidR="00961034" w:rsidRDefault="00961034" w:rsidP="00BB31C5">
      <w:pPr>
        <w:spacing w:after="0" w:line="240" w:lineRule="auto"/>
      </w:pPr>
      <w:r>
        <w:separator/>
      </w:r>
    </w:p>
  </w:endnote>
  <w:endnote w:type="continuationSeparator" w:id="0">
    <w:p w14:paraId="54D04B4C" w14:textId="77777777" w:rsidR="00961034" w:rsidRDefault="00961034" w:rsidP="00BB31C5">
      <w:pPr>
        <w:spacing w:after="0" w:line="240" w:lineRule="auto"/>
      </w:pPr>
      <w:r>
        <w:continuationSeparator/>
      </w:r>
    </w:p>
  </w:endnote>
  <w:endnote w:type="continuationNotice" w:id="1">
    <w:p w14:paraId="5F659F23" w14:textId="77777777" w:rsidR="00961034" w:rsidRDefault="00961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FAE0" w14:textId="77777777" w:rsidR="00961034" w:rsidRDefault="00961034" w:rsidP="00BB31C5">
      <w:pPr>
        <w:spacing w:after="0" w:line="240" w:lineRule="auto"/>
      </w:pPr>
      <w:r>
        <w:separator/>
      </w:r>
    </w:p>
  </w:footnote>
  <w:footnote w:type="continuationSeparator" w:id="0">
    <w:p w14:paraId="67A6F432" w14:textId="77777777" w:rsidR="00961034" w:rsidRDefault="00961034" w:rsidP="00BB31C5">
      <w:pPr>
        <w:spacing w:after="0" w:line="240" w:lineRule="auto"/>
      </w:pPr>
      <w:r>
        <w:continuationSeparator/>
      </w:r>
    </w:p>
  </w:footnote>
  <w:footnote w:type="continuationNotice" w:id="1">
    <w:p w14:paraId="2BB9AA7D" w14:textId="77777777" w:rsidR="00961034" w:rsidRDefault="0096103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A"/>
    <w:rsid w:val="00002C46"/>
    <w:rsid w:val="00025068"/>
    <w:rsid w:val="00051EF8"/>
    <w:rsid w:val="0006655C"/>
    <w:rsid w:val="0007324C"/>
    <w:rsid w:val="000A1919"/>
    <w:rsid w:val="000D3544"/>
    <w:rsid w:val="000F7A9C"/>
    <w:rsid w:val="00135799"/>
    <w:rsid w:val="00167806"/>
    <w:rsid w:val="00177AB4"/>
    <w:rsid w:val="001910E7"/>
    <w:rsid w:val="00193D9A"/>
    <w:rsid w:val="001C1EB6"/>
    <w:rsid w:val="00220E2A"/>
    <w:rsid w:val="0023383B"/>
    <w:rsid w:val="00317D09"/>
    <w:rsid w:val="00330102"/>
    <w:rsid w:val="0034462A"/>
    <w:rsid w:val="00344CCD"/>
    <w:rsid w:val="00354A08"/>
    <w:rsid w:val="003817CE"/>
    <w:rsid w:val="003C21AF"/>
    <w:rsid w:val="003C3410"/>
    <w:rsid w:val="00420B75"/>
    <w:rsid w:val="00434389"/>
    <w:rsid w:val="004971BD"/>
    <w:rsid w:val="00506F8A"/>
    <w:rsid w:val="0057102F"/>
    <w:rsid w:val="00586276"/>
    <w:rsid w:val="005B22CE"/>
    <w:rsid w:val="005B301A"/>
    <w:rsid w:val="005C3244"/>
    <w:rsid w:val="00634D9D"/>
    <w:rsid w:val="00657B41"/>
    <w:rsid w:val="006848A2"/>
    <w:rsid w:val="00695BF3"/>
    <w:rsid w:val="006D6FBA"/>
    <w:rsid w:val="00703B51"/>
    <w:rsid w:val="00735065"/>
    <w:rsid w:val="007D0C24"/>
    <w:rsid w:val="007D426A"/>
    <w:rsid w:val="007E7357"/>
    <w:rsid w:val="007F3ACC"/>
    <w:rsid w:val="007F3E8A"/>
    <w:rsid w:val="0081312A"/>
    <w:rsid w:val="00814AD1"/>
    <w:rsid w:val="00861934"/>
    <w:rsid w:val="008E5B6A"/>
    <w:rsid w:val="009113BE"/>
    <w:rsid w:val="009604FD"/>
    <w:rsid w:val="00961034"/>
    <w:rsid w:val="0099068F"/>
    <w:rsid w:val="009F1010"/>
    <w:rsid w:val="009F235B"/>
    <w:rsid w:val="00A043A7"/>
    <w:rsid w:val="00A05ACE"/>
    <w:rsid w:val="00A44DFD"/>
    <w:rsid w:val="00A74ADC"/>
    <w:rsid w:val="00AC7061"/>
    <w:rsid w:val="00AD20E3"/>
    <w:rsid w:val="00AE539E"/>
    <w:rsid w:val="00AF44BF"/>
    <w:rsid w:val="00B0067A"/>
    <w:rsid w:val="00B008F9"/>
    <w:rsid w:val="00B662DB"/>
    <w:rsid w:val="00BB17A9"/>
    <w:rsid w:val="00BB31C5"/>
    <w:rsid w:val="00BB6D17"/>
    <w:rsid w:val="00BD5F1E"/>
    <w:rsid w:val="00BE38D6"/>
    <w:rsid w:val="00BE7A32"/>
    <w:rsid w:val="00C200B2"/>
    <w:rsid w:val="00C52B04"/>
    <w:rsid w:val="00C74933"/>
    <w:rsid w:val="00C81EDE"/>
    <w:rsid w:val="00C8408E"/>
    <w:rsid w:val="00CA54DE"/>
    <w:rsid w:val="00D10E6D"/>
    <w:rsid w:val="00D37DBD"/>
    <w:rsid w:val="00D64BFF"/>
    <w:rsid w:val="00D911D6"/>
    <w:rsid w:val="00DB7FA9"/>
    <w:rsid w:val="00DF3391"/>
    <w:rsid w:val="00E57430"/>
    <w:rsid w:val="00E721F2"/>
    <w:rsid w:val="00EA21B3"/>
    <w:rsid w:val="00EF3BFF"/>
    <w:rsid w:val="00F83128"/>
    <w:rsid w:val="00FE5839"/>
    <w:rsid w:val="27A15AD1"/>
    <w:rsid w:val="32057DDD"/>
    <w:rsid w:val="32DCC714"/>
    <w:rsid w:val="47D685C7"/>
    <w:rsid w:val="4A90FE36"/>
    <w:rsid w:val="707921CE"/>
    <w:rsid w:val="7D3F0F91"/>
    <w:rsid w:val="7EB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F378"/>
  <w15:chartTrackingRefBased/>
  <w15:docId w15:val="{6E402A68-63FE-4EDA-AEEC-C0A630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3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1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AC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D20E3"/>
  </w:style>
  <w:style w:type="paragraph" w:styleId="Header">
    <w:name w:val="header"/>
    <w:basedOn w:val="Normal"/>
    <w:link w:val="HeaderChar"/>
    <w:uiPriority w:val="99"/>
    <w:semiHidden/>
    <w:unhideWhenUsed/>
    <w:rsid w:val="0002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68"/>
  </w:style>
  <w:style w:type="paragraph" w:styleId="Footer">
    <w:name w:val="footer"/>
    <w:basedOn w:val="Normal"/>
    <w:link w:val="FooterChar"/>
    <w:uiPriority w:val="99"/>
    <w:semiHidden/>
    <w:unhideWhenUsed/>
    <w:rsid w:val="0002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068"/>
  </w:style>
  <w:style w:type="character" w:customStyle="1" w:styleId="superscript">
    <w:name w:val="superscript"/>
    <w:basedOn w:val="DefaultParagraphFont"/>
    <w:rsid w:val="00EF3BFF"/>
  </w:style>
  <w:style w:type="character" w:customStyle="1" w:styleId="eop">
    <w:name w:val="eop"/>
    <w:basedOn w:val="DefaultParagraphFont"/>
    <w:rsid w:val="00EF3B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3" ma:contentTypeDescription="Create a new document." ma:contentTypeScope="" ma:versionID="672585af08f8cc77a255fe7b5d7a0230">
  <xsd:schema xmlns:xsd="http://www.w3.org/2001/XMLSchema" xmlns:xs="http://www.w3.org/2001/XMLSchema" xmlns:p="http://schemas.microsoft.com/office/2006/metadata/properties" xmlns:ns3="c66f7040-da4e-4e4b-b586-62eb2c5c6722" xmlns:ns4="4a40a8ad-34f3-44c1-b402-bec622f40e54" targetNamespace="http://schemas.microsoft.com/office/2006/metadata/properties" ma:root="true" ma:fieldsID="28014b059f40e180791ae6ac51b8133f" ns3:_="" ns4:_="">
    <xsd:import namespace="c66f7040-da4e-4e4b-b586-62eb2c5c6722"/>
    <xsd:import namespace="4a40a8ad-34f3-44c1-b402-bec622f40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1907-90CB-4ABB-B374-3E5B6BD6E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AEEE7-973D-4F59-B70C-AC0087A88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1B162-BFEB-46D4-AA1E-D86A3F0A9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7040-da4e-4e4b-b586-62eb2c5c6722"/>
    <ds:schemaRef ds:uri="4a40a8ad-34f3-44c1-b402-bec622f4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A10CA-F291-4526-B60A-DB29D44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Links>
    <vt:vector size="96" baseType="variant">
      <vt:variant>
        <vt:i4>4980805</vt:i4>
      </vt:variant>
      <vt:variant>
        <vt:i4>45</vt:i4>
      </vt:variant>
      <vt:variant>
        <vt:i4>0</vt:i4>
      </vt:variant>
      <vt:variant>
        <vt:i4>5</vt:i4>
      </vt:variant>
      <vt:variant>
        <vt:lpwstr>https://www1.nyc.gov/assets/immigrants/downloads/pdf/MOIA-Annual-Report-for-2019.pdf</vt:lpwstr>
      </vt:variant>
      <vt:variant>
        <vt:lpwstr/>
      </vt:variant>
      <vt:variant>
        <vt:i4>3080239</vt:i4>
      </vt:variant>
      <vt:variant>
        <vt:i4>42</vt:i4>
      </vt:variant>
      <vt:variant>
        <vt:i4>0</vt:i4>
      </vt:variant>
      <vt:variant>
        <vt:i4>5</vt:i4>
      </vt:variant>
      <vt:variant>
        <vt:lpwstr>https://www.whitehouse.gov/presidential-actions/proclamation-suspending-entry-aliens-present-risk-u-s-labor-market-following-coronavirus-outbreak/</vt:lpwstr>
      </vt:variant>
      <vt:variant>
        <vt:lpwstr>:~:text=In%20Proclamation%2010014%20of%20April,potentially%20protracted%20economic%20recovery%20with</vt:lpwstr>
      </vt:variant>
      <vt:variant>
        <vt:i4>262219</vt:i4>
      </vt:variant>
      <vt:variant>
        <vt:i4>39</vt:i4>
      </vt:variant>
      <vt:variant>
        <vt:i4>0</vt:i4>
      </vt:variant>
      <vt:variant>
        <vt:i4>5</vt:i4>
      </vt:variant>
      <vt:variant>
        <vt:lpwstr>https://www.whitehouse.gov/presidential-actions/proclamation-suspending-entry-immigrants-present-risk-u-s-labor-market-economic-recovery-following-covid-19-outbreak/</vt:lpwstr>
      </vt:variant>
      <vt:variant>
        <vt:lpwstr/>
      </vt:variant>
      <vt:variant>
        <vt:i4>5308446</vt:i4>
      </vt:variant>
      <vt:variant>
        <vt:i4>36</vt:i4>
      </vt:variant>
      <vt:variant>
        <vt:i4>0</vt:i4>
      </vt:variant>
      <vt:variant>
        <vt:i4>5</vt:i4>
      </vt:variant>
      <vt:variant>
        <vt:lpwstr>https://www.mercurynews.com/2020/04/28/over-200000-h-1b-visa-workers-could-lose-legal-status-by-june/</vt:lpwstr>
      </vt:variant>
      <vt:variant>
        <vt:lpwstr/>
      </vt:variant>
      <vt:variant>
        <vt:i4>7602279</vt:i4>
      </vt:variant>
      <vt:variant>
        <vt:i4>33</vt:i4>
      </vt:variant>
      <vt:variant>
        <vt:i4>0</vt:i4>
      </vt:variant>
      <vt:variant>
        <vt:i4>5</vt:i4>
      </vt:variant>
      <vt:variant>
        <vt:lpwstr>https://www.nytimes.com/2020/05/12/us/foreign-workers-visas-immigrants.html</vt:lpwstr>
      </vt:variant>
      <vt:variant>
        <vt:lpwstr/>
      </vt:variant>
      <vt:variant>
        <vt:i4>5308446</vt:i4>
      </vt:variant>
      <vt:variant>
        <vt:i4>30</vt:i4>
      </vt:variant>
      <vt:variant>
        <vt:i4>0</vt:i4>
      </vt:variant>
      <vt:variant>
        <vt:i4>5</vt:i4>
      </vt:variant>
      <vt:variant>
        <vt:lpwstr>https://www.mercurynews.com/2020/04/28/over-200000-h-1b-visa-workers-could-lose-legal-status-by-june/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https://www.migrationpolicy.org/research/covid-19-unemployment-immigrants-other-us-workers</vt:lpwstr>
      </vt:variant>
      <vt:variant>
        <vt:lpwstr/>
      </vt:variant>
      <vt:variant>
        <vt:i4>4980805</vt:i4>
      </vt:variant>
      <vt:variant>
        <vt:i4>24</vt:i4>
      </vt:variant>
      <vt:variant>
        <vt:i4>0</vt:i4>
      </vt:variant>
      <vt:variant>
        <vt:i4>5</vt:i4>
      </vt:variant>
      <vt:variant>
        <vt:lpwstr>https://www1.nyc.gov/assets/immigrants/downloads/pdf/MOIA-Annual-Report-for-2019.pdf</vt:lpwstr>
      </vt:variant>
      <vt:variant>
        <vt:lpwstr/>
      </vt:variant>
      <vt:variant>
        <vt:i4>7078012</vt:i4>
      </vt:variant>
      <vt:variant>
        <vt:i4>21</vt:i4>
      </vt:variant>
      <vt:variant>
        <vt:i4>0</vt:i4>
      </vt:variant>
      <vt:variant>
        <vt:i4>5</vt:i4>
      </vt:variant>
      <vt:variant>
        <vt:lpwstr>https://www.migrationpolicy.org/research/immigrant-workers-us-covid-19-response</vt:lpwstr>
      </vt:variant>
      <vt:variant>
        <vt:lpwstr/>
      </vt:variant>
      <vt:variant>
        <vt:i4>7078012</vt:i4>
      </vt:variant>
      <vt:variant>
        <vt:i4>18</vt:i4>
      </vt:variant>
      <vt:variant>
        <vt:i4>0</vt:i4>
      </vt:variant>
      <vt:variant>
        <vt:i4>5</vt:i4>
      </vt:variant>
      <vt:variant>
        <vt:lpwstr>https://www.migrationpolicy.org/research/immigrant-workers-us-covid-19-response</vt:lpwstr>
      </vt:variant>
      <vt:variant>
        <vt:lpwstr/>
      </vt:variant>
      <vt:variant>
        <vt:i4>2490413</vt:i4>
      </vt:variant>
      <vt:variant>
        <vt:i4>15</vt:i4>
      </vt:variant>
      <vt:variant>
        <vt:i4>0</vt:i4>
      </vt:variant>
      <vt:variant>
        <vt:i4>5</vt:i4>
      </vt:variant>
      <vt:variant>
        <vt:lpwstr>https://www.migrationpolicy.org/article/immigrant-health-care-workers-united-states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https://www.migrationpolicy.org/research/immigrant-workers-us-covid-19-response</vt:lpwstr>
      </vt:variant>
      <vt:variant>
        <vt:lpwstr/>
      </vt:variant>
      <vt:variant>
        <vt:i4>7078012</vt:i4>
      </vt:variant>
      <vt:variant>
        <vt:i4>9</vt:i4>
      </vt:variant>
      <vt:variant>
        <vt:i4>0</vt:i4>
      </vt:variant>
      <vt:variant>
        <vt:i4>5</vt:i4>
      </vt:variant>
      <vt:variant>
        <vt:lpwstr>https://www.migrationpolicy.org/research/immigrant-workers-us-covid-19-response</vt:lpwstr>
      </vt:variant>
      <vt:variant>
        <vt:lpwstr/>
      </vt:variant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https://static1.squarespace.com/static/53ee4f0be4b015b9c3690d84/t/5e974be17687ca34b7517c08/1586973668757/NNewStrainofInequality_April152020.pdf</vt:lpwstr>
      </vt:variant>
      <vt:variant>
        <vt:lpwstr/>
      </vt:variant>
      <vt:variant>
        <vt:i4>2228338</vt:i4>
      </vt:variant>
      <vt:variant>
        <vt:i4>3</vt:i4>
      </vt:variant>
      <vt:variant>
        <vt:i4>0</vt:i4>
      </vt:variant>
      <vt:variant>
        <vt:i4>5</vt:i4>
      </vt:variant>
      <vt:variant>
        <vt:lpwstr>https://www1.nyc.gov/site/doh/covid/covid-19-data.page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https://coronavirus.jhu.edu/map.html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DelFranco, Ruthie</cp:lastModifiedBy>
  <cp:revision>12</cp:revision>
  <dcterms:created xsi:type="dcterms:W3CDTF">2020-08-31T21:18:00Z</dcterms:created>
  <dcterms:modified xsi:type="dcterms:W3CDTF">2021-02-24T19:31:00Z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