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090F1" w14:textId="1A7CC923" w:rsidR="006242A0" w:rsidRDefault="006242A0" w:rsidP="00622A7B">
      <w:pPr>
        <w:pStyle w:val="Body"/>
        <w:suppressLineNumbers/>
        <w:shd w:val="clear" w:color="auto" w:fill="FFFFFF"/>
        <w:jc w:val="center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Int. No. </w:t>
      </w:r>
      <w:r w:rsidR="00DC21FB">
        <w:rPr>
          <w:sz w:val="24"/>
          <w:szCs w:val="24"/>
        </w:rPr>
        <w:t>1957</w:t>
      </w:r>
      <w:r w:rsidR="00E07189">
        <w:rPr>
          <w:sz w:val="24"/>
          <w:szCs w:val="24"/>
        </w:rPr>
        <w:t>-A</w:t>
      </w:r>
    </w:p>
    <w:p w14:paraId="48E4B8CA" w14:textId="77777777" w:rsidR="00DC21FB" w:rsidRDefault="00DC21FB" w:rsidP="00DC21FB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48069BFA" w14:textId="2F55BD25" w:rsidR="005F64E6" w:rsidRPr="005F64E6" w:rsidRDefault="005F64E6" w:rsidP="005F64E6">
      <w:pPr>
        <w:pStyle w:val="NoSpacing"/>
        <w:jc w:val="both"/>
      </w:pPr>
      <w:r w:rsidRPr="005F64E6">
        <w:t xml:space="preserve">By Council Members </w:t>
      </w:r>
      <w:r w:rsidRPr="005F64E6">
        <w:rPr>
          <w:bdr w:val="none" w:sz="0" w:space="0" w:color="auto" w:frame="1"/>
        </w:rPr>
        <w:t>Reynoso</w:t>
      </w:r>
      <w:r w:rsidRPr="005F64E6">
        <w:t>, Gjonaj, Rivera, Cumbo, Powers, Van Bramer, Lander, Ayala, Richards, Salamanca, Kallos, the Speaker (Council Member Johnson), Constantinides, Holden, Vallone, Brannan, Dromm, Koslowitz, Moya, Levine</w:t>
      </w:r>
      <w:r w:rsidR="00D0495D">
        <w:t>,</w:t>
      </w:r>
      <w:r w:rsidRPr="005F64E6">
        <w:t xml:space="preserve"> Rosenthal</w:t>
      </w:r>
      <w:r w:rsidR="005049DD">
        <w:t>,</w:t>
      </w:r>
      <w:r w:rsidR="00D0495D">
        <w:t xml:space="preserve"> Barron</w:t>
      </w:r>
      <w:r w:rsidR="005049DD">
        <w:t xml:space="preserve"> and Ampry-Samuel</w:t>
      </w:r>
    </w:p>
    <w:p w14:paraId="309973A7" w14:textId="77777777" w:rsidR="00DC21FB" w:rsidRPr="005F64E6" w:rsidRDefault="00DC21FB" w:rsidP="00DC21F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A21BFC" w14:textId="77777777" w:rsidR="00D74CBE" w:rsidRPr="00D74CBE" w:rsidRDefault="00D74CBE" w:rsidP="00DC21F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vanish/>
          <w:color w:val="000000"/>
          <w:sz w:val="24"/>
          <w:szCs w:val="24"/>
        </w:rPr>
      </w:pPr>
      <w:r w:rsidRPr="00D74CBE">
        <w:rPr>
          <w:rFonts w:ascii="Times New Roman" w:hAnsi="Times New Roman"/>
          <w:vanish/>
          <w:color w:val="000000"/>
          <w:sz w:val="24"/>
          <w:szCs w:val="24"/>
        </w:rPr>
        <w:t>..Title</w:t>
      </w:r>
    </w:p>
    <w:p w14:paraId="3923503A" w14:textId="130176BC" w:rsidR="00DC21FB" w:rsidRDefault="00D74CBE" w:rsidP="00DC21F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Local Law i</w:t>
      </w:r>
      <w:r w:rsidR="00DC21FB">
        <w:rPr>
          <w:rFonts w:ascii="Times New Roman" w:hAnsi="Times New Roman"/>
          <w:color w:val="000000"/>
          <w:sz w:val="24"/>
          <w:szCs w:val="24"/>
        </w:rPr>
        <w:t>n relation to temporary space for</w:t>
      </w:r>
      <w:r w:rsidR="00DC21FB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 outdoor </w:t>
      </w:r>
      <w:r w:rsidR="00DC21FB">
        <w:rPr>
          <w:rFonts w:ascii="Times New Roman" w:hAnsi="Times New Roman"/>
          <w:color w:val="000000"/>
          <w:sz w:val="24"/>
          <w:szCs w:val="24"/>
        </w:rPr>
        <w:t>dining</w:t>
      </w:r>
    </w:p>
    <w:p w14:paraId="3A34B335" w14:textId="38E506DB" w:rsidR="00D74CBE" w:rsidRPr="00D74CBE" w:rsidRDefault="00D74CBE" w:rsidP="00DC21FB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vanish/>
          <w:color w:val="000000"/>
        </w:rPr>
      </w:pPr>
      <w:r w:rsidRPr="00D74CBE">
        <w:rPr>
          <w:rFonts w:ascii="Times New Roman" w:hAnsi="Times New Roman"/>
          <w:vanish/>
          <w:color w:val="000000"/>
          <w:sz w:val="24"/>
          <w:szCs w:val="24"/>
        </w:rPr>
        <w:t>..Body</w:t>
      </w:r>
    </w:p>
    <w:p w14:paraId="1AC98927" w14:textId="77777777" w:rsidR="00DC21FB" w:rsidRDefault="00DC21FB" w:rsidP="00DC21FB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27"/>
          <w:szCs w:val="27"/>
        </w:rPr>
        <w:t> </w:t>
      </w:r>
    </w:p>
    <w:p w14:paraId="409F6CF8" w14:textId="77777777" w:rsidR="00DC21FB" w:rsidRDefault="00DC21FB" w:rsidP="00DC21FB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Be it enacted by the Council as follows:</w:t>
      </w:r>
    </w:p>
    <w:p w14:paraId="3F242ABA" w14:textId="77777777" w:rsidR="00DC21FB" w:rsidRDefault="00DC21FB" w:rsidP="00DC21FB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27"/>
          <w:szCs w:val="27"/>
        </w:rPr>
        <w:t> </w:t>
      </w:r>
    </w:p>
    <w:p w14:paraId="69880A18" w14:textId="27F1907D" w:rsidR="00DC21FB" w:rsidRDefault="00DC21FB" w:rsidP="00DC21FB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Section 1. Temporary space for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 outdoor </w:t>
      </w:r>
      <w:r>
        <w:rPr>
          <w:rFonts w:ascii="Times New Roman" w:hAnsi="Times New Roman"/>
          <w:color w:val="000000"/>
          <w:sz w:val="24"/>
          <w:szCs w:val="24"/>
        </w:rPr>
        <w:t>dining. a. Definitions. For the purposes of this section, the following terms have the following meanings:</w:t>
      </w:r>
    </w:p>
    <w:p w14:paraId="22F82378" w14:textId="6B72799A" w:rsidR="00DC21FB" w:rsidRDefault="00DC21FB" w:rsidP="00404CFA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Food service establishment. The term “food service establishment” has the same meaning as</w:t>
      </w:r>
      <w:r w:rsidR="0081298C">
        <w:rPr>
          <w:rFonts w:ascii="Times New Roman" w:hAnsi="Times New Roman"/>
          <w:color w:val="000000"/>
          <w:sz w:val="24"/>
          <w:szCs w:val="24"/>
        </w:rPr>
        <w:t xml:space="preserve"> set forth</w:t>
      </w:r>
      <w:r>
        <w:rPr>
          <w:rFonts w:ascii="Times New Roman" w:hAnsi="Times New Roman"/>
          <w:color w:val="000000"/>
          <w:sz w:val="24"/>
          <w:szCs w:val="24"/>
        </w:rPr>
        <w:t xml:space="preserve"> in subdivision s of section 81.03 of the health code of the city of New York.</w:t>
      </w:r>
    </w:p>
    <w:p w14:paraId="247589E3" w14:textId="77777777" w:rsidR="00DC21FB" w:rsidRDefault="00DC21FB" w:rsidP="00DC21FB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Food vendor. The term “food vendor” has the same meaning as in section 17-306 of the administrative code of the city of New York.</w:t>
      </w:r>
    </w:p>
    <w:p w14:paraId="4C379465" w14:textId="6F6F52D1" w:rsidR="00DC21FB" w:rsidRDefault="00DC21FB" w:rsidP="00DC21FB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Open space. The term “open space” means</w:t>
      </w:r>
      <w:r w:rsidR="002A36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5CC8">
        <w:rPr>
          <w:rFonts w:ascii="Times New Roman" w:hAnsi="Times New Roman"/>
          <w:color w:val="000000"/>
          <w:sz w:val="24"/>
          <w:szCs w:val="24"/>
        </w:rPr>
        <w:t xml:space="preserve">any location of </w:t>
      </w:r>
      <w:r w:rsidR="003C1734">
        <w:rPr>
          <w:rFonts w:ascii="Times New Roman" w:hAnsi="Times New Roman"/>
          <w:color w:val="000000"/>
          <w:sz w:val="24"/>
          <w:szCs w:val="24"/>
        </w:rPr>
        <w:t xml:space="preserve">roadway </w:t>
      </w:r>
      <w:r w:rsidR="002A36D7">
        <w:rPr>
          <w:rFonts w:ascii="Times New Roman" w:hAnsi="Times New Roman"/>
          <w:color w:val="000000"/>
          <w:sz w:val="24"/>
          <w:szCs w:val="24"/>
        </w:rPr>
        <w:t>seating</w:t>
      </w:r>
      <w:r w:rsidR="00E95CC8">
        <w:rPr>
          <w:rFonts w:ascii="Times New Roman" w:hAnsi="Times New Roman"/>
          <w:color w:val="000000"/>
          <w:sz w:val="24"/>
          <w:szCs w:val="24"/>
        </w:rPr>
        <w:t xml:space="preserve"> or</w:t>
      </w:r>
      <w:r w:rsidR="002A36D7">
        <w:rPr>
          <w:rFonts w:ascii="Times New Roman" w:hAnsi="Times New Roman"/>
          <w:color w:val="000000"/>
          <w:sz w:val="24"/>
          <w:szCs w:val="24"/>
        </w:rPr>
        <w:t xml:space="preserve"> sidewalk seating, or </w:t>
      </w:r>
      <w:r w:rsidR="00E95CC8">
        <w:rPr>
          <w:rFonts w:ascii="Times New Roman" w:hAnsi="Times New Roman"/>
          <w:color w:val="000000"/>
          <w:sz w:val="24"/>
          <w:szCs w:val="24"/>
        </w:rPr>
        <w:t xml:space="preserve">any </w:t>
      </w:r>
      <w:r w:rsidR="0081298C">
        <w:rPr>
          <w:rFonts w:ascii="Times New Roman" w:hAnsi="Times New Roman"/>
          <w:color w:val="000000"/>
          <w:sz w:val="24"/>
          <w:szCs w:val="24"/>
        </w:rPr>
        <w:t xml:space="preserve">other </w:t>
      </w:r>
      <w:r w:rsidR="00604059">
        <w:rPr>
          <w:rFonts w:ascii="Times New Roman" w:hAnsi="Times New Roman"/>
          <w:color w:val="000000"/>
          <w:sz w:val="24"/>
          <w:szCs w:val="24"/>
        </w:rPr>
        <w:t xml:space="preserve">public </w:t>
      </w:r>
      <w:r w:rsidR="00E95CC8">
        <w:rPr>
          <w:rFonts w:ascii="Times New Roman" w:hAnsi="Times New Roman"/>
          <w:color w:val="000000"/>
          <w:sz w:val="24"/>
          <w:szCs w:val="24"/>
        </w:rPr>
        <w:t xml:space="preserve">outdoor </w:t>
      </w:r>
      <w:r>
        <w:rPr>
          <w:rFonts w:ascii="Times New Roman" w:hAnsi="Times New Roman"/>
          <w:color w:val="000000"/>
          <w:sz w:val="24"/>
          <w:szCs w:val="24"/>
        </w:rPr>
        <w:t>location</w:t>
      </w:r>
      <w:r w:rsidR="0081298C">
        <w:rPr>
          <w:rFonts w:ascii="Times New Roman" w:hAnsi="Times New Roman"/>
          <w:color w:val="000000"/>
          <w:sz w:val="24"/>
          <w:szCs w:val="24"/>
        </w:rPr>
        <w:t>, including but not limited to a sidewalk, pedestrian plaza, roadway</w:t>
      </w:r>
      <w:r w:rsidR="00CF2D1E">
        <w:rPr>
          <w:rFonts w:ascii="Times New Roman" w:hAnsi="Times New Roman"/>
          <w:color w:val="000000"/>
          <w:sz w:val="24"/>
          <w:szCs w:val="24"/>
        </w:rPr>
        <w:t>,</w:t>
      </w:r>
      <w:r w:rsidR="0081298C">
        <w:rPr>
          <w:rFonts w:ascii="Times New Roman" w:hAnsi="Times New Roman"/>
          <w:color w:val="000000"/>
          <w:sz w:val="24"/>
          <w:szCs w:val="24"/>
        </w:rPr>
        <w:t xml:space="preserve"> or public parking lot,</w:t>
      </w:r>
      <w:r>
        <w:rPr>
          <w:rFonts w:ascii="Times New Roman" w:hAnsi="Times New Roman"/>
          <w:color w:val="000000"/>
          <w:sz w:val="24"/>
          <w:szCs w:val="24"/>
        </w:rPr>
        <w:t xml:space="preserve"> that may be used by a food service establishment for temporary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 outdoor </w:t>
      </w:r>
      <w:r>
        <w:rPr>
          <w:rFonts w:ascii="Times New Roman" w:hAnsi="Times New Roman"/>
          <w:color w:val="000000"/>
          <w:sz w:val="24"/>
          <w:szCs w:val="24"/>
        </w:rPr>
        <w:t xml:space="preserve">dining </w:t>
      </w:r>
      <w:r w:rsidR="0081298C">
        <w:rPr>
          <w:rFonts w:ascii="Times New Roman" w:hAnsi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/>
          <w:color w:val="000000"/>
          <w:sz w:val="24"/>
          <w:szCs w:val="24"/>
        </w:rPr>
        <w:t>that has been approved for such use by the department of transportation</w:t>
      </w:r>
      <w:r w:rsidR="0081298C">
        <w:rPr>
          <w:rFonts w:ascii="Times New Roman" w:hAnsi="Times New Roman"/>
          <w:color w:val="000000"/>
          <w:sz w:val="24"/>
          <w:szCs w:val="24"/>
        </w:rPr>
        <w:t>.</w:t>
      </w:r>
    </w:p>
    <w:p w14:paraId="0B44B2BF" w14:textId="3ABD1722" w:rsidR="00DC21FB" w:rsidRDefault="00DC21FB" w:rsidP="00DC21FB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Pedestrian plaza. The term “pedestrian plaza” has the same meaning as</w:t>
      </w:r>
      <w:r w:rsidR="0081298C">
        <w:rPr>
          <w:rFonts w:ascii="Times New Roman" w:hAnsi="Times New Roman"/>
          <w:color w:val="000000"/>
          <w:sz w:val="24"/>
          <w:szCs w:val="24"/>
        </w:rPr>
        <w:t xml:space="preserve"> set forth</w:t>
      </w:r>
      <w:r>
        <w:rPr>
          <w:rFonts w:ascii="Times New Roman" w:hAnsi="Times New Roman"/>
          <w:color w:val="000000"/>
          <w:sz w:val="24"/>
          <w:szCs w:val="24"/>
        </w:rPr>
        <w:t xml:space="preserve"> in section 19-157 of the administrative code of the city of New York.</w:t>
      </w:r>
    </w:p>
    <w:p w14:paraId="1180D022" w14:textId="77777777" w:rsidR="00CF2D1E" w:rsidRDefault="00CF2D1E" w:rsidP="00CF2D1E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Roadway seating. The term “roadway seating” means seating</w:t>
      </w:r>
      <w:r w:rsidRPr="00FC6B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located in the roadway</w:t>
      </w:r>
      <w:r w:rsidRPr="00FC6BF4">
        <w:rPr>
          <w:rFonts w:ascii="Times New Roman" w:hAnsi="Times New Roman"/>
          <w:color w:val="000000"/>
          <w:sz w:val="24"/>
          <w:szCs w:val="24"/>
        </w:rPr>
        <w:t xml:space="preserve"> adjacent to the curb</w:t>
      </w:r>
      <w:r>
        <w:rPr>
          <w:rFonts w:ascii="Times New Roman" w:hAnsi="Times New Roman"/>
          <w:color w:val="000000"/>
          <w:sz w:val="24"/>
          <w:szCs w:val="24"/>
        </w:rPr>
        <w:t xml:space="preserve"> in front of the business frontage of a food service establishment in accordance with guidelines established by the department of transportation</w:t>
      </w:r>
      <w:r w:rsidRPr="00FC6BF4">
        <w:rPr>
          <w:rFonts w:ascii="Times New Roman" w:hAnsi="Times New Roman"/>
          <w:color w:val="000000"/>
          <w:sz w:val="24"/>
          <w:szCs w:val="24"/>
        </w:rPr>
        <w:t>.</w:t>
      </w:r>
    </w:p>
    <w:p w14:paraId="5BE30B25" w14:textId="3A13C41C" w:rsidR="00FC6BF4" w:rsidRDefault="00FC6BF4" w:rsidP="00404CFA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Sidewalk seating. The term “sidewalk seating” means</w:t>
      </w:r>
      <w:r w:rsidR="00404CFA" w:rsidRPr="00404CFA">
        <w:rPr>
          <w:rFonts w:ascii="Times New Roman" w:hAnsi="Times New Roman"/>
          <w:sz w:val="24"/>
          <w:szCs w:val="24"/>
        </w:rPr>
        <w:t xml:space="preserve"> </w:t>
      </w:r>
      <w:r w:rsidR="00E95CC8">
        <w:rPr>
          <w:rFonts w:ascii="Times New Roman" w:hAnsi="Times New Roman"/>
          <w:sz w:val="24"/>
          <w:szCs w:val="24"/>
        </w:rPr>
        <w:t xml:space="preserve">seating located </w:t>
      </w:r>
      <w:r w:rsidR="00404CFA" w:rsidRPr="00F3162B">
        <w:rPr>
          <w:rFonts w:ascii="Times New Roman" w:hAnsi="Times New Roman"/>
          <w:sz w:val="24"/>
          <w:szCs w:val="24"/>
        </w:rPr>
        <w:t xml:space="preserve">outside </w:t>
      </w:r>
      <w:r w:rsidR="00404CFA">
        <w:rPr>
          <w:rFonts w:ascii="Times New Roman" w:hAnsi="Times New Roman"/>
          <w:sz w:val="24"/>
          <w:szCs w:val="24"/>
        </w:rPr>
        <w:t xml:space="preserve">the </w:t>
      </w:r>
      <w:r w:rsidR="00404CFA" w:rsidRPr="00F3162B">
        <w:rPr>
          <w:rFonts w:ascii="Times New Roman" w:hAnsi="Times New Roman"/>
          <w:sz w:val="24"/>
          <w:szCs w:val="24"/>
        </w:rPr>
        <w:t>business frontage</w:t>
      </w:r>
      <w:r w:rsidR="00404CFA">
        <w:rPr>
          <w:rFonts w:ascii="Times New Roman" w:hAnsi="Times New Roman"/>
          <w:sz w:val="24"/>
          <w:szCs w:val="24"/>
        </w:rPr>
        <w:t xml:space="preserve"> of a food service establishment</w:t>
      </w:r>
      <w:r w:rsidR="00DC2CAF">
        <w:rPr>
          <w:rFonts w:ascii="Times New Roman" w:hAnsi="Times New Roman"/>
          <w:sz w:val="24"/>
          <w:szCs w:val="24"/>
        </w:rPr>
        <w:t xml:space="preserve"> in accordance with guidelines established by the department of transportation.</w:t>
      </w:r>
    </w:p>
    <w:p w14:paraId="658A0ADF" w14:textId="7FAD874D" w:rsidR="00DC21FB" w:rsidRDefault="00DC21FB" w:rsidP="00DC21FB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Temporary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 outdoor </w:t>
      </w:r>
      <w:r>
        <w:rPr>
          <w:rFonts w:ascii="Times New Roman" w:hAnsi="Times New Roman"/>
          <w:color w:val="000000"/>
          <w:sz w:val="24"/>
          <w:szCs w:val="24"/>
        </w:rPr>
        <w:t>dining area. The term “</w:t>
      </w:r>
      <w:r w:rsidR="003C1734">
        <w:rPr>
          <w:rFonts w:ascii="Times New Roman" w:hAnsi="Times New Roman"/>
          <w:color w:val="000000"/>
          <w:sz w:val="24"/>
          <w:szCs w:val="24"/>
        </w:rPr>
        <w:t xml:space="preserve">temporary 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outdoor </w:t>
      </w:r>
      <w:r>
        <w:rPr>
          <w:rFonts w:ascii="Times New Roman" w:hAnsi="Times New Roman"/>
          <w:color w:val="000000"/>
          <w:sz w:val="24"/>
          <w:szCs w:val="24"/>
        </w:rPr>
        <w:t>dining</w:t>
      </w:r>
      <w:r w:rsidR="003C1734">
        <w:rPr>
          <w:rFonts w:ascii="Times New Roman" w:hAnsi="Times New Roman"/>
          <w:color w:val="000000"/>
          <w:sz w:val="24"/>
          <w:szCs w:val="24"/>
        </w:rPr>
        <w:t xml:space="preserve"> area</w:t>
      </w:r>
      <w:r>
        <w:rPr>
          <w:rFonts w:ascii="Times New Roman" w:hAnsi="Times New Roman"/>
          <w:color w:val="000000"/>
          <w:sz w:val="24"/>
          <w:szCs w:val="24"/>
        </w:rPr>
        <w:t>” means a portion of a</w:t>
      </w:r>
      <w:r w:rsidR="00AB3B49">
        <w:rPr>
          <w:rFonts w:ascii="Times New Roman" w:hAnsi="Times New Roman"/>
          <w:color w:val="000000"/>
          <w:sz w:val="24"/>
          <w:szCs w:val="24"/>
        </w:rPr>
        <w:t>ny</w:t>
      </w:r>
      <w:r>
        <w:rPr>
          <w:rFonts w:ascii="Times New Roman" w:hAnsi="Times New Roman"/>
          <w:color w:val="000000"/>
          <w:sz w:val="24"/>
          <w:szCs w:val="24"/>
        </w:rPr>
        <w:t xml:space="preserve"> food service establishment operated under permit from the department of health and mental hygiene</w:t>
      </w:r>
      <w:r w:rsidR="00AB3B49">
        <w:rPr>
          <w:rFonts w:ascii="Times New Roman" w:hAnsi="Times New Roman"/>
          <w:color w:val="000000"/>
          <w:sz w:val="24"/>
          <w:szCs w:val="24"/>
        </w:rPr>
        <w:t xml:space="preserve"> that is</w:t>
      </w:r>
      <w:r>
        <w:rPr>
          <w:rFonts w:ascii="Times New Roman" w:hAnsi="Times New Roman"/>
          <w:color w:val="000000"/>
          <w:sz w:val="24"/>
          <w:szCs w:val="24"/>
        </w:rPr>
        <w:t xml:space="preserve"> located in an open space.</w:t>
      </w:r>
    </w:p>
    <w:p w14:paraId="762D98F2" w14:textId="1CC8FDC9" w:rsidR="00DC21FB" w:rsidRDefault="00DC21FB" w:rsidP="00DC21FB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b. Open 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restaurants program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F1C14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3B49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he city shall </w:t>
      </w:r>
      <w:r w:rsidR="000F1C14">
        <w:rPr>
          <w:rFonts w:ascii="Times New Roman" w:hAnsi="Times New Roman"/>
          <w:color w:val="000000"/>
          <w:sz w:val="24"/>
          <w:szCs w:val="24"/>
        </w:rPr>
        <w:t xml:space="preserve">establish an </w:t>
      </w:r>
      <w:r w:rsidR="007637D1">
        <w:rPr>
          <w:rFonts w:ascii="Times New Roman" w:hAnsi="Times New Roman"/>
          <w:color w:val="000000"/>
          <w:sz w:val="24"/>
          <w:szCs w:val="24"/>
        </w:rPr>
        <w:t>open</w:t>
      </w:r>
      <w:r w:rsidR="000F1C14">
        <w:rPr>
          <w:rFonts w:ascii="Times New Roman" w:hAnsi="Times New Roman"/>
          <w:color w:val="000000"/>
          <w:sz w:val="24"/>
          <w:szCs w:val="24"/>
        </w:rPr>
        <w:t xml:space="preserve"> restaurants program </w:t>
      </w:r>
      <w:r w:rsidR="00AB3B49">
        <w:rPr>
          <w:rFonts w:ascii="Times New Roman" w:hAnsi="Times New Roman"/>
          <w:color w:val="000000"/>
          <w:sz w:val="24"/>
          <w:szCs w:val="24"/>
        </w:rPr>
        <w:t>pursuant to which</w:t>
      </w:r>
      <w:r w:rsidR="00043023">
        <w:rPr>
          <w:rFonts w:ascii="Times New Roman" w:hAnsi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/>
          <w:color w:val="000000"/>
          <w:sz w:val="24"/>
          <w:szCs w:val="24"/>
        </w:rPr>
        <w:t xml:space="preserve">food service establishment </w:t>
      </w:r>
      <w:r w:rsidR="000F1C14">
        <w:rPr>
          <w:rFonts w:ascii="Times New Roman" w:hAnsi="Times New Roman"/>
          <w:color w:val="000000"/>
          <w:sz w:val="24"/>
          <w:szCs w:val="24"/>
        </w:rPr>
        <w:t xml:space="preserve">may </w:t>
      </w:r>
      <w:r>
        <w:rPr>
          <w:rFonts w:ascii="Times New Roman" w:hAnsi="Times New Roman"/>
          <w:color w:val="000000"/>
          <w:sz w:val="24"/>
          <w:szCs w:val="24"/>
        </w:rPr>
        <w:t>operate a temporary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 outdoor </w:t>
      </w:r>
      <w:r>
        <w:rPr>
          <w:rFonts w:ascii="Times New Roman" w:hAnsi="Times New Roman"/>
          <w:color w:val="000000"/>
          <w:sz w:val="24"/>
          <w:szCs w:val="24"/>
        </w:rPr>
        <w:t>dining area.</w:t>
      </w:r>
    </w:p>
    <w:p w14:paraId="4E5169D5" w14:textId="7F9F3833" w:rsidR="00DC21FB" w:rsidRDefault="000F1C14" w:rsidP="00DC21FB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652621">
        <w:rPr>
          <w:rFonts w:ascii="Times New Roman" w:hAnsi="Times New Roman"/>
          <w:color w:val="000000"/>
          <w:sz w:val="24"/>
          <w:szCs w:val="24"/>
        </w:rPr>
        <w:t>A</w:t>
      </w:r>
      <w:r w:rsidR="00DC21FB">
        <w:rPr>
          <w:rFonts w:ascii="Times New Roman" w:hAnsi="Times New Roman"/>
          <w:color w:val="000000"/>
          <w:sz w:val="24"/>
          <w:szCs w:val="24"/>
        </w:rPr>
        <w:t xml:space="preserve"> food service establishment </w:t>
      </w:r>
      <w:r w:rsidR="00B27644">
        <w:rPr>
          <w:rFonts w:ascii="Times New Roman" w:hAnsi="Times New Roman"/>
          <w:color w:val="000000"/>
          <w:sz w:val="24"/>
          <w:szCs w:val="24"/>
        </w:rPr>
        <w:t>shall be permitted to</w:t>
      </w:r>
      <w:r w:rsidR="006526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21FB">
        <w:rPr>
          <w:rFonts w:ascii="Times New Roman" w:hAnsi="Times New Roman"/>
          <w:color w:val="000000"/>
          <w:sz w:val="24"/>
          <w:szCs w:val="24"/>
        </w:rPr>
        <w:t xml:space="preserve">operate </w:t>
      </w:r>
      <w:r w:rsidR="003C1734">
        <w:rPr>
          <w:rFonts w:ascii="Times New Roman" w:hAnsi="Times New Roman"/>
          <w:color w:val="000000"/>
          <w:sz w:val="24"/>
          <w:szCs w:val="24"/>
        </w:rPr>
        <w:t xml:space="preserve">roadway </w:t>
      </w:r>
      <w:r w:rsidR="007637D1">
        <w:rPr>
          <w:rFonts w:ascii="Times New Roman" w:hAnsi="Times New Roman"/>
          <w:color w:val="000000"/>
          <w:sz w:val="24"/>
          <w:szCs w:val="24"/>
        </w:rPr>
        <w:t>seating or sidewalk seating</w:t>
      </w:r>
      <w:r w:rsidR="00DC21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37D1">
        <w:rPr>
          <w:rFonts w:ascii="Times New Roman" w:hAnsi="Times New Roman"/>
          <w:color w:val="000000"/>
          <w:sz w:val="24"/>
          <w:szCs w:val="24"/>
        </w:rPr>
        <w:t>after the</w:t>
      </w:r>
      <w:r w:rsidR="00404C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37D1">
        <w:rPr>
          <w:rFonts w:ascii="Times New Roman" w:hAnsi="Times New Roman"/>
          <w:color w:val="000000"/>
          <w:sz w:val="24"/>
          <w:szCs w:val="24"/>
        </w:rPr>
        <w:t>completion of</w:t>
      </w:r>
      <w:r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7637D1">
        <w:rPr>
          <w:rFonts w:ascii="Times New Roman" w:hAnsi="Times New Roman"/>
          <w:color w:val="000000"/>
          <w:sz w:val="24"/>
          <w:szCs w:val="24"/>
        </w:rPr>
        <w:t>n online</w:t>
      </w:r>
      <w:r>
        <w:rPr>
          <w:rFonts w:ascii="Times New Roman" w:hAnsi="Times New Roman"/>
          <w:color w:val="000000"/>
          <w:sz w:val="24"/>
          <w:szCs w:val="24"/>
        </w:rPr>
        <w:t xml:space="preserve"> self-certification</w:t>
      </w:r>
      <w:r w:rsidR="00652621">
        <w:rPr>
          <w:rFonts w:ascii="Times New Roman" w:hAnsi="Times New Roman"/>
          <w:color w:val="000000"/>
          <w:sz w:val="24"/>
          <w:szCs w:val="24"/>
        </w:rPr>
        <w:t xml:space="preserve"> application</w:t>
      </w:r>
      <w:r w:rsidR="007637D1">
        <w:rPr>
          <w:rFonts w:ascii="Times New Roman" w:hAnsi="Times New Roman"/>
          <w:color w:val="000000"/>
          <w:sz w:val="24"/>
          <w:szCs w:val="24"/>
        </w:rPr>
        <w:t xml:space="preserve">, which shall be </w:t>
      </w:r>
      <w:r>
        <w:rPr>
          <w:rFonts w:ascii="Times New Roman" w:hAnsi="Times New Roman"/>
          <w:color w:val="000000"/>
          <w:sz w:val="24"/>
          <w:szCs w:val="24"/>
        </w:rPr>
        <w:t xml:space="preserve">in a form and manner as </w:t>
      </w:r>
      <w:r w:rsidR="005757C7">
        <w:rPr>
          <w:rFonts w:ascii="Times New Roman" w:hAnsi="Times New Roman"/>
          <w:color w:val="000000"/>
          <w:sz w:val="24"/>
          <w:szCs w:val="24"/>
        </w:rPr>
        <w:t>determined</w:t>
      </w:r>
      <w:r>
        <w:rPr>
          <w:rFonts w:ascii="Times New Roman" w:hAnsi="Times New Roman"/>
          <w:color w:val="000000"/>
          <w:sz w:val="24"/>
          <w:szCs w:val="24"/>
        </w:rPr>
        <w:t xml:space="preserve"> by the </w:t>
      </w:r>
      <w:r w:rsidR="00404CFA">
        <w:rPr>
          <w:rFonts w:ascii="Times New Roman" w:hAnsi="Times New Roman"/>
          <w:color w:val="000000"/>
          <w:sz w:val="24"/>
          <w:szCs w:val="24"/>
        </w:rPr>
        <w:t>department of transportation</w:t>
      </w:r>
      <w:r w:rsidR="00DC21F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27644">
        <w:rPr>
          <w:rFonts w:ascii="Times New Roman" w:hAnsi="Times New Roman"/>
          <w:color w:val="000000"/>
          <w:sz w:val="24"/>
          <w:szCs w:val="24"/>
        </w:rPr>
        <w:t>The department of transportation may establish a process to allow for the use of other types of open space as temporary</w:t>
      </w:r>
      <w:r w:rsidR="00B27644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 outdoor </w:t>
      </w:r>
      <w:r w:rsidR="00B27644">
        <w:rPr>
          <w:rFonts w:ascii="Times New Roman" w:hAnsi="Times New Roman"/>
          <w:color w:val="000000"/>
          <w:sz w:val="24"/>
          <w:szCs w:val="24"/>
        </w:rPr>
        <w:t xml:space="preserve">dining areas. </w:t>
      </w:r>
    </w:p>
    <w:p w14:paraId="357EF6FA" w14:textId="5BAC1F6A" w:rsidR="00DC21FB" w:rsidRDefault="00DC21FB" w:rsidP="00DC21FB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There shall be no fee for </w:t>
      </w:r>
      <w:r w:rsidR="007637D1">
        <w:rPr>
          <w:rFonts w:ascii="Times New Roman" w:hAnsi="Times New Roman"/>
          <w:color w:val="000000"/>
          <w:sz w:val="24"/>
          <w:szCs w:val="24"/>
        </w:rPr>
        <w:t>participation</w:t>
      </w:r>
      <w:r w:rsidR="00BD3CFB">
        <w:rPr>
          <w:rFonts w:ascii="Times New Roman" w:hAnsi="Times New Roman"/>
          <w:color w:val="000000"/>
          <w:sz w:val="24"/>
          <w:szCs w:val="24"/>
        </w:rPr>
        <w:t xml:space="preserve"> in</w:t>
      </w:r>
      <w:r>
        <w:rPr>
          <w:rFonts w:ascii="Times New Roman" w:hAnsi="Times New Roman"/>
          <w:color w:val="000000"/>
          <w:sz w:val="24"/>
          <w:szCs w:val="24"/>
        </w:rPr>
        <w:t xml:space="preserve"> such program.</w:t>
      </w:r>
    </w:p>
    <w:p w14:paraId="72FD382F" w14:textId="4199749A" w:rsidR="00DC21FB" w:rsidRDefault="00B27644" w:rsidP="00DC21FB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DC21FB">
        <w:rPr>
          <w:rFonts w:ascii="Times New Roman" w:hAnsi="Times New Roman"/>
          <w:color w:val="000000"/>
          <w:sz w:val="24"/>
          <w:szCs w:val="24"/>
        </w:rPr>
        <w:t xml:space="preserve">. Vendors. Notwithstanding section 17-315 of the administrative code of the city of the New York, </w:t>
      </w:r>
      <w:r w:rsidR="003C2811">
        <w:rPr>
          <w:rFonts w:ascii="Times New Roman" w:hAnsi="Times New Roman"/>
          <w:color w:val="000000"/>
          <w:sz w:val="24"/>
          <w:szCs w:val="24"/>
        </w:rPr>
        <w:t>as part of such program, the department of transportation</w:t>
      </w:r>
      <w:r w:rsidR="00D95AD2">
        <w:rPr>
          <w:rFonts w:ascii="Times New Roman" w:hAnsi="Times New Roman"/>
          <w:color w:val="000000"/>
          <w:sz w:val="24"/>
          <w:szCs w:val="24"/>
        </w:rPr>
        <w:t xml:space="preserve">, in consultation with the department of health and mental hygiene and </w:t>
      </w:r>
      <w:r w:rsidR="00D82022">
        <w:rPr>
          <w:rFonts w:ascii="Times New Roman" w:hAnsi="Times New Roman"/>
          <w:color w:val="000000"/>
          <w:sz w:val="24"/>
          <w:szCs w:val="24"/>
        </w:rPr>
        <w:t xml:space="preserve">any </w:t>
      </w:r>
      <w:r w:rsidR="00D95AD2">
        <w:rPr>
          <w:rFonts w:ascii="Times New Roman" w:hAnsi="Times New Roman"/>
          <w:color w:val="000000"/>
          <w:sz w:val="24"/>
          <w:szCs w:val="24"/>
        </w:rPr>
        <w:t>other agenc</w:t>
      </w:r>
      <w:r w:rsidR="00D82022">
        <w:rPr>
          <w:rFonts w:ascii="Times New Roman" w:hAnsi="Times New Roman"/>
          <w:color w:val="000000"/>
          <w:sz w:val="24"/>
          <w:szCs w:val="24"/>
        </w:rPr>
        <w:t>y as</w:t>
      </w:r>
      <w:r w:rsidR="00D95AD2">
        <w:rPr>
          <w:rFonts w:ascii="Times New Roman" w:hAnsi="Times New Roman"/>
          <w:color w:val="000000"/>
          <w:sz w:val="24"/>
          <w:szCs w:val="24"/>
        </w:rPr>
        <w:t xml:space="preserve"> designated by the </w:t>
      </w:r>
      <w:r w:rsidR="00D82022">
        <w:rPr>
          <w:rFonts w:ascii="Times New Roman" w:hAnsi="Times New Roman"/>
          <w:color w:val="000000"/>
          <w:sz w:val="24"/>
          <w:szCs w:val="24"/>
        </w:rPr>
        <w:t>m</w:t>
      </w:r>
      <w:r w:rsidR="00D95AD2">
        <w:rPr>
          <w:rFonts w:ascii="Times New Roman" w:hAnsi="Times New Roman"/>
          <w:color w:val="000000"/>
          <w:sz w:val="24"/>
          <w:szCs w:val="24"/>
        </w:rPr>
        <w:t>ayor</w:t>
      </w:r>
      <w:r w:rsidR="00D82022">
        <w:rPr>
          <w:rFonts w:ascii="Times New Roman" w:hAnsi="Times New Roman"/>
          <w:color w:val="000000"/>
          <w:sz w:val="24"/>
          <w:szCs w:val="24"/>
        </w:rPr>
        <w:t>,</w:t>
      </w:r>
      <w:r w:rsidR="003C2811">
        <w:rPr>
          <w:rFonts w:ascii="Times New Roman" w:hAnsi="Times New Roman"/>
          <w:color w:val="000000"/>
          <w:sz w:val="24"/>
          <w:szCs w:val="24"/>
        </w:rPr>
        <w:t xml:space="preserve"> may designate </w:t>
      </w:r>
      <w:r w:rsidR="00E94500" w:rsidRPr="00E94500">
        <w:rPr>
          <w:rFonts w:ascii="Times New Roman" w:hAnsi="Times New Roman"/>
          <w:color w:val="000000"/>
          <w:sz w:val="24"/>
          <w:szCs w:val="24"/>
        </w:rPr>
        <w:t xml:space="preserve">a sidewalk, pedestrian plaza, roadway, or public parking lot </w:t>
      </w:r>
      <w:r w:rsidR="003C2811">
        <w:rPr>
          <w:rFonts w:ascii="Times New Roman" w:hAnsi="Times New Roman"/>
          <w:color w:val="000000"/>
          <w:sz w:val="24"/>
          <w:szCs w:val="24"/>
        </w:rPr>
        <w:t xml:space="preserve">as an area in which </w:t>
      </w:r>
      <w:r w:rsidR="00DC21FB">
        <w:rPr>
          <w:rFonts w:ascii="Times New Roman" w:hAnsi="Times New Roman"/>
          <w:color w:val="000000"/>
          <w:sz w:val="24"/>
          <w:szCs w:val="24"/>
        </w:rPr>
        <w:t>a food vendor may vend</w:t>
      </w:r>
      <w:r w:rsidR="003C2811">
        <w:rPr>
          <w:rFonts w:ascii="Times New Roman" w:hAnsi="Times New Roman"/>
          <w:color w:val="000000"/>
          <w:sz w:val="24"/>
          <w:szCs w:val="24"/>
        </w:rPr>
        <w:t>,</w:t>
      </w:r>
      <w:r w:rsidR="00DC21FB">
        <w:rPr>
          <w:rFonts w:ascii="Times New Roman" w:hAnsi="Times New Roman"/>
          <w:color w:val="000000"/>
          <w:sz w:val="24"/>
          <w:szCs w:val="24"/>
        </w:rPr>
        <w:t xml:space="preserve"> provided that such vendor adhere</w:t>
      </w:r>
      <w:r w:rsidR="00E465A5">
        <w:rPr>
          <w:rFonts w:ascii="Times New Roman" w:hAnsi="Times New Roman"/>
          <w:color w:val="000000"/>
          <w:sz w:val="24"/>
          <w:szCs w:val="24"/>
        </w:rPr>
        <w:t>s</w:t>
      </w:r>
      <w:r w:rsidR="00DC21FB">
        <w:rPr>
          <w:rFonts w:ascii="Times New Roman" w:hAnsi="Times New Roman"/>
          <w:color w:val="000000"/>
          <w:sz w:val="24"/>
          <w:szCs w:val="24"/>
        </w:rPr>
        <w:t xml:space="preserve"> to any guidelines issued by the department of health and mental hygiene.</w:t>
      </w:r>
    </w:p>
    <w:p w14:paraId="467FA20E" w14:textId="0FA4AA50" w:rsidR="00652621" w:rsidRDefault="00B27644" w:rsidP="00404CFA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d</w:t>
      </w:r>
      <w:r w:rsidR="00652621" w:rsidRPr="00652621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. </w:t>
      </w:r>
      <w:r w:rsidR="00652621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Compliance with other laws. </w:t>
      </w:r>
      <w:r w:rsidR="00652621" w:rsidRPr="00CF2D1E">
        <w:rPr>
          <w:rFonts w:ascii="Times New Roman" w:hAnsi="Times New Roman"/>
          <w:color w:val="000000"/>
          <w:sz w:val="24"/>
          <w:szCs w:val="24"/>
        </w:rPr>
        <w:t xml:space="preserve">Nothing in this </w:t>
      </w:r>
      <w:r w:rsidR="00652621">
        <w:rPr>
          <w:rFonts w:ascii="Times New Roman" w:hAnsi="Times New Roman"/>
          <w:color w:val="000000"/>
          <w:sz w:val="24"/>
          <w:szCs w:val="24"/>
        </w:rPr>
        <w:t>local law</w:t>
      </w:r>
      <w:r w:rsidR="00652621" w:rsidRPr="00CF2D1E">
        <w:rPr>
          <w:rFonts w:ascii="Times New Roman" w:hAnsi="Times New Roman"/>
          <w:color w:val="000000"/>
          <w:sz w:val="24"/>
          <w:szCs w:val="24"/>
        </w:rPr>
        <w:t xml:space="preserve"> shall relieve </w:t>
      </w:r>
      <w:r w:rsidR="00652621">
        <w:rPr>
          <w:rFonts w:ascii="Times New Roman" w:hAnsi="Times New Roman"/>
          <w:color w:val="000000"/>
          <w:sz w:val="24"/>
          <w:szCs w:val="24"/>
        </w:rPr>
        <w:t>a food service</w:t>
      </w:r>
      <w:r w:rsidR="00652621" w:rsidRPr="00652621">
        <w:rPr>
          <w:rFonts w:ascii="Times New Roman" w:hAnsi="Times New Roman"/>
          <w:color w:val="000000"/>
          <w:sz w:val="24"/>
          <w:szCs w:val="24"/>
        </w:rPr>
        <w:t xml:space="preserve"> establishment</w:t>
      </w:r>
      <w:r w:rsidR="00652621" w:rsidRPr="00CF2D1E">
        <w:rPr>
          <w:rFonts w:ascii="Times New Roman" w:hAnsi="Times New Roman"/>
          <w:color w:val="000000"/>
          <w:sz w:val="24"/>
          <w:szCs w:val="24"/>
        </w:rPr>
        <w:t xml:space="preserve"> from their obligation to adhere to all </w:t>
      </w:r>
      <w:r w:rsidR="003C1734">
        <w:rPr>
          <w:rFonts w:ascii="Times New Roman" w:hAnsi="Times New Roman"/>
          <w:color w:val="000000"/>
          <w:sz w:val="24"/>
          <w:szCs w:val="24"/>
        </w:rPr>
        <w:t>emergency executive orders</w:t>
      </w:r>
      <w:r w:rsidR="005757C7">
        <w:rPr>
          <w:rFonts w:ascii="Times New Roman" w:hAnsi="Times New Roman"/>
          <w:color w:val="000000"/>
          <w:sz w:val="24"/>
          <w:szCs w:val="24"/>
        </w:rPr>
        <w:t xml:space="preserve"> issued pursuant to section 24 or 29-a of the executive law, and to all</w:t>
      </w:r>
      <w:r w:rsidR="003C17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2621" w:rsidRPr="000F6F8A">
        <w:rPr>
          <w:rFonts w:ascii="Times New Roman" w:hAnsi="Times New Roman"/>
          <w:color w:val="000000"/>
          <w:sz w:val="24"/>
          <w:szCs w:val="24"/>
        </w:rPr>
        <w:t>local, state</w:t>
      </w:r>
      <w:r w:rsidR="00652621">
        <w:rPr>
          <w:rFonts w:ascii="Times New Roman" w:hAnsi="Times New Roman"/>
          <w:color w:val="000000"/>
          <w:sz w:val="24"/>
          <w:szCs w:val="24"/>
        </w:rPr>
        <w:t>,</w:t>
      </w:r>
      <w:r w:rsidR="00652621" w:rsidRPr="000F6F8A">
        <w:rPr>
          <w:rFonts w:ascii="Times New Roman" w:hAnsi="Times New Roman"/>
          <w:color w:val="000000"/>
          <w:sz w:val="24"/>
          <w:szCs w:val="24"/>
        </w:rPr>
        <w:t xml:space="preserve"> and federal requirements relating to health and safety, except as modified</w:t>
      </w:r>
      <w:r w:rsidR="00C62E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57C7">
        <w:rPr>
          <w:rFonts w:ascii="Times New Roman" w:hAnsi="Times New Roman"/>
          <w:color w:val="000000"/>
          <w:sz w:val="24"/>
          <w:szCs w:val="24"/>
        </w:rPr>
        <w:t>by any such emergency executive order or</w:t>
      </w:r>
      <w:r w:rsidR="00652621">
        <w:rPr>
          <w:rFonts w:ascii="Times New Roman" w:hAnsi="Times New Roman"/>
          <w:color w:val="000000"/>
          <w:sz w:val="24"/>
          <w:szCs w:val="24"/>
        </w:rPr>
        <w:t xml:space="preserve"> this local law</w:t>
      </w:r>
      <w:r w:rsidR="00652621" w:rsidRPr="000F6F8A">
        <w:rPr>
          <w:rFonts w:ascii="Times New Roman" w:hAnsi="Times New Roman"/>
          <w:color w:val="000000"/>
          <w:sz w:val="24"/>
          <w:szCs w:val="24"/>
        </w:rPr>
        <w:t xml:space="preserve">. Any </w:t>
      </w:r>
      <w:r w:rsidR="00652621">
        <w:rPr>
          <w:rFonts w:ascii="Times New Roman" w:hAnsi="Times New Roman"/>
          <w:color w:val="000000"/>
          <w:sz w:val="24"/>
          <w:szCs w:val="24"/>
        </w:rPr>
        <w:t>food service establishment</w:t>
      </w:r>
      <w:r w:rsidR="00652621" w:rsidRPr="00652621">
        <w:rPr>
          <w:rFonts w:ascii="Times New Roman" w:hAnsi="Times New Roman"/>
          <w:color w:val="000000"/>
          <w:sz w:val="24"/>
          <w:szCs w:val="24"/>
        </w:rPr>
        <w:t xml:space="preserve"> participating in the open restaurants p</w:t>
      </w:r>
      <w:r w:rsidR="00652621" w:rsidRPr="00404CFA">
        <w:rPr>
          <w:rFonts w:ascii="Times New Roman" w:hAnsi="Times New Roman"/>
          <w:color w:val="000000"/>
          <w:sz w:val="24"/>
          <w:szCs w:val="24"/>
        </w:rPr>
        <w:t>rogram shall adhere to all app</w:t>
      </w:r>
      <w:r w:rsidR="00652621" w:rsidRPr="00652621">
        <w:rPr>
          <w:rFonts w:ascii="Times New Roman" w:hAnsi="Times New Roman"/>
          <w:color w:val="000000"/>
          <w:sz w:val="24"/>
          <w:szCs w:val="24"/>
        </w:rPr>
        <w:t>licable guidance issued by the department of transportation, the d</w:t>
      </w:r>
      <w:r w:rsidR="00652621" w:rsidRPr="00404CFA">
        <w:rPr>
          <w:rFonts w:ascii="Times New Roman" w:hAnsi="Times New Roman"/>
          <w:color w:val="000000"/>
          <w:sz w:val="24"/>
          <w:szCs w:val="24"/>
        </w:rPr>
        <w:t xml:space="preserve">epartment of </w:t>
      </w:r>
      <w:r w:rsidR="00652621" w:rsidRPr="00652621">
        <w:rPr>
          <w:rFonts w:ascii="Times New Roman" w:hAnsi="Times New Roman"/>
          <w:color w:val="000000"/>
          <w:sz w:val="24"/>
          <w:szCs w:val="24"/>
        </w:rPr>
        <w:t>health and mental hygiene, the New York state department of h</w:t>
      </w:r>
      <w:r w:rsidR="00652621" w:rsidRPr="00404CFA">
        <w:rPr>
          <w:rFonts w:ascii="Times New Roman" w:hAnsi="Times New Roman"/>
          <w:color w:val="000000"/>
          <w:sz w:val="24"/>
          <w:szCs w:val="24"/>
        </w:rPr>
        <w:t>ealth</w:t>
      </w:r>
      <w:r w:rsidR="00652621">
        <w:rPr>
          <w:rFonts w:ascii="Times New Roman" w:hAnsi="Times New Roman"/>
          <w:color w:val="000000"/>
          <w:sz w:val="24"/>
          <w:szCs w:val="24"/>
        </w:rPr>
        <w:t>,</w:t>
      </w:r>
      <w:r w:rsidR="00652621" w:rsidRPr="00404C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2621" w:rsidRPr="00652621">
        <w:rPr>
          <w:rFonts w:ascii="Times New Roman" w:hAnsi="Times New Roman"/>
          <w:color w:val="000000"/>
          <w:sz w:val="24"/>
          <w:szCs w:val="24"/>
        </w:rPr>
        <w:t>and the</w:t>
      </w:r>
      <w:r w:rsidR="005757C7">
        <w:rPr>
          <w:rFonts w:ascii="Times New Roman" w:hAnsi="Times New Roman"/>
          <w:color w:val="000000"/>
          <w:sz w:val="24"/>
          <w:szCs w:val="24"/>
        </w:rPr>
        <w:t xml:space="preserve"> New York</w:t>
      </w:r>
      <w:r w:rsidR="00652621" w:rsidRPr="00652621">
        <w:rPr>
          <w:rFonts w:ascii="Times New Roman" w:hAnsi="Times New Roman"/>
          <w:color w:val="000000"/>
          <w:sz w:val="24"/>
          <w:szCs w:val="24"/>
        </w:rPr>
        <w:t xml:space="preserve"> state l</w:t>
      </w:r>
      <w:r w:rsidR="00652621" w:rsidRPr="00404CFA">
        <w:rPr>
          <w:rFonts w:ascii="Times New Roman" w:hAnsi="Times New Roman"/>
          <w:color w:val="000000"/>
          <w:sz w:val="24"/>
          <w:szCs w:val="24"/>
        </w:rPr>
        <w:t xml:space="preserve">iquor </w:t>
      </w:r>
      <w:r w:rsidR="00652621" w:rsidRPr="00652621">
        <w:rPr>
          <w:rFonts w:ascii="Times New Roman" w:hAnsi="Times New Roman"/>
          <w:color w:val="000000"/>
          <w:sz w:val="24"/>
          <w:szCs w:val="24"/>
        </w:rPr>
        <w:t>a</w:t>
      </w:r>
      <w:r w:rsidR="00652621" w:rsidRPr="00404CFA">
        <w:rPr>
          <w:rFonts w:ascii="Times New Roman" w:hAnsi="Times New Roman"/>
          <w:color w:val="000000"/>
          <w:sz w:val="24"/>
          <w:szCs w:val="24"/>
        </w:rPr>
        <w:t>uthority</w:t>
      </w:r>
      <w:r w:rsidR="00404CFA">
        <w:rPr>
          <w:rFonts w:ascii="Times New Roman" w:hAnsi="Times New Roman"/>
          <w:color w:val="000000"/>
          <w:sz w:val="24"/>
          <w:szCs w:val="24"/>
        </w:rPr>
        <w:t>.</w:t>
      </w:r>
    </w:p>
    <w:p w14:paraId="6876D80C" w14:textId="371B1130" w:rsidR="00404CFA" w:rsidRPr="00404CFA" w:rsidRDefault="00B27644" w:rsidP="00404CFA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 w:rsidR="00404CFA">
        <w:rPr>
          <w:rFonts w:ascii="Times New Roman" w:hAnsi="Times New Roman"/>
          <w:color w:val="000000"/>
          <w:sz w:val="24"/>
          <w:szCs w:val="24"/>
        </w:rPr>
        <w:t xml:space="preserve">. Validity of 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404CFA">
        <w:rPr>
          <w:rFonts w:ascii="Times New Roman" w:hAnsi="Times New Roman"/>
          <w:color w:val="000000"/>
          <w:sz w:val="24"/>
          <w:szCs w:val="24"/>
        </w:rPr>
        <w:t xml:space="preserve">self-certification. A self-certification submitted pursuant to </w:t>
      </w:r>
      <w:r w:rsidR="005757C7">
        <w:rPr>
          <w:rFonts w:ascii="Times New Roman" w:hAnsi="Times New Roman"/>
          <w:color w:val="000000"/>
          <w:sz w:val="24"/>
          <w:szCs w:val="24"/>
        </w:rPr>
        <w:t>the outdoor restaurants</w:t>
      </w:r>
      <w:r w:rsidR="00404CFA">
        <w:rPr>
          <w:rFonts w:ascii="Times New Roman" w:hAnsi="Times New Roman"/>
          <w:color w:val="000000"/>
          <w:sz w:val="24"/>
          <w:szCs w:val="24"/>
        </w:rPr>
        <w:t xml:space="preserve"> program shall remain valid until terminated</w:t>
      </w:r>
      <w:r w:rsidR="00404CFA" w:rsidRPr="00404CFA">
        <w:rPr>
          <w:rFonts w:ascii="Times New Roman" w:hAnsi="Times New Roman"/>
          <w:color w:val="000000"/>
          <w:sz w:val="24"/>
          <w:szCs w:val="24"/>
        </w:rPr>
        <w:t xml:space="preserve"> or suspend</w:t>
      </w:r>
      <w:r w:rsidR="00404CFA">
        <w:rPr>
          <w:rFonts w:ascii="Times New Roman" w:hAnsi="Times New Roman"/>
          <w:color w:val="000000"/>
          <w:sz w:val="24"/>
          <w:szCs w:val="24"/>
        </w:rPr>
        <w:t>ed by the department of transportation. The department may terminate or suspend a self-certification</w:t>
      </w:r>
      <w:r w:rsidR="00404CFA" w:rsidRPr="00404C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57C7">
        <w:rPr>
          <w:rFonts w:ascii="Times New Roman" w:hAnsi="Times New Roman"/>
          <w:color w:val="000000"/>
          <w:sz w:val="24"/>
          <w:szCs w:val="24"/>
        </w:rPr>
        <w:t>for</w:t>
      </w:r>
      <w:r w:rsidR="00404CFA" w:rsidRPr="00404CFA">
        <w:rPr>
          <w:rFonts w:ascii="Times New Roman" w:hAnsi="Times New Roman"/>
          <w:color w:val="000000"/>
          <w:sz w:val="24"/>
          <w:szCs w:val="24"/>
        </w:rPr>
        <w:t xml:space="preserve"> non-compliance with</w:t>
      </w:r>
      <w:r w:rsidR="005757C7">
        <w:rPr>
          <w:rFonts w:ascii="Times New Roman" w:hAnsi="Times New Roman"/>
          <w:color w:val="000000"/>
          <w:sz w:val="24"/>
          <w:szCs w:val="24"/>
        </w:rPr>
        <w:t xml:space="preserve"> the</w:t>
      </w:r>
      <w:r w:rsidR="00404CFA">
        <w:rPr>
          <w:rFonts w:ascii="Times New Roman" w:hAnsi="Times New Roman"/>
          <w:color w:val="000000"/>
          <w:sz w:val="24"/>
          <w:szCs w:val="24"/>
        </w:rPr>
        <w:t xml:space="preserve"> requirements of such program</w:t>
      </w:r>
      <w:r w:rsidR="00E3089F">
        <w:rPr>
          <w:rFonts w:ascii="Times New Roman" w:hAnsi="Times New Roman"/>
          <w:color w:val="000000"/>
          <w:sz w:val="24"/>
          <w:szCs w:val="24"/>
        </w:rPr>
        <w:t xml:space="preserve"> or</w:t>
      </w:r>
      <w:r w:rsidR="00404C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2E65">
        <w:rPr>
          <w:rFonts w:ascii="Times New Roman" w:hAnsi="Times New Roman"/>
          <w:color w:val="000000"/>
          <w:sz w:val="24"/>
          <w:szCs w:val="24"/>
        </w:rPr>
        <w:t>as necessary</w:t>
      </w:r>
      <w:r w:rsidR="005757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4CFA">
        <w:rPr>
          <w:rFonts w:ascii="Times New Roman" w:hAnsi="Times New Roman"/>
          <w:color w:val="000000"/>
          <w:sz w:val="24"/>
          <w:szCs w:val="24"/>
        </w:rPr>
        <w:t>to protect health or safety.</w:t>
      </w:r>
      <w:r w:rsidR="00404CFA" w:rsidRPr="00404C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2B09E60" w14:textId="1FAF5A31" w:rsidR="00DC21FB" w:rsidRDefault="00D82022" w:rsidP="00DC21FB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</w:t>
      </w:r>
      <w:r w:rsidR="00DC21FB">
        <w:rPr>
          <w:rFonts w:ascii="Times New Roman" w:hAnsi="Times New Roman"/>
          <w:color w:val="000000"/>
          <w:sz w:val="24"/>
          <w:szCs w:val="24"/>
        </w:rPr>
        <w:t xml:space="preserve">. Expiration. The </w:t>
      </w:r>
      <w:r>
        <w:rPr>
          <w:rFonts w:ascii="Times New Roman" w:hAnsi="Times New Roman"/>
          <w:color w:val="000000"/>
          <w:sz w:val="24"/>
          <w:szCs w:val="24"/>
        </w:rPr>
        <w:t xml:space="preserve">outdoor restaurants </w:t>
      </w:r>
      <w:r w:rsidR="00C62E65">
        <w:rPr>
          <w:rFonts w:ascii="Times New Roman" w:hAnsi="Times New Roman"/>
          <w:color w:val="000000"/>
          <w:sz w:val="24"/>
          <w:szCs w:val="24"/>
        </w:rPr>
        <w:t>program</w:t>
      </w:r>
      <w:r w:rsidR="00DC21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57C7">
        <w:rPr>
          <w:rFonts w:ascii="Times New Roman" w:hAnsi="Times New Roman"/>
          <w:color w:val="000000"/>
          <w:sz w:val="24"/>
          <w:szCs w:val="24"/>
        </w:rPr>
        <w:t xml:space="preserve">shall </w:t>
      </w:r>
      <w:r w:rsidR="00A56E36">
        <w:rPr>
          <w:rFonts w:ascii="Times New Roman" w:hAnsi="Times New Roman"/>
          <w:color w:val="000000"/>
          <w:sz w:val="24"/>
          <w:szCs w:val="24"/>
        </w:rPr>
        <w:t>remain in effect until</w:t>
      </w:r>
      <w:r w:rsidR="005757C7">
        <w:rPr>
          <w:rFonts w:ascii="Times New Roman" w:hAnsi="Times New Roman"/>
          <w:color w:val="000000"/>
          <w:sz w:val="24"/>
          <w:szCs w:val="24"/>
        </w:rPr>
        <w:t xml:space="preserve"> September</w:t>
      </w:r>
      <w:r w:rsidR="00657D39">
        <w:rPr>
          <w:rFonts w:ascii="Times New Roman" w:hAnsi="Times New Roman"/>
          <w:color w:val="000000"/>
          <w:sz w:val="24"/>
          <w:szCs w:val="24"/>
        </w:rPr>
        <w:t xml:space="preserve"> 8</w:t>
      </w:r>
      <w:r w:rsidR="005757C7">
        <w:rPr>
          <w:rFonts w:ascii="Times New Roman" w:hAnsi="Times New Roman"/>
          <w:color w:val="000000"/>
          <w:sz w:val="24"/>
          <w:szCs w:val="24"/>
        </w:rPr>
        <w:t>, 2020</w:t>
      </w:r>
      <w:r w:rsidR="00A56E36">
        <w:rPr>
          <w:rFonts w:ascii="Times New Roman" w:hAnsi="Times New Roman"/>
          <w:color w:val="000000"/>
          <w:sz w:val="24"/>
          <w:szCs w:val="24"/>
        </w:rPr>
        <w:t xml:space="preserve"> or until such later date as t</w:t>
      </w:r>
      <w:r w:rsidR="005757C7">
        <w:rPr>
          <w:rFonts w:ascii="Times New Roman" w:hAnsi="Times New Roman"/>
          <w:color w:val="000000"/>
          <w:sz w:val="24"/>
          <w:szCs w:val="24"/>
        </w:rPr>
        <w:t>he de</w:t>
      </w:r>
      <w:r w:rsidR="00C62E65">
        <w:rPr>
          <w:rFonts w:ascii="Times New Roman" w:hAnsi="Times New Roman"/>
          <w:color w:val="000000"/>
          <w:sz w:val="24"/>
          <w:szCs w:val="24"/>
        </w:rPr>
        <w:t xml:space="preserve">partment of transportation </w:t>
      </w:r>
      <w:r w:rsidR="00A56E36">
        <w:rPr>
          <w:rFonts w:ascii="Times New Roman" w:hAnsi="Times New Roman"/>
          <w:color w:val="000000"/>
          <w:sz w:val="24"/>
          <w:szCs w:val="24"/>
        </w:rPr>
        <w:t>shall determine</w:t>
      </w:r>
      <w:r w:rsidR="00D6335D">
        <w:rPr>
          <w:rFonts w:ascii="Times New Roman" w:hAnsi="Times New Roman"/>
          <w:color w:val="000000"/>
          <w:sz w:val="24"/>
          <w:szCs w:val="24"/>
        </w:rPr>
        <w:t xml:space="preserve">; provided however that such program shall not remain in effect </w:t>
      </w:r>
      <w:r>
        <w:rPr>
          <w:rFonts w:ascii="Times New Roman" w:hAnsi="Times New Roman"/>
          <w:color w:val="000000"/>
          <w:sz w:val="24"/>
          <w:szCs w:val="24"/>
        </w:rPr>
        <w:t>after</w:t>
      </w:r>
      <w:r w:rsidR="003C28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7D39">
        <w:rPr>
          <w:rFonts w:ascii="Times New Roman" w:hAnsi="Times New Roman"/>
          <w:color w:val="000000"/>
          <w:sz w:val="24"/>
          <w:szCs w:val="24"/>
        </w:rPr>
        <w:t>December</w:t>
      </w:r>
      <w:r w:rsidR="003C2811">
        <w:rPr>
          <w:rFonts w:ascii="Times New Roman" w:hAnsi="Times New Roman"/>
          <w:color w:val="000000"/>
          <w:sz w:val="24"/>
          <w:szCs w:val="24"/>
        </w:rPr>
        <w:t xml:space="preserve"> 31, 2020</w:t>
      </w:r>
      <w:r w:rsidR="00A56E36">
        <w:rPr>
          <w:rFonts w:ascii="Times New Roman" w:hAnsi="Times New Roman"/>
          <w:color w:val="000000"/>
          <w:sz w:val="24"/>
          <w:szCs w:val="24"/>
        </w:rPr>
        <w:t>.</w:t>
      </w:r>
      <w:r w:rsidR="00C62E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7D39">
        <w:rPr>
          <w:rFonts w:ascii="Times New Roman" w:hAnsi="Times New Roman"/>
          <w:color w:val="000000"/>
          <w:sz w:val="24"/>
          <w:szCs w:val="24"/>
        </w:rPr>
        <w:t>T</w:t>
      </w:r>
      <w:r w:rsidR="00A56E36">
        <w:rPr>
          <w:rFonts w:ascii="Times New Roman" w:hAnsi="Times New Roman"/>
          <w:color w:val="000000"/>
          <w:sz w:val="24"/>
          <w:szCs w:val="24"/>
        </w:rPr>
        <w:t>he department of transportation</w:t>
      </w:r>
      <w:r w:rsidR="00C62E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089F">
        <w:rPr>
          <w:rFonts w:ascii="Times New Roman" w:hAnsi="Times New Roman"/>
          <w:color w:val="000000"/>
          <w:sz w:val="24"/>
          <w:szCs w:val="24"/>
        </w:rPr>
        <w:t xml:space="preserve">shall provide </w:t>
      </w:r>
      <w:r w:rsidR="00C62E65">
        <w:rPr>
          <w:rFonts w:ascii="Times New Roman" w:hAnsi="Times New Roman"/>
          <w:color w:val="000000"/>
          <w:sz w:val="24"/>
          <w:szCs w:val="24"/>
        </w:rPr>
        <w:t>the speaker</w:t>
      </w:r>
      <w:r w:rsidR="00CF2D1E">
        <w:rPr>
          <w:rFonts w:ascii="Times New Roman" w:hAnsi="Times New Roman"/>
          <w:color w:val="000000"/>
          <w:sz w:val="24"/>
          <w:szCs w:val="24"/>
        </w:rPr>
        <w:t xml:space="preserve"> of the council</w:t>
      </w:r>
      <w:r w:rsidR="00C62E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6E36">
        <w:rPr>
          <w:rFonts w:ascii="Times New Roman" w:hAnsi="Times New Roman"/>
          <w:color w:val="000000"/>
          <w:sz w:val="24"/>
          <w:szCs w:val="24"/>
        </w:rPr>
        <w:t xml:space="preserve">notice </w:t>
      </w:r>
      <w:r w:rsidR="00E3089F">
        <w:rPr>
          <w:rFonts w:ascii="Times New Roman" w:hAnsi="Times New Roman"/>
          <w:color w:val="000000"/>
          <w:sz w:val="24"/>
          <w:szCs w:val="24"/>
        </w:rPr>
        <w:t xml:space="preserve">five days </w:t>
      </w:r>
      <w:r w:rsidR="00A56E36">
        <w:rPr>
          <w:rFonts w:ascii="Times New Roman" w:hAnsi="Times New Roman"/>
          <w:color w:val="000000"/>
          <w:sz w:val="24"/>
          <w:szCs w:val="24"/>
        </w:rPr>
        <w:t xml:space="preserve">prior to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A56E36">
        <w:rPr>
          <w:rFonts w:ascii="Times New Roman" w:hAnsi="Times New Roman"/>
          <w:color w:val="000000"/>
          <w:sz w:val="24"/>
          <w:szCs w:val="24"/>
        </w:rPr>
        <w:t>termination</w:t>
      </w:r>
      <w:r>
        <w:rPr>
          <w:rFonts w:ascii="Times New Roman" w:hAnsi="Times New Roman"/>
          <w:color w:val="000000"/>
          <w:sz w:val="24"/>
          <w:szCs w:val="24"/>
        </w:rPr>
        <w:t xml:space="preserve"> of such the program</w:t>
      </w:r>
      <w:r w:rsidR="00E3089F">
        <w:rPr>
          <w:rFonts w:ascii="Times New Roman" w:hAnsi="Times New Roman"/>
          <w:color w:val="000000"/>
          <w:sz w:val="24"/>
          <w:szCs w:val="24"/>
        </w:rPr>
        <w:t>.</w:t>
      </w:r>
    </w:p>
    <w:p w14:paraId="5CB8AA48" w14:textId="2B596E91" w:rsidR="00DC21FB" w:rsidRDefault="00DC21FB" w:rsidP="00DC21FB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§ 2. This local law takes effect immediately.</w:t>
      </w:r>
    </w:p>
    <w:p w14:paraId="33696B17" w14:textId="77777777" w:rsidR="00DC21FB" w:rsidRDefault="00DC21FB" w:rsidP="00DC21FB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14:paraId="6E3E3083" w14:textId="77777777" w:rsidR="00DC21FB" w:rsidRDefault="00DC21FB" w:rsidP="00DC21FB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14:paraId="62D805A7" w14:textId="77777777" w:rsidR="00DC21FB" w:rsidRDefault="00DC21FB" w:rsidP="00DC21FB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14:paraId="145DBF72" w14:textId="77777777" w:rsidR="00DC21FB" w:rsidRDefault="00DC21FB" w:rsidP="00DC21FB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14:paraId="6B8641D7" w14:textId="77777777" w:rsidR="00DC21FB" w:rsidRDefault="00DC21FB" w:rsidP="00DC21FB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14:paraId="1898D59C" w14:textId="77777777" w:rsidR="00DC21FB" w:rsidRDefault="00DC21FB" w:rsidP="00DC21FB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</w:rPr>
        <w:t>LS 14975</w:t>
      </w:r>
    </w:p>
    <w:p w14:paraId="3A4788EE" w14:textId="15562515" w:rsidR="00DC21FB" w:rsidRDefault="003C2811" w:rsidP="00DC21FB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</w:rPr>
        <w:t xml:space="preserve">6/17/20 </w:t>
      </w:r>
      <w:r w:rsidR="00C36432">
        <w:rPr>
          <w:rFonts w:ascii="Times New Roman" w:hAnsi="Times New Roman"/>
          <w:color w:val="000000"/>
        </w:rPr>
        <w:t>11:21</w:t>
      </w:r>
      <w:r>
        <w:rPr>
          <w:rFonts w:ascii="Times New Roman" w:hAnsi="Times New Roman"/>
          <w:color w:val="000000"/>
        </w:rPr>
        <w:t>PM</w:t>
      </w:r>
    </w:p>
    <w:p w14:paraId="655CE255" w14:textId="77777777" w:rsidR="00DC21FB" w:rsidRDefault="00DC21FB" w:rsidP="00DC21FB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14:paraId="3763C8D8" w14:textId="77777777" w:rsidR="00DC21FB" w:rsidRDefault="00DC21FB" w:rsidP="00DC21FB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14:paraId="1F0D444E" w14:textId="77777777" w:rsidR="0062560F" w:rsidRDefault="0062560F" w:rsidP="003B0618">
      <w:pPr>
        <w:pStyle w:val="Body"/>
        <w:suppressLineNumbers/>
        <w:shd w:val="clear" w:color="auto" w:fill="FFFFFF"/>
        <w:outlineLvl w:val="0"/>
      </w:pPr>
    </w:p>
    <w:sectPr w:rsidR="0062560F" w:rsidSect="00EC4286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458F9" w16cex:dateUtc="2020-06-17T1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4AE57D" w16cid:durableId="22950C6F"/>
  <w16cid:commentId w16cid:paraId="7EA7559B" w16cid:durableId="22950C70"/>
  <w16cid:commentId w16cid:paraId="20A4FC8A" w16cid:durableId="22950C71"/>
  <w16cid:commentId w16cid:paraId="7AD41026" w16cid:durableId="22950C72"/>
  <w16cid:commentId w16cid:paraId="1578322A" w16cid:durableId="22950C73"/>
  <w16cid:commentId w16cid:paraId="1B853A54" w16cid:durableId="22950C74"/>
  <w16cid:commentId w16cid:paraId="362ABD68" w16cid:durableId="22950C7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F30F2" w14:textId="77777777" w:rsidR="00F22985" w:rsidRDefault="00F22985" w:rsidP="00C62937">
      <w:r>
        <w:separator/>
      </w:r>
    </w:p>
  </w:endnote>
  <w:endnote w:type="continuationSeparator" w:id="0">
    <w:p w14:paraId="2E086907" w14:textId="77777777" w:rsidR="00F22985" w:rsidRDefault="00F22985" w:rsidP="00C6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17F63" w14:textId="77777777" w:rsidR="00D6335D" w:rsidRDefault="00D6335D" w:rsidP="00D740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3C1F17" w14:textId="77777777" w:rsidR="00D6335D" w:rsidRDefault="00D63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3FCCB" w14:textId="29AA21C0" w:rsidR="00D6335D" w:rsidRDefault="00D6335D" w:rsidP="00D740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64C2">
      <w:rPr>
        <w:rStyle w:val="PageNumber"/>
        <w:noProof/>
      </w:rPr>
      <w:t>3</w:t>
    </w:r>
    <w:r>
      <w:rPr>
        <w:rStyle w:val="PageNumber"/>
      </w:rPr>
      <w:fldChar w:fldCharType="end"/>
    </w:r>
  </w:p>
  <w:p w14:paraId="6F8A9E33" w14:textId="77777777" w:rsidR="00D6335D" w:rsidRDefault="00D63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717E7" w14:textId="77777777" w:rsidR="00F22985" w:rsidRDefault="00F22985" w:rsidP="00C62937">
      <w:r>
        <w:separator/>
      </w:r>
    </w:p>
  </w:footnote>
  <w:footnote w:type="continuationSeparator" w:id="0">
    <w:p w14:paraId="367FF60F" w14:textId="77777777" w:rsidR="00F22985" w:rsidRDefault="00F22985" w:rsidP="00C62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A2C"/>
    <w:multiLevelType w:val="hybridMultilevel"/>
    <w:tmpl w:val="3ABC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65E89"/>
    <w:multiLevelType w:val="hybridMultilevel"/>
    <w:tmpl w:val="E968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A0"/>
    <w:rsid w:val="0002202E"/>
    <w:rsid w:val="00043023"/>
    <w:rsid w:val="000618C7"/>
    <w:rsid w:val="0007412D"/>
    <w:rsid w:val="00075B5C"/>
    <w:rsid w:val="00076B68"/>
    <w:rsid w:val="00092B37"/>
    <w:rsid w:val="00094F09"/>
    <w:rsid w:val="000A2710"/>
    <w:rsid w:val="000B5280"/>
    <w:rsid w:val="000F0B4A"/>
    <w:rsid w:val="000F1C14"/>
    <w:rsid w:val="000F6F8A"/>
    <w:rsid w:val="00111A09"/>
    <w:rsid w:val="0011381C"/>
    <w:rsid w:val="00127424"/>
    <w:rsid w:val="00131DE2"/>
    <w:rsid w:val="00142F40"/>
    <w:rsid w:val="00146155"/>
    <w:rsid w:val="00161FD9"/>
    <w:rsid w:val="001659F0"/>
    <w:rsid w:val="001752F2"/>
    <w:rsid w:val="00177635"/>
    <w:rsid w:val="001A4D10"/>
    <w:rsid w:val="001B6BDD"/>
    <w:rsid w:val="001C0F2A"/>
    <w:rsid w:val="001D5586"/>
    <w:rsid w:val="001E24AB"/>
    <w:rsid w:val="00212F90"/>
    <w:rsid w:val="00227187"/>
    <w:rsid w:val="002374BC"/>
    <w:rsid w:val="002558BB"/>
    <w:rsid w:val="002716F9"/>
    <w:rsid w:val="00273AF3"/>
    <w:rsid w:val="002A36D7"/>
    <w:rsid w:val="002A4740"/>
    <w:rsid w:val="002B15BF"/>
    <w:rsid w:val="002C7F01"/>
    <w:rsid w:val="002D192B"/>
    <w:rsid w:val="002E48B9"/>
    <w:rsid w:val="002F06AB"/>
    <w:rsid w:val="0031286A"/>
    <w:rsid w:val="003176F2"/>
    <w:rsid w:val="00324D0C"/>
    <w:rsid w:val="00386DDE"/>
    <w:rsid w:val="003A643A"/>
    <w:rsid w:val="003B0618"/>
    <w:rsid w:val="003C1734"/>
    <w:rsid w:val="003C2811"/>
    <w:rsid w:val="003C4316"/>
    <w:rsid w:val="003F5C0A"/>
    <w:rsid w:val="00404CFA"/>
    <w:rsid w:val="004069FC"/>
    <w:rsid w:val="004164C2"/>
    <w:rsid w:val="004276AB"/>
    <w:rsid w:val="00444D7F"/>
    <w:rsid w:val="00452112"/>
    <w:rsid w:val="00457FAD"/>
    <w:rsid w:val="004729CC"/>
    <w:rsid w:val="004B0CE5"/>
    <w:rsid w:val="004C0FCC"/>
    <w:rsid w:val="004C4597"/>
    <w:rsid w:val="005049DD"/>
    <w:rsid w:val="00504BF4"/>
    <w:rsid w:val="00514540"/>
    <w:rsid w:val="00522B94"/>
    <w:rsid w:val="00523269"/>
    <w:rsid w:val="005257AA"/>
    <w:rsid w:val="00526CBE"/>
    <w:rsid w:val="00534455"/>
    <w:rsid w:val="005422DB"/>
    <w:rsid w:val="005470EC"/>
    <w:rsid w:val="00551E46"/>
    <w:rsid w:val="005553F6"/>
    <w:rsid w:val="005738A5"/>
    <w:rsid w:val="005757C7"/>
    <w:rsid w:val="00585B40"/>
    <w:rsid w:val="0059154A"/>
    <w:rsid w:val="005A3767"/>
    <w:rsid w:val="005A7FB9"/>
    <w:rsid w:val="005B35AE"/>
    <w:rsid w:val="005B4CDB"/>
    <w:rsid w:val="005C0C50"/>
    <w:rsid w:val="005C35B9"/>
    <w:rsid w:val="005C573D"/>
    <w:rsid w:val="005D3181"/>
    <w:rsid w:val="005D4BB0"/>
    <w:rsid w:val="005E635A"/>
    <w:rsid w:val="005F1FED"/>
    <w:rsid w:val="005F64E6"/>
    <w:rsid w:val="005F70DE"/>
    <w:rsid w:val="00604059"/>
    <w:rsid w:val="0061095D"/>
    <w:rsid w:val="006114D9"/>
    <w:rsid w:val="00622A7B"/>
    <w:rsid w:val="006242A0"/>
    <w:rsid w:val="0062560F"/>
    <w:rsid w:val="00637F1F"/>
    <w:rsid w:val="00651E44"/>
    <w:rsid w:val="00652621"/>
    <w:rsid w:val="00656889"/>
    <w:rsid w:val="00657D39"/>
    <w:rsid w:val="00673935"/>
    <w:rsid w:val="00674CDA"/>
    <w:rsid w:val="006772EE"/>
    <w:rsid w:val="006901F7"/>
    <w:rsid w:val="006922CE"/>
    <w:rsid w:val="006C7484"/>
    <w:rsid w:val="006D1755"/>
    <w:rsid w:val="006D30C5"/>
    <w:rsid w:val="006D6C8B"/>
    <w:rsid w:val="00703C50"/>
    <w:rsid w:val="007042A7"/>
    <w:rsid w:val="007176F3"/>
    <w:rsid w:val="00720043"/>
    <w:rsid w:val="00720E1B"/>
    <w:rsid w:val="00735284"/>
    <w:rsid w:val="00750957"/>
    <w:rsid w:val="007637D1"/>
    <w:rsid w:val="00776E4C"/>
    <w:rsid w:val="00781802"/>
    <w:rsid w:val="007A540A"/>
    <w:rsid w:val="007B0AA9"/>
    <w:rsid w:val="007B2006"/>
    <w:rsid w:val="007C603E"/>
    <w:rsid w:val="007F0582"/>
    <w:rsid w:val="008115BE"/>
    <w:rsid w:val="0081298C"/>
    <w:rsid w:val="008157BC"/>
    <w:rsid w:val="00815AFA"/>
    <w:rsid w:val="008566DD"/>
    <w:rsid w:val="008C4544"/>
    <w:rsid w:val="008D1551"/>
    <w:rsid w:val="008F090D"/>
    <w:rsid w:val="00902FB4"/>
    <w:rsid w:val="00926B54"/>
    <w:rsid w:val="009408EA"/>
    <w:rsid w:val="00962FE2"/>
    <w:rsid w:val="009637BA"/>
    <w:rsid w:val="00970C78"/>
    <w:rsid w:val="00971908"/>
    <w:rsid w:val="009A3704"/>
    <w:rsid w:val="009C5561"/>
    <w:rsid w:val="009F2BCA"/>
    <w:rsid w:val="00A0268C"/>
    <w:rsid w:val="00A02FDA"/>
    <w:rsid w:val="00A05AA9"/>
    <w:rsid w:val="00A05BAF"/>
    <w:rsid w:val="00A11507"/>
    <w:rsid w:val="00A25B4C"/>
    <w:rsid w:val="00A3579F"/>
    <w:rsid w:val="00A56E36"/>
    <w:rsid w:val="00A6615D"/>
    <w:rsid w:val="00A77D29"/>
    <w:rsid w:val="00A913FC"/>
    <w:rsid w:val="00A95A1E"/>
    <w:rsid w:val="00AA2322"/>
    <w:rsid w:val="00AB3B49"/>
    <w:rsid w:val="00AC6C03"/>
    <w:rsid w:val="00AD070D"/>
    <w:rsid w:val="00AE2EF4"/>
    <w:rsid w:val="00AF7E6F"/>
    <w:rsid w:val="00B02085"/>
    <w:rsid w:val="00B21DA7"/>
    <w:rsid w:val="00B27644"/>
    <w:rsid w:val="00B45568"/>
    <w:rsid w:val="00B679BB"/>
    <w:rsid w:val="00B7591A"/>
    <w:rsid w:val="00B76EBE"/>
    <w:rsid w:val="00B93F61"/>
    <w:rsid w:val="00BA48C9"/>
    <w:rsid w:val="00BC6819"/>
    <w:rsid w:val="00BC7869"/>
    <w:rsid w:val="00BD3CFB"/>
    <w:rsid w:val="00BD3D44"/>
    <w:rsid w:val="00BE2C47"/>
    <w:rsid w:val="00BF30E1"/>
    <w:rsid w:val="00C00901"/>
    <w:rsid w:val="00C1733B"/>
    <w:rsid w:val="00C36432"/>
    <w:rsid w:val="00C5627D"/>
    <w:rsid w:val="00C62937"/>
    <w:rsid w:val="00C62987"/>
    <w:rsid w:val="00C62E65"/>
    <w:rsid w:val="00CB03FA"/>
    <w:rsid w:val="00CB1D7B"/>
    <w:rsid w:val="00CB37CA"/>
    <w:rsid w:val="00CC0AEE"/>
    <w:rsid w:val="00CD3377"/>
    <w:rsid w:val="00CE32CF"/>
    <w:rsid w:val="00CF2D1E"/>
    <w:rsid w:val="00CF6FC4"/>
    <w:rsid w:val="00D0495D"/>
    <w:rsid w:val="00D05A16"/>
    <w:rsid w:val="00D0738F"/>
    <w:rsid w:val="00D17F68"/>
    <w:rsid w:val="00D5119F"/>
    <w:rsid w:val="00D521E5"/>
    <w:rsid w:val="00D6335D"/>
    <w:rsid w:val="00D713C1"/>
    <w:rsid w:val="00D7407E"/>
    <w:rsid w:val="00D740FC"/>
    <w:rsid w:val="00D74CBE"/>
    <w:rsid w:val="00D757D3"/>
    <w:rsid w:val="00D82022"/>
    <w:rsid w:val="00D85890"/>
    <w:rsid w:val="00D93272"/>
    <w:rsid w:val="00D95AD2"/>
    <w:rsid w:val="00DC07B1"/>
    <w:rsid w:val="00DC21FB"/>
    <w:rsid w:val="00DC2CAF"/>
    <w:rsid w:val="00DD0891"/>
    <w:rsid w:val="00DD31E8"/>
    <w:rsid w:val="00DD4449"/>
    <w:rsid w:val="00DE1653"/>
    <w:rsid w:val="00DE3E3E"/>
    <w:rsid w:val="00E05D9B"/>
    <w:rsid w:val="00E07189"/>
    <w:rsid w:val="00E22F2F"/>
    <w:rsid w:val="00E3089F"/>
    <w:rsid w:val="00E465A5"/>
    <w:rsid w:val="00E94096"/>
    <w:rsid w:val="00E94500"/>
    <w:rsid w:val="00E95CC8"/>
    <w:rsid w:val="00EC4286"/>
    <w:rsid w:val="00EC7D46"/>
    <w:rsid w:val="00ED3B63"/>
    <w:rsid w:val="00EF1B78"/>
    <w:rsid w:val="00F10B1C"/>
    <w:rsid w:val="00F22985"/>
    <w:rsid w:val="00F31DCC"/>
    <w:rsid w:val="00F42157"/>
    <w:rsid w:val="00F653B3"/>
    <w:rsid w:val="00F701FF"/>
    <w:rsid w:val="00F82D21"/>
    <w:rsid w:val="00F83799"/>
    <w:rsid w:val="00F914F9"/>
    <w:rsid w:val="00F932C5"/>
    <w:rsid w:val="00FA204C"/>
    <w:rsid w:val="00FA3D8D"/>
    <w:rsid w:val="00FA5831"/>
    <w:rsid w:val="00FC6BF4"/>
    <w:rsid w:val="00FD1A5A"/>
    <w:rsid w:val="00FE0451"/>
    <w:rsid w:val="00FE6952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1D872C"/>
  <w15:docId w15:val="{1DC18B16-3376-4634-AEBE-6FAD5963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42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2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242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022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0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02E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02E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Revision">
    <w:name w:val="Revision"/>
    <w:hidden/>
    <w:uiPriority w:val="99"/>
    <w:semiHidden/>
    <w:rsid w:val="0002202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0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2E"/>
    <w:rPr>
      <w:rFonts w:ascii="Segoe UI" w:eastAsia="Arial Unicode MS" w:hAnsi="Segoe UI" w:cs="Segoe UI"/>
      <w:sz w:val="18"/>
      <w:szCs w:val="18"/>
      <w:bdr w:val="nil"/>
    </w:rPr>
  </w:style>
  <w:style w:type="paragraph" w:styleId="Header">
    <w:name w:val="header"/>
    <w:basedOn w:val="Normal"/>
    <w:link w:val="HeaderChar"/>
    <w:uiPriority w:val="99"/>
    <w:unhideWhenUsed/>
    <w:rsid w:val="00C62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937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C62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937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LineNumber">
    <w:name w:val="line number"/>
    <w:basedOn w:val="DefaultParagraphFont"/>
    <w:uiPriority w:val="99"/>
    <w:semiHidden/>
    <w:unhideWhenUsed/>
    <w:rsid w:val="003B0618"/>
  </w:style>
  <w:style w:type="paragraph" w:styleId="NoSpacing">
    <w:name w:val="No Spacing"/>
    <w:uiPriority w:val="1"/>
    <w:qFormat/>
    <w:rsid w:val="00EC42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EC428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AA2322"/>
  </w:style>
  <w:style w:type="paragraph" w:styleId="NormalWeb">
    <w:name w:val="Normal (Web)"/>
    <w:basedOn w:val="Normal"/>
    <w:uiPriority w:val="99"/>
    <w:semiHidden/>
    <w:unhideWhenUsed/>
    <w:rsid w:val="00DC21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HAnsi" w:hAnsi="Times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DC21FB"/>
  </w:style>
  <w:style w:type="paragraph" w:styleId="ListParagraph">
    <w:name w:val="List Paragraph"/>
    <w:basedOn w:val="Normal"/>
    <w:uiPriority w:val="34"/>
    <w:qFormat/>
    <w:rsid w:val="00FC6B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20" Type="http://schemas.microsoft.com/office/2018/08/relationships/commentsExtensible" Target="commentsExtensi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8520D-2CB6-410D-AA96-8FB6DF66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Martinez-Rubio</dc:creator>
  <cp:keywords/>
  <dc:description/>
  <cp:lastModifiedBy>DelFranco, Ruthie</cp:lastModifiedBy>
  <cp:revision>2</cp:revision>
  <cp:lastPrinted>2020-06-18T00:11:00Z</cp:lastPrinted>
  <dcterms:created xsi:type="dcterms:W3CDTF">2020-08-18T14:35:00Z</dcterms:created>
  <dcterms:modified xsi:type="dcterms:W3CDTF">2020-08-18T14:35:00Z</dcterms:modified>
</cp:coreProperties>
</file>