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3748" w14:textId="05331BEB" w:rsidR="006E6BA1" w:rsidRDefault="004734AE" w:rsidP="00FD6C80">
      <w:pPr>
        <w:widowControl w:val="0"/>
        <w:ind w:left="4680"/>
        <w:rPr>
          <w:b/>
          <w:bCs/>
          <w:u w:val="single"/>
        </w:rPr>
      </w:pPr>
      <w:r w:rsidRPr="37E03600">
        <w:rPr>
          <w:b/>
          <w:bCs/>
        </w:rPr>
        <w:t xml:space="preserve">Finance Division </w:t>
      </w:r>
      <w:r w:rsidR="52E5C3EA" w:rsidRPr="37E03600">
        <w:rPr>
          <w:b/>
          <w:bCs/>
        </w:rPr>
        <w:t xml:space="preserve">Staff: </w:t>
      </w:r>
    </w:p>
    <w:p w14:paraId="213AFA43" w14:textId="14C2B282" w:rsidR="006E6BA1" w:rsidRDefault="006E6BA1" w:rsidP="00FD6C80">
      <w:pPr>
        <w:widowControl w:val="0"/>
        <w:suppressLineNumbers/>
        <w:tabs>
          <w:tab w:val="left" w:pos="3150"/>
          <w:tab w:val="left" w:pos="4500"/>
        </w:tabs>
        <w:ind w:left="4680"/>
      </w:pPr>
      <w:r w:rsidRPr="37E03600">
        <w:t>Rebecca Chasan, Senior Counsel</w:t>
      </w:r>
    </w:p>
    <w:p w14:paraId="2CDAC88B" w14:textId="14E023F8" w:rsidR="006E6BA1" w:rsidRPr="008938F2" w:rsidRDefault="006E6BA1" w:rsidP="00FD6C80">
      <w:pPr>
        <w:widowControl w:val="0"/>
        <w:suppressLineNumbers/>
        <w:tabs>
          <w:tab w:val="left" w:pos="3150"/>
          <w:tab w:val="left" w:pos="4500"/>
        </w:tabs>
        <w:ind w:left="4680"/>
      </w:pPr>
      <w:r w:rsidRPr="37E03600">
        <w:t>Stephanie Ruiz, Assistant Counsel</w:t>
      </w:r>
    </w:p>
    <w:p w14:paraId="56E8E690" w14:textId="45A5CF2C" w:rsidR="004734AE" w:rsidRDefault="004734AE" w:rsidP="00FD6C80">
      <w:pPr>
        <w:widowControl w:val="0"/>
        <w:suppressLineNumbers/>
        <w:tabs>
          <w:tab w:val="left" w:pos="3150"/>
          <w:tab w:val="left" w:pos="4500"/>
        </w:tabs>
        <w:ind w:left="4680"/>
      </w:pPr>
      <w:r w:rsidRPr="37E03600">
        <w:t>Daniel Kroop, Senior Financial Analyst</w:t>
      </w:r>
    </w:p>
    <w:p w14:paraId="3D731B92" w14:textId="20D3848C" w:rsidR="004734AE" w:rsidRDefault="004734AE" w:rsidP="00FD6C80">
      <w:pPr>
        <w:widowControl w:val="0"/>
        <w:suppressLineNumbers/>
        <w:tabs>
          <w:tab w:val="left" w:pos="3150"/>
          <w:tab w:val="left" w:pos="4500"/>
        </w:tabs>
        <w:ind w:left="4680"/>
      </w:pPr>
      <w:r w:rsidRPr="37E03600">
        <w:t>John Basile, Senior Financial Analyst</w:t>
      </w:r>
    </w:p>
    <w:p w14:paraId="6D90AC60" w14:textId="5CDF65CF" w:rsidR="00A77A8C" w:rsidRDefault="00A77A8C" w:rsidP="00FD6C80">
      <w:pPr>
        <w:widowControl w:val="0"/>
        <w:suppressLineNumbers/>
        <w:tabs>
          <w:tab w:val="left" w:pos="3150"/>
          <w:tab w:val="left" w:pos="4500"/>
        </w:tabs>
        <w:ind w:left="4680"/>
      </w:pPr>
      <w:r>
        <w:t>Nevin Singh, Financial Analyst</w:t>
      </w:r>
    </w:p>
    <w:p w14:paraId="01519CEE" w14:textId="61BEE884" w:rsidR="00A77A8C" w:rsidRPr="008938F2" w:rsidRDefault="00A77A8C" w:rsidP="00FD6C80">
      <w:pPr>
        <w:widowControl w:val="0"/>
        <w:suppressLineNumbers/>
        <w:tabs>
          <w:tab w:val="left" w:pos="3150"/>
          <w:tab w:val="left" w:pos="4500"/>
        </w:tabs>
        <w:ind w:left="4680"/>
      </w:pPr>
      <w:r>
        <w:t>Frank Sarno, Financial Analyst</w:t>
      </w:r>
    </w:p>
    <w:p w14:paraId="6A9811FB" w14:textId="77777777" w:rsidR="00DF5000" w:rsidRPr="00DF5000" w:rsidRDefault="00DF5000" w:rsidP="00A77A8C">
      <w:pPr>
        <w:widowControl w:val="0"/>
        <w:suppressLineNumbers/>
      </w:pPr>
    </w:p>
    <w:p w14:paraId="66F6C37E" w14:textId="30AD4412" w:rsidR="00DF5000" w:rsidRDefault="004C3D07" w:rsidP="00FD6C80">
      <w:pPr>
        <w:widowControl w:val="0"/>
        <w:suppressLineNumbers/>
        <w:tabs>
          <w:tab w:val="left" w:pos="4680"/>
        </w:tabs>
        <w:jc w:val="center"/>
        <w:outlineLvl w:val="5"/>
        <w:rPr>
          <w:b/>
          <w:bCs/>
          <w:u w:val="single"/>
        </w:rPr>
      </w:pPr>
      <w:r>
        <w:rPr>
          <w:noProof/>
        </w:rPr>
        <w:drawing>
          <wp:inline distT="0" distB="0" distL="0" distR="0" wp14:anchorId="02192209" wp14:editId="4FD4FCE6">
            <wp:extent cx="862330" cy="880110"/>
            <wp:effectExtent l="0" t="0" r="1270" b="0"/>
            <wp:docPr id="186375384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62330" cy="880110"/>
                    </a:xfrm>
                    <a:prstGeom prst="rect">
                      <a:avLst/>
                    </a:prstGeom>
                  </pic:spPr>
                </pic:pic>
              </a:graphicData>
            </a:graphic>
          </wp:inline>
        </w:drawing>
      </w:r>
    </w:p>
    <w:p w14:paraId="23B69589" w14:textId="77777777" w:rsidR="00DF5000" w:rsidRDefault="00DF5000" w:rsidP="00FD6C80">
      <w:pPr>
        <w:widowControl w:val="0"/>
        <w:suppressLineNumbers/>
        <w:jc w:val="center"/>
        <w:outlineLvl w:val="5"/>
        <w:rPr>
          <w:b/>
          <w:bCs/>
          <w:u w:val="single"/>
        </w:rPr>
      </w:pPr>
    </w:p>
    <w:p w14:paraId="2E937DAA" w14:textId="77777777" w:rsidR="00DF5000" w:rsidRPr="00DF5000" w:rsidRDefault="00DF5000" w:rsidP="00FD6C80">
      <w:pPr>
        <w:widowControl w:val="0"/>
        <w:suppressLineNumbers/>
        <w:jc w:val="center"/>
        <w:outlineLvl w:val="5"/>
        <w:rPr>
          <w:b/>
          <w:bCs/>
          <w:u w:val="single"/>
        </w:rPr>
      </w:pPr>
      <w:r w:rsidRPr="37E03600">
        <w:rPr>
          <w:b/>
          <w:bCs/>
          <w:u w:val="single"/>
        </w:rPr>
        <w:t>THE NEW YORK CITY COUNCIL</w:t>
      </w:r>
    </w:p>
    <w:p w14:paraId="6B48B4E0" w14:textId="77777777" w:rsidR="00DF5000" w:rsidRDefault="00DF5000" w:rsidP="00FD6C80">
      <w:pPr>
        <w:widowControl w:val="0"/>
        <w:suppressLineNumbers/>
        <w:jc w:val="center"/>
        <w:rPr>
          <w:b/>
          <w:bCs/>
        </w:rPr>
      </w:pPr>
      <w:r w:rsidRPr="37E03600">
        <w:rPr>
          <w:b/>
          <w:bCs/>
        </w:rPr>
        <w:t>LATONIA MCKINNEY, DIRECTOR, FINANCE DIVISION</w:t>
      </w:r>
    </w:p>
    <w:p w14:paraId="19FFFB58" w14:textId="77777777" w:rsidR="008938F2" w:rsidRPr="008938F2" w:rsidRDefault="008938F2" w:rsidP="00FD6C80">
      <w:pPr>
        <w:widowControl w:val="0"/>
        <w:suppressLineNumbers/>
        <w:jc w:val="center"/>
        <w:rPr>
          <w:b/>
          <w:bCs/>
          <w:u w:val="single"/>
        </w:rPr>
      </w:pPr>
    </w:p>
    <w:p w14:paraId="0C5A0D94" w14:textId="77777777" w:rsidR="008938F2" w:rsidRPr="008938F2" w:rsidRDefault="008938F2" w:rsidP="00FD6C80">
      <w:pPr>
        <w:widowControl w:val="0"/>
        <w:suppressLineNumbers/>
        <w:jc w:val="center"/>
        <w:rPr>
          <w:b/>
          <w:bCs/>
          <w:u w:val="single"/>
        </w:rPr>
      </w:pPr>
      <w:r w:rsidRPr="37E03600">
        <w:rPr>
          <w:b/>
          <w:bCs/>
          <w:u w:val="single"/>
        </w:rPr>
        <w:t>COMMITTEE ON FINANCE</w:t>
      </w:r>
    </w:p>
    <w:p w14:paraId="75C7997D" w14:textId="77777777" w:rsidR="008938F2" w:rsidRPr="008938F2" w:rsidRDefault="008938F2" w:rsidP="00FD6C80">
      <w:pPr>
        <w:widowControl w:val="0"/>
        <w:suppressLineNumbers/>
        <w:jc w:val="center"/>
        <w:rPr>
          <w:b/>
          <w:bCs/>
        </w:rPr>
      </w:pPr>
      <w:r w:rsidRPr="37E03600">
        <w:rPr>
          <w:b/>
          <w:bCs/>
        </w:rPr>
        <w:t>HON. DANIEL DROMM, CHAIR</w:t>
      </w:r>
    </w:p>
    <w:p w14:paraId="0BCFC3A1" w14:textId="65D0C0CF" w:rsidR="00DF5000" w:rsidRPr="00DF5000" w:rsidRDefault="00DF5000" w:rsidP="00FD6C80">
      <w:pPr>
        <w:widowControl w:val="0"/>
        <w:suppressLineNumbers/>
      </w:pPr>
    </w:p>
    <w:p w14:paraId="00793409" w14:textId="18F0C867" w:rsidR="00EF2B9F" w:rsidRPr="0011282B" w:rsidRDefault="001A490B" w:rsidP="00FD6C80">
      <w:pPr>
        <w:widowControl w:val="0"/>
        <w:suppressLineNumbers/>
        <w:jc w:val="center"/>
        <w:outlineLvl w:val="4"/>
        <w:rPr>
          <w:b/>
          <w:bCs/>
          <w:snapToGrid w:val="0"/>
          <w:u w:val="single"/>
        </w:rPr>
      </w:pPr>
      <w:r>
        <w:rPr>
          <w:b/>
          <w:bCs/>
        </w:rPr>
        <w:t>June 25, 2020</w:t>
      </w:r>
    </w:p>
    <w:p w14:paraId="240E7682" w14:textId="77777777" w:rsidR="00453F30" w:rsidRPr="0011282B" w:rsidRDefault="00453F30" w:rsidP="00FD6C80">
      <w:pPr>
        <w:widowControl w:val="0"/>
        <w:jc w:val="both"/>
        <w:rPr>
          <w:b/>
          <w:bCs/>
        </w:rPr>
      </w:pPr>
    </w:p>
    <w:p w14:paraId="44CAC17E" w14:textId="40492C7A" w:rsidR="007F6549" w:rsidRPr="0011282B" w:rsidRDefault="7C6D0E71" w:rsidP="3D00BF70">
      <w:pPr>
        <w:widowControl w:val="0"/>
        <w:shd w:val="clear" w:color="auto" w:fill="FFFFFF" w:themeFill="background1"/>
        <w:ind w:left="3600" w:hanging="3600"/>
        <w:jc w:val="both"/>
      </w:pPr>
      <w:r w:rsidRPr="37E03600">
        <w:rPr>
          <w:b/>
          <w:bCs/>
          <w:u w:val="single"/>
        </w:rPr>
        <w:t xml:space="preserve">PROPOSED </w:t>
      </w:r>
      <w:r w:rsidR="007F6549" w:rsidRPr="37E03600">
        <w:rPr>
          <w:b/>
          <w:bCs/>
          <w:u w:val="single"/>
        </w:rPr>
        <w:t>INT</w:t>
      </w:r>
      <w:r w:rsidR="00E12984" w:rsidRPr="37E03600">
        <w:rPr>
          <w:b/>
          <w:bCs/>
          <w:u w:val="single"/>
        </w:rPr>
        <w:t>.</w:t>
      </w:r>
      <w:r w:rsidR="007F6549" w:rsidRPr="37E03600">
        <w:rPr>
          <w:b/>
          <w:bCs/>
          <w:u w:val="single"/>
        </w:rPr>
        <w:t xml:space="preserve"> NO. 1952</w:t>
      </w:r>
      <w:r w:rsidR="001A490B">
        <w:rPr>
          <w:b/>
          <w:bCs/>
          <w:u w:val="single"/>
        </w:rPr>
        <w:t>-A</w:t>
      </w:r>
      <w:r w:rsidR="007F6549" w:rsidRPr="37E03600">
        <w:rPr>
          <w:b/>
          <w:bCs/>
          <w:u w:val="single"/>
        </w:rPr>
        <w:t>:</w:t>
      </w:r>
      <w:r w:rsidR="007F6549" w:rsidRPr="37E03600">
        <w:t xml:space="preserve"> </w:t>
      </w:r>
      <w:r w:rsidR="007F6549" w:rsidRPr="0011282B">
        <w:tab/>
      </w:r>
      <w:r w:rsidR="007F6549" w:rsidRPr="37E03600">
        <w:t>By Council Members Gibson</w:t>
      </w:r>
      <w:r w:rsidR="00E5493A">
        <w:t>,</w:t>
      </w:r>
      <w:r w:rsidR="007F6549" w:rsidRPr="37E03600">
        <w:t xml:space="preserve"> Treyger, Lander, Brannan, Rosenthal, Kallos, Louis, Richards, Rose, Moya</w:t>
      </w:r>
      <w:r w:rsidR="7B92CB66" w:rsidRPr="37E03600">
        <w:t xml:space="preserve">, </w:t>
      </w:r>
      <w:r w:rsidR="007F6549" w:rsidRPr="37E03600">
        <w:t>Chin</w:t>
      </w:r>
      <w:r w:rsidR="73DAAE75" w:rsidRPr="37E03600">
        <w:t xml:space="preserve">, </w:t>
      </w:r>
      <w:r w:rsidR="73DAAE75" w:rsidRPr="3D00BF70">
        <w:t>Koo, Ampry-Samuel, Ayala</w:t>
      </w:r>
      <w:r w:rsidR="00235E57">
        <w:t>,</w:t>
      </w:r>
      <w:r w:rsidR="73DAAE75" w:rsidRPr="3D00BF70">
        <w:t xml:space="preserve"> Adams</w:t>
      </w:r>
      <w:r w:rsidR="00235E57">
        <w:t xml:space="preserve"> and Menchaca</w:t>
      </w:r>
      <w:bookmarkStart w:id="0" w:name="_GoBack"/>
      <w:bookmarkEnd w:id="0"/>
    </w:p>
    <w:p w14:paraId="5E77D808" w14:textId="77777777" w:rsidR="007F6549" w:rsidRPr="0011282B" w:rsidRDefault="007F6549" w:rsidP="00FD6C80">
      <w:pPr>
        <w:widowControl w:val="0"/>
        <w:jc w:val="both"/>
        <w:rPr>
          <w:b/>
          <w:bCs/>
        </w:rPr>
      </w:pPr>
    </w:p>
    <w:p w14:paraId="71CF62EA" w14:textId="21268FE1" w:rsidR="007F6549" w:rsidRPr="0011282B" w:rsidRDefault="007F6549" w:rsidP="00A6394A">
      <w:pPr>
        <w:widowControl w:val="0"/>
        <w:ind w:left="3600" w:hanging="3600"/>
      </w:pPr>
      <w:r w:rsidRPr="37E03600">
        <w:rPr>
          <w:b/>
          <w:bCs/>
          <w:u w:val="single"/>
        </w:rPr>
        <w:t>TITLE:</w:t>
      </w:r>
      <w:r w:rsidRPr="37E03600">
        <w:t xml:space="preserve">  </w:t>
      </w:r>
      <w:r w:rsidR="00A6394A">
        <w:tab/>
      </w:r>
      <w:r w:rsidR="780E1D78">
        <w:t>A Local Law to amend the administrative code of the city of New York, in relation to the creation of a database to track the expenditure of funds in connection with COVID-19, and to provide for the repeal thereof</w:t>
      </w:r>
    </w:p>
    <w:p w14:paraId="029681E5" w14:textId="20197441" w:rsidR="007F6549" w:rsidRPr="0011282B" w:rsidRDefault="007F6549" w:rsidP="3D00BF70">
      <w:pPr>
        <w:widowControl w:val="0"/>
        <w:jc w:val="both"/>
      </w:pPr>
    </w:p>
    <w:p w14:paraId="68335008" w14:textId="77777777" w:rsidR="00F83AB7" w:rsidRPr="0011282B" w:rsidRDefault="00F83AB7" w:rsidP="00F83AB7">
      <w:pPr>
        <w:widowControl w:val="0"/>
        <w:ind w:left="3600" w:hanging="3600"/>
        <w:jc w:val="both"/>
      </w:pPr>
    </w:p>
    <w:p w14:paraId="348EB080" w14:textId="3F2A85FD" w:rsidR="3D00BF70" w:rsidRDefault="3D00BF70" w:rsidP="3D00BF70">
      <w:pPr>
        <w:jc w:val="both"/>
        <w:sectPr w:rsidR="3D00BF70" w:rsidSect="000405CC">
          <w:headerReference w:type="default" r:id="rId12"/>
          <w:footerReference w:type="default" r:id="rId13"/>
          <w:pgSz w:w="12240" w:h="15840"/>
          <w:pgMar w:top="1440" w:right="1440" w:bottom="1440" w:left="1440" w:header="720" w:footer="720" w:gutter="0"/>
          <w:cols w:space="720"/>
          <w:titlePg/>
          <w:docGrid w:linePitch="360"/>
        </w:sectPr>
      </w:pPr>
    </w:p>
    <w:p w14:paraId="3EF91753" w14:textId="3DE12766" w:rsidR="008E3777" w:rsidRPr="008E3777" w:rsidRDefault="00DF5000" w:rsidP="008E3777">
      <w:pPr>
        <w:pStyle w:val="ListParagraph"/>
        <w:widowControl w:val="0"/>
        <w:numPr>
          <w:ilvl w:val="0"/>
          <w:numId w:val="2"/>
        </w:numPr>
        <w:spacing w:line="480" w:lineRule="auto"/>
        <w:jc w:val="both"/>
        <w:rPr>
          <w:b/>
          <w:bCs/>
          <w:u w:val="single"/>
        </w:rPr>
      </w:pPr>
      <w:r w:rsidRPr="37E03600">
        <w:rPr>
          <w:b/>
          <w:bCs/>
        </w:rPr>
        <w:lastRenderedPageBreak/>
        <w:t>Introduction</w:t>
      </w:r>
    </w:p>
    <w:p w14:paraId="5AB6C633" w14:textId="1983CFB8" w:rsidR="008E3777" w:rsidRPr="00A6394A" w:rsidRDefault="008E3777" w:rsidP="008E3777">
      <w:pPr>
        <w:widowControl w:val="0"/>
        <w:suppressLineNumbers/>
        <w:tabs>
          <w:tab w:val="left" w:pos="720"/>
          <w:tab w:val="left" w:pos="4500"/>
          <w:tab w:val="left" w:pos="4752"/>
        </w:tabs>
        <w:spacing w:line="480" w:lineRule="auto"/>
        <w:jc w:val="both"/>
      </w:pPr>
      <w:r>
        <w:tab/>
      </w:r>
      <w:r w:rsidRPr="37E03600">
        <w:t>On June 10, 2020, the Committee on Finance</w:t>
      </w:r>
      <w:r w:rsidR="00B50282">
        <w:t xml:space="preserve"> (Committee)</w:t>
      </w:r>
      <w:r w:rsidRPr="37E03600">
        <w:t xml:space="preserve">, chaired by Council Member Daniel Dromm, </w:t>
      </w:r>
      <w:r w:rsidR="00B50282">
        <w:t>held</w:t>
      </w:r>
      <w:r w:rsidRPr="37E03600">
        <w:t xml:space="preserve"> a hearing to </w:t>
      </w:r>
      <w:r w:rsidRPr="00A6394A">
        <w:t xml:space="preserve">consider </w:t>
      </w:r>
      <w:r w:rsidR="00A94C5B">
        <w:t>a piece</w:t>
      </w:r>
      <w:r w:rsidRPr="00A6394A">
        <w:t xml:space="preserve"> of legislation relating to tracking COVID-19 expenditures by the City. </w:t>
      </w:r>
      <w:r w:rsidR="00B50282" w:rsidRPr="00A6394A">
        <w:t xml:space="preserve">At that hearing, the Committee heard testimony from </w:t>
      </w:r>
      <w:r w:rsidR="002B545A">
        <w:t xml:space="preserve">a </w:t>
      </w:r>
      <w:r w:rsidR="00B50282" w:rsidRPr="00A6394A">
        <w:t>representative</w:t>
      </w:r>
      <w:r w:rsidR="002B545A">
        <w:t xml:space="preserve"> </w:t>
      </w:r>
      <w:r w:rsidRPr="00A6394A">
        <w:t xml:space="preserve">from the </w:t>
      </w:r>
      <w:r w:rsidR="00B50282" w:rsidRPr="00A6394A">
        <w:t>Mayor</w:t>
      </w:r>
      <w:r w:rsidR="00A94C5B">
        <w:t xml:space="preserve">’s Office of Contract Services </w:t>
      </w:r>
      <w:r w:rsidR="00B50282" w:rsidRPr="00A6394A">
        <w:t>and</w:t>
      </w:r>
      <w:r w:rsidRPr="00A6394A">
        <w:t xml:space="preserve"> members of the public.</w:t>
      </w:r>
      <w:r w:rsidR="00B50282" w:rsidRPr="00A6394A">
        <w:t xml:space="preserve"> This is the second hearing</w:t>
      </w:r>
      <w:r w:rsidR="00A94C5B">
        <w:t xml:space="preserve"> on this</w:t>
      </w:r>
      <w:r w:rsidR="002B545A">
        <w:t xml:space="preserve"> bill, </w:t>
      </w:r>
      <w:r w:rsidR="00B50282" w:rsidRPr="00A6394A">
        <w:t xml:space="preserve">which </w:t>
      </w:r>
      <w:r w:rsidR="00A94C5B">
        <w:t>was</w:t>
      </w:r>
      <w:r w:rsidR="00B50282" w:rsidRPr="00A6394A">
        <w:t xml:space="preserve"> amended after introduction.</w:t>
      </w:r>
    </w:p>
    <w:p w14:paraId="2D3A7A02" w14:textId="22959897" w:rsidR="008E3777" w:rsidRPr="00706947" w:rsidRDefault="008E3777" w:rsidP="3D00BF70">
      <w:pPr>
        <w:widowControl w:val="0"/>
        <w:suppressLineNumbers/>
        <w:tabs>
          <w:tab w:val="left" w:pos="720"/>
          <w:tab w:val="left" w:pos="4500"/>
          <w:tab w:val="left" w:pos="4752"/>
        </w:tabs>
        <w:spacing w:line="480" w:lineRule="auto"/>
        <w:jc w:val="both"/>
        <w:rPr>
          <w:highlight w:val="yellow"/>
        </w:rPr>
      </w:pPr>
      <w:r w:rsidRPr="00A6394A">
        <w:tab/>
      </w:r>
      <w:r w:rsidR="002B545A">
        <w:t xml:space="preserve">The bill to be considered by the Committee is the following: </w:t>
      </w:r>
      <w:r w:rsidR="00B50282" w:rsidRPr="00A6394A">
        <w:t xml:space="preserve">Proposed </w:t>
      </w:r>
      <w:r w:rsidRPr="00A6394A">
        <w:t>Int. No. 1952</w:t>
      </w:r>
      <w:r w:rsidR="00B50282" w:rsidRPr="00A6394A">
        <w:t>-A</w:t>
      </w:r>
      <w:r w:rsidRPr="00A6394A">
        <w:t xml:space="preserve">, sponsored by Council Member Vanessa Gibson, </w:t>
      </w:r>
      <w:r w:rsidR="43ACC011" w:rsidRPr="00A6394A">
        <w:t>A Local Law to amend the administrative code of the city of New York, in relation to the creation of a database to track the expenditure of funds in connection with COVID-19, and to provide for the repeal thereof</w:t>
      </w:r>
      <w:r w:rsidR="00B50282" w:rsidRPr="00064B02">
        <w:t>.</w:t>
      </w:r>
      <w:r w:rsidR="00B50282">
        <w:t xml:space="preserve"> </w:t>
      </w:r>
    </w:p>
    <w:p w14:paraId="6BFDA5D3" w14:textId="75009F4B" w:rsidR="00706947" w:rsidRPr="00706947" w:rsidRDefault="00FB6DD9" w:rsidP="00706947">
      <w:pPr>
        <w:pStyle w:val="ListParagraph"/>
        <w:widowControl w:val="0"/>
        <w:numPr>
          <w:ilvl w:val="0"/>
          <w:numId w:val="2"/>
        </w:numPr>
        <w:spacing w:line="480" w:lineRule="auto"/>
        <w:jc w:val="both"/>
        <w:rPr>
          <w:b/>
          <w:bCs/>
          <w:u w:val="single"/>
        </w:rPr>
      </w:pPr>
      <w:r w:rsidRPr="008E3777">
        <w:rPr>
          <w:b/>
          <w:bCs/>
        </w:rPr>
        <w:t>Background</w:t>
      </w:r>
    </w:p>
    <w:p w14:paraId="3D85549C" w14:textId="5B71AEDF" w:rsidR="00706947" w:rsidRPr="00A77A8C" w:rsidRDefault="00706947" w:rsidP="00A77A8C">
      <w:pPr>
        <w:widowControl w:val="0"/>
        <w:spacing w:line="480" w:lineRule="auto"/>
        <w:ind w:firstLine="720"/>
        <w:jc w:val="both"/>
        <w:rPr>
          <w:spacing w:val="-2"/>
        </w:rPr>
      </w:pPr>
      <w:r w:rsidRPr="00FD5D1D">
        <w:rPr>
          <w:spacing w:val="-2"/>
        </w:rPr>
        <w:t xml:space="preserve">The outbreak of the novel coronavirus, COVID-19, in the City of New York has resulted in a myriad of concerns for many New Yorkers, </w:t>
      </w:r>
      <w:r w:rsidR="00185B6F">
        <w:rPr>
          <w:spacing w:val="-2"/>
        </w:rPr>
        <w:t>including</w:t>
      </w:r>
      <w:r w:rsidRPr="00FD5D1D">
        <w:rPr>
          <w:spacing w:val="-2"/>
        </w:rPr>
        <w:t xml:space="preserve"> loss of income and housing instability.</w:t>
      </w:r>
      <w:r w:rsidR="00A77A8C">
        <w:rPr>
          <w:spacing w:val="-2"/>
        </w:rPr>
        <w:t xml:space="preserve"> </w:t>
      </w:r>
      <w:r w:rsidRPr="37E03600">
        <w:t>The first case of COVID-19 in New York State was confirmed on March 1, 2020, an individual who contracted the virus while traveling in Iran, and then returned home to Manhattan.</w:t>
      </w:r>
      <w:r w:rsidRPr="37E03600">
        <w:rPr>
          <w:rStyle w:val="FootnoteReference"/>
        </w:rPr>
        <w:footnoteReference w:id="2"/>
      </w:r>
      <w:r w:rsidRPr="37E03600">
        <w:t xml:space="preserve"> The second case was confirmed two days later.</w:t>
      </w:r>
      <w:r w:rsidRPr="37E03600">
        <w:rPr>
          <w:rStyle w:val="FootnoteReference"/>
        </w:rPr>
        <w:footnoteReference w:id="3"/>
      </w:r>
    </w:p>
    <w:p w14:paraId="6B7F4503" w14:textId="3E19D0B2" w:rsidR="00706947" w:rsidRDefault="00706947" w:rsidP="00706947">
      <w:pPr>
        <w:widowControl w:val="0"/>
        <w:spacing w:line="480" w:lineRule="auto"/>
        <w:ind w:firstLine="720"/>
        <w:jc w:val="both"/>
      </w:pPr>
      <w:r w:rsidRPr="37E03600">
        <w:t>On March 7, Governor Cuomo issued Executive Order No. 202 declaring a state disaster emergency for New York State, to remain in effect until September 7, 2020, in an effort to contain the spread of the virus.</w:t>
      </w:r>
      <w:r w:rsidRPr="37E03600">
        <w:rPr>
          <w:rStyle w:val="FootnoteReference"/>
        </w:rPr>
        <w:footnoteReference w:id="4"/>
      </w:r>
      <w:r w:rsidRPr="37E03600">
        <w:t xml:space="preserve"> On March 11, the World Health Organization (WHO) characterized </w:t>
      </w:r>
      <w:r w:rsidRPr="37E03600">
        <w:lastRenderedPageBreak/>
        <w:t>COVID-19 as a pandemic.</w:t>
      </w:r>
      <w:r w:rsidRPr="37E03600">
        <w:rPr>
          <w:rStyle w:val="FootnoteReference"/>
        </w:rPr>
        <w:footnoteReference w:id="5"/>
      </w:r>
      <w:r w:rsidRPr="37E03600">
        <w:t xml:space="preserve"> On March 12, Mayor de Blasio issued Emergency Executive Order No. 98 declaring a state of emergency in New York City.</w:t>
      </w:r>
      <w:r w:rsidRPr="37E03600">
        <w:rPr>
          <w:rStyle w:val="FootnoteReference"/>
        </w:rPr>
        <w:footnoteReference w:id="6"/>
      </w:r>
    </w:p>
    <w:p w14:paraId="58527170" w14:textId="77777777" w:rsidR="00706947" w:rsidRPr="00706947" w:rsidRDefault="00E553E1" w:rsidP="00706947">
      <w:pPr>
        <w:pStyle w:val="ListParagraph"/>
        <w:widowControl w:val="0"/>
        <w:numPr>
          <w:ilvl w:val="0"/>
          <w:numId w:val="2"/>
        </w:numPr>
        <w:spacing w:line="480" w:lineRule="auto"/>
        <w:jc w:val="both"/>
        <w:rPr>
          <w:b/>
          <w:bCs/>
          <w:u w:val="single"/>
        </w:rPr>
      </w:pPr>
      <w:r w:rsidRPr="00706947">
        <w:rPr>
          <w:b/>
          <w:bCs/>
        </w:rPr>
        <w:t>COVID-19 Spending in New York City</w:t>
      </w:r>
    </w:p>
    <w:p w14:paraId="1FB6EDBF" w14:textId="77777777" w:rsidR="00706947" w:rsidRDefault="00706947" w:rsidP="00706947">
      <w:pPr>
        <w:widowControl w:val="0"/>
        <w:spacing w:line="480" w:lineRule="auto"/>
        <w:ind w:firstLine="720"/>
        <w:jc w:val="both"/>
      </w:pPr>
      <w:r w:rsidRPr="00E553E1">
        <w:t xml:space="preserve">To date, the City has received approximately $2.8 billion in COVID-19 related funding, with obligations totaling approximately $2.3 billion. The budget includes funding received from federal, state or local sources, and the obligations represents the money that has been entered into a contract and has either been paid or will be paid at some point in the future. The agency with the largest COVID-19 budget is Department of Citywide Administrative Services with a current budget of $1.4 billion, or 52 percent, of the city’s total COVID-19 budget.  </w:t>
      </w:r>
    </w:p>
    <w:p w14:paraId="78F6F9D0" w14:textId="20032A13" w:rsidR="00706947" w:rsidRDefault="00706947" w:rsidP="00706947">
      <w:pPr>
        <w:widowControl w:val="0"/>
        <w:spacing w:line="480" w:lineRule="auto"/>
        <w:ind w:firstLine="720"/>
        <w:jc w:val="both"/>
      </w:pPr>
      <w:r w:rsidRPr="00E553E1">
        <w:t xml:space="preserve">The chart below summarizes the budget and obligations for city agencies and offices as of May 8, 2020, as provided by the Council Finance Division. </w:t>
      </w:r>
    </w:p>
    <w:p w14:paraId="35DA9035" w14:textId="1F905895" w:rsidR="00706947" w:rsidRPr="00706947" w:rsidRDefault="00706947" w:rsidP="00706947">
      <w:pPr>
        <w:widowControl w:val="0"/>
        <w:spacing w:line="480" w:lineRule="auto"/>
        <w:jc w:val="center"/>
      </w:pPr>
      <w:r w:rsidRPr="00706947">
        <w:rPr>
          <w:b/>
          <w:bCs/>
        </w:rPr>
        <w:t>COVID-19 Spending in New York City</w:t>
      </w:r>
    </w:p>
    <w:tbl>
      <w:tblPr>
        <w:tblStyle w:val="TableGrid"/>
        <w:tblW w:w="0" w:type="auto"/>
        <w:tblLayout w:type="fixed"/>
        <w:tblLook w:val="06A0" w:firstRow="1" w:lastRow="0" w:firstColumn="1" w:lastColumn="0" w:noHBand="1" w:noVBand="1"/>
      </w:tblPr>
      <w:tblGrid>
        <w:gridCol w:w="5670"/>
        <w:gridCol w:w="1830"/>
        <w:gridCol w:w="1860"/>
      </w:tblGrid>
      <w:tr w:rsidR="00706947" w:rsidRPr="00E553E1" w14:paraId="36BF1E92" w14:textId="77777777" w:rsidTr="00102527">
        <w:tc>
          <w:tcPr>
            <w:tcW w:w="5670" w:type="dxa"/>
          </w:tcPr>
          <w:p w14:paraId="1CDB0D9C"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Agency</w:t>
            </w:r>
          </w:p>
        </w:tc>
        <w:tc>
          <w:tcPr>
            <w:tcW w:w="1830" w:type="dxa"/>
          </w:tcPr>
          <w:p w14:paraId="1AA5D0AC"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Budget</w:t>
            </w:r>
          </w:p>
        </w:tc>
        <w:tc>
          <w:tcPr>
            <w:tcW w:w="1860" w:type="dxa"/>
          </w:tcPr>
          <w:p w14:paraId="66431665"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Obligations</w:t>
            </w:r>
          </w:p>
        </w:tc>
      </w:tr>
      <w:tr w:rsidR="00706947" w:rsidRPr="00E553E1" w14:paraId="72403837" w14:textId="77777777" w:rsidTr="00102527">
        <w:tc>
          <w:tcPr>
            <w:tcW w:w="5670" w:type="dxa"/>
          </w:tcPr>
          <w:p w14:paraId="5D04A6DF"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Citywide Administrative Services</w:t>
            </w:r>
          </w:p>
        </w:tc>
        <w:tc>
          <w:tcPr>
            <w:tcW w:w="1830" w:type="dxa"/>
          </w:tcPr>
          <w:p w14:paraId="16829F11" w14:textId="77777777" w:rsidR="00706947" w:rsidRPr="00E553E1" w:rsidRDefault="00706947" w:rsidP="00102527">
            <w:pPr>
              <w:widowControl w:val="0"/>
            </w:pPr>
            <w:r w:rsidRPr="00E553E1">
              <w:rPr>
                <w:rFonts w:ascii="Arial" w:eastAsia="Arial" w:hAnsi="Arial" w:cs="Arial"/>
                <w:color w:val="000000" w:themeColor="text1"/>
                <w:sz w:val="20"/>
                <w:szCs w:val="20"/>
              </w:rPr>
              <w:t>$1,442,521,255</w:t>
            </w:r>
          </w:p>
        </w:tc>
        <w:tc>
          <w:tcPr>
            <w:tcW w:w="1860" w:type="dxa"/>
          </w:tcPr>
          <w:p w14:paraId="2C1D11CA" w14:textId="77777777" w:rsidR="00706947" w:rsidRPr="00E553E1" w:rsidRDefault="00706947" w:rsidP="00102527">
            <w:pPr>
              <w:widowControl w:val="0"/>
            </w:pPr>
            <w:r w:rsidRPr="00E553E1">
              <w:rPr>
                <w:rFonts w:ascii="Arial" w:eastAsia="Arial" w:hAnsi="Arial" w:cs="Arial"/>
                <w:color w:val="000000" w:themeColor="text1"/>
                <w:sz w:val="20"/>
                <w:szCs w:val="20"/>
              </w:rPr>
              <w:t>$1,235,900,027</w:t>
            </w:r>
          </w:p>
        </w:tc>
      </w:tr>
      <w:tr w:rsidR="00706947" w:rsidRPr="00E553E1" w14:paraId="45A342C0" w14:textId="77777777" w:rsidTr="00102527">
        <w:tc>
          <w:tcPr>
            <w:tcW w:w="5670" w:type="dxa"/>
          </w:tcPr>
          <w:p w14:paraId="24B97AE9" w14:textId="77777777" w:rsidR="00706947" w:rsidRPr="00E553E1" w:rsidRDefault="00706947" w:rsidP="00102527">
            <w:pPr>
              <w:widowControl w:val="0"/>
              <w:rPr>
                <w:rFonts w:ascii="Arial" w:eastAsia="Arial" w:hAnsi="Arial" w:cs="Arial"/>
                <w:color w:val="000000" w:themeColor="text1"/>
                <w:sz w:val="20"/>
                <w:szCs w:val="20"/>
              </w:rPr>
            </w:pPr>
            <w:r w:rsidRPr="00E553E1">
              <w:rPr>
                <w:rFonts w:ascii="Arial" w:eastAsia="Arial" w:hAnsi="Arial" w:cs="Arial"/>
                <w:color w:val="000000" w:themeColor="text1"/>
                <w:sz w:val="20"/>
                <w:szCs w:val="20"/>
              </w:rPr>
              <w:t>Office of Emergency Management</w:t>
            </w:r>
          </w:p>
        </w:tc>
        <w:tc>
          <w:tcPr>
            <w:tcW w:w="1830" w:type="dxa"/>
          </w:tcPr>
          <w:p w14:paraId="7AAD09E4" w14:textId="77777777" w:rsidR="00706947" w:rsidRPr="00E553E1" w:rsidRDefault="00706947" w:rsidP="00102527">
            <w:pPr>
              <w:widowControl w:val="0"/>
            </w:pPr>
            <w:r w:rsidRPr="00E553E1">
              <w:rPr>
                <w:rFonts w:ascii="Arial" w:eastAsia="Arial" w:hAnsi="Arial" w:cs="Arial"/>
                <w:color w:val="000000" w:themeColor="text1"/>
                <w:sz w:val="20"/>
                <w:szCs w:val="20"/>
              </w:rPr>
              <w:t>$379,000,000</w:t>
            </w:r>
          </w:p>
        </w:tc>
        <w:tc>
          <w:tcPr>
            <w:tcW w:w="1860" w:type="dxa"/>
          </w:tcPr>
          <w:p w14:paraId="5B617A72" w14:textId="77777777" w:rsidR="00706947" w:rsidRPr="00E553E1" w:rsidRDefault="00706947" w:rsidP="00102527">
            <w:pPr>
              <w:widowControl w:val="0"/>
            </w:pPr>
            <w:r w:rsidRPr="00E553E1">
              <w:rPr>
                <w:rFonts w:ascii="Arial" w:eastAsia="Arial" w:hAnsi="Arial" w:cs="Arial"/>
                <w:color w:val="000000" w:themeColor="text1"/>
                <w:sz w:val="20"/>
                <w:szCs w:val="20"/>
              </w:rPr>
              <w:t>$317,117,340</w:t>
            </w:r>
          </w:p>
        </w:tc>
      </w:tr>
      <w:tr w:rsidR="00706947" w:rsidRPr="00E553E1" w14:paraId="0F0E8F26" w14:textId="77777777" w:rsidTr="00102527">
        <w:tc>
          <w:tcPr>
            <w:tcW w:w="5670" w:type="dxa"/>
          </w:tcPr>
          <w:p w14:paraId="2344A9B3"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Sanitation</w:t>
            </w:r>
          </w:p>
        </w:tc>
        <w:tc>
          <w:tcPr>
            <w:tcW w:w="1830" w:type="dxa"/>
          </w:tcPr>
          <w:p w14:paraId="1C2F0BBA" w14:textId="77777777" w:rsidR="00706947" w:rsidRPr="00E553E1" w:rsidRDefault="00706947" w:rsidP="00102527">
            <w:pPr>
              <w:widowControl w:val="0"/>
            </w:pPr>
            <w:r w:rsidRPr="00E553E1">
              <w:rPr>
                <w:rFonts w:ascii="Arial" w:eastAsia="Arial" w:hAnsi="Arial" w:cs="Arial"/>
                <w:color w:val="000000" w:themeColor="text1"/>
                <w:sz w:val="20"/>
                <w:szCs w:val="20"/>
              </w:rPr>
              <w:t>$265,246,753</w:t>
            </w:r>
          </w:p>
        </w:tc>
        <w:tc>
          <w:tcPr>
            <w:tcW w:w="1860" w:type="dxa"/>
          </w:tcPr>
          <w:p w14:paraId="53E18DED" w14:textId="77777777" w:rsidR="00706947" w:rsidRPr="00E553E1" w:rsidRDefault="00706947" w:rsidP="00102527">
            <w:pPr>
              <w:widowControl w:val="0"/>
            </w:pPr>
            <w:r w:rsidRPr="00E553E1">
              <w:rPr>
                <w:rFonts w:ascii="Arial" w:eastAsia="Arial" w:hAnsi="Arial" w:cs="Arial"/>
                <w:color w:val="000000" w:themeColor="text1"/>
                <w:sz w:val="20"/>
                <w:szCs w:val="20"/>
              </w:rPr>
              <w:t>$140,660,501</w:t>
            </w:r>
          </w:p>
        </w:tc>
      </w:tr>
      <w:tr w:rsidR="00706947" w:rsidRPr="00E553E1" w14:paraId="6EA09A42" w14:textId="77777777" w:rsidTr="00102527">
        <w:tc>
          <w:tcPr>
            <w:tcW w:w="5670" w:type="dxa"/>
          </w:tcPr>
          <w:p w14:paraId="3C96544F" w14:textId="77777777" w:rsidR="00706947" w:rsidRPr="00E553E1" w:rsidRDefault="00706947" w:rsidP="00102527">
            <w:pPr>
              <w:widowControl w:val="0"/>
            </w:pPr>
            <w:r w:rsidRPr="00E553E1">
              <w:rPr>
                <w:rFonts w:ascii="Arial" w:eastAsia="Arial" w:hAnsi="Arial" w:cs="Arial"/>
                <w:color w:val="000000" w:themeColor="text1"/>
                <w:sz w:val="20"/>
                <w:szCs w:val="20"/>
              </w:rPr>
              <w:t>Department of Design and Construction</w:t>
            </w:r>
          </w:p>
        </w:tc>
        <w:tc>
          <w:tcPr>
            <w:tcW w:w="1830" w:type="dxa"/>
          </w:tcPr>
          <w:p w14:paraId="6E2D3AAE" w14:textId="77777777" w:rsidR="00706947" w:rsidRPr="00E553E1" w:rsidRDefault="00706947" w:rsidP="00102527">
            <w:pPr>
              <w:widowControl w:val="0"/>
            </w:pPr>
            <w:r w:rsidRPr="00E553E1">
              <w:rPr>
                <w:rFonts w:ascii="Arial" w:eastAsia="Arial" w:hAnsi="Arial" w:cs="Arial"/>
                <w:color w:val="000000" w:themeColor="text1"/>
                <w:sz w:val="20"/>
                <w:szCs w:val="20"/>
              </w:rPr>
              <w:t>$222,866,906</w:t>
            </w:r>
          </w:p>
        </w:tc>
        <w:tc>
          <w:tcPr>
            <w:tcW w:w="1860" w:type="dxa"/>
          </w:tcPr>
          <w:p w14:paraId="58311933" w14:textId="77777777" w:rsidR="00706947" w:rsidRPr="00E553E1" w:rsidRDefault="00706947" w:rsidP="00102527">
            <w:pPr>
              <w:widowControl w:val="0"/>
            </w:pPr>
            <w:r w:rsidRPr="00E553E1">
              <w:rPr>
                <w:rFonts w:ascii="Arial" w:eastAsia="Arial" w:hAnsi="Arial" w:cs="Arial"/>
                <w:color w:val="000000" w:themeColor="text1"/>
                <w:sz w:val="20"/>
                <w:szCs w:val="20"/>
              </w:rPr>
              <w:t>$126,718,924</w:t>
            </w:r>
          </w:p>
        </w:tc>
      </w:tr>
      <w:tr w:rsidR="00706947" w:rsidRPr="00E553E1" w14:paraId="35D1AA2B" w14:textId="77777777" w:rsidTr="00102527">
        <w:tc>
          <w:tcPr>
            <w:tcW w:w="5670" w:type="dxa"/>
          </w:tcPr>
          <w:p w14:paraId="224AC2ED"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Small Business Services</w:t>
            </w:r>
          </w:p>
        </w:tc>
        <w:tc>
          <w:tcPr>
            <w:tcW w:w="1830" w:type="dxa"/>
          </w:tcPr>
          <w:p w14:paraId="2924B5C5" w14:textId="77777777" w:rsidR="00706947" w:rsidRPr="00E553E1" w:rsidRDefault="00706947" w:rsidP="00102527">
            <w:pPr>
              <w:widowControl w:val="0"/>
            </w:pPr>
            <w:r w:rsidRPr="00E553E1">
              <w:rPr>
                <w:rFonts w:ascii="Arial" w:eastAsia="Arial" w:hAnsi="Arial" w:cs="Arial"/>
                <w:color w:val="000000" w:themeColor="text1"/>
                <w:sz w:val="20"/>
                <w:szCs w:val="20"/>
              </w:rPr>
              <w:t>$149,100,000</w:t>
            </w:r>
          </w:p>
        </w:tc>
        <w:tc>
          <w:tcPr>
            <w:tcW w:w="1860" w:type="dxa"/>
          </w:tcPr>
          <w:p w14:paraId="005E1ED6" w14:textId="77777777" w:rsidR="00706947" w:rsidRPr="00E553E1" w:rsidRDefault="00706947" w:rsidP="00102527">
            <w:pPr>
              <w:widowControl w:val="0"/>
            </w:pPr>
            <w:r w:rsidRPr="00E553E1">
              <w:rPr>
                <w:rFonts w:ascii="Arial" w:eastAsia="Arial" w:hAnsi="Arial" w:cs="Arial"/>
                <w:color w:val="000000" w:themeColor="text1"/>
                <w:sz w:val="20"/>
                <w:szCs w:val="20"/>
              </w:rPr>
              <w:t>$118,653,512</w:t>
            </w:r>
          </w:p>
        </w:tc>
      </w:tr>
      <w:tr w:rsidR="00706947" w:rsidRPr="00E553E1" w14:paraId="07684343" w14:textId="77777777" w:rsidTr="00102527">
        <w:tc>
          <w:tcPr>
            <w:tcW w:w="5670" w:type="dxa"/>
          </w:tcPr>
          <w:p w14:paraId="477A16D4" w14:textId="77777777" w:rsidR="00706947" w:rsidRPr="00E553E1" w:rsidRDefault="00706947" w:rsidP="00102527">
            <w:pPr>
              <w:widowControl w:val="0"/>
            </w:pPr>
            <w:r w:rsidRPr="00E553E1">
              <w:rPr>
                <w:rFonts w:ascii="Arial" w:eastAsia="Arial" w:hAnsi="Arial" w:cs="Arial"/>
                <w:color w:val="000000" w:themeColor="text1"/>
                <w:sz w:val="20"/>
                <w:szCs w:val="20"/>
              </w:rPr>
              <w:t>Department of Health and Mental Hygiene</w:t>
            </w:r>
          </w:p>
        </w:tc>
        <w:tc>
          <w:tcPr>
            <w:tcW w:w="1830" w:type="dxa"/>
          </w:tcPr>
          <w:p w14:paraId="31CA97C3" w14:textId="77777777" w:rsidR="00706947" w:rsidRPr="00E553E1" w:rsidRDefault="00706947" w:rsidP="00102527">
            <w:pPr>
              <w:widowControl w:val="0"/>
            </w:pPr>
            <w:r w:rsidRPr="00E553E1">
              <w:rPr>
                <w:rFonts w:ascii="Arial" w:eastAsia="Arial" w:hAnsi="Arial" w:cs="Arial"/>
                <w:color w:val="000000" w:themeColor="text1"/>
                <w:sz w:val="20"/>
                <w:szCs w:val="20"/>
              </w:rPr>
              <w:t>$125,633,592</w:t>
            </w:r>
          </w:p>
        </w:tc>
        <w:tc>
          <w:tcPr>
            <w:tcW w:w="1860" w:type="dxa"/>
          </w:tcPr>
          <w:p w14:paraId="442CD806" w14:textId="77777777" w:rsidR="00706947" w:rsidRPr="00E553E1" w:rsidRDefault="00706947" w:rsidP="00102527">
            <w:pPr>
              <w:widowControl w:val="0"/>
            </w:pPr>
            <w:r w:rsidRPr="00E553E1">
              <w:rPr>
                <w:rFonts w:ascii="Arial" w:eastAsia="Arial" w:hAnsi="Arial" w:cs="Arial"/>
                <w:color w:val="000000" w:themeColor="text1"/>
                <w:sz w:val="20"/>
                <w:szCs w:val="20"/>
              </w:rPr>
              <w:t>$72,664,165</w:t>
            </w:r>
          </w:p>
        </w:tc>
      </w:tr>
      <w:tr w:rsidR="00706947" w:rsidRPr="00E553E1" w14:paraId="78523F20" w14:textId="77777777" w:rsidTr="00102527">
        <w:tc>
          <w:tcPr>
            <w:tcW w:w="5670" w:type="dxa"/>
          </w:tcPr>
          <w:p w14:paraId="45E9161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Information Technology and Telecommunications</w:t>
            </w:r>
          </w:p>
        </w:tc>
        <w:tc>
          <w:tcPr>
            <w:tcW w:w="1830" w:type="dxa"/>
          </w:tcPr>
          <w:p w14:paraId="1A014567" w14:textId="77777777" w:rsidR="00706947" w:rsidRPr="00E553E1" w:rsidRDefault="00706947" w:rsidP="00102527">
            <w:pPr>
              <w:widowControl w:val="0"/>
            </w:pPr>
            <w:r w:rsidRPr="00E553E1">
              <w:rPr>
                <w:rFonts w:ascii="Arial" w:eastAsia="Arial" w:hAnsi="Arial" w:cs="Arial"/>
                <w:color w:val="000000" w:themeColor="text1"/>
                <w:sz w:val="20"/>
                <w:szCs w:val="20"/>
              </w:rPr>
              <w:t>$88,063,646</w:t>
            </w:r>
          </w:p>
        </w:tc>
        <w:tc>
          <w:tcPr>
            <w:tcW w:w="1860" w:type="dxa"/>
          </w:tcPr>
          <w:p w14:paraId="3DD03A1D" w14:textId="77777777" w:rsidR="00706947" w:rsidRPr="00E553E1" w:rsidRDefault="00706947" w:rsidP="00102527">
            <w:pPr>
              <w:widowControl w:val="0"/>
            </w:pPr>
            <w:r w:rsidRPr="00E553E1">
              <w:rPr>
                <w:rFonts w:ascii="Arial" w:eastAsia="Arial" w:hAnsi="Arial" w:cs="Arial"/>
                <w:color w:val="000000" w:themeColor="text1"/>
                <w:sz w:val="20"/>
                <w:szCs w:val="20"/>
              </w:rPr>
              <w:t>$71,025,795</w:t>
            </w:r>
          </w:p>
        </w:tc>
      </w:tr>
      <w:tr w:rsidR="00706947" w:rsidRPr="00E553E1" w14:paraId="6105DD3E" w14:textId="77777777" w:rsidTr="00102527">
        <w:tc>
          <w:tcPr>
            <w:tcW w:w="5670" w:type="dxa"/>
          </w:tcPr>
          <w:p w14:paraId="064CB19A" w14:textId="77777777" w:rsidR="00706947" w:rsidRPr="00E553E1" w:rsidRDefault="00706947" w:rsidP="00102527">
            <w:pPr>
              <w:widowControl w:val="0"/>
            </w:pPr>
            <w:r w:rsidRPr="00E553E1">
              <w:rPr>
                <w:rFonts w:ascii="Arial" w:eastAsia="Arial" w:hAnsi="Arial" w:cs="Arial"/>
                <w:color w:val="000000" w:themeColor="text1"/>
                <w:sz w:val="20"/>
                <w:szCs w:val="20"/>
              </w:rPr>
              <w:t>Department of Education</w:t>
            </w:r>
          </w:p>
        </w:tc>
        <w:tc>
          <w:tcPr>
            <w:tcW w:w="1830" w:type="dxa"/>
          </w:tcPr>
          <w:p w14:paraId="474627E7"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6975A347" w14:textId="77777777" w:rsidR="00706947" w:rsidRPr="00E553E1" w:rsidRDefault="00706947" w:rsidP="00102527">
            <w:pPr>
              <w:widowControl w:val="0"/>
            </w:pPr>
            <w:r w:rsidRPr="00E553E1">
              <w:rPr>
                <w:rFonts w:ascii="Arial" w:eastAsia="Arial" w:hAnsi="Arial" w:cs="Arial"/>
                <w:color w:val="000000" w:themeColor="text1"/>
                <w:sz w:val="20"/>
                <w:szCs w:val="20"/>
              </w:rPr>
              <w:t>$53,956,971</w:t>
            </w:r>
          </w:p>
        </w:tc>
      </w:tr>
      <w:tr w:rsidR="00706947" w:rsidRPr="00E553E1" w14:paraId="3F71EEF4" w14:textId="77777777" w:rsidTr="00102527">
        <w:tc>
          <w:tcPr>
            <w:tcW w:w="5670" w:type="dxa"/>
          </w:tcPr>
          <w:p w14:paraId="3905766E" w14:textId="77777777" w:rsidR="00706947" w:rsidRPr="00E553E1" w:rsidRDefault="00706947" w:rsidP="00102527">
            <w:pPr>
              <w:widowControl w:val="0"/>
            </w:pPr>
            <w:r w:rsidRPr="00E553E1">
              <w:rPr>
                <w:rFonts w:ascii="Arial" w:eastAsia="Arial" w:hAnsi="Arial" w:cs="Arial"/>
                <w:color w:val="000000" w:themeColor="text1"/>
                <w:sz w:val="20"/>
                <w:szCs w:val="20"/>
              </w:rPr>
              <w:t>Fire Department</w:t>
            </w:r>
          </w:p>
        </w:tc>
        <w:tc>
          <w:tcPr>
            <w:tcW w:w="1830" w:type="dxa"/>
          </w:tcPr>
          <w:p w14:paraId="219D2AD0" w14:textId="77777777" w:rsidR="00706947" w:rsidRPr="00E553E1" w:rsidRDefault="00706947" w:rsidP="00102527">
            <w:pPr>
              <w:widowControl w:val="0"/>
            </w:pPr>
            <w:r w:rsidRPr="00E553E1">
              <w:rPr>
                <w:rFonts w:ascii="Arial" w:eastAsia="Arial" w:hAnsi="Arial" w:cs="Arial"/>
                <w:color w:val="000000" w:themeColor="text1"/>
                <w:sz w:val="20"/>
                <w:szCs w:val="20"/>
              </w:rPr>
              <w:t>$8,307,997</w:t>
            </w:r>
          </w:p>
        </w:tc>
        <w:tc>
          <w:tcPr>
            <w:tcW w:w="1860" w:type="dxa"/>
          </w:tcPr>
          <w:p w14:paraId="258020AA" w14:textId="77777777" w:rsidR="00706947" w:rsidRPr="00E553E1" w:rsidRDefault="00706947" w:rsidP="00102527">
            <w:pPr>
              <w:widowControl w:val="0"/>
            </w:pPr>
            <w:r w:rsidRPr="00E553E1">
              <w:rPr>
                <w:rFonts w:ascii="Arial" w:eastAsia="Arial" w:hAnsi="Arial" w:cs="Arial"/>
                <w:color w:val="000000" w:themeColor="text1"/>
                <w:sz w:val="20"/>
                <w:szCs w:val="20"/>
              </w:rPr>
              <w:t>$45,112,211</w:t>
            </w:r>
          </w:p>
        </w:tc>
      </w:tr>
      <w:tr w:rsidR="00706947" w:rsidRPr="00E553E1" w14:paraId="420A94BB" w14:textId="77777777" w:rsidTr="00102527">
        <w:tc>
          <w:tcPr>
            <w:tcW w:w="5670" w:type="dxa"/>
          </w:tcPr>
          <w:p w14:paraId="10E8CE4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Homeless Services</w:t>
            </w:r>
          </w:p>
        </w:tc>
        <w:tc>
          <w:tcPr>
            <w:tcW w:w="1830" w:type="dxa"/>
          </w:tcPr>
          <w:p w14:paraId="4E3E1FC8" w14:textId="77777777" w:rsidR="00706947" w:rsidRPr="00E553E1" w:rsidRDefault="00706947" w:rsidP="00102527">
            <w:pPr>
              <w:widowControl w:val="0"/>
            </w:pPr>
            <w:r w:rsidRPr="00E553E1">
              <w:rPr>
                <w:rFonts w:ascii="Arial" w:eastAsia="Arial" w:hAnsi="Arial" w:cs="Arial"/>
                <w:color w:val="000000" w:themeColor="text1"/>
                <w:sz w:val="20"/>
                <w:szCs w:val="20"/>
              </w:rPr>
              <w:t>$50,000,000</w:t>
            </w:r>
          </w:p>
        </w:tc>
        <w:tc>
          <w:tcPr>
            <w:tcW w:w="1860" w:type="dxa"/>
          </w:tcPr>
          <w:p w14:paraId="40561904" w14:textId="77777777" w:rsidR="00706947" w:rsidRPr="00E553E1" w:rsidRDefault="00706947" w:rsidP="00102527">
            <w:pPr>
              <w:widowControl w:val="0"/>
            </w:pPr>
            <w:r w:rsidRPr="00E553E1">
              <w:rPr>
                <w:rFonts w:ascii="Arial" w:eastAsia="Arial" w:hAnsi="Arial" w:cs="Arial"/>
                <w:color w:val="000000" w:themeColor="text1"/>
                <w:sz w:val="20"/>
                <w:szCs w:val="20"/>
              </w:rPr>
              <w:t>$36,738,699</w:t>
            </w:r>
          </w:p>
        </w:tc>
      </w:tr>
      <w:tr w:rsidR="00706947" w:rsidRPr="00E553E1" w14:paraId="4AEF682E" w14:textId="77777777" w:rsidTr="00102527">
        <w:tc>
          <w:tcPr>
            <w:tcW w:w="5670" w:type="dxa"/>
          </w:tcPr>
          <w:p w14:paraId="2AF8A174" w14:textId="77777777" w:rsidR="00706947" w:rsidRPr="00E553E1" w:rsidRDefault="00706947" w:rsidP="00102527">
            <w:pPr>
              <w:widowControl w:val="0"/>
            </w:pPr>
            <w:r w:rsidRPr="00E553E1">
              <w:rPr>
                <w:rFonts w:ascii="Arial" w:eastAsia="Arial" w:hAnsi="Arial" w:cs="Arial"/>
                <w:color w:val="000000" w:themeColor="text1"/>
                <w:sz w:val="20"/>
                <w:szCs w:val="20"/>
              </w:rPr>
              <w:t>Department for the Aging</w:t>
            </w:r>
          </w:p>
        </w:tc>
        <w:tc>
          <w:tcPr>
            <w:tcW w:w="1830" w:type="dxa"/>
          </w:tcPr>
          <w:p w14:paraId="1F56989D" w14:textId="77777777" w:rsidR="00706947" w:rsidRPr="00E553E1" w:rsidRDefault="00706947" w:rsidP="00102527">
            <w:pPr>
              <w:widowControl w:val="0"/>
            </w:pPr>
            <w:r w:rsidRPr="00E553E1">
              <w:rPr>
                <w:rFonts w:ascii="Arial" w:eastAsia="Arial" w:hAnsi="Arial" w:cs="Arial"/>
                <w:color w:val="000000" w:themeColor="text1"/>
                <w:sz w:val="20"/>
                <w:szCs w:val="20"/>
              </w:rPr>
              <w:t>$7,387,407</w:t>
            </w:r>
          </w:p>
        </w:tc>
        <w:tc>
          <w:tcPr>
            <w:tcW w:w="1860" w:type="dxa"/>
          </w:tcPr>
          <w:p w14:paraId="58297EB9" w14:textId="77777777" w:rsidR="00706947" w:rsidRPr="00E553E1" w:rsidRDefault="00706947" w:rsidP="00102527">
            <w:pPr>
              <w:widowControl w:val="0"/>
            </w:pPr>
            <w:r w:rsidRPr="00E553E1">
              <w:rPr>
                <w:rFonts w:ascii="Arial" w:eastAsia="Arial" w:hAnsi="Arial" w:cs="Arial"/>
                <w:color w:val="000000" w:themeColor="text1"/>
                <w:sz w:val="20"/>
                <w:szCs w:val="20"/>
              </w:rPr>
              <w:t>$25,331,399</w:t>
            </w:r>
          </w:p>
        </w:tc>
      </w:tr>
      <w:tr w:rsidR="00706947" w:rsidRPr="00E553E1" w14:paraId="1CF9C609" w14:textId="77777777" w:rsidTr="00102527">
        <w:tc>
          <w:tcPr>
            <w:tcW w:w="5670" w:type="dxa"/>
          </w:tcPr>
          <w:p w14:paraId="5D7C98E8" w14:textId="77777777" w:rsidR="00706947" w:rsidRPr="00E553E1" w:rsidRDefault="00706947" w:rsidP="00102527">
            <w:pPr>
              <w:widowControl w:val="0"/>
            </w:pPr>
            <w:r w:rsidRPr="00E553E1">
              <w:rPr>
                <w:rFonts w:ascii="Arial" w:eastAsia="Arial" w:hAnsi="Arial" w:cs="Arial"/>
                <w:color w:val="000000" w:themeColor="text1"/>
                <w:sz w:val="20"/>
                <w:szCs w:val="20"/>
              </w:rPr>
              <w:t>Police Department</w:t>
            </w:r>
          </w:p>
        </w:tc>
        <w:tc>
          <w:tcPr>
            <w:tcW w:w="1830" w:type="dxa"/>
          </w:tcPr>
          <w:p w14:paraId="1002E137" w14:textId="77777777" w:rsidR="00706947" w:rsidRPr="00E553E1" w:rsidRDefault="00706947" w:rsidP="00102527">
            <w:pPr>
              <w:widowControl w:val="0"/>
            </w:pPr>
            <w:r w:rsidRPr="00E553E1">
              <w:rPr>
                <w:rFonts w:ascii="Arial" w:eastAsia="Arial" w:hAnsi="Arial" w:cs="Arial"/>
                <w:color w:val="000000" w:themeColor="text1"/>
                <w:sz w:val="20"/>
                <w:szCs w:val="20"/>
              </w:rPr>
              <w:t>$15,994,950</w:t>
            </w:r>
          </w:p>
        </w:tc>
        <w:tc>
          <w:tcPr>
            <w:tcW w:w="1860" w:type="dxa"/>
          </w:tcPr>
          <w:p w14:paraId="5986A1CB" w14:textId="77777777" w:rsidR="00706947" w:rsidRPr="00E553E1" w:rsidRDefault="00706947" w:rsidP="00102527">
            <w:pPr>
              <w:widowControl w:val="0"/>
            </w:pPr>
            <w:r w:rsidRPr="00E553E1">
              <w:rPr>
                <w:rFonts w:ascii="Arial" w:eastAsia="Arial" w:hAnsi="Arial" w:cs="Arial"/>
                <w:color w:val="000000" w:themeColor="text1"/>
                <w:sz w:val="20"/>
                <w:szCs w:val="20"/>
              </w:rPr>
              <w:t>$14,526,910</w:t>
            </w:r>
          </w:p>
        </w:tc>
      </w:tr>
      <w:tr w:rsidR="00706947" w:rsidRPr="00E553E1" w14:paraId="242D3822" w14:textId="77777777" w:rsidTr="00102527">
        <w:tc>
          <w:tcPr>
            <w:tcW w:w="5670" w:type="dxa"/>
          </w:tcPr>
          <w:p w14:paraId="352F003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Social Services</w:t>
            </w:r>
          </w:p>
        </w:tc>
        <w:tc>
          <w:tcPr>
            <w:tcW w:w="1830" w:type="dxa"/>
          </w:tcPr>
          <w:p w14:paraId="6728199E" w14:textId="77777777" w:rsidR="00706947" w:rsidRPr="00E553E1" w:rsidRDefault="00706947" w:rsidP="00102527">
            <w:pPr>
              <w:widowControl w:val="0"/>
            </w:pPr>
            <w:r w:rsidRPr="00E553E1">
              <w:rPr>
                <w:rFonts w:ascii="Arial" w:eastAsia="Arial" w:hAnsi="Arial" w:cs="Arial"/>
                <w:color w:val="000000" w:themeColor="text1"/>
                <w:sz w:val="20"/>
                <w:szCs w:val="20"/>
              </w:rPr>
              <w:t>$2,000,000</w:t>
            </w:r>
          </w:p>
        </w:tc>
        <w:tc>
          <w:tcPr>
            <w:tcW w:w="1860" w:type="dxa"/>
          </w:tcPr>
          <w:p w14:paraId="086BA1DC" w14:textId="77777777" w:rsidR="00706947" w:rsidRPr="00E553E1" w:rsidRDefault="00706947" w:rsidP="00102527">
            <w:pPr>
              <w:widowControl w:val="0"/>
            </w:pPr>
            <w:r w:rsidRPr="00E553E1">
              <w:rPr>
                <w:rFonts w:ascii="Arial" w:eastAsia="Arial" w:hAnsi="Arial" w:cs="Arial"/>
                <w:color w:val="000000" w:themeColor="text1"/>
                <w:sz w:val="20"/>
                <w:szCs w:val="20"/>
              </w:rPr>
              <w:t>$6,819,641</w:t>
            </w:r>
          </w:p>
        </w:tc>
      </w:tr>
      <w:tr w:rsidR="00706947" w:rsidRPr="00E553E1" w14:paraId="1426DF56" w14:textId="77777777" w:rsidTr="00102527">
        <w:tc>
          <w:tcPr>
            <w:tcW w:w="5670" w:type="dxa"/>
          </w:tcPr>
          <w:p w14:paraId="75CF4791" w14:textId="77777777" w:rsidR="00706947" w:rsidRPr="00E553E1" w:rsidRDefault="00706947" w:rsidP="00102527">
            <w:pPr>
              <w:widowControl w:val="0"/>
            </w:pPr>
            <w:r w:rsidRPr="00E553E1">
              <w:rPr>
                <w:rFonts w:ascii="Arial" w:eastAsia="Arial" w:hAnsi="Arial" w:cs="Arial"/>
                <w:color w:val="000000" w:themeColor="text1"/>
                <w:sz w:val="20"/>
                <w:szCs w:val="20"/>
              </w:rPr>
              <w:t>Department of Transportation</w:t>
            </w:r>
          </w:p>
        </w:tc>
        <w:tc>
          <w:tcPr>
            <w:tcW w:w="1830" w:type="dxa"/>
          </w:tcPr>
          <w:p w14:paraId="2BF97000" w14:textId="77777777" w:rsidR="00706947" w:rsidRPr="00E553E1" w:rsidRDefault="00706947" w:rsidP="00102527">
            <w:pPr>
              <w:widowControl w:val="0"/>
            </w:pPr>
            <w:r w:rsidRPr="00E553E1">
              <w:rPr>
                <w:rFonts w:ascii="Arial" w:eastAsia="Arial" w:hAnsi="Arial" w:cs="Arial"/>
                <w:color w:val="000000" w:themeColor="text1"/>
                <w:sz w:val="20"/>
                <w:szCs w:val="20"/>
              </w:rPr>
              <w:t>$5,093,908</w:t>
            </w:r>
          </w:p>
        </w:tc>
        <w:tc>
          <w:tcPr>
            <w:tcW w:w="1860" w:type="dxa"/>
          </w:tcPr>
          <w:p w14:paraId="1B4A8040" w14:textId="77777777" w:rsidR="00706947" w:rsidRPr="00E553E1" w:rsidRDefault="00706947" w:rsidP="00102527">
            <w:pPr>
              <w:widowControl w:val="0"/>
            </w:pPr>
            <w:r w:rsidRPr="00E553E1">
              <w:rPr>
                <w:rFonts w:ascii="Arial" w:eastAsia="Arial" w:hAnsi="Arial" w:cs="Arial"/>
                <w:color w:val="000000" w:themeColor="text1"/>
                <w:sz w:val="20"/>
                <w:szCs w:val="20"/>
              </w:rPr>
              <w:t>$6,206,050</w:t>
            </w:r>
          </w:p>
        </w:tc>
      </w:tr>
      <w:tr w:rsidR="00706947" w:rsidRPr="00E553E1" w14:paraId="72980105" w14:textId="77777777" w:rsidTr="00102527">
        <w:tc>
          <w:tcPr>
            <w:tcW w:w="5670" w:type="dxa"/>
          </w:tcPr>
          <w:p w14:paraId="32528FAE"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Correction</w:t>
            </w:r>
          </w:p>
        </w:tc>
        <w:tc>
          <w:tcPr>
            <w:tcW w:w="1830" w:type="dxa"/>
          </w:tcPr>
          <w:p w14:paraId="245ECAD9"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6398A8FE" w14:textId="77777777" w:rsidR="00706947" w:rsidRPr="00E553E1" w:rsidRDefault="00706947" w:rsidP="00102527">
            <w:pPr>
              <w:widowControl w:val="0"/>
            </w:pPr>
            <w:r w:rsidRPr="00E553E1">
              <w:rPr>
                <w:rFonts w:ascii="Arial" w:eastAsia="Arial" w:hAnsi="Arial" w:cs="Arial"/>
                <w:color w:val="000000" w:themeColor="text1"/>
                <w:sz w:val="20"/>
                <w:szCs w:val="20"/>
              </w:rPr>
              <w:t>$5,115,072</w:t>
            </w:r>
          </w:p>
        </w:tc>
      </w:tr>
      <w:tr w:rsidR="00706947" w:rsidRPr="00E553E1" w14:paraId="703877B1" w14:textId="77777777" w:rsidTr="00102527">
        <w:tc>
          <w:tcPr>
            <w:tcW w:w="5670" w:type="dxa"/>
          </w:tcPr>
          <w:p w14:paraId="4C6C1A79" w14:textId="77777777" w:rsidR="00706947" w:rsidRPr="00E553E1" w:rsidRDefault="00706947" w:rsidP="00102527">
            <w:pPr>
              <w:widowControl w:val="0"/>
            </w:pPr>
            <w:r w:rsidRPr="00E553E1">
              <w:rPr>
                <w:rFonts w:ascii="Arial" w:eastAsia="Arial" w:hAnsi="Arial" w:cs="Arial"/>
                <w:color w:val="000000" w:themeColor="text1"/>
                <w:sz w:val="20"/>
                <w:szCs w:val="20"/>
              </w:rPr>
              <w:t>Department of Environmental Protection</w:t>
            </w:r>
          </w:p>
        </w:tc>
        <w:tc>
          <w:tcPr>
            <w:tcW w:w="1830" w:type="dxa"/>
          </w:tcPr>
          <w:p w14:paraId="6A405EF5" w14:textId="77777777" w:rsidR="00706947" w:rsidRPr="00E553E1" w:rsidRDefault="00706947" w:rsidP="00102527">
            <w:pPr>
              <w:widowControl w:val="0"/>
            </w:pPr>
            <w:r w:rsidRPr="00E553E1">
              <w:rPr>
                <w:rFonts w:ascii="Arial" w:eastAsia="Arial" w:hAnsi="Arial" w:cs="Arial"/>
                <w:color w:val="000000" w:themeColor="text1"/>
                <w:sz w:val="20"/>
                <w:szCs w:val="20"/>
              </w:rPr>
              <w:t>$7,026,865</w:t>
            </w:r>
          </w:p>
        </w:tc>
        <w:tc>
          <w:tcPr>
            <w:tcW w:w="1860" w:type="dxa"/>
          </w:tcPr>
          <w:p w14:paraId="4287D663" w14:textId="77777777" w:rsidR="00706947" w:rsidRPr="00E553E1" w:rsidRDefault="00706947" w:rsidP="00102527">
            <w:pPr>
              <w:widowControl w:val="0"/>
            </w:pPr>
            <w:r w:rsidRPr="00E553E1">
              <w:rPr>
                <w:rFonts w:ascii="Arial" w:eastAsia="Arial" w:hAnsi="Arial" w:cs="Arial"/>
                <w:color w:val="000000" w:themeColor="text1"/>
                <w:sz w:val="20"/>
                <w:szCs w:val="20"/>
              </w:rPr>
              <w:t>$3,332,315</w:t>
            </w:r>
          </w:p>
        </w:tc>
      </w:tr>
      <w:tr w:rsidR="00706947" w:rsidRPr="00E553E1" w14:paraId="2ACFB65E" w14:textId="77777777" w:rsidTr="00102527">
        <w:tc>
          <w:tcPr>
            <w:tcW w:w="5670" w:type="dxa"/>
          </w:tcPr>
          <w:p w14:paraId="4154B870" w14:textId="77777777" w:rsidR="00706947" w:rsidRPr="00E553E1" w:rsidRDefault="00706947" w:rsidP="00102527">
            <w:pPr>
              <w:widowControl w:val="0"/>
            </w:pPr>
            <w:r w:rsidRPr="00E553E1">
              <w:rPr>
                <w:rFonts w:ascii="Arial" w:eastAsia="Arial" w:hAnsi="Arial" w:cs="Arial"/>
                <w:color w:val="000000" w:themeColor="text1"/>
                <w:sz w:val="20"/>
                <w:szCs w:val="20"/>
              </w:rPr>
              <w:t>Department of Parks and Recreation</w:t>
            </w:r>
          </w:p>
        </w:tc>
        <w:tc>
          <w:tcPr>
            <w:tcW w:w="1830" w:type="dxa"/>
          </w:tcPr>
          <w:p w14:paraId="6A347355" w14:textId="77777777" w:rsidR="00706947" w:rsidRPr="00E553E1" w:rsidRDefault="00706947" w:rsidP="00102527">
            <w:pPr>
              <w:widowControl w:val="0"/>
            </w:pPr>
            <w:r w:rsidRPr="00E553E1">
              <w:rPr>
                <w:rFonts w:ascii="Arial" w:eastAsia="Arial" w:hAnsi="Arial" w:cs="Arial"/>
                <w:color w:val="000000" w:themeColor="text1"/>
                <w:sz w:val="20"/>
                <w:szCs w:val="20"/>
              </w:rPr>
              <w:t>$3,315,000</w:t>
            </w:r>
          </w:p>
        </w:tc>
        <w:tc>
          <w:tcPr>
            <w:tcW w:w="1860" w:type="dxa"/>
          </w:tcPr>
          <w:p w14:paraId="79396B20" w14:textId="77777777" w:rsidR="00706947" w:rsidRPr="00E553E1" w:rsidRDefault="00706947" w:rsidP="00102527">
            <w:pPr>
              <w:widowControl w:val="0"/>
            </w:pPr>
            <w:r w:rsidRPr="00E553E1">
              <w:rPr>
                <w:rFonts w:ascii="Arial" w:eastAsia="Arial" w:hAnsi="Arial" w:cs="Arial"/>
                <w:color w:val="000000" w:themeColor="text1"/>
                <w:sz w:val="20"/>
                <w:szCs w:val="20"/>
              </w:rPr>
              <w:t>$1,789,454</w:t>
            </w:r>
          </w:p>
        </w:tc>
      </w:tr>
      <w:tr w:rsidR="00706947" w:rsidRPr="00E553E1" w14:paraId="4627F0CE" w14:textId="77777777" w:rsidTr="00102527">
        <w:tc>
          <w:tcPr>
            <w:tcW w:w="5670" w:type="dxa"/>
          </w:tcPr>
          <w:p w14:paraId="7D9404D8" w14:textId="77777777" w:rsidR="00706947" w:rsidRPr="00E553E1" w:rsidRDefault="00706947" w:rsidP="00102527">
            <w:pPr>
              <w:widowControl w:val="0"/>
            </w:pPr>
            <w:r w:rsidRPr="00E553E1">
              <w:rPr>
                <w:rFonts w:ascii="Arial" w:eastAsia="Arial" w:hAnsi="Arial" w:cs="Arial"/>
                <w:color w:val="000000" w:themeColor="text1"/>
                <w:sz w:val="20"/>
                <w:szCs w:val="20"/>
              </w:rPr>
              <w:t>Administration for Children's Services</w:t>
            </w:r>
          </w:p>
        </w:tc>
        <w:tc>
          <w:tcPr>
            <w:tcW w:w="1830" w:type="dxa"/>
          </w:tcPr>
          <w:p w14:paraId="328AC45C" w14:textId="77777777" w:rsidR="00706947" w:rsidRPr="00E553E1" w:rsidRDefault="00706947" w:rsidP="00102527">
            <w:pPr>
              <w:widowControl w:val="0"/>
            </w:pPr>
            <w:r w:rsidRPr="00E553E1">
              <w:rPr>
                <w:rFonts w:ascii="Arial" w:eastAsia="Arial" w:hAnsi="Arial" w:cs="Arial"/>
                <w:color w:val="000000" w:themeColor="text1"/>
                <w:sz w:val="20"/>
                <w:szCs w:val="20"/>
              </w:rPr>
              <w:t>$3,000,003</w:t>
            </w:r>
          </w:p>
        </w:tc>
        <w:tc>
          <w:tcPr>
            <w:tcW w:w="1860" w:type="dxa"/>
          </w:tcPr>
          <w:p w14:paraId="109BDADC" w14:textId="77777777" w:rsidR="00706947" w:rsidRPr="00E553E1" w:rsidRDefault="00706947" w:rsidP="00102527">
            <w:pPr>
              <w:widowControl w:val="0"/>
            </w:pPr>
            <w:r w:rsidRPr="00E553E1">
              <w:rPr>
                <w:rFonts w:ascii="Arial" w:eastAsia="Arial" w:hAnsi="Arial" w:cs="Arial"/>
                <w:color w:val="000000" w:themeColor="text1"/>
                <w:sz w:val="20"/>
                <w:szCs w:val="20"/>
              </w:rPr>
              <w:t>$1,384,549</w:t>
            </w:r>
          </w:p>
        </w:tc>
      </w:tr>
      <w:tr w:rsidR="00706947" w:rsidRPr="00E553E1" w14:paraId="156DFD8B" w14:textId="77777777" w:rsidTr="00102527">
        <w:tc>
          <w:tcPr>
            <w:tcW w:w="5670" w:type="dxa"/>
          </w:tcPr>
          <w:p w14:paraId="054DE23C"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Attorney-Kings</w:t>
            </w:r>
          </w:p>
        </w:tc>
        <w:tc>
          <w:tcPr>
            <w:tcW w:w="1830" w:type="dxa"/>
          </w:tcPr>
          <w:p w14:paraId="17ECD1A5" w14:textId="77777777" w:rsidR="00706947" w:rsidRPr="00E553E1" w:rsidRDefault="00706947" w:rsidP="00102527">
            <w:pPr>
              <w:widowControl w:val="0"/>
            </w:pPr>
            <w:r w:rsidRPr="00E553E1">
              <w:rPr>
                <w:rFonts w:ascii="Arial" w:eastAsia="Arial" w:hAnsi="Arial" w:cs="Arial"/>
                <w:color w:val="000000" w:themeColor="text1"/>
                <w:sz w:val="20"/>
                <w:szCs w:val="20"/>
              </w:rPr>
              <w:t>$484,300</w:t>
            </w:r>
          </w:p>
        </w:tc>
        <w:tc>
          <w:tcPr>
            <w:tcW w:w="1860" w:type="dxa"/>
          </w:tcPr>
          <w:p w14:paraId="7333631B" w14:textId="77777777" w:rsidR="00706947" w:rsidRPr="00E553E1" w:rsidRDefault="00706947" w:rsidP="00102527">
            <w:pPr>
              <w:widowControl w:val="0"/>
            </w:pPr>
            <w:r w:rsidRPr="00E553E1">
              <w:rPr>
                <w:rFonts w:ascii="Arial" w:eastAsia="Arial" w:hAnsi="Arial" w:cs="Arial"/>
                <w:color w:val="000000" w:themeColor="text1"/>
                <w:sz w:val="20"/>
                <w:szCs w:val="20"/>
              </w:rPr>
              <w:t>$1,086,706</w:t>
            </w:r>
          </w:p>
        </w:tc>
      </w:tr>
      <w:tr w:rsidR="00706947" w:rsidRPr="00E553E1" w14:paraId="2EF62F9E" w14:textId="77777777" w:rsidTr="00102527">
        <w:tc>
          <w:tcPr>
            <w:tcW w:w="5670" w:type="dxa"/>
          </w:tcPr>
          <w:p w14:paraId="37A4855A"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Attorney-New York</w:t>
            </w:r>
          </w:p>
        </w:tc>
        <w:tc>
          <w:tcPr>
            <w:tcW w:w="1830" w:type="dxa"/>
          </w:tcPr>
          <w:p w14:paraId="3D9CAEF4"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EF097A3" w14:textId="77777777" w:rsidR="00706947" w:rsidRPr="00E553E1" w:rsidRDefault="00706947" w:rsidP="00102527">
            <w:pPr>
              <w:widowControl w:val="0"/>
            </w:pPr>
            <w:r w:rsidRPr="00E553E1">
              <w:rPr>
                <w:rFonts w:ascii="Arial" w:eastAsia="Arial" w:hAnsi="Arial" w:cs="Arial"/>
                <w:color w:val="000000" w:themeColor="text1"/>
                <w:sz w:val="20"/>
                <w:szCs w:val="20"/>
              </w:rPr>
              <w:t>$945,990</w:t>
            </w:r>
          </w:p>
        </w:tc>
      </w:tr>
      <w:tr w:rsidR="00706947" w:rsidRPr="00E553E1" w14:paraId="477203EA" w14:textId="77777777" w:rsidTr="00102527">
        <w:tc>
          <w:tcPr>
            <w:tcW w:w="5670" w:type="dxa"/>
          </w:tcPr>
          <w:p w14:paraId="358D8D5A" w14:textId="77777777" w:rsidR="00706947" w:rsidRPr="00E553E1" w:rsidRDefault="00706947" w:rsidP="00102527">
            <w:pPr>
              <w:widowControl w:val="0"/>
            </w:pPr>
            <w:r w:rsidRPr="00E553E1">
              <w:rPr>
                <w:rFonts w:ascii="Arial" w:eastAsia="Arial" w:hAnsi="Arial" w:cs="Arial"/>
                <w:color w:val="000000" w:themeColor="text1"/>
                <w:sz w:val="20"/>
                <w:szCs w:val="20"/>
              </w:rPr>
              <w:t>Mayoralty</w:t>
            </w:r>
          </w:p>
        </w:tc>
        <w:tc>
          <w:tcPr>
            <w:tcW w:w="1830" w:type="dxa"/>
          </w:tcPr>
          <w:p w14:paraId="12747E14" w14:textId="77777777" w:rsidR="00706947" w:rsidRPr="00E553E1" w:rsidRDefault="00706947" w:rsidP="00102527">
            <w:pPr>
              <w:widowControl w:val="0"/>
            </w:pPr>
            <w:r w:rsidRPr="00E553E1">
              <w:rPr>
                <w:rFonts w:ascii="Arial" w:eastAsia="Arial" w:hAnsi="Arial" w:cs="Arial"/>
                <w:color w:val="000000" w:themeColor="text1"/>
                <w:sz w:val="20"/>
                <w:szCs w:val="20"/>
              </w:rPr>
              <w:t>$824</w:t>
            </w:r>
          </w:p>
        </w:tc>
        <w:tc>
          <w:tcPr>
            <w:tcW w:w="1860" w:type="dxa"/>
          </w:tcPr>
          <w:p w14:paraId="1A158A94" w14:textId="77777777" w:rsidR="00706947" w:rsidRPr="00E553E1" w:rsidRDefault="00706947" w:rsidP="00102527">
            <w:pPr>
              <w:widowControl w:val="0"/>
            </w:pPr>
            <w:r w:rsidRPr="00E553E1">
              <w:rPr>
                <w:rFonts w:ascii="Arial" w:eastAsia="Arial" w:hAnsi="Arial" w:cs="Arial"/>
                <w:color w:val="000000" w:themeColor="text1"/>
                <w:sz w:val="20"/>
                <w:szCs w:val="20"/>
              </w:rPr>
              <w:t>$623,661</w:t>
            </w:r>
          </w:p>
        </w:tc>
      </w:tr>
      <w:tr w:rsidR="00706947" w:rsidRPr="00E553E1" w14:paraId="66243860" w14:textId="77777777" w:rsidTr="00102527">
        <w:tc>
          <w:tcPr>
            <w:tcW w:w="5670" w:type="dxa"/>
          </w:tcPr>
          <w:p w14:paraId="7C0D120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Buildings</w:t>
            </w:r>
          </w:p>
        </w:tc>
        <w:tc>
          <w:tcPr>
            <w:tcW w:w="1830" w:type="dxa"/>
          </w:tcPr>
          <w:p w14:paraId="1C799792" w14:textId="77777777" w:rsidR="00706947" w:rsidRPr="00E553E1" w:rsidRDefault="00706947" w:rsidP="00102527">
            <w:pPr>
              <w:widowControl w:val="0"/>
            </w:pPr>
            <w:r w:rsidRPr="00E553E1">
              <w:rPr>
                <w:rFonts w:ascii="Arial" w:eastAsia="Arial" w:hAnsi="Arial" w:cs="Arial"/>
                <w:color w:val="000000" w:themeColor="text1"/>
                <w:sz w:val="20"/>
                <w:szCs w:val="20"/>
              </w:rPr>
              <w:t>$1,920,421</w:t>
            </w:r>
          </w:p>
        </w:tc>
        <w:tc>
          <w:tcPr>
            <w:tcW w:w="1860" w:type="dxa"/>
          </w:tcPr>
          <w:p w14:paraId="7FB88DC8" w14:textId="77777777" w:rsidR="00706947" w:rsidRPr="00E553E1" w:rsidRDefault="00706947" w:rsidP="00102527">
            <w:pPr>
              <w:widowControl w:val="0"/>
            </w:pPr>
            <w:r w:rsidRPr="00E553E1">
              <w:rPr>
                <w:rFonts w:ascii="Arial" w:eastAsia="Arial" w:hAnsi="Arial" w:cs="Arial"/>
                <w:color w:val="000000" w:themeColor="text1"/>
                <w:sz w:val="20"/>
                <w:szCs w:val="20"/>
              </w:rPr>
              <w:t>$612,497</w:t>
            </w:r>
          </w:p>
        </w:tc>
      </w:tr>
      <w:tr w:rsidR="00706947" w:rsidRPr="00E553E1" w14:paraId="24B258D1" w14:textId="77777777" w:rsidTr="00102527">
        <w:tc>
          <w:tcPr>
            <w:tcW w:w="5670" w:type="dxa"/>
          </w:tcPr>
          <w:p w14:paraId="1693AB7F" w14:textId="77777777" w:rsidR="00706947" w:rsidRPr="00E553E1" w:rsidRDefault="00706947" w:rsidP="00102527">
            <w:pPr>
              <w:widowControl w:val="0"/>
            </w:pPr>
            <w:r w:rsidRPr="00E553E1">
              <w:rPr>
                <w:rFonts w:ascii="Arial" w:eastAsia="Arial" w:hAnsi="Arial" w:cs="Arial"/>
                <w:color w:val="000000" w:themeColor="text1"/>
                <w:sz w:val="20"/>
                <w:szCs w:val="20"/>
              </w:rPr>
              <w:t>Financial Information Services Agency</w:t>
            </w:r>
          </w:p>
        </w:tc>
        <w:tc>
          <w:tcPr>
            <w:tcW w:w="1830" w:type="dxa"/>
          </w:tcPr>
          <w:p w14:paraId="3A26DAD7"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7FA62A51" w14:textId="77777777" w:rsidR="00706947" w:rsidRPr="00E553E1" w:rsidRDefault="00706947" w:rsidP="00102527">
            <w:pPr>
              <w:widowControl w:val="0"/>
            </w:pPr>
            <w:r w:rsidRPr="00E553E1">
              <w:rPr>
                <w:rFonts w:ascii="Arial" w:eastAsia="Arial" w:hAnsi="Arial" w:cs="Arial"/>
                <w:color w:val="000000" w:themeColor="text1"/>
                <w:sz w:val="20"/>
                <w:szCs w:val="20"/>
              </w:rPr>
              <w:t>$566,688</w:t>
            </w:r>
          </w:p>
        </w:tc>
      </w:tr>
      <w:tr w:rsidR="00706947" w:rsidRPr="00E553E1" w14:paraId="0C0D320B" w14:textId="77777777" w:rsidTr="00102527">
        <w:tc>
          <w:tcPr>
            <w:tcW w:w="5670" w:type="dxa"/>
          </w:tcPr>
          <w:p w14:paraId="6906194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Probation</w:t>
            </w:r>
          </w:p>
        </w:tc>
        <w:tc>
          <w:tcPr>
            <w:tcW w:w="1830" w:type="dxa"/>
          </w:tcPr>
          <w:p w14:paraId="2A0479FB" w14:textId="77777777" w:rsidR="00706947" w:rsidRPr="00E553E1" w:rsidRDefault="00706947" w:rsidP="00102527">
            <w:pPr>
              <w:widowControl w:val="0"/>
            </w:pPr>
            <w:r w:rsidRPr="00E553E1">
              <w:rPr>
                <w:rFonts w:ascii="Arial" w:eastAsia="Arial" w:hAnsi="Arial" w:cs="Arial"/>
                <w:color w:val="000000" w:themeColor="text1"/>
                <w:sz w:val="20"/>
                <w:szCs w:val="20"/>
              </w:rPr>
              <w:t>$744,142</w:t>
            </w:r>
          </w:p>
        </w:tc>
        <w:tc>
          <w:tcPr>
            <w:tcW w:w="1860" w:type="dxa"/>
          </w:tcPr>
          <w:p w14:paraId="08C86D13" w14:textId="77777777" w:rsidR="00706947" w:rsidRPr="00E553E1" w:rsidRDefault="00706947" w:rsidP="00102527">
            <w:pPr>
              <w:widowControl w:val="0"/>
            </w:pPr>
            <w:r w:rsidRPr="00E553E1">
              <w:rPr>
                <w:rFonts w:ascii="Arial" w:eastAsia="Arial" w:hAnsi="Arial" w:cs="Arial"/>
                <w:color w:val="000000" w:themeColor="text1"/>
                <w:sz w:val="20"/>
                <w:szCs w:val="20"/>
              </w:rPr>
              <w:t>$499,498</w:t>
            </w:r>
          </w:p>
        </w:tc>
      </w:tr>
      <w:tr w:rsidR="00706947" w:rsidRPr="00E553E1" w14:paraId="15EDC6FE" w14:textId="77777777" w:rsidTr="00102527">
        <w:tc>
          <w:tcPr>
            <w:tcW w:w="5670" w:type="dxa"/>
          </w:tcPr>
          <w:p w14:paraId="7145960D" w14:textId="77777777" w:rsidR="00706947" w:rsidRPr="00E553E1" w:rsidRDefault="00706947" w:rsidP="00102527">
            <w:pPr>
              <w:widowControl w:val="0"/>
            </w:pPr>
            <w:r w:rsidRPr="00E553E1">
              <w:rPr>
                <w:rFonts w:ascii="Arial" w:eastAsia="Arial" w:hAnsi="Arial" w:cs="Arial"/>
                <w:color w:val="000000" w:themeColor="text1"/>
                <w:sz w:val="20"/>
                <w:szCs w:val="20"/>
              </w:rPr>
              <w:t>Office of the Comptroller</w:t>
            </w:r>
          </w:p>
        </w:tc>
        <w:tc>
          <w:tcPr>
            <w:tcW w:w="1830" w:type="dxa"/>
          </w:tcPr>
          <w:p w14:paraId="159A6A8F"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FF6B0E9" w14:textId="77777777" w:rsidR="00706947" w:rsidRPr="00E553E1" w:rsidRDefault="00706947" w:rsidP="00102527">
            <w:pPr>
              <w:widowControl w:val="0"/>
            </w:pPr>
            <w:r w:rsidRPr="00E553E1">
              <w:rPr>
                <w:rFonts w:ascii="Arial" w:eastAsia="Arial" w:hAnsi="Arial" w:cs="Arial"/>
                <w:color w:val="000000" w:themeColor="text1"/>
                <w:sz w:val="20"/>
                <w:szCs w:val="20"/>
              </w:rPr>
              <w:t>$241,294</w:t>
            </w:r>
          </w:p>
        </w:tc>
      </w:tr>
      <w:tr w:rsidR="00706947" w:rsidRPr="00E553E1" w14:paraId="7DB25812" w14:textId="77777777" w:rsidTr="00102527">
        <w:tc>
          <w:tcPr>
            <w:tcW w:w="5670" w:type="dxa"/>
          </w:tcPr>
          <w:p w14:paraId="5DF7CAC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Finance</w:t>
            </w:r>
          </w:p>
        </w:tc>
        <w:tc>
          <w:tcPr>
            <w:tcW w:w="1830" w:type="dxa"/>
          </w:tcPr>
          <w:p w14:paraId="062AF93B"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9A8041B" w14:textId="77777777" w:rsidR="00706947" w:rsidRPr="00E553E1" w:rsidRDefault="00706947" w:rsidP="00102527">
            <w:pPr>
              <w:widowControl w:val="0"/>
            </w:pPr>
            <w:r w:rsidRPr="00E553E1">
              <w:rPr>
                <w:rFonts w:ascii="Arial" w:eastAsia="Arial" w:hAnsi="Arial" w:cs="Arial"/>
                <w:color w:val="000000" w:themeColor="text1"/>
                <w:sz w:val="20"/>
                <w:szCs w:val="20"/>
              </w:rPr>
              <w:t>$239,982</w:t>
            </w:r>
          </w:p>
        </w:tc>
      </w:tr>
      <w:tr w:rsidR="00706947" w:rsidRPr="00E553E1" w14:paraId="7BD6085C" w14:textId="77777777" w:rsidTr="00102527">
        <w:tc>
          <w:tcPr>
            <w:tcW w:w="5670" w:type="dxa"/>
          </w:tcPr>
          <w:p w14:paraId="3DE9A9B1"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Attorney-Queens</w:t>
            </w:r>
          </w:p>
        </w:tc>
        <w:tc>
          <w:tcPr>
            <w:tcW w:w="1830" w:type="dxa"/>
          </w:tcPr>
          <w:p w14:paraId="481FCE95" w14:textId="77777777" w:rsidR="00706947" w:rsidRPr="00E553E1" w:rsidRDefault="00706947" w:rsidP="00102527">
            <w:pPr>
              <w:widowControl w:val="0"/>
            </w:pPr>
            <w:r w:rsidRPr="00E553E1">
              <w:rPr>
                <w:rFonts w:ascii="Arial" w:eastAsia="Arial" w:hAnsi="Arial" w:cs="Arial"/>
                <w:color w:val="000000" w:themeColor="text1"/>
                <w:sz w:val="20"/>
                <w:szCs w:val="20"/>
              </w:rPr>
              <w:t>$18,286</w:t>
            </w:r>
          </w:p>
        </w:tc>
        <w:tc>
          <w:tcPr>
            <w:tcW w:w="1860" w:type="dxa"/>
          </w:tcPr>
          <w:p w14:paraId="0744F775" w14:textId="77777777" w:rsidR="00706947" w:rsidRPr="00E553E1" w:rsidRDefault="00706947" w:rsidP="00102527">
            <w:pPr>
              <w:widowControl w:val="0"/>
            </w:pPr>
            <w:r w:rsidRPr="00E553E1">
              <w:rPr>
                <w:rFonts w:ascii="Arial" w:eastAsia="Arial" w:hAnsi="Arial" w:cs="Arial"/>
                <w:color w:val="000000" w:themeColor="text1"/>
                <w:sz w:val="20"/>
                <w:szCs w:val="20"/>
              </w:rPr>
              <w:t>$217,054</w:t>
            </w:r>
          </w:p>
        </w:tc>
      </w:tr>
      <w:tr w:rsidR="00706947" w:rsidRPr="00E553E1" w14:paraId="1391F002" w14:textId="77777777" w:rsidTr="00102527">
        <w:tc>
          <w:tcPr>
            <w:tcW w:w="5670" w:type="dxa"/>
          </w:tcPr>
          <w:p w14:paraId="5D0BAEDA" w14:textId="77777777" w:rsidR="00706947" w:rsidRPr="00E553E1" w:rsidRDefault="00706947" w:rsidP="00102527">
            <w:pPr>
              <w:widowControl w:val="0"/>
            </w:pPr>
            <w:r w:rsidRPr="00E553E1">
              <w:rPr>
                <w:rFonts w:ascii="Arial" w:eastAsia="Arial" w:hAnsi="Arial" w:cs="Arial"/>
                <w:color w:val="000000" w:themeColor="text1"/>
                <w:sz w:val="20"/>
                <w:szCs w:val="20"/>
              </w:rPr>
              <w:t>Department of Youth and Community Development</w:t>
            </w:r>
          </w:p>
        </w:tc>
        <w:tc>
          <w:tcPr>
            <w:tcW w:w="1830" w:type="dxa"/>
          </w:tcPr>
          <w:p w14:paraId="243FBDBC" w14:textId="77777777" w:rsidR="00706947" w:rsidRPr="00E553E1" w:rsidRDefault="00706947" w:rsidP="00102527">
            <w:pPr>
              <w:widowControl w:val="0"/>
            </w:pPr>
            <w:r w:rsidRPr="00E553E1">
              <w:rPr>
                <w:rFonts w:ascii="Arial" w:eastAsia="Arial" w:hAnsi="Arial" w:cs="Arial"/>
                <w:color w:val="000000" w:themeColor="text1"/>
                <w:sz w:val="20"/>
                <w:szCs w:val="20"/>
              </w:rPr>
              <w:t>$366,581</w:t>
            </w:r>
          </w:p>
        </w:tc>
        <w:tc>
          <w:tcPr>
            <w:tcW w:w="1860" w:type="dxa"/>
          </w:tcPr>
          <w:p w14:paraId="3C5E9549" w14:textId="77777777" w:rsidR="00706947" w:rsidRPr="00E553E1" w:rsidRDefault="00706947" w:rsidP="00102527">
            <w:pPr>
              <w:widowControl w:val="0"/>
            </w:pPr>
            <w:r w:rsidRPr="00E553E1">
              <w:rPr>
                <w:rFonts w:ascii="Arial" w:eastAsia="Arial" w:hAnsi="Arial" w:cs="Arial"/>
                <w:color w:val="000000" w:themeColor="text1"/>
                <w:sz w:val="20"/>
                <w:szCs w:val="20"/>
              </w:rPr>
              <w:t>$166,865</w:t>
            </w:r>
          </w:p>
        </w:tc>
      </w:tr>
      <w:tr w:rsidR="00706947" w:rsidRPr="00E553E1" w14:paraId="249BA1B0" w14:textId="77777777" w:rsidTr="00102527">
        <w:tc>
          <w:tcPr>
            <w:tcW w:w="5670" w:type="dxa"/>
          </w:tcPr>
          <w:p w14:paraId="60B13213"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Consumer Affairs</w:t>
            </w:r>
          </w:p>
        </w:tc>
        <w:tc>
          <w:tcPr>
            <w:tcW w:w="1830" w:type="dxa"/>
          </w:tcPr>
          <w:p w14:paraId="08DAE955" w14:textId="77777777" w:rsidR="00706947" w:rsidRPr="00E553E1" w:rsidRDefault="00706947" w:rsidP="00102527">
            <w:pPr>
              <w:widowControl w:val="0"/>
            </w:pPr>
            <w:r w:rsidRPr="00E553E1">
              <w:rPr>
                <w:rFonts w:ascii="Arial" w:eastAsia="Arial" w:hAnsi="Arial" w:cs="Arial"/>
                <w:color w:val="000000" w:themeColor="text1"/>
                <w:sz w:val="20"/>
                <w:szCs w:val="20"/>
              </w:rPr>
              <w:t>$174,483</w:t>
            </w:r>
          </w:p>
        </w:tc>
        <w:tc>
          <w:tcPr>
            <w:tcW w:w="1860" w:type="dxa"/>
          </w:tcPr>
          <w:p w14:paraId="513620F8" w14:textId="77777777" w:rsidR="00706947" w:rsidRPr="00E553E1" w:rsidRDefault="00706947" w:rsidP="00102527">
            <w:pPr>
              <w:widowControl w:val="0"/>
            </w:pPr>
            <w:r w:rsidRPr="00E553E1">
              <w:rPr>
                <w:rFonts w:ascii="Arial" w:eastAsia="Arial" w:hAnsi="Arial" w:cs="Arial"/>
                <w:color w:val="000000" w:themeColor="text1"/>
                <w:sz w:val="20"/>
                <w:szCs w:val="20"/>
              </w:rPr>
              <w:t>$136,493</w:t>
            </w:r>
          </w:p>
        </w:tc>
      </w:tr>
      <w:tr w:rsidR="00706947" w:rsidRPr="00E553E1" w14:paraId="38E11C40" w14:textId="77777777" w:rsidTr="00102527">
        <w:tc>
          <w:tcPr>
            <w:tcW w:w="5670" w:type="dxa"/>
          </w:tcPr>
          <w:p w14:paraId="01969D61" w14:textId="77777777" w:rsidR="00706947" w:rsidRPr="00E553E1" w:rsidRDefault="00706947" w:rsidP="00102527">
            <w:pPr>
              <w:widowControl w:val="0"/>
            </w:pPr>
            <w:r w:rsidRPr="00E553E1">
              <w:rPr>
                <w:rFonts w:ascii="Arial" w:eastAsia="Arial" w:hAnsi="Arial" w:cs="Arial"/>
                <w:color w:val="000000" w:themeColor="text1"/>
                <w:sz w:val="20"/>
                <w:szCs w:val="20"/>
              </w:rPr>
              <w:t>Office of Administrative Trials and Hearings</w:t>
            </w:r>
          </w:p>
        </w:tc>
        <w:tc>
          <w:tcPr>
            <w:tcW w:w="1830" w:type="dxa"/>
          </w:tcPr>
          <w:p w14:paraId="0A204DCF"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1455C130" w14:textId="77777777" w:rsidR="00706947" w:rsidRPr="00E553E1" w:rsidRDefault="00706947" w:rsidP="00102527">
            <w:pPr>
              <w:widowControl w:val="0"/>
            </w:pPr>
            <w:r w:rsidRPr="00E553E1">
              <w:rPr>
                <w:rFonts w:ascii="Arial" w:eastAsia="Arial" w:hAnsi="Arial" w:cs="Arial"/>
                <w:color w:val="000000" w:themeColor="text1"/>
                <w:sz w:val="20"/>
                <w:szCs w:val="20"/>
              </w:rPr>
              <w:t>$119,010</w:t>
            </w:r>
          </w:p>
        </w:tc>
      </w:tr>
      <w:tr w:rsidR="00706947" w:rsidRPr="00E553E1" w14:paraId="1CC085FF" w14:textId="77777777" w:rsidTr="00102527">
        <w:tc>
          <w:tcPr>
            <w:tcW w:w="5670" w:type="dxa"/>
          </w:tcPr>
          <w:p w14:paraId="2F05A239" w14:textId="77777777" w:rsidR="00706947" w:rsidRPr="00E553E1" w:rsidRDefault="00706947" w:rsidP="00102527">
            <w:pPr>
              <w:widowControl w:val="0"/>
            </w:pPr>
            <w:r w:rsidRPr="00E553E1">
              <w:rPr>
                <w:rFonts w:ascii="Arial" w:eastAsia="Arial" w:hAnsi="Arial" w:cs="Arial"/>
                <w:color w:val="000000" w:themeColor="text1"/>
                <w:sz w:val="20"/>
                <w:szCs w:val="20"/>
              </w:rPr>
              <w:t>Office of Prosecution Special Narcotics</w:t>
            </w:r>
          </w:p>
        </w:tc>
        <w:tc>
          <w:tcPr>
            <w:tcW w:w="1830" w:type="dxa"/>
          </w:tcPr>
          <w:p w14:paraId="062D3423"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F35C483" w14:textId="77777777" w:rsidR="00706947" w:rsidRPr="00E553E1" w:rsidRDefault="00706947" w:rsidP="00102527">
            <w:pPr>
              <w:widowControl w:val="0"/>
            </w:pPr>
            <w:r w:rsidRPr="00E553E1">
              <w:rPr>
                <w:rFonts w:ascii="Arial" w:eastAsia="Arial" w:hAnsi="Arial" w:cs="Arial"/>
                <w:color w:val="000000" w:themeColor="text1"/>
                <w:sz w:val="20"/>
                <w:szCs w:val="20"/>
              </w:rPr>
              <w:t>$84,695</w:t>
            </w:r>
          </w:p>
        </w:tc>
      </w:tr>
      <w:tr w:rsidR="00706947" w:rsidRPr="00E553E1" w14:paraId="43878E86" w14:textId="77777777" w:rsidTr="00102527">
        <w:tc>
          <w:tcPr>
            <w:tcW w:w="5670" w:type="dxa"/>
          </w:tcPr>
          <w:p w14:paraId="20E14827"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Attorney-Richmond</w:t>
            </w:r>
          </w:p>
        </w:tc>
        <w:tc>
          <w:tcPr>
            <w:tcW w:w="1830" w:type="dxa"/>
          </w:tcPr>
          <w:p w14:paraId="7D99C2B3"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ECF589F" w14:textId="77777777" w:rsidR="00706947" w:rsidRPr="00E553E1" w:rsidRDefault="00706947" w:rsidP="00102527">
            <w:pPr>
              <w:widowControl w:val="0"/>
            </w:pPr>
            <w:r w:rsidRPr="00E553E1">
              <w:rPr>
                <w:rFonts w:ascii="Arial" w:eastAsia="Arial" w:hAnsi="Arial" w:cs="Arial"/>
                <w:color w:val="000000" w:themeColor="text1"/>
                <w:sz w:val="20"/>
                <w:szCs w:val="20"/>
              </w:rPr>
              <w:t>$69,522</w:t>
            </w:r>
          </w:p>
        </w:tc>
      </w:tr>
      <w:tr w:rsidR="00706947" w:rsidRPr="00E553E1" w14:paraId="4C7059C6" w14:textId="77777777" w:rsidTr="00102527">
        <w:tc>
          <w:tcPr>
            <w:tcW w:w="5670" w:type="dxa"/>
          </w:tcPr>
          <w:p w14:paraId="42737E73" w14:textId="77777777" w:rsidR="00706947" w:rsidRPr="00E553E1" w:rsidRDefault="00706947" w:rsidP="00102527">
            <w:pPr>
              <w:widowControl w:val="0"/>
            </w:pPr>
            <w:r w:rsidRPr="00E553E1">
              <w:rPr>
                <w:rFonts w:ascii="Arial" w:eastAsia="Arial" w:hAnsi="Arial" w:cs="Arial"/>
                <w:color w:val="000000" w:themeColor="text1"/>
                <w:sz w:val="20"/>
                <w:szCs w:val="20"/>
              </w:rPr>
              <w:t>Taxi and Limousine Commission</w:t>
            </w:r>
          </w:p>
        </w:tc>
        <w:tc>
          <w:tcPr>
            <w:tcW w:w="1830" w:type="dxa"/>
          </w:tcPr>
          <w:p w14:paraId="63C6DE76" w14:textId="77777777" w:rsidR="00706947" w:rsidRPr="00E553E1" w:rsidRDefault="00706947" w:rsidP="00102527">
            <w:pPr>
              <w:widowControl w:val="0"/>
            </w:pPr>
            <w:r w:rsidRPr="00E553E1">
              <w:rPr>
                <w:rFonts w:ascii="Arial" w:eastAsia="Arial" w:hAnsi="Arial" w:cs="Arial"/>
                <w:color w:val="000000" w:themeColor="text1"/>
                <w:sz w:val="20"/>
                <w:szCs w:val="20"/>
              </w:rPr>
              <w:t>$58,613</w:t>
            </w:r>
          </w:p>
        </w:tc>
        <w:tc>
          <w:tcPr>
            <w:tcW w:w="1860" w:type="dxa"/>
          </w:tcPr>
          <w:p w14:paraId="5F514928" w14:textId="77777777" w:rsidR="00706947" w:rsidRPr="00E553E1" w:rsidRDefault="00706947" w:rsidP="00102527">
            <w:pPr>
              <w:widowControl w:val="0"/>
            </w:pPr>
            <w:r w:rsidRPr="00E553E1">
              <w:rPr>
                <w:rFonts w:ascii="Arial" w:eastAsia="Arial" w:hAnsi="Arial" w:cs="Arial"/>
                <w:color w:val="000000" w:themeColor="text1"/>
                <w:sz w:val="20"/>
                <w:szCs w:val="20"/>
              </w:rPr>
              <w:t>$63,724</w:t>
            </w:r>
          </w:p>
        </w:tc>
      </w:tr>
      <w:tr w:rsidR="00706947" w:rsidRPr="00E553E1" w14:paraId="42D9608B" w14:textId="77777777" w:rsidTr="00102527">
        <w:tc>
          <w:tcPr>
            <w:tcW w:w="5670" w:type="dxa"/>
          </w:tcPr>
          <w:p w14:paraId="0D30DD65" w14:textId="77777777" w:rsidR="00706947" w:rsidRPr="00E553E1" w:rsidRDefault="00706947" w:rsidP="00102527">
            <w:pPr>
              <w:widowControl w:val="0"/>
            </w:pPr>
            <w:r w:rsidRPr="00E553E1">
              <w:rPr>
                <w:rFonts w:ascii="Arial" w:eastAsia="Arial" w:hAnsi="Arial" w:cs="Arial"/>
                <w:color w:val="000000" w:themeColor="text1"/>
                <w:sz w:val="20"/>
                <w:szCs w:val="20"/>
              </w:rPr>
              <w:t>Civilian Complaint Review Board</w:t>
            </w:r>
          </w:p>
        </w:tc>
        <w:tc>
          <w:tcPr>
            <w:tcW w:w="1830" w:type="dxa"/>
          </w:tcPr>
          <w:p w14:paraId="26AA24B7" w14:textId="77777777" w:rsidR="00706947" w:rsidRPr="00E553E1" w:rsidRDefault="00706947" w:rsidP="00102527">
            <w:pPr>
              <w:widowControl w:val="0"/>
            </w:pPr>
            <w:r w:rsidRPr="00E553E1">
              <w:rPr>
                <w:rFonts w:ascii="Arial" w:eastAsia="Arial" w:hAnsi="Arial" w:cs="Arial"/>
                <w:color w:val="000000" w:themeColor="text1"/>
                <w:sz w:val="20"/>
                <w:szCs w:val="20"/>
              </w:rPr>
              <w:t>$9,658</w:t>
            </w:r>
          </w:p>
        </w:tc>
        <w:tc>
          <w:tcPr>
            <w:tcW w:w="1860" w:type="dxa"/>
          </w:tcPr>
          <w:p w14:paraId="684F3CB8" w14:textId="77777777" w:rsidR="00706947" w:rsidRPr="00E553E1" w:rsidRDefault="00706947" w:rsidP="00102527">
            <w:pPr>
              <w:widowControl w:val="0"/>
            </w:pPr>
            <w:r w:rsidRPr="00E553E1">
              <w:rPr>
                <w:rFonts w:ascii="Arial" w:eastAsia="Arial" w:hAnsi="Arial" w:cs="Arial"/>
                <w:color w:val="000000" w:themeColor="text1"/>
                <w:sz w:val="20"/>
                <w:szCs w:val="20"/>
              </w:rPr>
              <w:t>$61,210</w:t>
            </w:r>
          </w:p>
        </w:tc>
      </w:tr>
      <w:tr w:rsidR="00706947" w:rsidRPr="00E553E1" w14:paraId="35198EE0" w14:textId="77777777" w:rsidTr="00102527">
        <w:tc>
          <w:tcPr>
            <w:tcW w:w="5670" w:type="dxa"/>
          </w:tcPr>
          <w:p w14:paraId="28599E72" w14:textId="77777777" w:rsidR="00706947" w:rsidRPr="00E553E1" w:rsidRDefault="00706947" w:rsidP="00102527">
            <w:pPr>
              <w:widowControl w:val="0"/>
            </w:pPr>
            <w:r w:rsidRPr="00E553E1">
              <w:rPr>
                <w:rFonts w:ascii="Arial" w:eastAsia="Arial" w:hAnsi="Arial" w:cs="Arial"/>
                <w:color w:val="000000" w:themeColor="text1"/>
                <w:sz w:val="20"/>
                <w:szCs w:val="20"/>
              </w:rPr>
              <w:t>Business Integrity Commission</w:t>
            </w:r>
          </w:p>
        </w:tc>
        <w:tc>
          <w:tcPr>
            <w:tcW w:w="1830" w:type="dxa"/>
          </w:tcPr>
          <w:p w14:paraId="11204F1D"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1F87BAE4" w14:textId="77777777" w:rsidR="00706947" w:rsidRPr="00E553E1" w:rsidRDefault="00706947" w:rsidP="00102527">
            <w:pPr>
              <w:widowControl w:val="0"/>
            </w:pPr>
            <w:r w:rsidRPr="00E553E1">
              <w:rPr>
                <w:rFonts w:ascii="Arial" w:eastAsia="Arial" w:hAnsi="Arial" w:cs="Arial"/>
                <w:color w:val="000000" w:themeColor="text1"/>
                <w:sz w:val="20"/>
                <w:szCs w:val="20"/>
              </w:rPr>
              <w:t>$48,971</w:t>
            </w:r>
          </w:p>
        </w:tc>
      </w:tr>
      <w:tr w:rsidR="00706947" w:rsidRPr="00E553E1" w14:paraId="475F9EED" w14:textId="77777777" w:rsidTr="00102527">
        <w:tc>
          <w:tcPr>
            <w:tcW w:w="5670" w:type="dxa"/>
          </w:tcPr>
          <w:p w14:paraId="308AFD3E" w14:textId="77777777" w:rsidR="00706947" w:rsidRPr="00E553E1" w:rsidRDefault="00706947" w:rsidP="00102527">
            <w:pPr>
              <w:widowControl w:val="0"/>
            </w:pPr>
            <w:r w:rsidRPr="00E553E1">
              <w:rPr>
                <w:rFonts w:ascii="Arial" w:eastAsia="Arial" w:hAnsi="Arial" w:cs="Arial"/>
                <w:color w:val="000000" w:themeColor="text1"/>
                <w:sz w:val="20"/>
                <w:szCs w:val="20"/>
              </w:rPr>
              <w:t>Office of the Actuary</w:t>
            </w:r>
          </w:p>
        </w:tc>
        <w:tc>
          <w:tcPr>
            <w:tcW w:w="1830" w:type="dxa"/>
          </w:tcPr>
          <w:p w14:paraId="5F221381"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9532FDA" w14:textId="77777777" w:rsidR="00706947" w:rsidRPr="00E553E1" w:rsidRDefault="00706947" w:rsidP="00102527">
            <w:pPr>
              <w:widowControl w:val="0"/>
            </w:pPr>
            <w:r w:rsidRPr="00E553E1">
              <w:rPr>
                <w:rFonts w:ascii="Arial" w:eastAsia="Arial" w:hAnsi="Arial" w:cs="Arial"/>
                <w:color w:val="000000" w:themeColor="text1"/>
                <w:sz w:val="20"/>
                <w:szCs w:val="20"/>
              </w:rPr>
              <w:t>$24,979</w:t>
            </w:r>
          </w:p>
        </w:tc>
      </w:tr>
      <w:tr w:rsidR="00706947" w:rsidRPr="00E553E1" w14:paraId="1AF872FF" w14:textId="77777777" w:rsidTr="00102527">
        <w:tc>
          <w:tcPr>
            <w:tcW w:w="5670" w:type="dxa"/>
          </w:tcPr>
          <w:p w14:paraId="3A60D70B" w14:textId="77777777" w:rsidR="00706947" w:rsidRPr="00E553E1" w:rsidRDefault="00706947" w:rsidP="00102527">
            <w:pPr>
              <w:widowControl w:val="0"/>
            </w:pPr>
            <w:r w:rsidRPr="00E553E1">
              <w:rPr>
                <w:rFonts w:ascii="Arial" w:eastAsia="Arial" w:hAnsi="Arial" w:cs="Arial"/>
                <w:color w:val="000000" w:themeColor="text1"/>
                <w:sz w:val="20"/>
                <w:szCs w:val="20"/>
              </w:rPr>
              <w:t>Office of Administrative Tax Appeals</w:t>
            </w:r>
          </w:p>
        </w:tc>
        <w:tc>
          <w:tcPr>
            <w:tcW w:w="1830" w:type="dxa"/>
          </w:tcPr>
          <w:p w14:paraId="30269EE2"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4AA0E6E" w14:textId="77777777" w:rsidR="00706947" w:rsidRPr="00E553E1" w:rsidRDefault="00706947" w:rsidP="00102527">
            <w:pPr>
              <w:widowControl w:val="0"/>
            </w:pPr>
            <w:r w:rsidRPr="00E553E1">
              <w:rPr>
                <w:rFonts w:ascii="Arial" w:eastAsia="Arial" w:hAnsi="Arial" w:cs="Arial"/>
                <w:color w:val="000000" w:themeColor="text1"/>
                <w:sz w:val="20"/>
                <w:szCs w:val="20"/>
              </w:rPr>
              <w:t>$17,908</w:t>
            </w:r>
          </w:p>
        </w:tc>
      </w:tr>
      <w:tr w:rsidR="00706947" w:rsidRPr="00E553E1" w14:paraId="2CF48F7C" w14:textId="77777777" w:rsidTr="00102527">
        <w:tc>
          <w:tcPr>
            <w:tcW w:w="5670" w:type="dxa"/>
          </w:tcPr>
          <w:p w14:paraId="48605CBB" w14:textId="77777777" w:rsidR="00706947" w:rsidRPr="00E553E1" w:rsidRDefault="00706947" w:rsidP="00102527">
            <w:pPr>
              <w:widowControl w:val="0"/>
            </w:pPr>
            <w:r w:rsidRPr="00E553E1">
              <w:rPr>
                <w:rFonts w:ascii="Arial" w:eastAsia="Arial" w:hAnsi="Arial" w:cs="Arial"/>
                <w:color w:val="000000" w:themeColor="text1"/>
                <w:sz w:val="20"/>
                <w:szCs w:val="20"/>
              </w:rPr>
              <w:t>Board of Correction</w:t>
            </w:r>
          </w:p>
        </w:tc>
        <w:tc>
          <w:tcPr>
            <w:tcW w:w="1830" w:type="dxa"/>
          </w:tcPr>
          <w:p w14:paraId="33D23F56"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23D49212" w14:textId="77777777" w:rsidR="00706947" w:rsidRPr="00E553E1" w:rsidRDefault="00706947" w:rsidP="00102527">
            <w:pPr>
              <w:widowControl w:val="0"/>
            </w:pPr>
            <w:r w:rsidRPr="00E553E1">
              <w:rPr>
                <w:rFonts w:ascii="Arial" w:eastAsia="Arial" w:hAnsi="Arial" w:cs="Arial"/>
                <w:color w:val="000000" w:themeColor="text1"/>
                <w:sz w:val="20"/>
                <w:szCs w:val="20"/>
              </w:rPr>
              <w:t>$6,349</w:t>
            </w:r>
          </w:p>
        </w:tc>
      </w:tr>
      <w:tr w:rsidR="00706947" w:rsidRPr="00E553E1" w14:paraId="6F56B4F0" w14:textId="77777777" w:rsidTr="00102527">
        <w:tc>
          <w:tcPr>
            <w:tcW w:w="5670" w:type="dxa"/>
          </w:tcPr>
          <w:p w14:paraId="3D3164CF" w14:textId="77777777" w:rsidR="00706947" w:rsidRPr="00E553E1" w:rsidRDefault="00706947" w:rsidP="00102527">
            <w:pPr>
              <w:widowControl w:val="0"/>
            </w:pPr>
            <w:r w:rsidRPr="00E553E1">
              <w:rPr>
                <w:rFonts w:ascii="Arial" w:eastAsia="Arial" w:hAnsi="Arial" w:cs="Arial"/>
                <w:color w:val="000000" w:themeColor="text1"/>
                <w:sz w:val="20"/>
                <w:szCs w:val="20"/>
              </w:rPr>
              <w:t>Equal Employment Practices Commission</w:t>
            </w:r>
          </w:p>
        </w:tc>
        <w:tc>
          <w:tcPr>
            <w:tcW w:w="1830" w:type="dxa"/>
          </w:tcPr>
          <w:p w14:paraId="2AF52E18" w14:textId="77777777" w:rsidR="00706947" w:rsidRPr="00E553E1" w:rsidRDefault="00706947" w:rsidP="00102527">
            <w:pPr>
              <w:widowControl w:val="0"/>
            </w:pPr>
            <w:r w:rsidRPr="00E553E1">
              <w:rPr>
                <w:rFonts w:ascii="Arial" w:eastAsia="Arial" w:hAnsi="Arial" w:cs="Arial"/>
                <w:color w:val="000000" w:themeColor="text1"/>
                <w:sz w:val="20"/>
                <w:szCs w:val="20"/>
              </w:rPr>
              <w:t>$3,510</w:t>
            </w:r>
          </w:p>
        </w:tc>
        <w:tc>
          <w:tcPr>
            <w:tcW w:w="1860" w:type="dxa"/>
          </w:tcPr>
          <w:p w14:paraId="1AF620D8" w14:textId="77777777" w:rsidR="00706947" w:rsidRPr="00E553E1" w:rsidRDefault="00706947" w:rsidP="00102527">
            <w:pPr>
              <w:widowControl w:val="0"/>
            </w:pPr>
            <w:r w:rsidRPr="00E553E1">
              <w:rPr>
                <w:rFonts w:ascii="Arial" w:eastAsia="Arial" w:hAnsi="Arial" w:cs="Arial"/>
                <w:color w:val="000000" w:themeColor="text1"/>
                <w:sz w:val="20"/>
                <w:szCs w:val="20"/>
              </w:rPr>
              <w:t>$3,510</w:t>
            </w:r>
          </w:p>
        </w:tc>
      </w:tr>
      <w:tr w:rsidR="00706947" w:rsidRPr="00E553E1" w14:paraId="34A54DC2" w14:textId="77777777" w:rsidTr="00102527">
        <w:tc>
          <w:tcPr>
            <w:tcW w:w="5670" w:type="dxa"/>
          </w:tcPr>
          <w:p w14:paraId="6C685D69" w14:textId="77777777" w:rsidR="00706947" w:rsidRPr="00E553E1" w:rsidRDefault="00706947" w:rsidP="00102527">
            <w:pPr>
              <w:widowControl w:val="0"/>
            </w:pPr>
            <w:r w:rsidRPr="00E553E1">
              <w:rPr>
                <w:rFonts w:ascii="Arial" w:eastAsia="Arial" w:hAnsi="Arial" w:cs="Arial"/>
                <w:color w:val="000000" w:themeColor="text1"/>
                <w:sz w:val="20"/>
                <w:szCs w:val="20"/>
              </w:rPr>
              <w:t>Department or Records and Information Services</w:t>
            </w:r>
          </w:p>
        </w:tc>
        <w:tc>
          <w:tcPr>
            <w:tcW w:w="1830" w:type="dxa"/>
          </w:tcPr>
          <w:p w14:paraId="7AD479A8" w14:textId="77777777" w:rsidR="00706947" w:rsidRPr="00E553E1" w:rsidRDefault="00706947" w:rsidP="00102527">
            <w:pPr>
              <w:widowControl w:val="0"/>
            </w:pPr>
            <w:r w:rsidRPr="00E553E1">
              <w:rPr>
                <w:rFonts w:ascii="Arial" w:eastAsia="Arial" w:hAnsi="Arial" w:cs="Arial"/>
                <w:color w:val="000000" w:themeColor="text1"/>
                <w:sz w:val="20"/>
                <w:szCs w:val="20"/>
              </w:rPr>
              <w:t>$2,533</w:t>
            </w:r>
          </w:p>
        </w:tc>
        <w:tc>
          <w:tcPr>
            <w:tcW w:w="1860" w:type="dxa"/>
          </w:tcPr>
          <w:p w14:paraId="444C0D41" w14:textId="77777777" w:rsidR="00706947" w:rsidRPr="00E553E1" w:rsidRDefault="00706947" w:rsidP="00102527">
            <w:pPr>
              <w:widowControl w:val="0"/>
            </w:pPr>
            <w:r w:rsidRPr="00E553E1">
              <w:rPr>
                <w:rFonts w:ascii="Arial" w:eastAsia="Arial" w:hAnsi="Arial" w:cs="Arial"/>
                <w:color w:val="000000" w:themeColor="text1"/>
                <w:sz w:val="20"/>
                <w:szCs w:val="20"/>
              </w:rPr>
              <w:t>$2,533</w:t>
            </w:r>
          </w:p>
        </w:tc>
      </w:tr>
      <w:tr w:rsidR="00706947" w:rsidRPr="00E553E1" w14:paraId="588B601E" w14:textId="77777777" w:rsidTr="00102527">
        <w:tc>
          <w:tcPr>
            <w:tcW w:w="5670" w:type="dxa"/>
          </w:tcPr>
          <w:p w14:paraId="44A4C878" w14:textId="77777777" w:rsidR="00706947" w:rsidRPr="00E553E1" w:rsidRDefault="00706947" w:rsidP="00102527">
            <w:pPr>
              <w:widowControl w:val="0"/>
            </w:pPr>
            <w:r w:rsidRPr="00E553E1">
              <w:rPr>
                <w:rFonts w:ascii="Arial" w:eastAsia="Arial" w:hAnsi="Arial" w:cs="Arial"/>
                <w:color w:val="000000" w:themeColor="text1"/>
                <w:sz w:val="20"/>
                <w:szCs w:val="20"/>
              </w:rPr>
              <w:t>Department of Veterans' Services</w:t>
            </w:r>
          </w:p>
        </w:tc>
        <w:tc>
          <w:tcPr>
            <w:tcW w:w="1830" w:type="dxa"/>
          </w:tcPr>
          <w:p w14:paraId="00AB77E4" w14:textId="77777777" w:rsidR="00706947" w:rsidRPr="00E553E1" w:rsidRDefault="00706947" w:rsidP="00102527">
            <w:pPr>
              <w:widowControl w:val="0"/>
            </w:pPr>
            <w:r w:rsidRPr="00E553E1">
              <w:rPr>
                <w:rFonts w:ascii="Arial" w:eastAsia="Arial" w:hAnsi="Arial" w:cs="Arial"/>
                <w:color w:val="000000" w:themeColor="text1"/>
                <w:sz w:val="20"/>
                <w:szCs w:val="20"/>
              </w:rPr>
              <w:t>$3,453</w:t>
            </w:r>
          </w:p>
        </w:tc>
        <w:tc>
          <w:tcPr>
            <w:tcW w:w="1860" w:type="dxa"/>
          </w:tcPr>
          <w:p w14:paraId="4D232691" w14:textId="77777777" w:rsidR="00706947" w:rsidRPr="00E553E1" w:rsidRDefault="00706947" w:rsidP="00102527">
            <w:pPr>
              <w:widowControl w:val="0"/>
            </w:pPr>
            <w:r w:rsidRPr="00E553E1">
              <w:rPr>
                <w:rFonts w:ascii="Arial" w:eastAsia="Arial" w:hAnsi="Arial" w:cs="Arial"/>
                <w:color w:val="000000" w:themeColor="text1"/>
                <w:sz w:val="20"/>
                <w:szCs w:val="20"/>
              </w:rPr>
              <w:t>$219</w:t>
            </w:r>
          </w:p>
        </w:tc>
      </w:tr>
      <w:tr w:rsidR="00706947" w:rsidRPr="00E553E1" w14:paraId="15C99B6C" w14:textId="77777777" w:rsidTr="00102527">
        <w:tc>
          <w:tcPr>
            <w:tcW w:w="5670" w:type="dxa"/>
          </w:tcPr>
          <w:p w14:paraId="75F34339" w14:textId="77777777" w:rsidR="00706947" w:rsidRPr="00E553E1" w:rsidRDefault="00706947" w:rsidP="00102527">
            <w:pPr>
              <w:widowControl w:val="0"/>
            </w:pPr>
            <w:r w:rsidRPr="00E553E1">
              <w:rPr>
                <w:rFonts w:ascii="Arial" w:eastAsia="Arial" w:hAnsi="Arial" w:cs="Arial"/>
                <w:color w:val="000000" w:themeColor="text1"/>
                <w:sz w:val="20"/>
                <w:szCs w:val="20"/>
              </w:rPr>
              <w:t>Health and Hospitals Corporation</w:t>
            </w:r>
          </w:p>
        </w:tc>
        <w:tc>
          <w:tcPr>
            <w:tcW w:w="1830" w:type="dxa"/>
          </w:tcPr>
          <w:p w14:paraId="1066EA3B"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7348B1C"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r>
      <w:tr w:rsidR="00706947" w:rsidRPr="00E553E1" w14:paraId="56453EF5" w14:textId="77777777" w:rsidTr="00102527">
        <w:tc>
          <w:tcPr>
            <w:tcW w:w="5670" w:type="dxa"/>
          </w:tcPr>
          <w:p w14:paraId="725C4770" w14:textId="77777777" w:rsidR="00706947" w:rsidRPr="00E553E1" w:rsidRDefault="00706947" w:rsidP="00102527">
            <w:pPr>
              <w:widowControl w:val="0"/>
            </w:pPr>
            <w:r w:rsidRPr="00E553E1">
              <w:rPr>
                <w:rFonts w:ascii="Arial" w:eastAsia="Arial" w:hAnsi="Arial" w:cs="Arial"/>
                <w:color w:val="000000" w:themeColor="text1"/>
                <w:sz w:val="20"/>
                <w:szCs w:val="20"/>
              </w:rPr>
              <w:t>Housing Preservation and Development</w:t>
            </w:r>
          </w:p>
        </w:tc>
        <w:tc>
          <w:tcPr>
            <w:tcW w:w="1830" w:type="dxa"/>
          </w:tcPr>
          <w:p w14:paraId="592D7F49" w14:textId="77777777" w:rsidR="00706947" w:rsidRPr="00E553E1" w:rsidRDefault="00706947" w:rsidP="00102527">
            <w:pPr>
              <w:widowControl w:val="0"/>
            </w:pPr>
            <w:r w:rsidRPr="00E553E1">
              <w:rPr>
                <w:rFonts w:ascii="Arial" w:eastAsia="Arial" w:hAnsi="Arial" w:cs="Arial"/>
                <w:color w:val="000000" w:themeColor="text1"/>
                <w:sz w:val="20"/>
                <w:szCs w:val="20"/>
              </w:rPr>
              <w:t>$315,000</w:t>
            </w:r>
          </w:p>
        </w:tc>
        <w:tc>
          <w:tcPr>
            <w:tcW w:w="1860" w:type="dxa"/>
          </w:tcPr>
          <w:p w14:paraId="4178E711"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r>
      <w:tr w:rsidR="00706947" w:rsidRPr="00E553E1" w14:paraId="37994F1C" w14:textId="77777777" w:rsidTr="00102527">
        <w:tc>
          <w:tcPr>
            <w:tcW w:w="5670" w:type="dxa"/>
          </w:tcPr>
          <w:p w14:paraId="398D174B" w14:textId="77777777" w:rsidR="00706947" w:rsidRPr="00E553E1" w:rsidRDefault="00706947" w:rsidP="00102527">
            <w:pPr>
              <w:widowControl w:val="0"/>
            </w:pPr>
            <w:r w:rsidRPr="00E553E1">
              <w:rPr>
                <w:rFonts w:ascii="Arial" w:eastAsia="Arial" w:hAnsi="Arial" w:cs="Arial"/>
                <w:color w:val="000000" w:themeColor="text1"/>
                <w:sz w:val="20"/>
                <w:szCs w:val="20"/>
              </w:rPr>
              <w:t>Office of Payroll Administration</w:t>
            </w:r>
          </w:p>
        </w:tc>
        <w:tc>
          <w:tcPr>
            <w:tcW w:w="1830" w:type="dxa"/>
          </w:tcPr>
          <w:p w14:paraId="74C36D5D"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8476FD1" w14:textId="77777777" w:rsidR="00706947" w:rsidRPr="00E553E1" w:rsidRDefault="00706947" w:rsidP="00102527">
            <w:pPr>
              <w:widowControl w:val="0"/>
            </w:pPr>
            <w:r w:rsidRPr="00E553E1">
              <w:rPr>
                <w:rFonts w:ascii="Arial" w:eastAsia="Arial" w:hAnsi="Arial" w:cs="Arial"/>
                <w:color w:val="000000" w:themeColor="text1"/>
                <w:sz w:val="20"/>
                <w:szCs w:val="20"/>
              </w:rPr>
              <w:t>-$10,729</w:t>
            </w:r>
          </w:p>
        </w:tc>
      </w:tr>
      <w:tr w:rsidR="00706947" w14:paraId="698E9A08" w14:textId="77777777" w:rsidTr="00102527">
        <w:tc>
          <w:tcPr>
            <w:tcW w:w="5670" w:type="dxa"/>
          </w:tcPr>
          <w:p w14:paraId="0F7CC921" w14:textId="77777777" w:rsidR="00706947" w:rsidRPr="00E553E1" w:rsidRDefault="00706947" w:rsidP="00102527">
            <w:pPr>
              <w:widowControl w:val="0"/>
            </w:pPr>
            <w:r w:rsidRPr="00E553E1">
              <w:rPr>
                <w:rFonts w:ascii="Arial" w:eastAsia="Arial" w:hAnsi="Arial" w:cs="Arial"/>
                <w:b/>
                <w:bCs/>
                <w:color w:val="000000" w:themeColor="text1"/>
                <w:sz w:val="20"/>
                <w:szCs w:val="20"/>
              </w:rPr>
              <w:t>TOTAL</w:t>
            </w:r>
          </w:p>
        </w:tc>
        <w:tc>
          <w:tcPr>
            <w:tcW w:w="1830" w:type="dxa"/>
          </w:tcPr>
          <w:p w14:paraId="413CB64E" w14:textId="77777777" w:rsidR="00706947" w:rsidRPr="00E553E1" w:rsidRDefault="00706947" w:rsidP="00102527">
            <w:pPr>
              <w:widowControl w:val="0"/>
            </w:pPr>
            <w:r w:rsidRPr="00E553E1">
              <w:rPr>
                <w:rFonts w:ascii="Arial" w:eastAsia="Arial" w:hAnsi="Arial" w:cs="Arial"/>
                <w:b/>
                <w:bCs/>
                <w:color w:val="000000" w:themeColor="text1"/>
                <w:sz w:val="20"/>
                <w:szCs w:val="20"/>
              </w:rPr>
              <w:t>$2,778,660,086</w:t>
            </w:r>
          </w:p>
        </w:tc>
        <w:tc>
          <w:tcPr>
            <w:tcW w:w="1860" w:type="dxa"/>
          </w:tcPr>
          <w:p w14:paraId="512A9478" w14:textId="77777777" w:rsidR="00706947" w:rsidRDefault="00706947" w:rsidP="00102527">
            <w:pPr>
              <w:widowControl w:val="0"/>
            </w:pPr>
            <w:r w:rsidRPr="00E553E1">
              <w:rPr>
                <w:rFonts w:ascii="Arial" w:eastAsia="Arial" w:hAnsi="Arial" w:cs="Arial"/>
                <w:b/>
                <w:bCs/>
                <w:color w:val="000000" w:themeColor="text1"/>
                <w:sz w:val="20"/>
                <w:szCs w:val="20"/>
              </w:rPr>
              <w:t>$2,288,882,165</w:t>
            </w:r>
          </w:p>
        </w:tc>
      </w:tr>
    </w:tbl>
    <w:p w14:paraId="756A5C3B" w14:textId="2E0ECE22" w:rsidR="59A3B234" w:rsidRDefault="59A3B234" w:rsidP="59A3B234">
      <w:pPr>
        <w:jc w:val="both"/>
        <w:rPr>
          <w:b/>
          <w:bCs/>
          <w:u w:val="single"/>
        </w:rPr>
      </w:pPr>
    </w:p>
    <w:p w14:paraId="66B2C475" w14:textId="6FC617D4" w:rsidR="59A3B234" w:rsidRDefault="59A3B234" w:rsidP="59A3B234">
      <w:pPr>
        <w:jc w:val="both"/>
        <w:rPr>
          <w:b/>
          <w:bCs/>
          <w:u w:val="single"/>
        </w:rPr>
      </w:pPr>
    </w:p>
    <w:p w14:paraId="3B1FB3AF" w14:textId="31F3640A" w:rsidR="004B34B3" w:rsidRPr="004B34B3" w:rsidRDefault="399F7DA8" w:rsidP="00757C96">
      <w:pPr>
        <w:pStyle w:val="ListParagraph"/>
        <w:widowControl w:val="0"/>
        <w:numPr>
          <w:ilvl w:val="0"/>
          <w:numId w:val="2"/>
        </w:numPr>
        <w:spacing w:line="480" w:lineRule="auto"/>
        <w:jc w:val="both"/>
        <w:rPr>
          <w:b/>
          <w:bCs/>
          <w:u w:val="single"/>
        </w:rPr>
      </w:pPr>
      <w:r w:rsidRPr="0693BEC2">
        <w:rPr>
          <w:b/>
          <w:bCs/>
          <w:color w:val="000000" w:themeColor="text1"/>
        </w:rPr>
        <w:t>Federal Stimulus Packages</w:t>
      </w:r>
    </w:p>
    <w:p w14:paraId="0DDFFFA7" w14:textId="752EFCA3" w:rsidR="37720314" w:rsidRDefault="37720314" w:rsidP="0693BEC2">
      <w:pPr>
        <w:spacing w:line="480" w:lineRule="auto"/>
        <w:ind w:firstLine="720"/>
        <w:jc w:val="both"/>
        <w:rPr>
          <w:color w:val="000000" w:themeColor="text1"/>
        </w:rPr>
      </w:pPr>
      <w:r w:rsidRPr="0693BEC2">
        <w:rPr>
          <w:color w:val="000000" w:themeColor="text1"/>
        </w:rPr>
        <w:t xml:space="preserve">To date, Congress has passed four pieces of federal legislation appropriating funds to the federal government, states, and localities for purposes of funding </w:t>
      </w:r>
      <w:r w:rsidR="70862108" w:rsidRPr="0693BEC2">
        <w:rPr>
          <w:color w:val="000000" w:themeColor="text1"/>
        </w:rPr>
        <w:t xml:space="preserve">direct, </w:t>
      </w:r>
      <w:r w:rsidRPr="0693BEC2">
        <w:rPr>
          <w:color w:val="000000" w:themeColor="text1"/>
        </w:rPr>
        <w:t>COVID-related expenses and</w:t>
      </w:r>
      <w:r w:rsidR="16075B0A" w:rsidRPr="0693BEC2">
        <w:rPr>
          <w:color w:val="000000" w:themeColor="text1"/>
        </w:rPr>
        <w:t xml:space="preserve"> addressing the financial impacts of the pandemic</w:t>
      </w:r>
      <w:r w:rsidR="26C0A5B7" w:rsidRPr="0693BEC2">
        <w:rPr>
          <w:color w:val="000000" w:themeColor="text1"/>
        </w:rPr>
        <w:t>.</w:t>
      </w:r>
      <w:r w:rsidRPr="0693BEC2">
        <w:rPr>
          <w:color w:val="000000" w:themeColor="text1"/>
        </w:rPr>
        <w:t xml:space="preserve"> </w:t>
      </w:r>
    </w:p>
    <w:p w14:paraId="1596F9CB" w14:textId="77777777" w:rsidR="004B34B3" w:rsidRPr="00440A15" w:rsidRDefault="004B34B3" w:rsidP="004B34B3">
      <w:pPr>
        <w:pStyle w:val="ListParagraph"/>
        <w:widowControl w:val="0"/>
        <w:numPr>
          <w:ilvl w:val="1"/>
          <w:numId w:val="2"/>
        </w:numPr>
        <w:spacing w:line="480" w:lineRule="auto"/>
        <w:jc w:val="both"/>
        <w:rPr>
          <w:u w:val="single"/>
        </w:rPr>
      </w:pPr>
      <w:r w:rsidRPr="00706947">
        <w:rPr>
          <w:color w:val="000000" w:themeColor="text1"/>
          <w:spacing w:val="-2"/>
        </w:rPr>
        <w:t>Phase 1 – Coronavirus Preparedness and Response Supplemental Appropriations Act</w:t>
      </w:r>
    </w:p>
    <w:p w14:paraId="6B998803" w14:textId="338DF34D" w:rsidR="004B34B3" w:rsidRDefault="004B34B3" w:rsidP="004B34B3">
      <w:pPr>
        <w:widowControl w:val="0"/>
        <w:spacing w:line="480" w:lineRule="auto"/>
        <w:ind w:firstLine="720"/>
        <w:jc w:val="both"/>
        <w:rPr>
          <w:color w:val="000000"/>
        </w:rPr>
      </w:pPr>
      <w:r w:rsidRPr="00440A15">
        <w:rPr>
          <w:color w:val="000000"/>
        </w:rPr>
        <w:t>On March 6, 2020, the Coronavirus Preparedness and Response Supplemental Appropriations Act, 2020 was signed into law and was the federal government’s initial response to the virus.</w:t>
      </w:r>
      <w:r w:rsidRPr="37E03600">
        <w:rPr>
          <w:rStyle w:val="FootnoteReference"/>
          <w:color w:val="000000"/>
        </w:rPr>
        <w:footnoteReference w:id="7"/>
      </w:r>
      <w:r w:rsidRPr="00440A15">
        <w:rPr>
          <w:color w:val="000000"/>
        </w:rPr>
        <w:t xml:space="preserve"> The bill provided $8.3 billion in emergency funding for federal agencies to respond to COVID-19.</w:t>
      </w:r>
      <w:r w:rsidR="549BE6C3" w:rsidRPr="00440A15">
        <w:rPr>
          <w:color w:val="000000"/>
        </w:rPr>
        <w:t xml:space="preserve"> </w:t>
      </w:r>
      <w:r w:rsidR="1E398662" w:rsidRPr="00440A15">
        <w:rPr>
          <w:color w:val="000000"/>
        </w:rPr>
        <w:t>T</w:t>
      </w:r>
      <w:r w:rsidRPr="00440A15">
        <w:rPr>
          <w:color w:val="000000"/>
        </w:rPr>
        <w:t>he stimulus package included $20 million for the SBA disaster loans program to support SBA’s administration of loan subsidies that would be made available to entities financially impacted as a result of the coronavirus.</w:t>
      </w:r>
      <w:r w:rsidRPr="37E03600">
        <w:rPr>
          <w:rStyle w:val="FootnoteReference"/>
          <w:color w:val="000000"/>
        </w:rPr>
        <w:footnoteReference w:id="8"/>
      </w:r>
      <w:r w:rsidRPr="00440A15">
        <w:rPr>
          <w:color w:val="000000"/>
        </w:rPr>
        <w:t xml:space="preserve"> </w:t>
      </w:r>
      <w:r w:rsidR="20373D5E" w:rsidRPr="00440A15">
        <w:rPr>
          <w:color w:val="000000"/>
        </w:rPr>
        <w:t>T</w:t>
      </w:r>
      <w:r w:rsidRPr="00440A15">
        <w:rPr>
          <w:color w:val="000000"/>
        </w:rPr>
        <w:t xml:space="preserve">he bill </w:t>
      </w:r>
      <w:r w:rsidR="33FA3564" w:rsidRPr="00440A15">
        <w:rPr>
          <w:color w:val="000000"/>
        </w:rPr>
        <w:t xml:space="preserve">also </w:t>
      </w:r>
      <w:r w:rsidRPr="00440A15">
        <w:rPr>
          <w:color w:val="000000"/>
        </w:rPr>
        <w:t>included a waiver removing restrictions on Medicare providers allowing them to offer telehealth services to beneficiaries, at an estimated cost of $500 million.</w:t>
      </w:r>
      <w:r w:rsidRPr="37E03600">
        <w:rPr>
          <w:rStyle w:val="FootnoteReference"/>
          <w:color w:val="000000"/>
        </w:rPr>
        <w:footnoteReference w:id="9"/>
      </w:r>
      <w:r w:rsidRPr="00440A15">
        <w:rPr>
          <w:color w:val="000000"/>
        </w:rPr>
        <w:t xml:space="preserve"> </w:t>
      </w:r>
    </w:p>
    <w:p w14:paraId="0E8150C0" w14:textId="26C8CDBD" w:rsidR="004B34B3" w:rsidRDefault="004B34B3" w:rsidP="004B34B3">
      <w:pPr>
        <w:widowControl w:val="0"/>
        <w:spacing w:line="480" w:lineRule="auto"/>
        <w:ind w:firstLine="720"/>
        <w:jc w:val="both"/>
      </w:pPr>
      <w:r w:rsidRPr="37E03600">
        <w:t>According to U.S. Senator for New York, Charles E. Schumer, the legislation provided nearly $1 billion directly to state, local, and tribal governments to conduct public health preparedness and response activities, including: surveillance and monitoring; laboratory testing to identify new cases; tracing to identify additional positive cases; infection control at the local level to prevent new cases; and mitigation activities.</w:t>
      </w:r>
      <w:r w:rsidRPr="37E03600">
        <w:rPr>
          <w:rStyle w:val="FootnoteReference"/>
        </w:rPr>
        <w:footnoteReference w:id="10"/>
      </w:r>
      <w:r w:rsidRPr="37E03600">
        <w:t xml:space="preserve"> </w:t>
      </w:r>
      <w:r>
        <w:t xml:space="preserve"> </w:t>
      </w:r>
    </w:p>
    <w:p w14:paraId="3CDB10A7" w14:textId="77777777" w:rsidR="004B34B3" w:rsidRPr="00440A15" w:rsidRDefault="004B34B3" w:rsidP="004B34B3">
      <w:pPr>
        <w:pStyle w:val="ListParagraph"/>
        <w:widowControl w:val="0"/>
        <w:numPr>
          <w:ilvl w:val="1"/>
          <w:numId w:val="2"/>
        </w:numPr>
        <w:spacing w:line="480" w:lineRule="auto"/>
        <w:jc w:val="both"/>
        <w:rPr>
          <w:u w:val="single"/>
        </w:rPr>
      </w:pPr>
      <w:r w:rsidRPr="0693BEC2">
        <w:rPr>
          <w:color w:val="000000" w:themeColor="text1"/>
        </w:rPr>
        <w:t xml:space="preserve">Phase 2 – Families First Coronavirus Response Act </w:t>
      </w:r>
    </w:p>
    <w:p w14:paraId="5594B75E" w14:textId="77777777" w:rsidR="004B34B3" w:rsidRDefault="004B34B3" w:rsidP="004B34B3">
      <w:pPr>
        <w:widowControl w:val="0"/>
        <w:spacing w:line="480" w:lineRule="auto"/>
        <w:ind w:firstLine="720"/>
        <w:jc w:val="both"/>
      </w:pPr>
      <w:r w:rsidRPr="00440A15">
        <w:rPr>
          <w:color w:val="000000"/>
        </w:rPr>
        <w:t>On March 18, 2020, the Families First Coronavirus Response Act or FFCRA (H.R. 6201) was signed into law.</w:t>
      </w:r>
      <w:r w:rsidRPr="37E03600">
        <w:rPr>
          <w:rStyle w:val="FootnoteReference"/>
          <w:color w:val="000000" w:themeColor="text1"/>
        </w:rPr>
        <w:footnoteReference w:id="11"/>
      </w:r>
      <w:r w:rsidRPr="00440A15">
        <w:rPr>
          <w:color w:val="000000"/>
        </w:rPr>
        <w:t xml:space="preserve"> The legislation included $3.5 billion to provide immediate relief to individuals and businesses impacted by the virus, and expanded the coverage for COVID-19 testing, paid sick and family leave, food assistance, and unemployment benefits.</w:t>
      </w:r>
      <w:r w:rsidRPr="37E03600">
        <w:rPr>
          <w:rStyle w:val="FootnoteReference"/>
          <w:color w:val="000000"/>
        </w:rPr>
        <w:footnoteReference w:id="12"/>
      </w:r>
      <w:r w:rsidRPr="00440A15">
        <w:rPr>
          <w:color w:val="000000"/>
        </w:rPr>
        <w:tab/>
      </w:r>
      <w:r w:rsidRPr="00440A15">
        <w:rPr>
          <w:color w:val="000000"/>
        </w:rPr>
        <w:tab/>
      </w:r>
      <w:r w:rsidRPr="37E03600">
        <w:t>According to Senator Schumer, the FFCRA provided critical healthcare funding to states and designated approximately $5.3 billion to New York in the form of Federal Medical Assistance Percentages (FMAPs).</w:t>
      </w:r>
      <w:r w:rsidRPr="37E03600">
        <w:rPr>
          <w:rStyle w:val="FootnoteReference"/>
        </w:rPr>
        <w:footnoteReference w:id="13"/>
      </w:r>
      <w:r w:rsidRPr="37E03600">
        <w:t xml:space="preserve"> FMAPs are used in determining the amount of federal matching funds for state expenditures for assistance payments for certain social services, and State medical and medical insurance expenditures.</w:t>
      </w:r>
      <w:r w:rsidRPr="37E03600">
        <w:rPr>
          <w:rStyle w:val="FootnoteReference"/>
        </w:rPr>
        <w:footnoteReference w:id="14"/>
      </w:r>
      <w:r w:rsidRPr="37E03600">
        <w:t xml:space="preserve"> </w:t>
      </w:r>
    </w:p>
    <w:p w14:paraId="66007E6C" w14:textId="0221610C" w:rsidR="004B34B3" w:rsidRDefault="004B34B3" w:rsidP="004B34B3">
      <w:pPr>
        <w:widowControl w:val="0"/>
        <w:spacing w:line="480" w:lineRule="auto"/>
        <w:ind w:firstLine="720"/>
        <w:jc w:val="both"/>
      </w:pPr>
      <w:r w:rsidRPr="37E03600">
        <w:t>Senator Schumer also announced that the legislation provided $1 billion in additional unemployment benefits to states, unlocking tens of millions of new dollars to help New York as the virus’s economic impacts risk taking effect.</w:t>
      </w:r>
      <w:r w:rsidRPr="37E03600">
        <w:rPr>
          <w:rStyle w:val="FootnoteReference"/>
        </w:rPr>
        <w:footnoteReference w:id="15"/>
      </w:r>
      <w:r w:rsidRPr="37E03600">
        <w:t xml:space="preserve"> The legislation also provides states, including New York, $15 million for meals homebound seniors might require and $1 billion for free coronavirus testing, paid sick leave for workers, and food assistance.</w:t>
      </w:r>
      <w:r w:rsidRPr="37E03600">
        <w:rPr>
          <w:rStyle w:val="FootnoteReference"/>
        </w:rPr>
        <w:footnoteReference w:id="16"/>
      </w:r>
    </w:p>
    <w:p w14:paraId="6F77292F" w14:textId="4E7D3DF6" w:rsidR="004B34B3" w:rsidRPr="00757C96" w:rsidRDefault="004B34B3" w:rsidP="004B34B3">
      <w:pPr>
        <w:pStyle w:val="ListParagraph"/>
        <w:widowControl w:val="0"/>
        <w:numPr>
          <w:ilvl w:val="1"/>
          <w:numId w:val="2"/>
        </w:numPr>
        <w:spacing w:line="480" w:lineRule="auto"/>
        <w:jc w:val="both"/>
        <w:rPr>
          <w:u w:val="single"/>
        </w:rPr>
      </w:pPr>
      <w:r>
        <w:t>Phase 3 – Coronavirus Aid, Relief, and Economic Security Act</w:t>
      </w:r>
    </w:p>
    <w:p w14:paraId="232CBF01" w14:textId="77777777" w:rsidR="004B34B3" w:rsidRPr="004F787C" w:rsidRDefault="004B34B3" w:rsidP="004B34B3">
      <w:pPr>
        <w:widowControl w:val="0"/>
        <w:spacing w:line="480" w:lineRule="auto"/>
        <w:ind w:firstLine="720"/>
        <w:jc w:val="both"/>
        <w:rPr>
          <w:color w:val="000000"/>
        </w:rPr>
      </w:pPr>
      <w:r w:rsidRPr="004F787C">
        <w:rPr>
          <w:color w:val="000000"/>
        </w:rPr>
        <w:t>On March 27, 2020, the Coronavirus Aid, Relief, and Economic Security Act, or the CARES Act (H.R. 748) was enacted to provide an estimated $2.2 trillion stimulus package to battle the harmful effects of the COVID-19 pandemic.</w:t>
      </w:r>
      <w:r w:rsidRPr="00AF3839">
        <w:rPr>
          <w:rStyle w:val="FootnoteReference"/>
          <w:color w:val="000000"/>
        </w:rPr>
        <w:footnoteReference w:id="17"/>
      </w:r>
      <w:r w:rsidRPr="004F787C">
        <w:rPr>
          <w:color w:val="000000"/>
        </w:rPr>
        <w:t xml:space="preserve"> </w:t>
      </w:r>
      <w:r w:rsidRPr="004F787C">
        <w:rPr>
          <w:color w:val="000000" w:themeColor="text1"/>
        </w:rPr>
        <w:t xml:space="preserve">A few highlights of funding that will flow into the State and City budgets from the federal stimulus package are provided below. </w:t>
      </w:r>
    </w:p>
    <w:p w14:paraId="06A86142" w14:textId="77777777" w:rsidR="004B34B3" w:rsidRPr="004F787C" w:rsidRDefault="004B34B3" w:rsidP="004B34B3">
      <w:pPr>
        <w:pStyle w:val="ListParagraph"/>
        <w:widowControl w:val="0"/>
        <w:numPr>
          <w:ilvl w:val="2"/>
          <w:numId w:val="2"/>
        </w:numPr>
        <w:spacing w:line="480" w:lineRule="auto"/>
        <w:jc w:val="both"/>
        <w:rPr>
          <w:u w:val="single"/>
        </w:rPr>
      </w:pPr>
      <w:r>
        <w:t xml:space="preserve">Direct Economic Stimulus Funding </w:t>
      </w:r>
    </w:p>
    <w:p w14:paraId="04A7D6EE" w14:textId="393D8C97" w:rsidR="004B34B3" w:rsidRDefault="004B34B3" w:rsidP="004B34B3">
      <w:pPr>
        <w:widowControl w:val="0"/>
        <w:spacing w:line="480" w:lineRule="auto"/>
        <w:ind w:firstLine="720"/>
        <w:jc w:val="both"/>
      </w:pPr>
      <w:r w:rsidRPr="00AF3839">
        <w:t>The legislation provides $150 billion to use for expenditures incurred due to the public health emergency with respect to COVID-19 in the face of revenue declines.</w:t>
      </w:r>
      <w:r w:rsidRPr="00AF3839">
        <w:rPr>
          <w:rStyle w:val="FootnoteReference"/>
        </w:rPr>
        <w:footnoteReference w:id="18"/>
      </w:r>
      <w:r w:rsidRPr="00AF3839">
        <w:t xml:space="preserve"> The distribution is based on population, and no state will receive a payment for Fiscal 2020 that is less than $1.3 billion.</w:t>
      </w:r>
      <w:r w:rsidRPr="00AF3839">
        <w:rPr>
          <w:rStyle w:val="FootnoteReference"/>
        </w:rPr>
        <w:footnoteReference w:id="19"/>
      </w:r>
      <w:r w:rsidRPr="00AF3839">
        <w:t xml:space="preserve"> Approximately 45 percent of a state’s funds are set aside for local governments, with populations that exceed 500,000.</w:t>
      </w:r>
      <w:r w:rsidRPr="00AF3839">
        <w:rPr>
          <w:rStyle w:val="FootnoteReference"/>
        </w:rPr>
        <w:footnoteReference w:id="20"/>
      </w:r>
      <w:r w:rsidRPr="00AF3839">
        <w:rPr>
          <w:rStyle w:val="FootnoteReference"/>
        </w:rPr>
        <w:t xml:space="preserve"> </w:t>
      </w:r>
      <w:r w:rsidRPr="00AF3839">
        <w:t>New York is expected to receive an estimated $7.5 billion from the Coronavirus Relief Fund.</w:t>
      </w:r>
      <w:r w:rsidRPr="3FE86A20">
        <w:rPr>
          <w:rStyle w:val="FootnoteReference"/>
        </w:rPr>
        <w:footnoteReference w:id="21"/>
      </w:r>
    </w:p>
    <w:p w14:paraId="35ED138C" w14:textId="77777777" w:rsidR="004B34B3" w:rsidRDefault="004B34B3" w:rsidP="004B34B3">
      <w:pPr>
        <w:pStyle w:val="ListParagraph"/>
        <w:widowControl w:val="0"/>
        <w:numPr>
          <w:ilvl w:val="2"/>
          <w:numId w:val="2"/>
        </w:numPr>
        <w:spacing w:line="480" w:lineRule="auto"/>
        <w:contextualSpacing w:val="0"/>
        <w:rPr>
          <w:color w:val="000000" w:themeColor="text1"/>
        </w:rPr>
      </w:pPr>
      <w:r w:rsidRPr="0693BEC2">
        <w:rPr>
          <w:color w:val="000000" w:themeColor="text1"/>
        </w:rPr>
        <w:t>Health Provisions</w:t>
      </w:r>
    </w:p>
    <w:p w14:paraId="6313A658" w14:textId="77777777" w:rsidR="004B34B3" w:rsidRPr="00AF3839" w:rsidRDefault="004B34B3" w:rsidP="004B34B3">
      <w:pPr>
        <w:widowControl w:val="0"/>
        <w:spacing w:line="480" w:lineRule="auto"/>
        <w:ind w:firstLine="720"/>
        <w:jc w:val="both"/>
      </w:pPr>
      <w:r w:rsidRPr="00AF3839">
        <w:t>Of the $2.2 trillion, $140.4 billion was designated for HHS.</w:t>
      </w:r>
      <w:r w:rsidRPr="00AF3839">
        <w:rPr>
          <w:rStyle w:val="FootnoteReference"/>
        </w:rPr>
        <w:footnoteReference w:id="22"/>
      </w:r>
      <w:r w:rsidRPr="00AF3839">
        <w:t xml:space="preserve"> Of the $140.4 billion in designated funding, New York State is estimated to receive an estimated $18 million from the CDC Emergency Grant.</w:t>
      </w:r>
      <w:r w:rsidRPr="00AF3839">
        <w:rPr>
          <w:rStyle w:val="FootnoteReference"/>
          <w:color w:val="000000" w:themeColor="text1"/>
        </w:rPr>
        <w:footnoteReference w:id="23"/>
      </w:r>
    </w:p>
    <w:p w14:paraId="03E15890" w14:textId="77777777" w:rsidR="004B34B3" w:rsidRPr="004F787C" w:rsidRDefault="004B34B3" w:rsidP="004B34B3">
      <w:pPr>
        <w:pStyle w:val="ListParagraph"/>
        <w:widowControl w:val="0"/>
        <w:numPr>
          <w:ilvl w:val="2"/>
          <w:numId w:val="2"/>
        </w:numPr>
        <w:spacing w:line="480" w:lineRule="auto"/>
        <w:contextualSpacing w:val="0"/>
        <w:rPr>
          <w:color w:val="000000" w:themeColor="text1"/>
        </w:rPr>
      </w:pPr>
      <w:r>
        <w:t xml:space="preserve">Human Services </w:t>
      </w:r>
    </w:p>
    <w:p w14:paraId="770F3093" w14:textId="1055AE2C" w:rsidR="004B34B3" w:rsidRDefault="004B34B3" w:rsidP="004B34B3">
      <w:pPr>
        <w:widowControl w:val="0"/>
        <w:spacing w:line="480" w:lineRule="auto"/>
        <w:ind w:firstLine="720"/>
        <w:jc w:val="both"/>
      </w:pPr>
      <w:r w:rsidRPr="00AF3839">
        <w:t>Approximately, $6.3 billion was designated to the Administration for Children and Families (ACF).</w:t>
      </w:r>
      <w:r w:rsidRPr="00AF3839">
        <w:rPr>
          <w:rStyle w:val="FootnoteReference"/>
        </w:rPr>
        <w:footnoteReference w:id="24"/>
      </w:r>
      <w:r w:rsidRPr="00AF3839">
        <w:t xml:space="preserve"> This funding was designated to go to </w:t>
      </w:r>
      <w:r>
        <w:t>a number of</w:t>
      </w:r>
      <w:r w:rsidRPr="00AF3839">
        <w:t xml:space="preserve"> human services programs including $3.5 billion for the Child Care and Development Block Grant (CCDBG) to provide immediate assistance to childcare providers.</w:t>
      </w:r>
      <w:r w:rsidRPr="00F3E573">
        <w:rPr>
          <w:rStyle w:val="FootnoteReference"/>
        </w:rPr>
        <w:footnoteReference w:id="25"/>
      </w:r>
      <w:r w:rsidRPr="00AF3839">
        <w:t xml:space="preserve"> Additionally, </w:t>
      </w:r>
      <w:r w:rsidRPr="3B861983">
        <w:t xml:space="preserve">$900 million was designated for the Low-Income Home Energy Assistance Program (LIHEAP) to help families and to </w:t>
      </w:r>
      <w:r w:rsidRPr="00AF3839">
        <w:t>provide assistance</w:t>
      </w:r>
      <w:r w:rsidR="55283FB0" w:rsidRPr="00AF3839">
        <w:t>.</w:t>
      </w:r>
      <w:r w:rsidRPr="00F3E573">
        <w:rPr>
          <w:rStyle w:val="FootnoteReference"/>
        </w:rPr>
        <w:footnoteReference w:id="26"/>
      </w:r>
      <w:r>
        <w:t xml:space="preserve"> Of the designated funding, New York State is expected to receive</w:t>
      </w:r>
      <w:r w:rsidRPr="3B861983">
        <w:rPr>
          <w:rStyle w:val="FootnoteReference"/>
        </w:rPr>
        <w:t xml:space="preserve"> </w:t>
      </w:r>
      <w:r>
        <w:t>$162 million for CCDBG Funding, and $28 million for LIHEAP.</w:t>
      </w:r>
      <w:r w:rsidRPr="3B861983">
        <w:rPr>
          <w:rStyle w:val="FootnoteReference"/>
        </w:rPr>
        <w:footnoteReference w:id="27"/>
      </w:r>
    </w:p>
    <w:p w14:paraId="1CC7744F" w14:textId="77777777" w:rsidR="004B34B3" w:rsidRPr="00AF3839" w:rsidRDefault="004B34B3" w:rsidP="004B34B3">
      <w:pPr>
        <w:pStyle w:val="ListParagraph"/>
        <w:widowControl w:val="0"/>
        <w:numPr>
          <w:ilvl w:val="2"/>
          <w:numId w:val="2"/>
        </w:numPr>
        <w:spacing w:line="480" w:lineRule="auto"/>
        <w:jc w:val="both"/>
      </w:pPr>
      <w:r>
        <w:t>Education</w:t>
      </w:r>
    </w:p>
    <w:p w14:paraId="3AC89777" w14:textId="2F25C7D5" w:rsidR="004B34B3" w:rsidRPr="00AF3839" w:rsidRDefault="004B34B3" w:rsidP="00F3E573">
      <w:pPr>
        <w:widowControl w:val="0"/>
        <w:spacing w:line="480" w:lineRule="auto"/>
        <w:ind w:firstLine="720"/>
        <w:jc w:val="both"/>
        <w:rPr>
          <w:rFonts w:asciiTheme="minorHAnsi" w:eastAsiaTheme="minorEastAsia" w:hAnsiTheme="minorHAnsi" w:cstheme="minorBidi"/>
        </w:rPr>
      </w:pPr>
      <w:r w:rsidRPr="00AF3839">
        <w:t>Approximately, $30.8 billion was designated for an Education Stabilization Fund for states, school districts and institutions of higher education for costs related to COVID-19.</w:t>
      </w:r>
      <w:r w:rsidRPr="00AF3839">
        <w:rPr>
          <w:rStyle w:val="FootnoteReference"/>
        </w:rPr>
        <w:footnoteReference w:id="28"/>
      </w:r>
      <w:r w:rsidRPr="00AF3839">
        <w:t xml:space="preserve"> </w:t>
      </w:r>
    </w:p>
    <w:p w14:paraId="014C9142" w14:textId="2C2C2D31" w:rsidR="004B34B3" w:rsidRPr="00AF3839" w:rsidRDefault="004B34B3" w:rsidP="3B861983">
      <w:pPr>
        <w:pStyle w:val="ListParagraph"/>
        <w:widowControl w:val="0"/>
        <w:numPr>
          <w:ilvl w:val="2"/>
          <w:numId w:val="1"/>
        </w:numPr>
        <w:spacing w:line="480" w:lineRule="auto"/>
        <w:jc w:val="both"/>
      </w:pPr>
      <w:r>
        <w:t>Federal Emergency Management Agency (FEMA)</w:t>
      </w:r>
    </w:p>
    <w:p w14:paraId="716D4A98" w14:textId="77777777" w:rsidR="004B34B3" w:rsidRDefault="004B34B3" w:rsidP="004B34B3">
      <w:pPr>
        <w:widowControl w:val="0"/>
        <w:spacing w:line="480" w:lineRule="auto"/>
        <w:ind w:firstLine="720"/>
        <w:jc w:val="both"/>
      </w:pPr>
      <w:r w:rsidRPr="00AF3839">
        <w:t>Approximately, $45 billion was designated for a Disaster Relief Fund.</w:t>
      </w:r>
      <w:r w:rsidRPr="00AF3839">
        <w:rPr>
          <w:rStyle w:val="FootnoteReference"/>
        </w:rPr>
        <w:footnoteReference w:id="29"/>
      </w:r>
      <w:r w:rsidRPr="00AF3839">
        <w:t xml:space="preserve">  Of the $45 billion, $25 billion was designated for major disasters declared for certain states under the Stafford Act ￼and $45 million was designated for FEMA to expand information technology and communications capabilities and build capacity in response coordination efforts.</w:t>
      </w:r>
      <w:r w:rsidRPr="00AF3839">
        <w:rPr>
          <w:rStyle w:val="FootnoteReference"/>
        </w:rPr>
        <w:footnoteReference w:id="30"/>
      </w:r>
    </w:p>
    <w:p w14:paraId="08D39D36" w14:textId="77777777" w:rsidR="004B34B3" w:rsidRDefault="004B34B3" w:rsidP="3B861983">
      <w:pPr>
        <w:pStyle w:val="ListParagraph"/>
        <w:widowControl w:val="0"/>
        <w:numPr>
          <w:ilvl w:val="2"/>
          <w:numId w:val="1"/>
        </w:numPr>
        <w:spacing w:line="480" w:lineRule="auto"/>
        <w:jc w:val="both"/>
      </w:pPr>
      <w:r>
        <w:t>Transportation</w:t>
      </w:r>
    </w:p>
    <w:p w14:paraId="534B9A49" w14:textId="43405517" w:rsidR="004B34B3" w:rsidRPr="00080419" w:rsidRDefault="004B34B3" w:rsidP="0693BEC2">
      <w:pPr>
        <w:widowControl w:val="0"/>
        <w:spacing w:line="480" w:lineRule="auto"/>
        <w:ind w:firstLine="720"/>
        <w:jc w:val="both"/>
        <w:rPr>
          <w:color w:val="000000" w:themeColor="text1"/>
        </w:rPr>
      </w:pPr>
      <w:r w:rsidRPr="00AF3839">
        <w:t>Approximately, $25 billion was allocated for the nation’s transit systems.</w:t>
      </w:r>
      <w:r w:rsidRPr="00AF3839">
        <w:rPr>
          <w:rStyle w:val="FootnoteReference"/>
        </w:rPr>
        <w:footnoteReference w:id="31"/>
      </w:r>
      <w:r w:rsidRPr="00AF3839">
        <w:t xml:space="preserve"> Approximately $1 billion dollars was designated to Amtrak to ensure continued operations along the Northeast Corridor and long-distance routes.</w:t>
      </w:r>
      <w:r w:rsidRPr="00AF3839">
        <w:rPr>
          <w:rStyle w:val="FootnoteReference"/>
        </w:rPr>
        <w:footnoteReference w:id="32"/>
      </w:r>
      <w:r w:rsidRPr="00AF3839">
        <w:t xml:space="preserve"> States will also receive a portion of this assistance to help meet their match obligations on state-supported routes.</w:t>
      </w:r>
      <w:r w:rsidRPr="00AF3839">
        <w:rPr>
          <w:rStyle w:val="FootnoteReference"/>
        </w:rPr>
        <w:t xml:space="preserve"> </w:t>
      </w:r>
      <w:r w:rsidRPr="00AF3839">
        <w:t>An estimated $3.8 billion in funding will go to the Metropolitan Transportation Authority.</w:t>
      </w:r>
      <w:r w:rsidRPr="00AF3839">
        <w:rPr>
          <w:rStyle w:val="FootnoteReference"/>
        </w:rPr>
        <w:footnoteReference w:id="33"/>
      </w:r>
      <w:r w:rsidRPr="00AF3839">
        <w:rPr>
          <w:rStyle w:val="FootnoteReference"/>
        </w:rPr>
        <w:t xml:space="preserve"> </w:t>
      </w:r>
    </w:p>
    <w:p w14:paraId="56928E93" w14:textId="5E6F1F07" w:rsidR="004B34B3" w:rsidRPr="00080419" w:rsidRDefault="004B34B3" w:rsidP="3B861983">
      <w:pPr>
        <w:pStyle w:val="ListParagraph"/>
        <w:widowControl w:val="0"/>
        <w:numPr>
          <w:ilvl w:val="2"/>
          <w:numId w:val="1"/>
        </w:numPr>
        <w:spacing w:line="480" w:lineRule="auto"/>
        <w:jc w:val="both"/>
        <w:rPr>
          <w:rFonts w:asciiTheme="minorHAnsi" w:eastAsiaTheme="minorEastAsia" w:hAnsiTheme="minorHAnsi" w:cstheme="minorBidi"/>
          <w:color w:val="000000" w:themeColor="text1"/>
        </w:rPr>
      </w:pPr>
      <w:r w:rsidRPr="00F3E573">
        <w:rPr>
          <w:color w:val="000000" w:themeColor="text1"/>
        </w:rPr>
        <w:t>Agriculture</w:t>
      </w:r>
    </w:p>
    <w:p w14:paraId="4F748CD2" w14:textId="306834DC" w:rsidR="004B34B3" w:rsidRPr="00AF3839" w:rsidRDefault="004B34B3" w:rsidP="004B34B3">
      <w:pPr>
        <w:widowControl w:val="0"/>
        <w:spacing w:line="480" w:lineRule="auto"/>
        <w:ind w:firstLine="720"/>
        <w:jc w:val="both"/>
      </w:pPr>
      <w:r w:rsidRPr="00AF3839">
        <w:t>The CARES Act provided a number of food- and agriculture-related benefits.</w:t>
      </w:r>
      <w:r w:rsidRPr="00AF3839">
        <w:rPr>
          <w:rStyle w:val="FootnoteReference"/>
        </w:rPr>
        <w:footnoteReference w:id="34"/>
      </w:r>
      <w:r w:rsidR="44AFEA4B" w:rsidRPr="00AF3839">
        <w:t xml:space="preserve"> </w:t>
      </w:r>
      <w:r w:rsidRPr="00AF3839">
        <w:t>Among those benefits included approximately $15.5 billion to expand SNAP, $8.8 billion to children nutrition programs, and $450 million to The Emergency Food Assistance Program (TEFAP) to provide funding for commodities and distribution of emergency food assistance through community partners, including food banks.</w:t>
      </w:r>
      <w:r w:rsidRPr="00AF3839">
        <w:rPr>
          <w:rStyle w:val="FootnoteReference"/>
        </w:rPr>
        <w:footnoteReference w:id="35"/>
      </w:r>
    </w:p>
    <w:p w14:paraId="4B77B960" w14:textId="674F96DC" w:rsidR="004B34B3" w:rsidRPr="00A77A8C" w:rsidRDefault="004B34B3" w:rsidP="00A77A8C">
      <w:pPr>
        <w:pStyle w:val="ListParagraph"/>
        <w:widowControl w:val="0"/>
        <w:numPr>
          <w:ilvl w:val="1"/>
          <w:numId w:val="2"/>
        </w:numPr>
        <w:spacing w:line="480" w:lineRule="auto"/>
        <w:jc w:val="both"/>
        <w:rPr>
          <w:rFonts w:asciiTheme="minorHAnsi" w:eastAsiaTheme="minorEastAsia" w:hAnsiTheme="minorHAnsi" w:cstheme="minorBidi"/>
          <w:color w:val="000000" w:themeColor="text1"/>
          <w:u w:val="single"/>
        </w:rPr>
      </w:pPr>
      <w:r>
        <w:t>Phase 3.5 - Paycheck Protection and Health Care Enhancement Act</w:t>
      </w:r>
    </w:p>
    <w:p w14:paraId="38878796" w14:textId="1186A2B7" w:rsidR="004B34B3" w:rsidRPr="00AF3839" w:rsidRDefault="004B34B3" w:rsidP="004B34B3">
      <w:pPr>
        <w:widowControl w:val="0"/>
        <w:spacing w:line="480" w:lineRule="auto"/>
        <w:ind w:firstLine="720"/>
        <w:jc w:val="both"/>
      </w:pPr>
      <w:r w:rsidRPr="00AF3839">
        <w:t>On April 24, 2020, the Paycheck Protection Program and Health Care Enhancement Act (H.R. 266) was enacted to further respond to the COVID-19 outbreak by providing additional funding for small business loans, health care providers, and COVID-19 testing.</w:t>
      </w:r>
      <w:r w:rsidRPr="00AF3839">
        <w:rPr>
          <w:rStyle w:val="FootnoteReference"/>
        </w:rPr>
        <w:footnoteReference w:id="36"/>
      </w:r>
      <w:r w:rsidRPr="00AF3839">
        <w:t xml:space="preserve"> The legislation provided $310 billion to the Paycheck Protection Program for small businesses, $100 billion to hospitals for aid and more testing capability, and $60 billion for small business disaster loans.</w:t>
      </w:r>
      <w:r w:rsidRPr="00AF3839">
        <w:rPr>
          <w:rStyle w:val="FootnoteReference"/>
        </w:rPr>
        <w:footnoteReference w:id="37"/>
      </w:r>
      <w:r w:rsidRPr="00AF3839">
        <w:t xml:space="preserve"> The testing funding included in the legislation provided no less than $11 billion for states, localities, territories, tribes, tribal organizations, urban Indian health organizations, or health service providers to tribes, of which, and no less than $750 million was allocated to tribes and tribal organizations, and no less than $4.25 billion be allocated to States, localities, and territories according to a formula based on the relative number of COVID-19 cases.</w:t>
      </w:r>
      <w:r w:rsidRPr="00AF3839">
        <w:rPr>
          <w:rStyle w:val="FootnoteReference"/>
        </w:rPr>
        <w:footnoteReference w:id="38"/>
      </w:r>
    </w:p>
    <w:p w14:paraId="5FC55B13" w14:textId="5D9A81D0" w:rsidR="06C6A2A3" w:rsidRPr="00A77A8C" w:rsidRDefault="06C6A2A3" w:rsidP="00A77A8C">
      <w:pPr>
        <w:pStyle w:val="ListParagraph"/>
        <w:numPr>
          <w:ilvl w:val="0"/>
          <w:numId w:val="2"/>
        </w:numPr>
        <w:spacing w:line="480" w:lineRule="auto"/>
        <w:jc w:val="both"/>
        <w:rPr>
          <w:b/>
          <w:bCs/>
        </w:rPr>
      </w:pPr>
      <w:r w:rsidRPr="00A77A8C">
        <w:rPr>
          <w:b/>
          <w:bCs/>
        </w:rPr>
        <w:t xml:space="preserve">Federal </w:t>
      </w:r>
      <w:r w:rsidR="6F3DC49B" w:rsidRPr="00A77A8C">
        <w:rPr>
          <w:b/>
          <w:bCs/>
        </w:rPr>
        <w:t xml:space="preserve">Stimulus </w:t>
      </w:r>
      <w:r w:rsidRPr="00A77A8C">
        <w:rPr>
          <w:b/>
          <w:bCs/>
        </w:rPr>
        <w:t xml:space="preserve">Aid </w:t>
      </w:r>
      <w:r w:rsidR="07DCEFEB" w:rsidRPr="00A77A8C">
        <w:rPr>
          <w:b/>
          <w:bCs/>
        </w:rPr>
        <w:t xml:space="preserve">to New York City </w:t>
      </w:r>
    </w:p>
    <w:p w14:paraId="2499D723" w14:textId="0CF5E2E7" w:rsidR="06C6A2A3" w:rsidRDefault="06C6A2A3" w:rsidP="00A77A8C">
      <w:pPr>
        <w:spacing w:line="480" w:lineRule="auto"/>
        <w:ind w:firstLine="720"/>
        <w:jc w:val="both"/>
      </w:pPr>
      <w:r>
        <w:t>The Executive Financial Plan recognized a</w:t>
      </w:r>
      <w:r w:rsidR="53BAA3FC">
        <w:t xml:space="preserve">pproximately $2 billion </w:t>
      </w:r>
      <w:r>
        <w:t>in federal aid related to the COVID-19 pandemic, all of it in Fiscal 2020.  The Plan allocated $594 million in CARES Act funding in agency budgets for spending related to COVID-19. The Plan budgeted an additional $800 million from the CARES Act as revenue. This allocation reimbursed the City for a portion of its prior Medicaid spending. The Plan also recognized new federal support through grants from the CDC as a part of the CARES Act.</w:t>
      </w:r>
    </w:p>
    <w:p w14:paraId="2C527355" w14:textId="1DE827EF" w:rsidR="06C6A2A3" w:rsidRDefault="06C6A2A3" w:rsidP="0693BEC2">
      <w:pPr>
        <w:spacing w:line="480" w:lineRule="auto"/>
        <w:ind w:firstLine="720"/>
        <w:jc w:val="both"/>
      </w:pPr>
      <w:r>
        <w:t xml:space="preserve">The Plan also recognized $250 million in FEMA revenue for overtime reimbursement for uniformed agencies. Additionally, the Plan projects $1.6 billion in FEMA reimbursements across agencies in Fiscal 2020 </w:t>
      </w:r>
      <w:r w:rsidR="1DD4E12C">
        <w:t>for COVID</w:t>
      </w:r>
      <w:r>
        <w:t>-19 related expenses. According to current guidelines, FEMA will reimburse the C</w:t>
      </w:r>
      <w:r w:rsidR="0E12ADBA">
        <w:t>ity</w:t>
      </w:r>
      <w:r>
        <w:t xml:space="preserve"> for 70 percent of its approved COVID-19 related spending. This funding will be reimbursed upon approval from FEMA.</w:t>
      </w:r>
    </w:p>
    <w:p w14:paraId="4B56B221" w14:textId="0E946905" w:rsidR="57F0E93D" w:rsidRDefault="57F0E93D" w:rsidP="59A3B234">
      <w:pPr>
        <w:spacing w:line="480" w:lineRule="auto"/>
        <w:ind w:firstLine="720"/>
      </w:pPr>
      <w:r w:rsidRPr="59A3B234">
        <w:t>With respect to FMAP allocations, the City budgeted for $498 million in FMAP funding through Medicaid for Fiscal 2020 and $444 million in Fiscal 2021.</w:t>
      </w:r>
    </w:p>
    <w:p w14:paraId="79FBA51A" w14:textId="3D5D21A3" w:rsidR="004B34B3" w:rsidRPr="004B34B3" w:rsidRDefault="052C7AB2" w:rsidP="00A77A8C">
      <w:pPr>
        <w:pStyle w:val="ListParagraph"/>
        <w:widowControl w:val="0"/>
        <w:numPr>
          <w:ilvl w:val="0"/>
          <w:numId w:val="2"/>
        </w:numPr>
        <w:spacing w:line="480" w:lineRule="auto"/>
        <w:jc w:val="both"/>
        <w:rPr>
          <w:b/>
          <w:bCs/>
          <w:u w:val="single"/>
        </w:rPr>
      </w:pPr>
      <w:r w:rsidRPr="59A3B234">
        <w:rPr>
          <w:b/>
          <w:bCs/>
        </w:rPr>
        <w:t>Previous Funding Trackers</w:t>
      </w:r>
    </w:p>
    <w:p w14:paraId="48C33923" w14:textId="25638904" w:rsidR="004B34B3" w:rsidRDefault="004B34B3" w:rsidP="004B34B3">
      <w:pPr>
        <w:widowControl w:val="0"/>
        <w:spacing w:line="480" w:lineRule="auto"/>
        <w:ind w:firstLine="720"/>
        <w:jc w:val="both"/>
      </w:pPr>
      <w:r w:rsidRPr="00AF3839">
        <w:t>In the past, when the City has received large influxes of funding from outside sources as a result of an unexpected event, it has created online funding trackers to allow the public to monitor the progress and results of spending. Previous examples include trackers set up to track spending of federal stimulus funds after the Great Recession in 2008 and funds received after Hurricane Sandy in 2012. It is the goal of the City Council to establish a similar mechanism for funds provided to and spent by New York City as a result of COVID-19. </w:t>
      </w:r>
    </w:p>
    <w:p w14:paraId="766275B3" w14:textId="25638904" w:rsidR="004B34B3" w:rsidRPr="00C963BD" w:rsidRDefault="004B34B3" w:rsidP="004B34B3">
      <w:pPr>
        <w:pStyle w:val="ListParagraph"/>
        <w:widowControl w:val="0"/>
        <w:numPr>
          <w:ilvl w:val="0"/>
          <w:numId w:val="45"/>
        </w:numPr>
        <w:spacing w:line="480" w:lineRule="auto"/>
        <w:jc w:val="both"/>
      </w:pPr>
      <w:r w:rsidRPr="00C963BD">
        <w:t>NYC Stat Stimulus Tracker</w:t>
      </w:r>
    </w:p>
    <w:p w14:paraId="3510CDFF" w14:textId="77777777" w:rsidR="004B34B3" w:rsidRDefault="004B34B3" w:rsidP="004B34B3">
      <w:pPr>
        <w:widowControl w:val="0"/>
        <w:spacing w:line="480" w:lineRule="auto"/>
        <w:ind w:firstLine="720"/>
        <w:jc w:val="both"/>
      </w:pPr>
      <w:r w:rsidRPr="00AF3839">
        <w:rPr>
          <w:lang w:val="en"/>
        </w:rPr>
        <w:t>To respond to the financial crisis in 2008, President Barack Obama signed into law the American Recovery and Reinvestment Act of 2009 (ARRA), commonly referred to as the “Recovery Act” or “Stimulus Package” on February 17, 2009.</w:t>
      </w:r>
      <w:r w:rsidRPr="00AF3839">
        <w:rPr>
          <w:vertAlign w:val="superscript"/>
          <w:lang w:val="en"/>
        </w:rPr>
        <w:footnoteReference w:id="39"/>
      </w:r>
      <w:r w:rsidRPr="00AF3839">
        <w:rPr>
          <w:lang w:val="en"/>
        </w:rPr>
        <w:t xml:space="preserve"> The goals of the bill were achieved by providing an initial appropriation of $787 billion in tax cuts and benefits, funding for entitlement programs such as unemployment benefits, and funding for federal contract, grants, and loans.</w:t>
      </w:r>
      <w:r w:rsidRPr="00AF3839">
        <w:rPr>
          <w:vertAlign w:val="superscript"/>
          <w:lang w:val="en"/>
        </w:rPr>
        <w:footnoteReference w:id="40"/>
      </w:r>
      <w:r w:rsidRPr="00AF3839">
        <w:rPr>
          <w:lang w:val="en"/>
        </w:rPr>
        <w:t xml:space="preserve"> </w:t>
      </w:r>
      <w:r w:rsidRPr="00AF3839">
        <w:t>The following month, the New York City Mayor's Office of Operations and the New York City Department of Information Technology and Telecommunications created the NYC Stat Stimulus Tracker, an online database to help the public track federal stimulus funds appropriated to, and used by, New York City.</w:t>
      </w:r>
      <w:r w:rsidRPr="00AF3839">
        <w:rPr>
          <w:vertAlign w:val="superscript"/>
        </w:rPr>
        <w:footnoteReference w:id="41"/>
      </w:r>
    </w:p>
    <w:p w14:paraId="46D54B71" w14:textId="671F4116" w:rsidR="004B34B3" w:rsidRDefault="004B34B3" w:rsidP="004B34B3">
      <w:pPr>
        <w:widowControl w:val="0"/>
        <w:spacing w:line="480" w:lineRule="auto"/>
        <w:ind w:firstLine="720"/>
        <w:jc w:val="both"/>
      </w:pPr>
      <w:r w:rsidRPr="00AF3839">
        <w:t>Not only was the Stimulus Tracker created rapidly, the Stimulus Tracker allowed New Yorkers to track the City's use of federal stimulus/recovery funds through interactive features and easy-to-read charts and graphs at project, contract, and payment levels.</w:t>
      </w:r>
      <w:r w:rsidRPr="00AF3839">
        <w:rPr>
          <w:vertAlign w:val="superscript"/>
        </w:rPr>
        <w:footnoteReference w:id="42"/>
      </w:r>
      <w:r w:rsidRPr="00AF3839">
        <w:t xml:space="preserve"> The tracker provided a funding summary, which gave an overview of all stimulus dollars allocated to date; funding details, which provided detailed information about projects and programs in each major category of stimulus funding; and the number of jobs created and maintained as a result of the Stimulus funding.</w:t>
      </w:r>
      <w:r w:rsidRPr="00AF3839">
        <w:rPr>
          <w:vertAlign w:val="superscript"/>
        </w:rPr>
        <w:footnoteReference w:id="43"/>
      </w:r>
      <w:r w:rsidRPr="00AF3839">
        <w:t xml:space="preserve"> New Yorkers were also to view projects occurring in locations throughout the city through the use of mapping technologies.</w:t>
      </w:r>
      <w:r w:rsidRPr="00AF3839">
        <w:rPr>
          <w:vertAlign w:val="superscript"/>
        </w:rPr>
        <w:footnoteReference w:id="44"/>
      </w:r>
      <w:r w:rsidRPr="00AF3839">
        <w:t xml:space="preserve"> The Stimulus Tracker allowed the public and government officials, to follow federal funding progress at project, contract, and payment levels and tied public outcomes to money spent</w:t>
      </w:r>
    </w:p>
    <w:p w14:paraId="54662FAF" w14:textId="50C7D3FE" w:rsidR="004B34B3" w:rsidRPr="00C963BD" w:rsidRDefault="004B34B3" w:rsidP="004B34B3">
      <w:pPr>
        <w:pStyle w:val="ListParagraph"/>
        <w:widowControl w:val="0"/>
        <w:numPr>
          <w:ilvl w:val="0"/>
          <w:numId w:val="45"/>
        </w:numPr>
        <w:spacing w:line="480" w:lineRule="auto"/>
        <w:jc w:val="both"/>
      </w:pPr>
      <w:r w:rsidRPr="00C963BD">
        <w:t>Hurricane Sandy Tracker</w:t>
      </w:r>
    </w:p>
    <w:p w14:paraId="21642A2E" w14:textId="731CE976" w:rsidR="004B34B3" w:rsidRPr="00AF3839" w:rsidRDefault="004B34B3" w:rsidP="004B34B3">
      <w:pPr>
        <w:widowControl w:val="0"/>
        <w:spacing w:line="480" w:lineRule="auto"/>
        <w:ind w:firstLine="720"/>
        <w:jc w:val="both"/>
      </w:pPr>
      <w:r w:rsidRPr="00AF3839">
        <w:t>Similar to the Stimulus Tracker, in December of 2013, the City Council passed legislation that became Local Law 140, creating a database to track the expenditure of funds in connection with recovery efforts in the wake of Superstorm Sandy.</w:t>
      </w:r>
      <w:r w:rsidRPr="00AF3839">
        <w:rPr>
          <w:rStyle w:val="FootnoteReference"/>
        </w:rPr>
        <w:footnoteReference w:id="45"/>
      </w:r>
      <w:r w:rsidRPr="00AF3839">
        <w:t xml:space="preserve"> Referred to as the Sandy Funding Tracker, the database was to improve transparency, accessibility of information and accountability for how Sandy funds are used.</w:t>
      </w:r>
      <w:r w:rsidRPr="00AF3839">
        <w:rPr>
          <w:rStyle w:val="FootnoteReference"/>
        </w:rPr>
        <w:footnoteReference w:id="46"/>
      </w:r>
      <w:r w:rsidRPr="00AF3839">
        <w:t xml:space="preserve"> Additionally, the database was to be used to track key performance measurements such as jobs created and maintained.</w:t>
      </w:r>
      <w:r w:rsidRPr="00AF3839">
        <w:rPr>
          <w:rStyle w:val="FootnoteReference"/>
        </w:rPr>
        <w:footnoteReference w:id="47"/>
      </w:r>
    </w:p>
    <w:p w14:paraId="012E6DC6" w14:textId="6F0123B3" w:rsidR="004B34B3" w:rsidRPr="00A77A8C" w:rsidRDefault="004B34B3" w:rsidP="00A77A8C">
      <w:pPr>
        <w:widowControl w:val="0"/>
        <w:spacing w:line="480" w:lineRule="auto"/>
        <w:ind w:firstLine="720"/>
        <w:jc w:val="both"/>
      </w:pPr>
      <w:r w:rsidRPr="00AF3839">
        <w:t>The legislation required the City to establish a searchable, interactive online database to be updated monthly that includes summaries of the administration of Superstorm Sandy funds (defined as local, State, or federal funds in excess of $100,000 provided to a recipient to recover or rebuild from Superstorm Sandy).</w:t>
      </w:r>
      <w:r w:rsidRPr="00AF3839">
        <w:rPr>
          <w:rStyle w:val="FootnoteReference"/>
        </w:rPr>
        <w:footnoteReference w:id="48"/>
      </w:r>
      <w:r w:rsidRPr="00AF3839">
        <w:t xml:space="preserve"> For each project (and construction, services or programs paid for with Sandy funds) the database </w:t>
      </w:r>
      <w:r w:rsidR="00A77A8C">
        <w:t xml:space="preserve">was required to include information about the contractor, the project, and funding. </w:t>
      </w:r>
      <w:r w:rsidRPr="00AF3839">
        <w:t>The data provided for such projects was required to be aggregated by zip code.</w:t>
      </w:r>
      <w:r w:rsidRPr="00AF3839">
        <w:rPr>
          <w:rStyle w:val="FootnoteReference"/>
        </w:rPr>
        <w:footnoteReference w:id="49"/>
      </w:r>
      <w:r w:rsidR="00A77A8C">
        <w:t xml:space="preserve"> </w:t>
      </w:r>
      <w:r w:rsidRPr="00AF3839">
        <w:t xml:space="preserve">In order to track the companies earning money from the rebuilding effort and whether local companies and workers are being included in the process the legislation required various reporting on contracts and subcontracts. It also was required to provide data that would allow an analysis of job creation and retention relating to the rebuilding and resiliency effort. </w:t>
      </w:r>
    </w:p>
    <w:p w14:paraId="0053148E" w14:textId="42140070" w:rsidR="004B34B3" w:rsidRPr="004B34B3" w:rsidRDefault="678C975A" w:rsidP="00A77A8C">
      <w:pPr>
        <w:pStyle w:val="ListParagraph"/>
        <w:widowControl w:val="0"/>
        <w:numPr>
          <w:ilvl w:val="0"/>
          <w:numId w:val="2"/>
        </w:numPr>
        <w:spacing w:line="480" w:lineRule="auto"/>
        <w:jc w:val="both"/>
        <w:rPr>
          <w:b/>
          <w:bCs/>
          <w:u w:val="single"/>
        </w:rPr>
      </w:pPr>
      <w:r w:rsidRPr="59A3B234">
        <w:rPr>
          <w:b/>
          <w:bCs/>
        </w:rPr>
        <w:t>Legislati</w:t>
      </w:r>
      <w:r w:rsidR="3548A20C" w:rsidRPr="59A3B234">
        <w:rPr>
          <w:b/>
          <w:bCs/>
        </w:rPr>
        <w:t>ve Analysis</w:t>
      </w:r>
    </w:p>
    <w:p w14:paraId="35E2E9B5" w14:textId="0C29C0BD" w:rsidR="004B34B3" w:rsidRPr="004B34B3" w:rsidRDefault="007C35EA" w:rsidP="00A77A8C">
      <w:pPr>
        <w:pStyle w:val="ListParagraph"/>
        <w:widowControl w:val="0"/>
        <w:numPr>
          <w:ilvl w:val="1"/>
          <w:numId w:val="2"/>
        </w:numPr>
        <w:spacing w:line="480" w:lineRule="auto"/>
        <w:jc w:val="both"/>
        <w:rPr>
          <w:u w:val="single"/>
        </w:rPr>
      </w:pPr>
      <w:r>
        <w:t xml:space="preserve">Analysis of </w:t>
      </w:r>
      <w:r w:rsidR="00B50282">
        <w:t xml:space="preserve">Proposed </w:t>
      </w:r>
      <w:r>
        <w:t>Int. No. 1952</w:t>
      </w:r>
      <w:r w:rsidR="00B50282">
        <w:t>-A</w:t>
      </w:r>
      <w:r w:rsidR="00866C6E">
        <w:t xml:space="preserve"> (sponsored by Council Member Gibson)</w:t>
      </w:r>
    </w:p>
    <w:p w14:paraId="01B50253" w14:textId="01504FDA" w:rsidR="004B34B3" w:rsidRPr="00AF3839" w:rsidRDefault="00B50282" w:rsidP="00A6394A">
      <w:pPr>
        <w:widowControl w:val="0"/>
        <w:spacing w:line="480" w:lineRule="auto"/>
        <w:ind w:firstLine="720"/>
        <w:jc w:val="both"/>
        <w:rPr>
          <w:i/>
          <w:iCs/>
        </w:rPr>
      </w:pPr>
      <w:r>
        <w:t xml:space="preserve">Proposed </w:t>
      </w:r>
      <w:r w:rsidR="004B34B3" w:rsidRPr="004B34B3">
        <w:t>Int. 195</w:t>
      </w:r>
      <w:r w:rsidR="004B34B3" w:rsidRPr="00AF3839">
        <w:t>2</w:t>
      </w:r>
      <w:r>
        <w:t>-A</w:t>
      </w:r>
      <w:r w:rsidR="004B34B3" w:rsidRPr="00AF3839">
        <w:t xml:space="preserve"> would require the City to create a public database on its website that would track expenditures of federal, state and local funds for addressing COVID-19, including city procurement contracts, grants and loans.</w:t>
      </w:r>
    </w:p>
    <w:p w14:paraId="1826CF2B" w14:textId="602ABE4B" w:rsidR="004B34B3" w:rsidRPr="00AF3839" w:rsidRDefault="004B34B3" w:rsidP="00A6394A">
      <w:pPr>
        <w:widowControl w:val="0"/>
        <w:spacing w:line="480" w:lineRule="auto"/>
        <w:ind w:firstLine="720"/>
        <w:jc w:val="both"/>
        <w:rPr>
          <w:i/>
          <w:iCs/>
        </w:rPr>
      </w:pPr>
      <w:r>
        <w:t xml:space="preserve">Section 1 of </w:t>
      </w:r>
      <w:r w:rsidR="00FD4E6D">
        <w:t xml:space="preserve">Proposed </w:t>
      </w:r>
      <w:r>
        <w:t>Int. No. 1952</w:t>
      </w:r>
      <w:r w:rsidR="00FD4E6D">
        <w:t>-A</w:t>
      </w:r>
      <w:r>
        <w:t xml:space="preserve"> would </w:t>
      </w:r>
      <w:r w:rsidR="00FD4E6D">
        <w:t>renumber Section 6-138 of the administrative code of the city of New York, relating to reporting on the expenditure of hurricane Sandy funds, as added by local law number 140 for the year 2013, to Section 6-143 of the administrative code of the city of New York.</w:t>
      </w:r>
    </w:p>
    <w:p w14:paraId="23E67420" w14:textId="47E74168" w:rsidR="004B34B3" w:rsidRPr="004F7040" w:rsidRDefault="004B34B3" w:rsidP="000E765B">
      <w:pPr>
        <w:widowControl w:val="0"/>
        <w:spacing w:line="480" w:lineRule="auto"/>
        <w:ind w:firstLine="720"/>
        <w:jc w:val="both"/>
        <w:rPr>
          <w:i/>
          <w:iCs/>
        </w:rPr>
      </w:pPr>
      <w:r w:rsidRPr="00AF3839">
        <w:t xml:space="preserve">Section 2 of </w:t>
      </w:r>
      <w:r w:rsidR="00FD4E6D">
        <w:t xml:space="preserve">Proposed </w:t>
      </w:r>
      <w:r w:rsidRPr="00AF3839">
        <w:t>Int. No. 1952</w:t>
      </w:r>
      <w:r w:rsidR="00FD4E6D">
        <w:t>-A</w:t>
      </w:r>
      <w:r w:rsidRPr="00AF3839">
        <w:t xml:space="preserve"> would require the Mayor to establish and maintain a public online searchable and interactive database on the city’s website. Such database would be required to include summaries of the administration of COVID-19 funds and be in a format that would allow automated processing</w:t>
      </w:r>
      <w:r w:rsidR="001560D3">
        <w:t xml:space="preserve"> and that is downloadable</w:t>
      </w:r>
      <w:r w:rsidRPr="00AF3839">
        <w:t>. The information contained in the database would be disaggregated by federal, state and local COVID-19 funds and include,</w:t>
      </w:r>
      <w:r w:rsidRPr="37E03600">
        <w:t xml:space="preserve"> but not be limited, to the following:</w:t>
      </w:r>
    </w:p>
    <w:p w14:paraId="27A04242" w14:textId="60C48A0B" w:rsidR="001560D3" w:rsidRPr="001560D3" w:rsidRDefault="001560D3" w:rsidP="001560D3">
      <w:pPr>
        <w:pStyle w:val="ListParagraph"/>
        <w:numPr>
          <w:ilvl w:val="0"/>
          <w:numId w:val="5"/>
        </w:numPr>
        <w:spacing w:line="480" w:lineRule="auto"/>
        <w:jc w:val="both"/>
      </w:pPr>
      <w:r w:rsidRPr="001560D3">
        <w:t>For each COVID-19 expense expenditure, where applicable, the administering agency, the unit of appropriation, the budget code, the amount submitted for reimbursement, the amount reimbursed and the source of reimbursement;</w:t>
      </w:r>
    </w:p>
    <w:p w14:paraId="538A1A6C" w14:textId="295E6881" w:rsidR="001560D3" w:rsidRPr="001560D3" w:rsidRDefault="001560D3" w:rsidP="001560D3">
      <w:pPr>
        <w:pStyle w:val="ListParagraph"/>
        <w:numPr>
          <w:ilvl w:val="0"/>
          <w:numId w:val="5"/>
        </w:numPr>
        <w:spacing w:line="480" w:lineRule="auto"/>
        <w:jc w:val="both"/>
      </w:pPr>
      <w:r w:rsidRPr="001560D3">
        <w:t>For each COVID-19 capital expenditure, where applicable, the administering agency, the budget line, the project identification number, the project description, the amount submitted for reimbursement, the amount reimbursed and the source of reimbursement;</w:t>
      </w:r>
      <w:r w:rsidRPr="001560D3" w:rsidDel="006D795B">
        <w:t xml:space="preserve"> </w:t>
      </w:r>
    </w:p>
    <w:p w14:paraId="4D04E854" w14:textId="53AFF855" w:rsidR="001560D3" w:rsidRPr="001560D3" w:rsidRDefault="001560D3" w:rsidP="001560D3">
      <w:pPr>
        <w:pStyle w:val="ListParagraph"/>
        <w:numPr>
          <w:ilvl w:val="0"/>
          <w:numId w:val="5"/>
        </w:numPr>
        <w:spacing w:line="480" w:lineRule="auto"/>
        <w:jc w:val="both"/>
      </w:pPr>
      <w:r w:rsidRPr="001560D3">
        <w:t>For each executed city procurement contract funded in whole or in part by COVID-19 funds, the awarding agency, the unit of appropriation, the budget code, the name and address of the contractor and, if known, subcontractors, the contract identification number, the purpose of the contract, the original contract value in dollars and any applicable contract modification value in dollars, the contract award method, the contract type, the contract start and end date and any revised contract end date, the original contract registration date and the registration date of any applicable contract modification, the status of any contractor and, if known, subcontractor, as a minority and women-owned business enterprise, the contract status, to the extent practicable the amount spent to date on the contract and, if known, subcontracts, and information on the value of the contract and, if known, subcontracts, eligible for reimbursement from a COVID-19 funds award; and</w:t>
      </w:r>
    </w:p>
    <w:p w14:paraId="5051AFE3" w14:textId="356BEAE4" w:rsidR="001560D3" w:rsidRPr="001560D3" w:rsidRDefault="001560D3" w:rsidP="001560D3">
      <w:pPr>
        <w:pStyle w:val="ListParagraph"/>
        <w:numPr>
          <w:ilvl w:val="0"/>
          <w:numId w:val="5"/>
        </w:numPr>
        <w:spacing w:line="480" w:lineRule="auto"/>
        <w:jc w:val="both"/>
      </w:pPr>
      <w:r w:rsidRPr="001560D3">
        <w:t xml:space="preserve">For each grant or loan issuance associated with COVID-19 funds, the awarding agency, the recipient name, the recipient’s zip code, the grant or loan name, the purpose of the grant or loan, the grant or loan award amount, whether the grant or loan was subject to a selective award process and the nature of that process, the award status and information on the value of the grant or loan eligible for reimbursement from a COVID-19 funds award. </w:t>
      </w:r>
    </w:p>
    <w:p w14:paraId="5709A45B" w14:textId="0F70ED3A" w:rsidR="004B34B3" w:rsidRDefault="004B34B3" w:rsidP="004B34B3">
      <w:pPr>
        <w:widowControl w:val="0"/>
        <w:spacing w:line="480" w:lineRule="auto"/>
        <w:ind w:firstLine="720"/>
        <w:jc w:val="both"/>
      </w:pPr>
      <w:r w:rsidRPr="37E03600">
        <w:t xml:space="preserve">Section 2 would further require </w:t>
      </w:r>
      <w:r w:rsidR="001560D3">
        <w:t>that t</w:t>
      </w:r>
      <w:r w:rsidR="001560D3" w:rsidRPr="001560D3">
        <w:t xml:space="preserve">o the extent that the city is awarded funding from any federal appropriation related to COVID-19 that is not covered </w:t>
      </w:r>
      <w:r w:rsidR="001560D3">
        <w:t>in this section</w:t>
      </w:r>
      <w:r w:rsidR="001560D3" w:rsidRPr="001560D3">
        <w:t>, the database</w:t>
      </w:r>
      <w:r w:rsidR="001560D3">
        <w:t xml:space="preserve"> would</w:t>
      </w:r>
      <w:r w:rsidR="001560D3" w:rsidRPr="001560D3">
        <w:t xml:space="preserve"> include the amount of such funds, disaggregated by source, and how such funds were allocated and expended by agency, unit of appropriation and budget code.</w:t>
      </w:r>
    </w:p>
    <w:p w14:paraId="7C92ECDF" w14:textId="338911AD" w:rsidR="00FD4E6D" w:rsidRDefault="00FD4E6D" w:rsidP="00FD4E6D">
      <w:pPr>
        <w:widowControl w:val="0"/>
        <w:spacing w:line="480" w:lineRule="auto"/>
        <w:ind w:firstLine="720"/>
        <w:jc w:val="both"/>
      </w:pPr>
      <w:r>
        <w:t xml:space="preserve">Section 2 also would provide that the database established by this local law would not be used to distribute information which, if disclosed, would jeopardize compliance with local, state or federal law, threaten public health, welfare, or safety, or harm the competitive economic position of a recipient. It </w:t>
      </w:r>
      <w:r w:rsidR="087BE0CD">
        <w:t xml:space="preserve">would </w:t>
      </w:r>
      <w:r>
        <w:t xml:space="preserve">further provide that this local law would not create a private right of action to enforce its provisions, and that failure to comply with the provisions of this local law would not result in liability for the city. Lastly, Section 2 would require that the database be updated on a quarterly basis. </w:t>
      </w:r>
    </w:p>
    <w:p w14:paraId="27F31C5D" w14:textId="2408EF43" w:rsidR="004B34B3" w:rsidRDefault="004B34B3" w:rsidP="004B34B3">
      <w:pPr>
        <w:widowControl w:val="0"/>
        <w:spacing w:line="480" w:lineRule="auto"/>
        <w:ind w:firstLine="720"/>
        <w:jc w:val="both"/>
      </w:pPr>
      <w:r w:rsidRPr="37E03600">
        <w:t xml:space="preserve">Section 3 of </w:t>
      </w:r>
      <w:r w:rsidR="00FD4E6D">
        <w:t xml:space="preserve">Proposed </w:t>
      </w:r>
      <w:r w:rsidRPr="37E03600">
        <w:t>Int. No. 1952</w:t>
      </w:r>
      <w:r w:rsidR="00FD4E6D">
        <w:t>-A</w:t>
      </w:r>
      <w:r w:rsidRPr="37E03600">
        <w:t xml:space="preserve"> </w:t>
      </w:r>
      <w:r w:rsidR="00FD4E6D" w:rsidRPr="37E03600">
        <w:t>would provide that no reporting on any contract entered prior to the effective date of this local law would be required if the reporting requirements of this local law would require the city to collect information that is not available and that cannot be reasonably obtained.</w:t>
      </w:r>
    </w:p>
    <w:p w14:paraId="1461D611" w14:textId="255345A4" w:rsidR="00FD4E6D" w:rsidRDefault="004B34B3" w:rsidP="004B34B3">
      <w:pPr>
        <w:widowControl w:val="0"/>
        <w:spacing w:line="480" w:lineRule="auto"/>
        <w:ind w:firstLine="720"/>
        <w:jc w:val="both"/>
      </w:pPr>
      <w:r w:rsidRPr="37E03600">
        <w:t xml:space="preserve">Section 4 of </w:t>
      </w:r>
      <w:r w:rsidR="00FD4E6D">
        <w:t xml:space="preserve">Proposed </w:t>
      </w:r>
      <w:r w:rsidRPr="37E03600">
        <w:t>Int. No. 1952</w:t>
      </w:r>
      <w:r w:rsidR="00FD4E6D">
        <w:t xml:space="preserve">-A </w:t>
      </w:r>
      <w:r w:rsidR="00FD4E6D" w:rsidRPr="37E03600">
        <w:t>would provide that if any provision of this local law, or its application, be adjudged by any court to be invalid or unconstitutional, such judgement would not impair or invalidate the remainder of the local law.</w:t>
      </w:r>
    </w:p>
    <w:p w14:paraId="4AFD8058" w14:textId="4C7904BC" w:rsidR="00FD4E6D" w:rsidRDefault="004B34B3" w:rsidP="004B34B3">
      <w:pPr>
        <w:widowControl w:val="0"/>
        <w:spacing w:line="480" w:lineRule="auto"/>
        <w:ind w:firstLine="720"/>
        <w:jc w:val="both"/>
      </w:pPr>
      <w:r w:rsidRPr="37E03600">
        <w:t xml:space="preserve">Section 5 of </w:t>
      </w:r>
      <w:r w:rsidR="00FD4E6D">
        <w:t xml:space="preserve">Proposed </w:t>
      </w:r>
      <w:r w:rsidRPr="37E03600">
        <w:t>Int. No. 1952</w:t>
      </w:r>
      <w:r w:rsidR="00FD4E6D">
        <w:t>-A</w:t>
      </w:r>
      <w:r w:rsidRPr="37E03600">
        <w:t xml:space="preserve"> </w:t>
      </w:r>
      <w:r w:rsidR="00FD4E6D" w:rsidRPr="37E03600">
        <w:t>would provide that any data maintained pursuant to this local law would also be subject to the requirements of the Open Data Law.</w:t>
      </w:r>
    </w:p>
    <w:p w14:paraId="14CCD362" w14:textId="46FAF2AE" w:rsidR="004B34B3" w:rsidRDefault="004B34B3" w:rsidP="00FD4E6D">
      <w:pPr>
        <w:widowControl w:val="0"/>
        <w:spacing w:line="480" w:lineRule="auto"/>
        <w:ind w:firstLine="720"/>
      </w:pPr>
      <w:r w:rsidRPr="37E03600">
        <w:t xml:space="preserve">Section </w:t>
      </w:r>
      <w:r w:rsidR="00FD4E6D">
        <w:t>6</w:t>
      </w:r>
      <w:r w:rsidRPr="37E03600">
        <w:t xml:space="preserve"> of </w:t>
      </w:r>
      <w:r w:rsidR="00FD4E6D">
        <w:t xml:space="preserve">Proposed </w:t>
      </w:r>
      <w:r w:rsidRPr="37E03600">
        <w:t xml:space="preserve">Int. No. 1952 would provide that the local law takes effect </w:t>
      </w:r>
      <w:r w:rsidR="00FD4E6D" w:rsidRPr="00FD4E6D">
        <w:t>90 days after it becomes law, provided, however, that mayor may take such actions as are necessary for its implementation prior to such effective date</w:t>
      </w:r>
      <w:r w:rsidR="00FD4E6D">
        <w:t>. It further provides that Section 2</w:t>
      </w:r>
      <w:r w:rsidR="00FD4E6D" w:rsidRPr="00FD4E6D">
        <w:t xml:space="preserve"> through </w:t>
      </w:r>
      <w:r w:rsidR="00FD4E6D">
        <w:t>Section 5</w:t>
      </w:r>
      <w:r w:rsidR="00FD4E6D" w:rsidRPr="00FD4E6D">
        <w:t xml:space="preserve"> of this local law </w:t>
      </w:r>
      <w:r w:rsidR="00FD4E6D">
        <w:t xml:space="preserve">would </w:t>
      </w:r>
      <w:r w:rsidR="00FD4E6D" w:rsidRPr="00FD4E6D">
        <w:t>expire and be deemed repealed 5 years after it becomes law</w:t>
      </w:r>
      <w:r w:rsidR="00FD4E6D">
        <w:t>.</w:t>
      </w:r>
    </w:p>
    <w:p w14:paraId="176B7B2E" w14:textId="77777777" w:rsidR="002B545A" w:rsidRDefault="002B545A">
      <w:pPr>
        <w:spacing w:after="160" w:line="259" w:lineRule="auto"/>
      </w:pPr>
      <w:r>
        <w:br w:type="page"/>
      </w:r>
    </w:p>
    <w:p w14:paraId="62A97EE9" w14:textId="7E04C0F5" w:rsidR="00B50282" w:rsidRPr="00173B6A" w:rsidRDefault="00B50282" w:rsidP="00B50282">
      <w:pPr>
        <w:suppressLineNumbers/>
        <w:jc w:val="center"/>
      </w:pPr>
      <w:r w:rsidRPr="00173B6A">
        <w:t>Int. No.</w:t>
      </w:r>
      <w:r>
        <w:t xml:space="preserve"> 1952-A</w:t>
      </w:r>
    </w:p>
    <w:p w14:paraId="1B7688FD" w14:textId="77777777" w:rsidR="00B50282" w:rsidRPr="00173B6A" w:rsidRDefault="00B50282" w:rsidP="00B50282">
      <w:pPr>
        <w:suppressLineNumbers/>
        <w:jc w:val="center"/>
      </w:pPr>
    </w:p>
    <w:p w14:paraId="2D720B4F" w14:textId="77777777" w:rsidR="00B50282" w:rsidRDefault="00B50282" w:rsidP="00B50282">
      <w:pPr>
        <w:suppressLineNumbers/>
        <w:jc w:val="both"/>
      </w:pPr>
      <w:r>
        <w:t>By Council Members Gibson, Treyger, Lander, Brannan, Rosenthal, Kallos, Louis, Richards, Rose, Moya, Chin, Koo, Ampry-Samuel, Ayala and Adams</w:t>
      </w:r>
    </w:p>
    <w:p w14:paraId="0B288E6C" w14:textId="77777777" w:rsidR="00B50282" w:rsidRPr="00173B6A" w:rsidRDefault="00B50282" w:rsidP="00B50282">
      <w:pPr>
        <w:suppressLineNumbers/>
        <w:jc w:val="both"/>
      </w:pPr>
    </w:p>
    <w:p w14:paraId="2DEC8BF8" w14:textId="77777777" w:rsidR="00B50282" w:rsidRPr="00334349" w:rsidRDefault="00B50282" w:rsidP="00B50282">
      <w:pPr>
        <w:suppressLineNumbers/>
        <w:jc w:val="both"/>
        <w:rPr>
          <w:vanish/>
        </w:rPr>
      </w:pPr>
      <w:r w:rsidRPr="00334349">
        <w:rPr>
          <w:vanish/>
        </w:rPr>
        <w:t>..Title</w:t>
      </w:r>
    </w:p>
    <w:p w14:paraId="66C26E8D" w14:textId="77777777" w:rsidR="00B50282" w:rsidRDefault="00B50282" w:rsidP="00B50282">
      <w:pPr>
        <w:suppressLineNumbers/>
        <w:jc w:val="both"/>
      </w:pPr>
      <w:r>
        <w:t>A Local Law to amend the administrative code of the city of New York, i</w:t>
      </w:r>
      <w:r w:rsidRPr="00173B6A">
        <w:t xml:space="preserve">n relation </w:t>
      </w:r>
      <w:r w:rsidRPr="00416098">
        <w:t xml:space="preserve">to the creation of a database to track the expenditure of funds in </w:t>
      </w:r>
      <w:r>
        <w:t>connection with COVID-19, and to provide for the repeal thereof</w:t>
      </w:r>
    </w:p>
    <w:p w14:paraId="4C17FFAC" w14:textId="77777777" w:rsidR="00B50282" w:rsidRPr="00334349" w:rsidRDefault="00B50282" w:rsidP="00B50282">
      <w:pPr>
        <w:suppressLineNumbers/>
        <w:jc w:val="both"/>
        <w:rPr>
          <w:vanish/>
        </w:rPr>
      </w:pPr>
      <w:r w:rsidRPr="00334349">
        <w:rPr>
          <w:vanish/>
        </w:rPr>
        <w:t>..Body</w:t>
      </w:r>
    </w:p>
    <w:p w14:paraId="4FB84B44" w14:textId="77777777" w:rsidR="00B50282" w:rsidRPr="00173B6A" w:rsidRDefault="00B50282" w:rsidP="00B50282">
      <w:pPr>
        <w:suppressLineNumbers/>
        <w:jc w:val="both"/>
        <w:rPr>
          <w:u w:val="single"/>
        </w:rPr>
      </w:pPr>
    </w:p>
    <w:p w14:paraId="6C2C4B1D" w14:textId="77777777" w:rsidR="00B50282" w:rsidRPr="00173B6A" w:rsidRDefault="00B50282" w:rsidP="00B50282">
      <w:pPr>
        <w:suppressLineNumbers/>
        <w:jc w:val="both"/>
      </w:pPr>
      <w:r w:rsidRPr="00173B6A">
        <w:rPr>
          <w:u w:val="single"/>
        </w:rPr>
        <w:t>Be it enacted by the Council as follows:</w:t>
      </w:r>
    </w:p>
    <w:p w14:paraId="7A4A8873" w14:textId="77777777" w:rsidR="00B50282" w:rsidRPr="00173B6A" w:rsidRDefault="00B50282" w:rsidP="00B50282">
      <w:pPr>
        <w:suppressLineNumbers/>
        <w:ind w:firstLine="720"/>
        <w:jc w:val="both"/>
      </w:pPr>
    </w:p>
    <w:p w14:paraId="186199CB" w14:textId="77777777" w:rsidR="00B50282" w:rsidRDefault="00B50282" w:rsidP="00B50282">
      <w:pPr>
        <w:spacing w:line="480" w:lineRule="auto"/>
        <w:ind w:firstLine="720"/>
        <w:jc w:val="both"/>
      </w:pPr>
      <w:r w:rsidRPr="00173B6A">
        <w:t xml:space="preserve">Section 1. </w:t>
      </w:r>
      <w:r>
        <w:t>Section 6-138 of the administrative code of the city of New York, relating to reporting on the expenditure of hurricane Sandy funds, as added by local law number 140 for the year 2013, is renumbered section 6-143.</w:t>
      </w:r>
    </w:p>
    <w:p w14:paraId="7355B784" w14:textId="77777777" w:rsidR="00B50282" w:rsidRDefault="00B50282" w:rsidP="00B50282">
      <w:pPr>
        <w:spacing w:line="480" w:lineRule="auto"/>
        <w:ind w:firstLine="720"/>
        <w:jc w:val="both"/>
      </w:pPr>
      <w:r>
        <w:t>§ 2. Title 6 of the administrative code of the city of New York is amended by adding a new section 6-144 to read as follow:</w:t>
      </w:r>
    </w:p>
    <w:p w14:paraId="3A6E3AB0" w14:textId="77777777" w:rsidR="00B50282" w:rsidRPr="006D795B" w:rsidRDefault="00B50282" w:rsidP="00B50282">
      <w:pPr>
        <w:spacing w:line="480" w:lineRule="auto"/>
        <w:ind w:firstLine="720"/>
        <w:jc w:val="both"/>
        <w:rPr>
          <w:u w:val="single"/>
        </w:rPr>
      </w:pPr>
      <w:r w:rsidRPr="006D795B">
        <w:rPr>
          <w:u w:val="single"/>
        </w:rPr>
        <w:t xml:space="preserve">a. Definitions. For purposes of this </w:t>
      </w:r>
      <w:r>
        <w:rPr>
          <w:u w:val="single"/>
        </w:rPr>
        <w:t>section</w:t>
      </w:r>
      <w:r w:rsidRPr="006D795B">
        <w:rPr>
          <w:u w:val="single"/>
        </w:rPr>
        <w:t>, the following terms have the following meanings:</w:t>
      </w:r>
    </w:p>
    <w:p w14:paraId="31CE55F8" w14:textId="77777777" w:rsidR="00B50282" w:rsidRPr="006D795B" w:rsidRDefault="00B50282" w:rsidP="00B50282">
      <w:pPr>
        <w:spacing w:line="480" w:lineRule="auto"/>
        <w:ind w:firstLine="720"/>
        <w:jc w:val="both"/>
        <w:rPr>
          <w:u w:val="single"/>
        </w:rPr>
      </w:pPr>
      <w:r w:rsidRPr="006D795B">
        <w:rPr>
          <w:u w:val="single"/>
        </w:rPr>
        <w:t>COVID-19. The term “COVID-19” means the 2019 novel coronavirus or 2019-nCoV.</w:t>
      </w:r>
    </w:p>
    <w:p w14:paraId="53C4D160" w14:textId="77777777" w:rsidR="00B50282" w:rsidRPr="006D795B" w:rsidRDefault="00B50282" w:rsidP="00B50282">
      <w:pPr>
        <w:spacing w:line="480" w:lineRule="auto"/>
        <w:ind w:firstLine="720"/>
        <w:jc w:val="both"/>
        <w:rPr>
          <w:u w:val="single"/>
        </w:rPr>
      </w:pPr>
      <w:r w:rsidRPr="006D795B">
        <w:rPr>
          <w:u w:val="single"/>
        </w:rPr>
        <w:t>COVID-19 expenditure. The term “COVID-19 expenditure” means any</w:t>
      </w:r>
      <w:r>
        <w:rPr>
          <w:u w:val="single"/>
        </w:rPr>
        <w:t xml:space="preserve"> </w:t>
      </w:r>
      <w:r w:rsidRPr="006D795B">
        <w:rPr>
          <w:u w:val="single"/>
        </w:rPr>
        <w:t>expense or capital expenditure by a city agency for services, goods or materials, programs or construction paid for, in whole or in part, with any COVID-19 funds</w:t>
      </w:r>
      <w:r>
        <w:rPr>
          <w:u w:val="single"/>
        </w:rPr>
        <w:t xml:space="preserve">, </w:t>
      </w:r>
      <w:r w:rsidRPr="008A54C9">
        <w:rPr>
          <w:color w:val="000000"/>
          <w:u w:val="single"/>
        </w:rPr>
        <w:t>provided that such term shall only include personnel expenditures that are tracked as such for reimbursement</w:t>
      </w:r>
      <w:r w:rsidRPr="006D795B">
        <w:rPr>
          <w:u w:val="single"/>
        </w:rPr>
        <w:t>.</w:t>
      </w:r>
    </w:p>
    <w:p w14:paraId="40A13840" w14:textId="77777777" w:rsidR="00B50282" w:rsidRPr="006D795B" w:rsidRDefault="00B50282" w:rsidP="00B50282">
      <w:pPr>
        <w:spacing w:line="480" w:lineRule="auto"/>
        <w:ind w:firstLine="720"/>
        <w:jc w:val="both"/>
        <w:rPr>
          <w:u w:val="single"/>
        </w:rPr>
      </w:pPr>
      <w:r w:rsidRPr="006D795B">
        <w:rPr>
          <w:u w:val="single"/>
        </w:rPr>
        <w:t xml:space="preserve">COVID-19 funds. The term “COVID-19 funds” means any federal, state or local funds allocated to or  expended by any city </w:t>
      </w:r>
      <w:r>
        <w:rPr>
          <w:u w:val="single"/>
        </w:rPr>
        <w:t>agency</w:t>
      </w:r>
      <w:r w:rsidRPr="006D795B">
        <w:rPr>
          <w:u w:val="single"/>
        </w:rPr>
        <w:t xml:space="preserve"> to provide assistance for responding to COVID-19, including, but not limited to, preventing the spread among the population, containing or treating COVID-19 or mitigating the</w:t>
      </w:r>
      <w:r>
        <w:rPr>
          <w:u w:val="single"/>
        </w:rPr>
        <w:t xml:space="preserve"> direct or indirect</w:t>
      </w:r>
      <w:r w:rsidRPr="006D795B">
        <w:rPr>
          <w:u w:val="single"/>
        </w:rPr>
        <w:t xml:space="preserve"> effects of COVID-19.</w:t>
      </w:r>
    </w:p>
    <w:p w14:paraId="03F7CA11" w14:textId="77777777" w:rsidR="00B50282" w:rsidRPr="006D795B" w:rsidRDefault="00B50282" w:rsidP="00B50282">
      <w:pPr>
        <w:spacing w:line="480" w:lineRule="auto"/>
        <w:ind w:firstLine="720"/>
        <w:jc w:val="both"/>
        <w:rPr>
          <w:u w:val="single"/>
        </w:rPr>
      </w:pPr>
      <w:r w:rsidRPr="006D795B">
        <w:rPr>
          <w:u w:val="single"/>
        </w:rPr>
        <w:t>Recipient. The term “recipient” means any person or entity, including any individual, sole proprietorship, public authority, partnership, association, joint venture, limited liability company, corporation or any other form of doing business, awarded COVID-19 funds.</w:t>
      </w:r>
    </w:p>
    <w:p w14:paraId="540FA758" w14:textId="77777777" w:rsidR="00B50282" w:rsidRPr="006D795B" w:rsidRDefault="00B50282" w:rsidP="00B50282">
      <w:pPr>
        <w:spacing w:line="480" w:lineRule="auto"/>
        <w:ind w:firstLine="720"/>
        <w:jc w:val="both"/>
        <w:rPr>
          <w:u w:val="single"/>
        </w:rPr>
      </w:pPr>
      <w:r w:rsidRPr="006D795B">
        <w:rPr>
          <w:u w:val="single"/>
        </w:rPr>
        <w:t xml:space="preserve">b. </w:t>
      </w:r>
      <w:r>
        <w:rPr>
          <w:u w:val="single"/>
        </w:rPr>
        <w:t xml:space="preserve">1. </w:t>
      </w:r>
      <w:r w:rsidRPr="006D795B">
        <w:rPr>
          <w:u w:val="single"/>
        </w:rPr>
        <w:t xml:space="preserve">The mayor shall establish and maintain a public online searchable and interactive database on the website of the city that shall include summaries of the administration of COVID-19 funds as set forth in this </w:t>
      </w:r>
      <w:r>
        <w:rPr>
          <w:u w:val="single"/>
        </w:rPr>
        <w:t>section</w:t>
      </w:r>
      <w:r w:rsidRPr="006D795B">
        <w:rPr>
          <w:u w:val="single"/>
        </w:rPr>
        <w:t>. The data included in such database shall be available in a format that permits automated processing and is downloadable, and shall be available without any registration requirement, license requirement or restrictions on their use, provided that the city may require a third party providing to the public any data from such database, or any application utilizing such data, to explicitly identify the source and version of the data, and a description of any modifications made to such data. The database shall include but not be limited to the following information, which shall</w:t>
      </w:r>
      <w:r>
        <w:rPr>
          <w:u w:val="single"/>
        </w:rPr>
        <w:t>, to the extent practicable,</w:t>
      </w:r>
      <w:r w:rsidRPr="006D795B">
        <w:rPr>
          <w:u w:val="single"/>
        </w:rPr>
        <w:t xml:space="preserve"> be disaggregated by federal, state and local COVID-19 funds, and, for federal funds, by the source of such funds:</w:t>
      </w:r>
    </w:p>
    <w:p w14:paraId="7793CB82" w14:textId="77777777" w:rsidR="00B50282" w:rsidRPr="007F0AE5" w:rsidRDefault="00B50282" w:rsidP="00B50282">
      <w:pPr>
        <w:spacing w:line="480" w:lineRule="auto"/>
        <w:ind w:firstLine="720"/>
        <w:jc w:val="both"/>
        <w:rPr>
          <w:u w:val="single"/>
        </w:rPr>
      </w:pPr>
      <w:r>
        <w:rPr>
          <w:u w:val="single"/>
        </w:rPr>
        <w:t>(a)</w:t>
      </w:r>
      <w:r w:rsidRPr="006D795B">
        <w:rPr>
          <w:u w:val="single"/>
        </w:rPr>
        <w:t xml:space="preserve"> For each COVID-19 expense expenditure,</w:t>
      </w:r>
      <w:r>
        <w:rPr>
          <w:u w:val="single"/>
        </w:rPr>
        <w:t xml:space="preserve"> where applicable,</w:t>
      </w:r>
      <w:r w:rsidRPr="006D795B">
        <w:rPr>
          <w:u w:val="single"/>
        </w:rPr>
        <w:t xml:space="preserve"> </w:t>
      </w:r>
      <w:r>
        <w:rPr>
          <w:u w:val="single"/>
        </w:rPr>
        <w:t>the administering</w:t>
      </w:r>
      <w:r w:rsidRPr="007F0AE5">
        <w:rPr>
          <w:u w:val="single"/>
        </w:rPr>
        <w:t xml:space="preserve"> agency, </w:t>
      </w:r>
      <w:r>
        <w:rPr>
          <w:u w:val="single"/>
        </w:rPr>
        <w:t xml:space="preserve">the </w:t>
      </w:r>
      <w:r w:rsidRPr="007F0AE5">
        <w:rPr>
          <w:u w:val="single"/>
        </w:rPr>
        <w:t xml:space="preserve">unit of appropriation, </w:t>
      </w:r>
      <w:r>
        <w:rPr>
          <w:u w:val="single"/>
        </w:rPr>
        <w:t>the</w:t>
      </w:r>
      <w:r w:rsidRPr="007F0AE5">
        <w:rPr>
          <w:u w:val="single"/>
        </w:rPr>
        <w:t xml:space="preserve"> budget code</w:t>
      </w:r>
      <w:r>
        <w:rPr>
          <w:u w:val="single"/>
        </w:rPr>
        <w:t>, the amount submitted for reimbursement, the amount reimbursed and the source of reimbursement</w:t>
      </w:r>
      <w:r w:rsidRPr="007F0AE5">
        <w:rPr>
          <w:u w:val="single"/>
        </w:rPr>
        <w:t>;</w:t>
      </w:r>
    </w:p>
    <w:p w14:paraId="7BF333AF" w14:textId="77777777" w:rsidR="00B50282" w:rsidRPr="007F0AE5" w:rsidRDefault="00B50282" w:rsidP="00B50282">
      <w:pPr>
        <w:spacing w:line="480" w:lineRule="auto"/>
        <w:ind w:firstLine="720"/>
        <w:jc w:val="both"/>
        <w:rPr>
          <w:u w:val="single"/>
        </w:rPr>
      </w:pPr>
      <w:r>
        <w:rPr>
          <w:u w:val="single"/>
        </w:rPr>
        <w:t>(b)</w:t>
      </w:r>
      <w:r w:rsidRPr="007F0AE5">
        <w:rPr>
          <w:u w:val="single"/>
        </w:rPr>
        <w:t xml:space="preserve"> For each COVID-19 capital expenditure, </w:t>
      </w:r>
      <w:r>
        <w:rPr>
          <w:u w:val="single"/>
        </w:rPr>
        <w:t xml:space="preserve">where applicable, the administering agency, the budget line, the </w:t>
      </w:r>
      <w:r w:rsidRPr="007F0AE5">
        <w:rPr>
          <w:u w:val="single"/>
        </w:rPr>
        <w:t xml:space="preserve">project identification number, </w:t>
      </w:r>
      <w:r>
        <w:rPr>
          <w:u w:val="single"/>
        </w:rPr>
        <w:t>the project description, the amount submitted for reimbursement, the amount reimbursed and the source of reimbursement;</w:t>
      </w:r>
      <w:r w:rsidRPr="006D795B" w:rsidDel="006D795B">
        <w:rPr>
          <w:u w:val="single"/>
        </w:rPr>
        <w:t xml:space="preserve"> </w:t>
      </w:r>
    </w:p>
    <w:p w14:paraId="3C12AB59" w14:textId="77777777" w:rsidR="00B50282" w:rsidRPr="00C75E95" w:rsidRDefault="00B50282" w:rsidP="00B50282">
      <w:pPr>
        <w:spacing w:line="480" w:lineRule="auto"/>
        <w:ind w:firstLine="720"/>
        <w:jc w:val="both"/>
        <w:rPr>
          <w:u w:val="single"/>
        </w:rPr>
      </w:pPr>
      <w:r>
        <w:rPr>
          <w:u w:val="single"/>
        </w:rPr>
        <w:t>(c)</w:t>
      </w:r>
      <w:r w:rsidRPr="007F0AE5">
        <w:rPr>
          <w:u w:val="single"/>
        </w:rPr>
        <w:t xml:space="preserve"> For each executed city </w:t>
      </w:r>
      <w:r>
        <w:rPr>
          <w:u w:val="single"/>
        </w:rPr>
        <w:t xml:space="preserve">procurement </w:t>
      </w:r>
      <w:r w:rsidRPr="007F0AE5">
        <w:rPr>
          <w:u w:val="single"/>
        </w:rPr>
        <w:t xml:space="preserve">contract </w:t>
      </w:r>
      <w:r>
        <w:rPr>
          <w:u w:val="single"/>
        </w:rPr>
        <w:t>funded in whole or in part by</w:t>
      </w:r>
      <w:r w:rsidRPr="007F0AE5">
        <w:rPr>
          <w:u w:val="single"/>
        </w:rPr>
        <w:t xml:space="preserve"> COVID-19 funds, the awarding agency, </w:t>
      </w:r>
      <w:r>
        <w:rPr>
          <w:u w:val="single"/>
        </w:rPr>
        <w:t xml:space="preserve">the unit of appropriation, the budget code, </w:t>
      </w:r>
      <w:r w:rsidRPr="007F0AE5">
        <w:rPr>
          <w:u w:val="single"/>
        </w:rPr>
        <w:t>the name</w:t>
      </w:r>
      <w:r>
        <w:rPr>
          <w:u w:val="single"/>
        </w:rPr>
        <w:t xml:space="preserve"> and address</w:t>
      </w:r>
      <w:r w:rsidRPr="007F0AE5">
        <w:rPr>
          <w:u w:val="single"/>
        </w:rPr>
        <w:t xml:space="preserve"> of the contractor</w:t>
      </w:r>
      <w:r>
        <w:rPr>
          <w:u w:val="single"/>
        </w:rPr>
        <w:t xml:space="preserve"> and, if known, subcontractors</w:t>
      </w:r>
      <w:r w:rsidRPr="007F0AE5">
        <w:rPr>
          <w:u w:val="single"/>
        </w:rPr>
        <w:t xml:space="preserve">, the contract identification number, the purpose of the contract, the original contract value in dollars and any </w:t>
      </w:r>
      <w:r>
        <w:rPr>
          <w:u w:val="single"/>
        </w:rPr>
        <w:t xml:space="preserve">applicable </w:t>
      </w:r>
      <w:r w:rsidRPr="007F0AE5">
        <w:rPr>
          <w:u w:val="single"/>
        </w:rPr>
        <w:t xml:space="preserve">contract modification value in dollars, the contract award method, the contract type, the contract start and end date and any revised contract end date, the original contract registration date and the registration date of any </w:t>
      </w:r>
      <w:r>
        <w:rPr>
          <w:u w:val="single"/>
        </w:rPr>
        <w:t xml:space="preserve">applicable </w:t>
      </w:r>
      <w:r w:rsidRPr="007F0AE5">
        <w:rPr>
          <w:u w:val="single"/>
        </w:rPr>
        <w:t xml:space="preserve">contract modification, </w:t>
      </w:r>
      <w:r w:rsidRPr="000C32F0">
        <w:rPr>
          <w:u w:val="single"/>
        </w:rPr>
        <w:t xml:space="preserve">the </w:t>
      </w:r>
      <w:r>
        <w:rPr>
          <w:u w:val="single"/>
        </w:rPr>
        <w:t xml:space="preserve">status of any contractor and, if known, subcontractor, as a </w:t>
      </w:r>
      <w:r w:rsidRPr="000C32F0">
        <w:rPr>
          <w:u w:val="single"/>
        </w:rPr>
        <w:t>minority and women-owned business enterprise,</w:t>
      </w:r>
      <w:r w:rsidRPr="007F0AE5">
        <w:rPr>
          <w:u w:val="single"/>
        </w:rPr>
        <w:t xml:space="preserve"> the contract status, </w:t>
      </w:r>
      <w:r>
        <w:rPr>
          <w:u w:val="single"/>
        </w:rPr>
        <w:t xml:space="preserve">to the extent practicable the amount spent to date on the contract and, if known, subcontracts, </w:t>
      </w:r>
      <w:r w:rsidRPr="007F0AE5">
        <w:rPr>
          <w:u w:val="single"/>
        </w:rPr>
        <w:t>and information on the value of the contract</w:t>
      </w:r>
      <w:r>
        <w:rPr>
          <w:u w:val="single"/>
        </w:rPr>
        <w:t xml:space="preserve"> and, if known, subcontracts,</w:t>
      </w:r>
      <w:r w:rsidRPr="007F0AE5">
        <w:rPr>
          <w:u w:val="single"/>
        </w:rPr>
        <w:t xml:space="preserve"> eligible for reimbursement from a COVID-19 funds award; </w:t>
      </w:r>
      <w:r>
        <w:rPr>
          <w:u w:val="single"/>
        </w:rPr>
        <w:t>and</w:t>
      </w:r>
    </w:p>
    <w:p w14:paraId="33444907" w14:textId="77777777" w:rsidR="00B50282" w:rsidRPr="009A145D" w:rsidRDefault="00B50282" w:rsidP="00B50282">
      <w:pPr>
        <w:spacing w:line="480" w:lineRule="auto"/>
        <w:ind w:firstLine="720"/>
        <w:jc w:val="both"/>
      </w:pPr>
      <w:r>
        <w:rPr>
          <w:u w:val="single"/>
        </w:rPr>
        <w:t>(d)</w:t>
      </w:r>
      <w:r w:rsidRPr="007F0AE5">
        <w:rPr>
          <w:u w:val="single"/>
        </w:rPr>
        <w:t xml:space="preserve"> For each grant or loan issuance associated with COVID-19 funds, the awarding agency, the recipient name, the recipient’s zip code, the grant or loan name, the purpose of the grant or loan, the grant or loan award amount, whether the grant or loan was subject to a selective award process and the nature of that process, the award status and information on the value of the grant or loan eligible for reimbursement from a COVID-19 funds award</w:t>
      </w:r>
      <w:r w:rsidRPr="009A145D">
        <w:rPr>
          <w:u w:val="single"/>
        </w:rPr>
        <w:t>.</w:t>
      </w:r>
      <w:r w:rsidRPr="00C75E95">
        <w:rPr>
          <w:u w:val="single"/>
        </w:rPr>
        <w:t xml:space="preserve"> </w:t>
      </w:r>
    </w:p>
    <w:p w14:paraId="5DB26742" w14:textId="77777777" w:rsidR="00B50282" w:rsidRDefault="00B50282" w:rsidP="00B50282">
      <w:pPr>
        <w:spacing w:line="480" w:lineRule="auto"/>
        <w:ind w:firstLine="720"/>
        <w:jc w:val="both"/>
        <w:rPr>
          <w:u w:val="single"/>
        </w:rPr>
      </w:pPr>
      <w:r>
        <w:rPr>
          <w:u w:val="single"/>
        </w:rPr>
        <w:t xml:space="preserve">2. To the extent that the city is awarded funding from any federal appropriation related to COVID-19 that is not covered by paragraph 1 of subdivision b of this section, the database shall include the amount of such funds, disaggregated by source, and how such funds were allocated and expended by agency, unit of appropriation and budget code. </w:t>
      </w:r>
    </w:p>
    <w:p w14:paraId="20304763" w14:textId="77777777" w:rsidR="00B50282" w:rsidRPr="007F0AE5" w:rsidRDefault="00B50282" w:rsidP="00B50282">
      <w:pPr>
        <w:spacing w:line="480" w:lineRule="auto"/>
        <w:ind w:firstLine="720"/>
        <w:jc w:val="both"/>
        <w:rPr>
          <w:u w:val="single"/>
        </w:rPr>
      </w:pPr>
      <w:r w:rsidRPr="007F0AE5">
        <w:rPr>
          <w:u w:val="single"/>
        </w:rPr>
        <w:t xml:space="preserve">c. Notwithstanding </w:t>
      </w:r>
      <w:r>
        <w:rPr>
          <w:u w:val="single"/>
        </w:rPr>
        <w:t>any other</w:t>
      </w:r>
      <w:r w:rsidRPr="007F0AE5">
        <w:rPr>
          <w:u w:val="single"/>
        </w:rPr>
        <w:t xml:space="preserve"> provision of this</w:t>
      </w:r>
      <w:r>
        <w:rPr>
          <w:u w:val="single"/>
        </w:rPr>
        <w:t xml:space="preserve"> section</w:t>
      </w:r>
      <w:r w:rsidRPr="007F0AE5">
        <w:rPr>
          <w:u w:val="single"/>
        </w:rPr>
        <w:t xml:space="preserve"> the </w:t>
      </w:r>
      <w:r>
        <w:rPr>
          <w:u w:val="single"/>
        </w:rPr>
        <w:t>database</w:t>
      </w:r>
      <w:r w:rsidRPr="007F0AE5">
        <w:rPr>
          <w:u w:val="single"/>
        </w:rPr>
        <w:t xml:space="preserve"> required </w:t>
      </w:r>
      <w:r>
        <w:rPr>
          <w:u w:val="single"/>
        </w:rPr>
        <w:t xml:space="preserve"> by subdivision b of this section</w:t>
      </w:r>
      <w:r w:rsidRPr="007F0AE5">
        <w:rPr>
          <w:u w:val="single"/>
        </w:rPr>
        <w:t xml:space="preserve"> shall not be used to distribute information which, if disclosed, would jeopardize compliance with local, state or federal law, threaten public health, welfare, or safety, or harm the competitive economic position of a </w:t>
      </w:r>
      <w:r>
        <w:rPr>
          <w:u w:val="single"/>
        </w:rPr>
        <w:t>recipient</w:t>
      </w:r>
      <w:r w:rsidRPr="007F0AE5">
        <w:rPr>
          <w:u w:val="single"/>
        </w:rPr>
        <w:t>.</w:t>
      </w:r>
    </w:p>
    <w:p w14:paraId="772F76D4" w14:textId="77777777" w:rsidR="00B50282" w:rsidRPr="007F0AE5" w:rsidRDefault="00B50282" w:rsidP="00B50282">
      <w:pPr>
        <w:spacing w:line="480" w:lineRule="auto"/>
        <w:ind w:firstLine="720"/>
        <w:jc w:val="both"/>
        <w:rPr>
          <w:u w:val="single"/>
        </w:rPr>
      </w:pPr>
      <w:r w:rsidRPr="007F0AE5">
        <w:rPr>
          <w:u w:val="single"/>
        </w:rPr>
        <w:t xml:space="preserve">d. The database prescribed in subdivision b of this </w:t>
      </w:r>
      <w:r>
        <w:rPr>
          <w:u w:val="single"/>
        </w:rPr>
        <w:t>section</w:t>
      </w:r>
      <w:r w:rsidRPr="007F0AE5">
        <w:rPr>
          <w:u w:val="single"/>
        </w:rPr>
        <w:t xml:space="preserve"> shall be updated </w:t>
      </w:r>
      <w:r>
        <w:rPr>
          <w:u w:val="single"/>
        </w:rPr>
        <w:t>each quarter within 30 days of the end of such quarter</w:t>
      </w:r>
      <w:r w:rsidRPr="007F0AE5">
        <w:rPr>
          <w:u w:val="single"/>
        </w:rPr>
        <w:t>.</w:t>
      </w:r>
    </w:p>
    <w:p w14:paraId="72EEA95C" w14:textId="77777777" w:rsidR="00B50282" w:rsidRPr="007F0AE5" w:rsidRDefault="00B50282" w:rsidP="00B50282">
      <w:pPr>
        <w:spacing w:line="480" w:lineRule="auto"/>
        <w:ind w:firstLine="720"/>
        <w:jc w:val="both"/>
        <w:rPr>
          <w:u w:val="single"/>
        </w:rPr>
      </w:pPr>
      <w:r w:rsidRPr="007F0AE5">
        <w:rPr>
          <w:u w:val="single"/>
        </w:rPr>
        <w:t xml:space="preserve">e. This </w:t>
      </w:r>
      <w:r>
        <w:rPr>
          <w:u w:val="single"/>
        </w:rPr>
        <w:t>section</w:t>
      </w:r>
      <w:r w:rsidRPr="007F0AE5">
        <w:rPr>
          <w:u w:val="single"/>
        </w:rPr>
        <w:t xml:space="preserve"> shall not be construed to create a private right of action to enforce its provisions. Failure to comply with this </w:t>
      </w:r>
      <w:r>
        <w:rPr>
          <w:u w:val="single"/>
        </w:rPr>
        <w:t>section</w:t>
      </w:r>
      <w:r w:rsidRPr="007F0AE5">
        <w:rPr>
          <w:u w:val="single"/>
        </w:rPr>
        <w:t xml:space="preserve"> shall not result in liability for the city. The city shall not be deemed to warranty the completeness, accuracy, content or fitness for any particular purpose or use of any information provided by the city pursuant to this </w:t>
      </w:r>
      <w:r>
        <w:rPr>
          <w:u w:val="single"/>
        </w:rPr>
        <w:t>section</w:t>
      </w:r>
      <w:r w:rsidRPr="007F0AE5">
        <w:rPr>
          <w:u w:val="single"/>
        </w:rPr>
        <w:t>, including but not limited to information provided to the city by a third party or information provided by the city that is based upon information provided by a third party.</w:t>
      </w:r>
    </w:p>
    <w:p w14:paraId="48E4227C" w14:textId="77777777" w:rsidR="00B50282" w:rsidRDefault="00B50282" w:rsidP="00B50282">
      <w:pPr>
        <w:spacing w:line="480" w:lineRule="auto"/>
        <w:ind w:firstLine="720"/>
        <w:jc w:val="both"/>
        <w:rPr>
          <w:color w:val="000000"/>
        </w:rPr>
      </w:pPr>
      <w:r>
        <w:rPr>
          <w:color w:val="000000"/>
        </w:rPr>
        <w:t>§ 3</w:t>
      </w:r>
      <w:r w:rsidRPr="00091240">
        <w:rPr>
          <w:color w:val="000000"/>
        </w:rPr>
        <w:t xml:space="preserve">. </w:t>
      </w:r>
      <w:r>
        <w:rPr>
          <w:color w:val="000000"/>
        </w:rPr>
        <w:t>Section 6-144 of the administrative code of the city of New York, as added by section two of this</w:t>
      </w:r>
      <w:r w:rsidRPr="00091240" w:rsidDel="00076D36">
        <w:rPr>
          <w:color w:val="000000"/>
        </w:rPr>
        <w:t xml:space="preserve"> </w:t>
      </w:r>
      <w:r w:rsidRPr="00091240">
        <w:rPr>
          <w:color w:val="000000"/>
        </w:rPr>
        <w:t>local law</w:t>
      </w:r>
      <w:r>
        <w:rPr>
          <w:color w:val="000000"/>
        </w:rPr>
        <w:t>,</w:t>
      </w:r>
      <w:r w:rsidRPr="00091240">
        <w:rPr>
          <w:color w:val="000000"/>
        </w:rPr>
        <w:t xml:space="preserve"> shall not require reporting on any contracts entered into prior to the effective date of this local law where the reporting requirements of this local law would require collecting information that is not available to the city, and cannot rea</w:t>
      </w:r>
      <w:r>
        <w:rPr>
          <w:color w:val="000000"/>
        </w:rPr>
        <w:t>sonably be obtained by the city.</w:t>
      </w:r>
    </w:p>
    <w:p w14:paraId="730BD6D2" w14:textId="77777777" w:rsidR="00B50282" w:rsidRDefault="00B50282" w:rsidP="00B50282">
      <w:pPr>
        <w:spacing w:line="480" w:lineRule="auto"/>
        <w:ind w:firstLine="720"/>
        <w:jc w:val="both"/>
      </w:pPr>
      <w:r>
        <w:rPr>
          <w:color w:val="000000"/>
        </w:rPr>
        <w:t>§ 4</w:t>
      </w:r>
      <w:r w:rsidRPr="00091240">
        <w:rPr>
          <w:color w:val="000000"/>
        </w:rPr>
        <w:t xml:space="preserve">. If any provision of </w:t>
      </w:r>
      <w:r>
        <w:rPr>
          <w:color w:val="000000"/>
        </w:rPr>
        <w:t xml:space="preserve">section 6-144 of the administrative code of the city of New York, as added by section two of </w:t>
      </w:r>
      <w:r w:rsidRPr="00091240">
        <w:rPr>
          <w:color w:val="000000"/>
        </w:rPr>
        <w:t>this local law</w:t>
      </w:r>
      <w:r>
        <w:rPr>
          <w:color w:val="000000"/>
        </w:rPr>
        <w:t>,</w:t>
      </w:r>
      <w:r w:rsidRPr="00091240">
        <w:rPr>
          <w:color w:val="000000"/>
        </w:rPr>
        <w:t xml:space="preserve"> or the application thereof shall for any reason be adjudged by any court </w:t>
      </w:r>
      <w:r>
        <w:rPr>
          <w:color w:val="000000"/>
        </w:rPr>
        <w:t>of</w:t>
      </w:r>
      <w:r w:rsidRPr="00091240">
        <w:rPr>
          <w:color w:val="000000"/>
        </w:rPr>
        <w:t xml:space="preserve"> competent jurisdiction to be invalid or unconstitutional, such judgment shall not effect, impair or invalidate the remainder of</w:t>
      </w:r>
      <w:r>
        <w:rPr>
          <w:color w:val="000000"/>
        </w:rPr>
        <w:t xml:space="preserve"> such section</w:t>
      </w:r>
      <w:r w:rsidRPr="00091240">
        <w:rPr>
          <w:color w:val="000000"/>
        </w:rPr>
        <w:t>.  </w:t>
      </w:r>
    </w:p>
    <w:p w14:paraId="283D2615" w14:textId="77777777" w:rsidR="00B50282" w:rsidRDefault="00B50282" w:rsidP="00B50282">
      <w:pPr>
        <w:spacing w:line="480" w:lineRule="auto"/>
        <w:ind w:firstLine="720"/>
        <w:jc w:val="both"/>
      </w:pPr>
      <w:r>
        <w:rPr>
          <w:color w:val="000000"/>
        </w:rPr>
        <w:t>§ 5</w:t>
      </w:r>
      <w:r w:rsidRPr="00091240">
        <w:rPr>
          <w:color w:val="000000"/>
        </w:rPr>
        <w:t xml:space="preserve">. Data maintained pursuant to </w:t>
      </w:r>
      <w:r>
        <w:rPr>
          <w:color w:val="000000"/>
        </w:rPr>
        <w:t xml:space="preserve">section 6-144 of the administrative code of the city of New York, as added by section two of </w:t>
      </w:r>
      <w:r w:rsidRPr="00091240">
        <w:rPr>
          <w:color w:val="000000"/>
        </w:rPr>
        <w:t>this local law</w:t>
      </w:r>
      <w:r>
        <w:rPr>
          <w:color w:val="000000"/>
        </w:rPr>
        <w:t>,</w:t>
      </w:r>
      <w:r w:rsidRPr="00091240">
        <w:rPr>
          <w:color w:val="000000"/>
        </w:rPr>
        <w:t xml:space="preserve"> shall also be subject to chapter 5 of title 23 of </w:t>
      </w:r>
      <w:r>
        <w:rPr>
          <w:color w:val="000000"/>
        </w:rPr>
        <w:t>such</w:t>
      </w:r>
      <w:r w:rsidRPr="00091240">
        <w:rPr>
          <w:color w:val="000000"/>
        </w:rPr>
        <w:t xml:space="preserve"> administrative code, where such chapter is otherwise applicable.</w:t>
      </w:r>
    </w:p>
    <w:p w14:paraId="4CEACDC4" w14:textId="77777777" w:rsidR="00B50282" w:rsidRDefault="00B50282" w:rsidP="00B50282">
      <w:pPr>
        <w:spacing w:line="480" w:lineRule="auto"/>
        <w:ind w:firstLine="720"/>
        <w:jc w:val="both"/>
        <w:rPr>
          <w:sz w:val="18"/>
          <w:szCs w:val="18"/>
        </w:rPr>
      </w:pPr>
      <w:r>
        <w:t>§ 6</w:t>
      </w:r>
      <w:r w:rsidRPr="00173B6A">
        <w:t xml:space="preserve">. </w:t>
      </w:r>
      <w:r>
        <w:t xml:space="preserve">This local law shall take effect 90 days after it becomes law, provided, however, that mayor may take such actions as are necessary for its implementation prior to such effective date, and provided further that sections two through five of this local law shall expire and be deemed repealed 5 years after it becomes law. </w:t>
      </w:r>
    </w:p>
    <w:p w14:paraId="66E4C5BF" w14:textId="77777777" w:rsidR="00B50282" w:rsidRDefault="00B50282" w:rsidP="00B50282">
      <w:pPr>
        <w:suppressLineNumbers/>
        <w:jc w:val="both"/>
        <w:rPr>
          <w:sz w:val="18"/>
          <w:szCs w:val="18"/>
        </w:rPr>
      </w:pPr>
    </w:p>
    <w:p w14:paraId="71831FA7" w14:textId="77777777" w:rsidR="00B50282" w:rsidRPr="00173B6A" w:rsidRDefault="00B50282" w:rsidP="00B50282">
      <w:pPr>
        <w:suppressLineNumbers/>
        <w:jc w:val="both"/>
        <w:rPr>
          <w:sz w:val="18"/>
          <w:szCs w:val="18"/>
        </w:rPr>
      </w:pPr>
      <w:r>
        <w:rPr>
          <w:sz w:val="18"/>
          <w:szCs w:val="18"/>
        </w:rPr>
        <w:t>NAB/SR/RKC</w:t>
      </w:r>
    </w:p>
    <w:p w14:paraId="4E623FC1" w14:textId="77777777" w:rsidR="00B50282" w:rsidRPr="00173B6A" w:rsidRDefault="00B50282" w:rsidP="00B50282">
      <w:pPr>
        <w:suppressLineNumbers/>
        <w:jc w:val="both"/>
        <w:rPr>
          <w:sz w:val="18"/>
          <w:szCs w:val="18"/>
        </w:rPr>
      </w:pPr>
      <w:r>
        <w:rPr>
          <w:sz w:val="18"/>
          <w:szCs w:val="18"/>
        </w:rPr>
        <w:t>LS #14948/15099</w:t>
      </w:r>
    </w:p>
    <w:p w14:paraId="2A34B325" w14:textId="77777777" w:rsidR="00B50282" w:rsidRDefault="00B50282" w:rsidP="00B50282">
      <w:pPr>
        <w:suppressLineNumbers/>
        <w:spacing w:line="300" w:lineRule="auto"/>
      </w:pPr>
      <w:r>
        <w:rPr>
          <w:sz w:val="18"/>
          <w:szCs w:val="18"/>
        </w:rPr>
        <w:t>6/17/20 11:07pm</w:t>
      </w:r>
    </w:p>
    <w:p w14:paraId="3721EAF9" w14:textId="552F21B1" w:rsidR="00805C26" w:rsidRDefault="00805C26" w:rsidP="00FD6C80">
      <w:pPr>
        <w:widowControl w:val="0"/>
        <w:suppressLineNumbers/>
        <w:rPr>
          <w:sz w:val="18"/>
          <w:szCs w:val="18"/>
        </w:rPr>
      </w:pPr>
    </w:p>
    <w:sectPr w:rsidR="00805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AFAC3" w14:textId="77777777" w:rsidR="00304E66" w:rsidRDefault="00304E66" w:rsidP="00BF236C">
      <w:r>
        <w:separator/>
      </w:r>
    </w:p>
  </w:endnote>
  <w:endnote w:type="continuationSeparator" w:id="0">
    <w:p w14:paraId="20572DF7" w14:textId="77777777" w:rsidR="00304E66" w:rsidRDefault="00304E66" w:rsidP="00BF236C">
      <w:r>
        <w:continuationSeparator/>
      </w:r>
    </w:p>
  </w:endnote>
  <w:endnote w:type="continuationNotice" w:id="1">
    <w:p w14:paraId="33D691F3" w14:textId="77777777" w:rsidR="00304E66" w:rsidRDefault="0030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Mincho">
    <w:panose1 w:val="00000000000000000000"/>
    <w:charset w:val="80"/>
    <w:family w:val="roman"/>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13615"/>
      <w:docPartObj>
        <w:docPartGallery w:val="Page Numbers (Bottom of Page)"/>
        <w:docPartUnique/>
      </w:docPartObj>
    </w:sdtPr>
    <w:sdtEndPr/>
    <w:sdtContent>
      <w:p w14:paraId="4E1B18A0" w14:textId="098F3073" w:rsidR="00A77A8C" w:rsidRPr="00D50EB3" w:rsidRDefault="00A77A8C">
        <w:pPr>
          <w:pStyle w:val="Footer"/>
          <w:jc w:val="right"/>
        </w:pPr>
        <w:r w:rsidRPr="00D50EB3">
          <w:fldChar w:fldCharType="begin"/>
        </w:r>
        <w:r w:rsidRPr="00D50EB3">
          <w:instrText xml:space="preserve"> PAGE   \* MERGEFORMAT </w:instrText>
        </w:r>
        <w:r w:rsidRPr="00D50EB3">
          <w:fldChar w:fldCharType="separate"/>
        </w:r>
        <w:r w:rsidR="00235E57">
          <w:rPr>
            <w:noProof/>
          </w:rPr>
          <w:t>19</w:t>
        </w:r>
        <w:r w:rsidRPr="00D50EB3">
          <w:fldChar w:fldCharType="end"/>
        </w:r>
      </w:p>
    </w:sdtContent>
  </w:sdt>
  <w:p w14:paraId="008C89A5" w14:textId="77777777" w:rsidR="00A77A8C" w:rsidRPr="00D50EB3" w:rsidRDefault="00A7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80505" w14:textId="77777777" w:rsidR="00304E66" w:rsidRDefault="00304E66" w:rsidP="00BF236C">
      <w:r>
        <w:separator/>
      </w:r>
    </w:p>
  </w:footnote>
  <w:footnote w:type="continuationSeparator" w:id="0">
    <w:p w14:paraId="6983238C" w14:textId="77777777" w:rsidR="00304E66" w:rsidRDefault="00304E66" w:rsidP="00BF236C">
      <w:r>
        <w:continuationSeparator/>
      </w:r>
    </w:p>
  </w:footnote>
  <w:footnote w:type="continuationNotice" w:id="1">
    <w:p w14:paraId="46D8C899" w14:textId="77777777" w:rsidR="00304E66" w:rsidRDefault="00304E66"/>
  </w:footnote>
  <w:footnote w:id="2">
    <w:p w14:paraId="3D238DA2" w14:textId="77777777" w:rsidR="00A77A8C" w:rsidRDefault="00A77A8C" w:rsidP="00706947">
      <w:pPr>
        <w:pStyle w:val="FootnoteText"/>
      </w:pPr>
      <w:r w:rsidRPr="66CDACB9">
        <w:rPr>
          <w:rStyle w:val="FootnoteReference"/>
        </w:rPr>
        <w:footnoteRef/>
      </w:r>
      <w:r>
        <w:t xml:space="preserve"> Governor Cuomo Issues Statement Regarding Novel Coronavirus in New York, Mar. 1, 2020, </w:t>
      </w:r>
      <w:r w:rsidRPr="66CDACB9">
        <w:rPr>
          <w:i/>
          <w:iCs/>
        </w:rPr>
        <w:t>available at</w:t>
      </w:r>
      <w:r>
        <w:t xml:space="preserve">: </w:t>
      </w:r>
      <w:hyperlink r:id="rId1">
        <w:r w:rsidRPr="66CDACB9">
          <w:rPr>
            <w:rStyle w:val="Hyperlink"/>
          </w:rPr>
          <w:t>https://www.governor.ny.gov/news/governor-cuomo-issues-statement-regarding-novel-coronavirus-new-york</w:t>
        </w:r>
      </w:hyperlink>
      <w:r>
        <w:t>.</w:t>
      </w:r>
    </w:p>
  </w:footnote>
  <w:footnote w:id="3">
    <w:p w14:paraId="01CCEF02" w14:textId="77777777" w:rsidR="00A77A8C" w:rsidRDefault="00A77A8C" w:rsidP="00706947">
      <w:pPr>
        <w:pStyle w:val="FootnoteText"/>
      </w:pPr>
      <w:r w:rsidRPr="66CDACB9">
        <w:rPr>
          <w:rStyle w:val="FootnoteReference"/>
        </w:rPr>
        <w:footnoteRef/>
      </w:r>
      <w:r>
        <w:t xml:space="preserve"> New York City Department of Health, New York City Confirms </w:t>
      </w:r>
      <w:proofErr w:type="gramStart"/>
      <w:r>
        <w:t>A</w:t>
      </w:r>
      <w:proofErr w:type="gramEnd"/>
      <w:r>
        <w:t xml:space="preserve"> Second COVID-19 Case, Mar. 3, 2020, available at </w:t>
      </w:r>
      <w:hyperlink r:id="rId2">
        <w:r w:rsidRPr="66CDACB9">
          <w:rPr>
            <w:rStyle w:val="Hyperlink"/>
          </w:rPr>
          <w:t>https://www1.nyc.gov/site/doh/about/press/pr2020/city-confirms-second-covid-19-case.page</w:t>
        </w:r>
      </w:hyperlink>
      <w:r>
        <w:t>.</w:t>
      </w:r>
    </w:p>
  </w:footnote>
  <w:footnote w:id="4">
    <w:p w14:paraId="6177AD6D" w14:textId="5CFF0C54" w:rsidR="00A77A8C" w:rsidRDefault="00A77A8C" w:rsidP="00706947">
      <w:pPr>
        <w:pStyle w:val="FootnoteText"/>
      </w:pPr>
      <w:r w:rsidRPr="4488A1CA">
        <w:rPr>
          <w:rStyle w:val="FootnoteReference"/>
        </w:rPr>
        <w:footnoteRef/>
      </w:r>
      <w:r>
        <w:t xml:space="preserve"> New York State, Governor Andrew M. Cuomo, Executive Order No. 202: Declaring a Disaster Emergency in the State of New York, </w:t>
      </w:r>
      <w:hyperlink r:id="rId3">
        <w:r w:rsidRPr="4488A1CA">
          <w:rPr>
            <w:rStyle w:val="Hyperlink"/>
          </w:rPr>
          <w:t>https://www.governor.ny.gov/sites/governor.ny.gov/files/atoms/files/EO_202.pdf</w:t>
        </w:r>
      </w:hyperlink>
      <w:r>
        <w:t xml:space="preserve"> </w:t>
      </w:r>
    </w:p>
  </w:footnote>
  <w:footnote w:id="5">
    <w:p w14:paraId="7BB79009" w14:textId="3F88CF5A" w:rsidR="00A77A8C" w:rsidRDefault="00A77A8C" w:rsidP="00706947">
      <w:pPr>
        <w:pStyle w:val="FootnoteText"/>
      </w:pPr>
      <w:r w:rsidRPr="4488A1CA">
        <w:rPr>
          <w:rStyle w:val="FootnoteReference"/>
        </w:rPr>
        <w:footnoteRef/>
      </w:r>
      <w:r>
        <w:t xml:space="preserve"> Press Release, World Health Organization, WHO Director-General's opening remarks at the media briefing on COVID-19 (March 11, 2020), available at </w:t>
      </w:r>
      <w:hyperlink r:id="rId4">
        <w:r w:rsidRPr="4488A1CA">
          <w:rPr>
            <w:rStyle w:val="Hyperlink"/>
          </w:rPr>
          <w:t>https://www.who.int/dg/speeches/detail/who-director-general-s-opening-remarks-at-the-media-briefing-on-covid-19---11-march-2020</w:t>
        </w:r>
      </w:hyperlink>
      <w:r>
        <w:t xml:space="preserve"> (last accessed on March 20, 2020). </w:t>
      </w:r>
    </w:p>
  </w:footnote>
  <w:footnote w:id="6">
    <w:p w14:paraId="490CAB46" w14:textId="7E878B8E" w:rsidR="00A77A8C" w:rsidRDefault="00A77A8C" w:rsidP="00706947">
      <w:pPr>
        <w:pStyle w:val="FootnoteText"/>
      </w:pPr>
      <w:r w:rsidRPr="4488A1CA">
        <w:rPr>
          <w:rStyle w:val="FootnoteReference"/>
        </w:rPr>
        <w:footnoteRef/>
      </w:r>
      <w:r>
        <w:t xml:space="preserve"> New York City, Mayor Bill de Blasio, Executive Order No. 98: Declaration of Local State Emergency (March 12, 2020), available at </w:t>
      </w:r>
      <w:hyperlink r:id="rId5">
        <w:r w:rsidRPr="4488A1CA">
          <w:rPr>
            <w:rStyle w:val="Hyperlink"/>
          </w:rPr>
          <w:t>https://www1.nyc.gov/assets/home/downloads/pdf/executive-orders/2020/eeo-98.pdf</w:t>
        </w:r>
      </w:hyperlink>
      <w:r>
        <w:t xml:space="preserve"> (last accessed on March 19, 2020). </w:t>
      </w:r>
    </w:p>
  </w:footnote>
  <w:footnote w:id="7">
    <w:p w14:paraId="120390B9" w14:textId="65256C47" w:rsidR="00A77A8C" w:rsidRPr="00475965" w:rsidRDefault="00A77A8C" w:rsidP="004B34B3">
      <w:pPr>
        <w:pStyle w:val="Heading1"/>
        <w:spacing w:before="0"/>
        <w:rPr>
          <w:rFonts w:ascii="Times New Roman" w:hAnsi="Times New Roman"/>
        </w:rPr>
      </w:pPr>
      <w:r w:rsidRPr="00475965">
        <w:rPr>
          <w:rStyle w:val="FootnoteReference"/>
          <w:rFonts w:ascii="Times New Roman" w:eastAsia="Times New Roman" w:hAnsi="Times New Roman"/>
          <w:color w:val="000000" w:themeColor="text1"/>
          <w:sz w:val="20"/>
          <w:szCs w:val="20"/>
        </w:rPr>
        <w:footnoteRef/>
      </w:r>
      <w:r w:rsidRPr="00475965">
        <w:rPr>
          <w:rFonts w:ascii="Times New Roman" w:eastAsia="Times New Roman" w:hAnsi="Times New Roman"/>
          <w:color w:val="000000" w:themeColor="text1"/>
          <w:sz w:val="20"/>
          <w:szCs w:val="20"/>
        </w:rPr>
        <w:t xml:space="preserve"> </w:t>
      </w:r>
      <w:r w:rsidRPr="00475965">
        <w:rPr>
          <w:rFonts w:ascii="Times New Roman" w:eastAsia="Times New Roman" w:hAnsi="Times New Roman"/>
          <w:i/>
          <w:iCs/>
          <w:color w:val="000000" w:themeColor="text1"/>
          <w:sz w:val="20"/>
          <w:szCs w:val="20"/>
        </w:rPr>
        <w:t xml:space="preserve">See </w:t>
      </w:r>
      <w:r w:rsidRPr="00475965">
        <w:rPr>
          <w:rFonts w:ascii="Times New Roman" w:eastAsia="Times New Roman" w:hAnsi="Times New Roman"/>
          <w:color w:val="000000" w:themeColor="text1"/>
          <w:sz w:val="20"/>
          <w:szCs w:val="20"/>
        </w:rPr>
        <w:t xml:space="preserve">Coronavirus Preparedness and Response Supplemental Appropriations Act, 2020, Public Law No. 116-123, available at </w:t>
      </w:r>
      <w:hyperlink r:id="rId6" w:history="1">
        <w:r w:rsidR="00A4355F" w:rsidRPr="00573B3E">
          <w:rPr>
            <w:rStyle w:val="Hyperlink"/>
            <w:rFonts w:ascii="Times New Roman" w:eastAsia="Times New Roman" w:hAnsi="Times New Roman"/>
            <w:sz w:val="20"/>
            <w:szCs w:val="20"/>
          </w:rPr>
          <w:t>https://www.congress.gov/bill/116th-congress/house-bill/6074</w:t>
        </w:r>
      </w:hyperlink>
      <w:r w:rsidR="00A4355F">
        <w:rPr>
          <w:rFonts w:ascii="Times New Roman" w:eastAsia="Times New Roman" w:hAnsi="Times New Roman"/>
          <w:sz w:val="20"/>
          <w:szCs w:val="20"/>
        </w:rPr>
        <w:t xml:space="preserve"> </w:t>
      </w:r>
      <w:r w:rsidRPr="00475965">
        <w:rPr>
          <w:rFonts w:ascii="Times New Roman" w:eastAsia="Times New Roman" w:hAnsi="Times New Roman"/>
          <w:color w:val="000000" w:themeColor="text1"/>
          <w:sz w:val="20"/>
          <w:szCs w:val="20"/>
        </w:rPr>
        <w:t xml:space="preserve">(last accessed on April 2, 2020). </w:t>
      </w:r>
    </w:p>
  </w:footnote>
  <w:footnote w:id="8">
    <w:p w14:paraId="10118E03" w14:textId="15B1730B" w:rsidR="00A77A8C" w:rsidRDefault="00A77A8C" w:rsidP="7860631B">
      <w:pPr>
        <w:pStyle w:val="FootnoteText"/>
      </w:pPr>
      <w:r w:rsidRPr="7860631B">
        <w:rPr>
          <w:rStyle w:val="FootnoteReference"/>
          <w:color w:val="000000" w:themeColor="text1"/>
        </w:rPr>
        <w:footnoteRef/>
      </w:r>
      <w:r w:rsidRPr="7860631B">
        <w:rPr>
          <w:color w:val="000000" w:themeColor="text1"/>
        </w:rPr>
        <w:t xml:space="preserve"> </w:t>
      </w:r>
      <w:r w:rsidRPr="7860631B">
        <w:rPr>
          <w:i/>
          <w:iCs/>
        </w:rPr>
        <w:t xml:space="preserve">See </w:t>
      </w:r>
      <w:r w:rsidRPr="7860631B">
        <w:t xml:space="preserve">Kaiser Family Foundation, Stephanie </w:t>
      </w:r>
      <w:proofErr w:type="spellStart"/>
      <w:r w:rsidRPr="7860631B">
        <w:t>Oum</w:t>
      </w:r>
      <w:proofErr w:type="spellEnd"/>
      <w:r w:rsidRPr="7860631B">
        <w:t xml:space="preserve">, Adam Wexler and Jennifer Kates, </w:t>
      </w:r>
      <w:r w:rsidRPr="7860631B">
        <w:rPr>
          <w:i/>
          <w:iCs/>
        </w:rPr>
        <w:t xml:space="preserve">Summary of the Coronavirus Preparedness and Response Supplemental Appropriations Act, 2020, </w:t>
      </w:r>
      <w:r w:rsidRPr="7860631B">
        <w:t xml:space="preserve">available at </w:t>
      </w:r>
      <w:hyperlink r:id="rId7" w:history="1">
        <w:r w:rsidR="00A4355F" w:rsidRPr="00573B3E">
          <w:rPr>
            <w:rStyle w:val="Hyperlink"/>
          </w:rPr>
          <w:t>https://www.kff.org/global-health-policy/issue-brief/the-u-s-response-to-coronavirus-summary-of-the-coronavirus-preparedness-and-response-supplemental-appropriations-act-2020/</w:t>
        </w:r>
      </w:hyperlink>
      <w:r w:rsidRPr="7860631B">
        <w:t xml:space="preserve"> (last accessed on April 2, 2020).</w:t>
      </w:r>
    </w:p>
  </w:footnote>
  <w:footnote w:id="9">
    <w:p w14:paraId="0C81CDF4" w14:textId="77777777"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w:t>
      </w:r>
      <w:r w:rsidRPr="6BC6A070">
        <w:rPr>
          <w:i/>
          <w:color w:val="000000" w:themeColor="text1"/>
        </w:rPr>
        <w:t>See id.</w:t>
      </w:r>
    </w:p>
  </w:footnote>
  <w:footnote w:id="10">
    <w:p w14:paraId="6AC6BA57" w14:textId="6F2FB898"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United States Senator for New York, Charles E. Schumer, </w:t>
      </w:r>
      <w:r w:rsidRPr="6BC6A070">
        <w:rPr>
          <w:i/>
          <w:color w:val="000000" w:themeColor="text1"/>
        </w:rPr>
        <w:t>Coronavirus, COVID-19: What’s Being Done</w:t>
      </w:r>
      <w:r w:rsidRPr="00400C90">
        <w:rPr>
          <w:color w:val="000000" w:themeColor="text1"/>
        </w:rPr>
        <w:t xml:space="preserve">, available at </w:t>
      </w:r>
      <w:hyperlink r:id="rId8" w:history="1">
        <w:r w:rsidRPr="00D83AE8">
          <w:rPr>
            <w:rStyle w:val="Hyperlink"/>
          </w:rPr>
          <w:t>https://www.schumer.senate.gov/coronavirus/whats-being-</w:t>
        </w:r>
      </w:hyperlink>
      <w:r w:rsidRPr="00D83AE8">
        <w:t>done</w:t>
      </w:r>
      <w:r w:rsidRPr="00400C90">
        <w:rPr>
          <w:color w:val="000000" w:themeColor="text1"/>
        </w:rPr>
        <w:t xml:space="preserve"> (last accessed on April 7, 2020). </w:t>
      </w:r>
    </w:p>
  </w:footnote>
  <w:footnote w:id="11">
    <w:p w14:paraId="3BFEE301" w14:textId="70212C07" w:rsidR="00A77A8C" w:rsidRPr="00327101" w:rsidRDefault="00A77A8C" w:rsidP="004B34B3">
      <w:pPr>
        <w:pStyle w:val="Heading3"/>
        <w:rPr>
          <w:rFonts w:ascii="Times New Roman" w:eastAsia="Times New Roman" w:hAnsi="Times New Roman"/>
          <w:color w:val="000000" w:themeColor="text1"/>
          <w:sz w:val="20"/>
          <w:szCs w:val="20"/>
        </w:rPr>
      </w:pPr>
      <w:r w:rsidRPr="00400C90">
        <w:rPr>
          <w:rStyle w:val="FootnoteReference"/>
          <w:rFonts w:ascii="Times New Roman" w:eastAsia="Times New Roman" w:hAnsi="Times New Roman"/>
          <w:color w:val="000000" w:themeColor="text1"/>
          <w:sz w:val="20"/>
          <w:szCs w:val="20"/>
        </w:rPr>
        <w:footnoteRef/>
      </w:r>
      <w:r w:rsidRPr="00400C90">
        <w:rPr>
          <w:rFonts w:ascii="Times New Roman" w:eastAsia="Times New Roman" w:hAnsi="Times New Roman"/>
          <w:color w:val="000000" w:themeColor="text1"/>
          <w:sz w:val="20"/>
          <w:szCs w:val="20"/>
        </w:rPr>
        <w:t xml:space="preserve"> </w:t>
      </w:r>
      <w:r w:rsidRPr="6BC6A070">
        <w:rPr>
          <w:rFonts w:ascii="Times New Roman" w:eastAsia="Times New Roman" w:hAnsi="Times New Roman"/>
          <w:i/>
          <w:iCs/>
          <w:color w:val="000000" w:themeColor="text1"/>
          <w:sz w:val="20"/>
          <w:szCs w:val="20"/>
        </w:rPr>
        <w:t xml:space="preserve">See </w:t>
      </w:r>
      <w:r w:rsidRPr="00400C90">
        <w:rPr>
          <w:rFonts w:ascii="Times New Roman" w:eastAsia="Times New Roman" w:hAnsi="Times New Roman"/>
          <w:color w:val="000000" w:themeColor="text1"/>
          <w:sz w:val="20"/>
          <w:szCs w:val="20"/>
        </w:rPr>
        <w:t>Families First Coronavirus Response Act, Public Law No: 116-127, available at</w:t>
      </w:r>
      <w:r w:rsidR="00327101">
        <w:rPr>
          <w:rFonts w:ascii="Times New Roman" w:eastAsia="Times New Roman" w:hAnsi="Times New Roman"/>
          <w:color w:val="000000" w:themeColor="text1"/>
          <w:sz w:val="20"/>
          <w:szCs w:val="20"/>
        </w:rPr>
        <w:t xml:space="preserve"> </w:t>
      </w:r>
      <w:hyperlink r:id="rId9" w:history="1">
        <w:r w:rsidR="00327101" w:rsidRPr="00573B3E">
          <w:rPr>
            <w:rStyle w:val="Hyperlink"/>
            <w:rFonts w:ascii="Times New Roman" w:eastAsia="Times New Roman" w:hAnsi="Times New Roman"/>
            <w:sz w:val="20"/>
            <w:szCs w:val="20"/>
          </w:rPr>
          <w:t>https://www.congress.gov/116/plaws/publ127/PLAW-116publ127.htm</w:t>
        </w:r>
      </w:hyperlink>
      <w:r w:rsidRPr="00400C90">
        <w:rPr>
          <w:rFonts w:ascii="Times New Roman" w:eastAsia="Times New Roman" w:hAnsi="Times New Roman"/>
          <w:color w:val="000000" w:themeColor="text1"/>
          <w:sz w:val="20"/>
          <w:szCs w:val="20"/>
        </w:rPr>
        <w:t xml:space="preserve"> (last accessed on April 2, 2020).</w:t>
      </w:r>
    </w:p>
  </w:footnote>
  <w:footnote w:id="12">
    <w:p w14:paraId="3C577B2D" w14:textId="77777777"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w:t>
      </w:r>
      <w:r w:rsidRPr="6BC6A070">
        <w:rPr>
          <w:i/>
          <w:color w:val="000000" w:themeColor="text1"/>
        </w:rPr>
        <w:t xml:space="preserve">See id. </w:t>
      </w:r>
    </w:p>
  </w:footnote>
  <w:footnote w:id="13">
    <w:p w14:paraId="031D30B6" w14:textId="286E1E74" w:rsidR="00A77A8C" w:rsidRPr="00392F78" w:rsidRDefault="00A77A8C" w:rsidP="004B34B3">
      <w:pPr>
        <w:rPr>
          <w:sz w:val="20"/>
          <w:szCs w:val="20"/>
        </w:rPr>
      </w:pPr>
      <w:r w:rsidRPr="00392F78">
        <w:rPr>
          <w:rStyle w:val="FootnoteReference"/>
          <w:color w:val="000000" w:themeColor="text1"/>
          <w:sz w:val="20"/>
          <w:szCs w:val="20"/>
        </w:rPr>
        <w:footnoteRef/>
      </w:r>
      <w:r w:rsidRPr="00392F78">
        <w:rPr>
          <w:color w:val="000000" w:themeColor="text1"/>
          <w:sz w:val="20"/>
          <w:szCs w:val="20"/>
        </w:rPr>
        <w:t xml:space="preserve"> </w:t>
      </w:r>
      <w:r w:rsidRPr="00392F78">
        <w:rPr>
          <w:i/>
          <w:iCs/>
          <w:color w:val="000000" w:themeColor="text1"/>
          <w:sz w:val="20"/>
          <w:szCs w:val="20"/>
        </w:rPr>
        <w:t xml:space="preserve">See </w:t>
      </w:r>
      <w:r w:rsidRPr="00392F78">
        <w:rPr>
          <w:color w:val="000000" w:themeColor="text1"/>
          <w:sz w:val="20"/>
          <w:szCs w:val="20"/>
        </w:rPr>
        <w:t xml:space="preserve">United States Senator for New York, Charles E. Schumer, AFTER SCHUMER’S SUCCESSFUL PUSH TO INCLUDE NY-SPECIFIC MEASURES INTO FIRST-OF-ITS-KIND CORONAVIRUS BILL, SENATE PASSES FMAP LEGISLATION, UNLOCKING OVER $6 BILLION FOR NYS – THE MOST OF ANY STATE –AND MILLIONS FOR COUNTIES, TO SUPPORT NY’S FIGHT TO CONTAIN CORONAVIRUS SPREAD &amp; COVER MOUNTING LOCAL COSTS (March 18, 2020), available at </w:t>
      </w:r>
      <w:hyperlink r:id="rId10" w:history="1">
        <w:r w:rsidR="00F23E5C" w:rsidRPr="00573B3E">
          <w:rPr>
            <w:rStyle w:val="Hyperlink"/>
            <w:sz w:val="20"/>
            <w:szCs w:val="20"/>
          </w:rPr>
          <w:t>https://www.schumer.senate.gov/newsroom/press-releases/after-schumers-successful-push-to-include-ny-specific-measures-into-first-of-its-kind-coronavirus-bill-senate-passes-fmap-legislation-unlocking-over-6-billion-for-nys_the-most-of-any-state-and-millions-for-counties-to-support-nys-fight-to-contain-coronavirus-spread-and-cover-mounting-local-costs</w:t>
        </w:r>
      </w:hyperlink>
      <w:r w:rsidRPr="00392F78">
        <w:rPr>
          <w:color w:val="000000" w:themeColor="text1"/>
          <w:sz w:val="20"/>
          <w:szCs w:val="20"/>
        </w:rPr>
        <w:t xml:space="preserve"> (last accessed on April 6, 2020).</w:t>
      </w:r>
    </w:p>
  </w:footnote>
  <w:footnote w:id="14">
    <w:p w14:paraId="11E274E9" w14:textId="5F97D2DA" w:rsidR="00A77A8C" w:rsidRPr="00392F78" w:rsidRDefault="00A77A8C" w:rsidP="004B34B3">
      <w:pPr>
        <w:rPr>
          <w:sz w:val="20"/>
          <w:szCs w:val="20"/>
        </w:rPr>
      </w:pPr>
      <w:r w:rsidRPr="00392F78">
        <w:rPr>
          <w:rStyle w:val="FootnoteReference"/>
          <w:color w:val="000000" w:themeColor="text1"/>
          <w:sz w:val="20"/>
          <w:szCs w:val="20"/>
        </w:rPr>
        <w:footnoteRef/>
      </w:r>
      <w:r w:rsidRPr="00392F78">
        <w:rPr>
          <w:color w:val="000000" w:themeColor="text1"/>
          <w:sz w:val="20"/>
          <w:szCs w:val="20"/>
        </w:rPr>
        <w:t xml:space="preserve"> </w:t>
      </w:r>
      <w:r w:rsidRPr="00392F78">
        <w:rPr>
          <w:i/>
          <w:iCs/>
          <w:color w:val="000000" w:themeColor="text1"/>
          <w:sz w:val="20"/>
          <w:szCs w:val="20"/>
        </w:rPr>
        <w:t>See</w:t>
      </w:r>
      <w:r w:rsidRPr="00392F78">
        <w:rPr>
          <w:color w:val="000000" w:themeColor="text1"/>
          <w:sz w:val="20"/>
          <w:szCs w:val="20"/>
        </w:rPr>
        <w:t xml:space="preserve"> U.S. Department of Health and Human Services, Office of the  Assistant Secretary for Planning and Evaluation, FEDERAL MEDICAL ASSISTANCE PERCENTAGES OR FEDERAL FINANCIAL PARTICIPATION IN STATE ASSISTANCE EXPENDITURES </w:t>
      </w:r>
      <w:r w:rsidRPr="00392F78">
        <w:rPr>
          <w:color w:val="000000" w:themeColor="text1"/>
          <w:sz w:val="20"/>
          <w:szCs w:val="20"/>
        </w:rPr>
        <w:br/>
        <w:t xml:space="preserve">FMAP (March 1, 2015), available at </w:t>
      </w:r>
      <w:hyperlink r:id="rId11" w:history="1">
        <w:r w:rsidR="00F23E5C" w:rsidRPr="00573B3E">
          <w:rPr>
            <w:rStyle w:val="Hyperlink"/>
            <w:sz w:val="20"/>
            <w:szCs w:val="20"/>
          </w:rPr>
          <w:t>https://aspe.hhs.gov/federal-medical-assistance-percentages-or-federal-financial-participation-state-assistance-expenditures</w:t>
        </w:r>
      </w:hyperlink>
      <w:r w:rsidR="00F23E5C">
        <w:rPr>
          <w:sz w:val="20"/>
          <w:szCs w:val="20"/>
        </w:rPr>
        <w:t xml:space="preserve"> </w:t>
      </w:r>
      <w:r w:rsidRPr="00392F78">
        <w:rPr>
          <w:color w:val="000000" w:themeColor="text1"/>
          <w:sz w:val="20"/>
          <w:szCs w:val="20"/>
        </w:rPr>
        <w:t>(last accessed on April 7, 2020).</w:t>
      </w:r>
    </w:p>
  </w:footnote>
  <w:footnote w:id="15">
    <w:p w14:paraId="605BF1A2" w14:textId="77777777" w:rsidR="00A77A8C" w:rsidRPr="006560D8" w:rsidRDefault="00A77A8C" w:rsidP="006560D8">
      <w:pPr>
        <w:pStyle w:val="FootnoteText"/>
      </w:pPr>
      <w:r w:rsidRPr="00392F78">
        <w:rPr>
          <w:rStyle w:val="FootnoteReference"/>
          <w:color w:val="000000" w:themeColor="text1"/>
        </w:rPr>
        <w:footnoteRef/>
      </w:r>
      <w:r w:rsidRPr="485D2616">
        <w:rPr>
          <w:color w:val="000000" w:themeColor="text1"/>
        </w:rPr>
        <w:t xml:space="preserve"> </w:t>
      </w:r>
      <w:r w:rsidRPr="37E03600">
        <w:rPr>
          <w:i/>
          <w:iCs/>
        </w:rPr>
        <w:t xml:space="preserve">See </w:t>
      </w:r>
      <w:r w:rsidRPr="485D2616">
        <w:t xml:space="preserve">Kaiser Family Foundation, Federal Medical Assistance Percentage (FMAP) for Medicaid and Multiplier, available at </w:t>
      </w:r>
      <w:hyperlink r:id="rId12" w:history="1">
        <w:r w:rsidRPr="006560D8">
          <w:rPr>
            <w:rStyle w:val="Hyperlink"/>
          </w:rPr>
          <w:t>https://www.kff.org/medicaid/state-indicator/federal-matching-rate-and-multiplier</w:t>
        </w:r>
      </w:hyperlink>
    </w:p>
    <w:p w14:paraId="37ABCA5E" w14:textId="5E89CFDD" w:rsidR="00A77A8C" w:rsidRPr="00392F78" w:rsidRDefault="00A77A8C" w:rsidP="004B34B3">
      <w:pPr>
        <w:pStyle w:val="FootnoteText"/>
      </w:pPr>
      <w:r w:rsidRPr="485D2616">
        <w:t>(</w:t>
      </w:r>
      <w:proofErr w:type="gramStart"/>
      <w:r w:rsidRPr="485D2616">
        <w:t>last</w:t>
      </w:r>
      <w:proofErr w:type="gramEnd"/>
      <w:r w:rsidRPr="485D2616">
        <w:t xml:space="preserve"> accessed on April 7, 2020).</w:t>
      </w:r>
    </w:p>
  </w:footnote>
  <w:footnote w:id="16">
    <w:p w14:paraId="547F39B6" w14:textId="77777777" w:rsidR="00A77A8C" w:rsidRPr="00392F78" w:rsidRDefault="00A77A8C" w:rsidP="004B34B3">
      <w:pPr>
        <w:pStyle w:val="FootnoteText"/>
      </w:pPr>
      <w:r w:rsidRPr="00392F78">
        <w:rPr>
          <w:rStyle w:val="FootnoteReference"/>
          <w:color w:val="000000" w:themeColor="text1"/>
        </w:rPr>
        <w:footnoteRef/>
      </w:r>
      <w:r w:rsidRPr="00392F78">
        <w:rPr>
          <w:color w:val="000000" w:themeColor="text1"/>
        </w:rPr>
        <w:t xml:space="preserve"> </w:t>
      </w:r>
      <w:r w:rsidRPr="00392F78">
        <w:rPr>
          <w:i/>
          <w:color w:val="000000" w:themeColor="text1"/>
        </w:rPr>
        <w:t>See id.</w:t>
      </w:r>
    </w:p>
  </w:footnote>
  <w:footnote w:id="17">
    <w:p w14:paraId="4DECA158" w14:textId="77777777" w:rsidR="00A77A8C" w:rsidRPr="00AC747B" w:rsidRDefault="00A77A8C" w:rsidP="004B34B3">
      <w:pPr>
        <w:rPr>
          <w:sz w:val="20"/>
          <w:szCs w:val="20"/>
        </w:rPr>
      </w:pPr>
      <w:r w:rsidRPr="00AC747B">
        <w:rPr>
          <w:rStyle w:val="FootnoteReference"/>
          <w:color w:val="000000" w:themeColor="text1"/>
          <w:sz w:val="20"/>
          <w:szCs w:val="20"/>
        </w:rPr>
        <w:footnoteRef/>
      </w:r>
      <w:r w:rsidRPr="00AC747B">
        <w:rPr>
          <w:color w:val="000000" w:themeColor="text1"/>
          <w:sz w:val="20"/>
          <w:szCs w:val="20"/>
        </w:rPr>
        <w:t xml:space="preserve"> </w:t>
      </w:r>
      <w:r w:rsidRPr="00AC747B">
        <w:rPr>
          <w:i/>
          <w:iCs/>
          <w:color w:val="000000" w:themeColor="text1"/>
          <w:sz w:val="20"/>
          <w:szCs w:val="20"/>
        </w:rPr>
        <w:t>See</w:t>
      </w:r>
      <w:r w:rsidRPr="00AC747B">
        <w:rPr>
          <w:color w:val="000000" w:themeColor="text1"/>
          <w:sz w:val="20"/>
          <w:szCs w:val="20"/>
        </w:rPr>
        <w:t xml:space="preserve"> Coronavirus Aid, Relief, and Economic Security Act or the CARES Act, Public Law No. 116-136, available at   </w:t>
      </w:r>
      <w:hyperlink r:id="rId13" w:history="1">
        <w:r w:rsidRPr="00AC747B">
          <w:rPr>
            <w:rStyle w:val="Hyperlink"/>
            <w:sz w:val="20"/>
            <w:szCs w:val="20"/>
          </w:rPr>
          <w:t>https://www.congress.gov/bill/116th-congress/house-bill/748/text?loclr=bloglaw</w:t>
        </w:r>
      </w:hyperlink>
      <w:r w:rsidRPr="00AC747B">
        <w:rPr>
          <w:color w:val="000000" w:themeColor="text1"/>
          <w:sz w:val="20"/>
          <w:szCs w:val="20"/>
        </w:rPr>
        <w:t xml:space="preserve"> (last accessed on April 10, 2020). </w:t>
      </w:r>
    </w:p>
  </w:footnote>
  <w:footnote w:id="18">
    <w:p w14:paraId="09F69832" w14:textId="77777777" w:rsidR="00A77A8C" w:rsidRDefault="00A77A8C" w:rsidP="004B34B3">
      <w:pPr>
        <w:rPr>
          <w:sz w:val="20"/>
          <w:szCs w:val="20"/>
        </w:rPr>
      </w:pPr>
      <w:r w:rsidRPr="0F604557">
        <w:rPr>
          <w:rStyle w:val="FootnoteReference"/>
          <w:sz w:val="20"/>
          <w:szCs w:val="20"/>
        </w:rPr>
        <w:footnoteRef/>
      </w:r>
      <w:r w:rsidRPr="0F604557">
        <w:rPr>
          <w:sz w:val="20"/>
          <w:szCs w:val="20"/>
        </w:rPr>
        <w:t xml:space="preserve"> </w:t>
      </w:r>
      <w:r w:rsidRPr="37E03600">
        <w:rPr>
          <w:i/>
          <w:iCs/>
          <w:sz w:val="20"/>
          <w:szCs w:val="20"/>
        </w:rPr>
        <w:t>See</w:t>
      </w:r>
      <w:r w:rsidRPr="0F604557">
        <w:rPr>
          <w:sz w:val="20"/>
          <w:szCs w:val="20"/>
        </w:rPr>
        <w:t xml:space="preserve"> National Conference of State Legislatures, </w:t>
      </w:r>
      <w:r w:rsidRPr="37E03600">
        <w:rPr>
          <w:i/>
          <w:iCs/>
          <w:sz w:val="20"/>
          <w:szCs w:val="20"/>
        </w:rPr>
        <w:t>COVID-19 Stimulus Bill: What It Means for States</w:t>
      </w:r>
      <w:r w:rsidRPr="0F604557">
        <w:rPr>
          <w:sz w:val="20"/>
          <w:szCs w:val="20"/>
        </w:rPr>
        <w:t>, available at</w:t>
      </w:r>
      <w:r>
        <w:rPr>
          <w:sz w:val="20"/>
          <w:szCs w:val="20"/>
        </w:rPr>
        <w:t xml:space="preserve"> </w:t>
      </w:r>
      <w:hyperlink r:id="rId14" w:history="1">
        <w:r w:rsidRPr="00142C39">
          <w:rPr>
            <w:rStyle w:val="Hyperlink"/>
            <w:sz w:val="20"/>
            <w:szCs w:val="20"/>
          </w:rPr>
          <w:t>https://www.ncsl.org/Portals/1/Documents/statefed/COVID-19-Stimulus-Bill_3-27-20.pdf</w:t>
        </w:r>
      </w:hyperlink>
      <w:r>
        <w:rPr>
          <w:sz w:val="20"/>
          <w:szCs w:val="20"/>
        </w:rPr>
        <w:t xml:space="preserve"> </w:t>
      </w:r>
      <w:r w:rsidRPr="0F604557">
        <w:rPr>
          <w:sz w:val="20"/>
          <w:szCs w:val="20"/>
        </w:rPr>
        <w:t>(last accessed on April 2, 2020).</w:t>
      </w:r>
    </w:p>
  </w:footnote>
  <w:footnote w:id="19">
    <w:p w14:paraId="543966DE" w14:textId="77777777" w:rsidR="00A77A8C" w:rsidRDefault="00A77A8C" w:rsidP="004B34B3">
      <w:pPr>
        <w:rPr>
          <w:sz w:val="20"/>
          <w:szCs w:val="20"/>
        </w:rPr>
      </w:pPr>
      <w:r w:rsidRPr="39CBCDEE">
        <w:rPr>
          <w:rStyle w:val="FootnoteReference"/>
          <w:sz w:val="20"/>
          <w:szCs w:val="20"/>
        </w:rPr>
        <w:footnoteRef/>
      </w:r>
      <w:r w:rsidRPr="39CBCDEE">
        <w:rPr>
          <w:sz w:val="20"/>
          <w:szCs w:val="20"/>
        </w:rPr>
        <w:t xml:space="preserve"> </w:t>
      </w:r>
      <w:r w:rsidRPr="39CBCDEE">
        <w:rPr>
          <w:i/>
          <w:sz w:val="20"/>
          <w:szCs w:val="20"/>
        </w:rPr>
        <w:t xml:space="preserve">See id. </w:t>
      </w:r>
    </w:p>
  </w:footnote>
  <w:footnote w:id="20">
    <w:p w14:paraId="392C2F09" w14:textId="77777777" w:rsidR="00A77A8C" w:rsidRDefault="00A77A8C" w:rsidP="004B34B3">
      <w:pPr>
        <w:rPr>
          <w:sz w:val="20"/>
          <w:szCs w:val="20"/>
        </w:rPr>
      </w:pPr>
      <w:r w:rsidRPr="36408E43">
        <w:rPr>
          <w:rStyle w:val="FootnoteReference"/>
          <w:sz w:val="20"/>
          <w:szCs w:val="20"/>
        </w:rPr>
        <w:footnoteRef/>
      </w:r>
      <w:r w:rsidRPr="36408E43">
        <w:rPr>
          <w:sz w:val="20"/>
          <w:szCs w:val="20"/>
        </w:rPr>
        <w:t xml:space="preserve"> </w:t>
      </w:r>
      <w:r w:rsidRPr="1E099DEA">
        <w:rPr>
          <w:i/>
          <w:sz w:val="20"/>
          <w:szCs w:val="20"/>
        </w:rPr>
        <w:t xml:space="preserve">See id. </w:t>
      </w:r>
    </w:p>
  </w:footnote>
  <w:footnote w:id="21">
    <w:p w14:paraId="6DF56902" w14:textId="68A17834" w:rsidR="00A77A8C" w:rsidRPr="00FD4E6D" w:rsidRDefault="00A77A8C" w:rsidP="004B34B3">
      <w:pPr>
        <w:rPr>
          <w:color w:val="0000FF"/>
          <w:sz w:val="20"/>
          <w:szCs w:val="20"/>
          <w:u w:val="single"/>
        </w:rPr>
      </w:pPr>
      <w:r w:rsidRPr="23C08196">
        <w:rPr>
          <w:rStyle w:val="FootnoteReference"/>
        </w:rPr>
        <w:footnoteRef/>
      </w:r>
      <w:r>
        <w:t xml:space="preserve"> </w:t>
      </w:r>
      <w:r w:rsidRPr="37E03600">
        <w:rPr>
          <w:i/>
          <w:iCs/>
          <w:sz w:val="20"/>
          <w:szCs w:val="20"/>
        </w:rPr>
        <w:t xml:space="preserve">See </w:t>
      </w:r>
      <w:r w:rsidRPr="0F604557">
        <w:rPr>
          <w:sz w:val="20"/>
          <w:szCs w:val="20"/>
        </w:rPr>
        <w:t xml:space="preserve">United States Senator for New York, Charles E. Schumer, WITH SENATE PASSAGE OF “CORONA 3” EMERGENCY LEGISLATION, SCHUMER DELIVERS $40 BILLION+ TO NEW YORK &amp; ITS CITIZENS; SENATOR SAYS FINAL DEAL PUTS WORKERS &amp; FAMILIES FIRST, WHILE SUPPORTING PUBLIC HEALTH EFFORTS &amp; INSTITUTIONS VITAL TO COMBATING THE VIRUS (March 25, 2020), available at  </w:t>
      </w:r>
      <w:r w:rsidRPr="0F604557">
        <w:rPr>
          <w:color w:val="0000FF"/>
          <w:sz w:val="20"/>
          <w:szCs w:val="20"/>
          <w:u w:val="single"/>
        </w:rPr>
        <w:t>https://www.schumer.senate.gov/newsroom/press-releases/with-senate-passage-of-corona-3-emergency-legislation-schumer-delivers-40-billion-to-new-york-and-its-citizens-senator-says-final-deal-puts-workers_families-first-while-supporting-public-health-efforts--institutions-vital-to-combating-the-virus (last accessed on April 6, 2020)</w:t>
      </w:r>
    </w:p>
  </w:footnote>
  <w:footnote w:id="22">
    <w:p w14:paraId="7ACA6629" w14:textId="1C76E1A9" w:rsidR="00A77A8C" w:rsidRDefault="00A77A8C" w:rsidP="004B34B3">
      <w:pPr>
        <w:pStyle w:val="FootnoteText"/>
      </w:pPr>
      <w:r w:rsidRPr="0F604557">
        <w:rPr>
          <w:rStyle w:val="FootnoteReference"/>
          <w:color w:val="000000" w:themeColor="text1"/>
        </w:rPr>
        <w:footnoteRef/>
      </w:r>
      <w:r w:rsidRPr="0F604557">
        <w:rPr>
          <w:color w:val="000000" w:themeColor="text1"/>
        </w:rPr>
        <w:t xml:space="preserve"> </w:t>
      </w:r>
      <w:r w:rsidRPr="7860631B" w:rsidDel="0F604557">
        <w:rPr>
          <w:i/>
          <w:iCs/>
          <w:color w:val="000000" w:themeColor="text1"/>
        </w:rPr>
        <w:t xml:space="preserve">See </w:t>
      </w:r>
      <w:r w:rsidRPr="7860631B" w:rsidDel="0F604557">
        <w:rPr>
          <w:i/>
          <w:iCs/>
        </w:rPr>
        <w:t xml:space="preserve">COVID-19 Stimulus Bill: What It Means for States, supra </w:t>
      </w:r>
      <w:r w:rsidRPr="24A7725F">
        <w:t xml:space="preserve">note </w:t>
      </w:r>
      <w:r w:rsidR="00933A81">
        <w:t>17</w:t>
      </w:r>
      <w:r w:rsidRPr="7860631B" w:rsidDel="0F604557">
        <w:rPr>
          <w:i/>
          <w:iCs/>
        </w:rPr>
        <w:t xml:space="preserve">. </w:t>
      </w:r>
    </w:p>
  </w:footnote>
  <w:footnote w:id="23">
    <w:p w14:paraId="41BE3D96" w14:textId="70CEDF73" w:rsidR="00A77A8C" w:rsidRPr="00AC747B" w:rsidRDefault="00A77A8C" w:rsidP="004B34B3">
      <w:pPr>
        <w:pStyle w:val="FootnoteText"/>
      </w:pPr>
      <w:r w:rsidRPr="00AC747B">
        <w:rPr>
          <w:rStyle w:val="FootnoteReference"/>
        </w:rPr>
        <w:footnoteRef/>
      </w:r>
      <w:r w:rsidRPr="00AC747B">
        <w:t xml:space="preserve"> </w:t>
      </w:r>
      <w:r w:rsidRPr="00AC747B">
        <w:rPr>
          <w:i/>
          <w:color w:val="000000" w:themeColor="text1"/>
        </w:rPr>
        <w:t xml:space="preserve">See </w:t>
      </w:r>
      <w:r w:rsidRPr="00AC747B">
        <w:rPr>
          <w:color w:val="000000" w:themeColor="text1"/>
        </w:rPr>
        <w:t>United States House Representative Sean Patrick Maloney for New York’s 18</w:t>
      </w:r>
      <w:r w:rsidRPr="00AC747B">
        <w:rPr>
          <w:color w:val="000000" w:themeColor="text1"/>
          <w:vertAlign w:val="superscript"/>
        </w:rPr>
        <w:t>th</w:t>
      </w:r>
      <w:r w:rsidRPr="00AC747B">
        <w:rPr>
          <w:color w:val="000000" w:themeColor="text1"/>
        </w:rPr>
        <w:t xml:space="preserve"> District, </w:t>
      </w:r>
      <w:r w:rsidRPr="00AC747B">
        <w:rPr>
          <w:i/>
          <w:color w:val="000000" w:themeColor="text1"/>
        </w:rPr>
        <w:t xml:space="preserve">Coronavirus Emergency Response, </w:t>
      </w:r>
      <w:r w:rsidRPr="00AC747B">
        <w:rPr>
          <w:color w:val="000000" w:themeColor="text1"/>
        </w:rPr>
        <w:t>available at</w:t>
      </w:r>
      <w:r w:rsidRPr="00AC747B">
        <w:rPr>
          <w:i/>
          <w:color w:val="000000" w:themeColor="text1"/>
        </w:rPr>
        <w:t xml:space="preserve"> </w:t>
      </w:r>
      <w:hyperlink r:id="rId15" w:history="1">
        <w:r w:rsidR="00A4355F" w:rsidRPr="00573B3E">
          <w:rPr>
            <w:rStyle w:val="Hyperlink"/>
          </w:rPr>
          <w:t>https://seanmaloney.house.gov/coronavirus-emergency-response</w:t>
        </w:r>
      </w:hyperlink>
      <w:r w:rsidR="00A4355F" w:rsidRPr="00A4355F">
        <w:t xml:space="preserve"> </w:t>
      </w:r>
      <w:r w:rsidRPr="00AC747B">
        <w:rPr>
          <w:color w:val="000000" w:themeColor="text1"/>
        </w:rPr>
        <w:t>(last accessed on April 6, 2020).</w:t>
      </w:r>
    </w:p>
  </w:footnote>
  <w:footnote w:id="24">
    <w:p w14:paraId="3A4D85B9" w14:textId="59074D1A" w:rsidR="00A77A8C" w:rsidRPr="00AC747B" w:rsidRDefault="00A77A8C" w:rsidP="004B34B3">
      <w:pPr>
        <w:pStyle w:val="FootnoteText"/>
      </w:pPr>
      <w:r w:rsidRPr="00AC747B">
        <w:rPr>
          <w:rStyle w:val="FootnoteReference"/>
          <w:color w:val="000000" w:themeColor="text1"/>
        </w:rPr>
        <w:footnoteRef/>
      </w:r>
      <w:r w:rsidRPr="00AC747B">
        <w:rPr>
          <w:color w:val="000000" w:themeColor="text1"/>
        </w:rPr>
        <w:t xml:space="preserve"> </w:t>
      </w:r>
      <w:r w:rsidRPr="7860631B">
        <w:rPr>
          <w:i/>
          <w:iCs/>
          <w:color w:val="000000" w:themeColor="text1"/>
        </w:rPr>
        <w:t xml:space="preserve">See </w:t>
      </w:r>
      <w:r w:rsidRPr="7860631B">
        <w:rPr>
          <w:i/>
          <w:iCs/>
        </w:rPr>
        <w:t xml:space="preserve">COVID-19 Stimulus Bill: What It Means for States, supra </w:t>
      </w:r>
      <w:r w:rsidR="00933A81">
        <w:t>note 17.</w:t>
      </w:r>
    </w:p>
  </w:footnote>
  <w:footnote w:id="25">
    <w:p w14:paraId="68E46A3B" w14:textId="241AB27A" w:rsidR="00A77A8C" w:rsidRDefault="00A77A8C">
      <w:r w:rsidRPr="00F3E573">
        <w:rPr>
          <w:rStyle w:val="FootnoteReference"/>
          <w:sz w:val="20"/>
          <w:szCs w:val="20"/>
        </w:rPr>
        <w:footnoteRef/>
      </w:r>
      <w:r w:rsidRPr="00F3E573">
        <w:rPr>
          <w:sz w:val="20"/>
          <w:szCs w:val="20"/>
        </w:rPr>
        <w:t xml:space="preserve"> </w:t>
      </w:r>
      <w:r w:rsidRPr="00F3E573">
        <w:rPr>
          <w:i/>
          <w:iCs/>
          <w:sz w:val="20"/>
          <w:szCs w:val="20"/>
        </w:rPr>
        <w:t>See id.</w:t>
      </w:r>
    </w:p>
  </w:footnote>
  <w:footnote w:id="26">
    <w:p w14:paraId="358ED9AE" w14:textId="4DA6FAFB" w:rsidR="00A77A8C" w:rsidRDefault="00A77A8C" w:rsidP="00F3E573">
      <w:pPr>
        <w:rPr>
          <w:sz w:val="20"/>
          <w:szCs w:val="20"/>
        </w:rPr>
      </w:pPr>
      <w:r w:rsidRPr="00F3E573">
        <w:rPr>
          <w:rStyle w:val="FootnoteReference"/>
          <w:sz w:val="20"/>
          <w:szCs w:val="20"/>
        </w:rPr>
        <w:footnoteRef/>
      </w:r>
      <w:r w:rsidRPr="00F3E573">
        <w:rPr>
          <w:sz w:val="20"/>
          <w:szCs w:val="20"/>
        </w:rPr>
        <w:t xml:space="preserve"> </w:t>
      </w:r>
      <w:r w:rsidRPr="00F3E573">
        <w:rPr>
          <w:i/>
          <w:iCs/>
          <w:sz w:val="20"/>
          <w:szCs w:val="20"/>
        </w:rPr>
        <w:t>See id.</w:t>
      </w:r>
    </w:p>
  </w:footnote>
  <w:footnote w:id="27">
    <w:p w14:paraId="1A830D6C" w14:textId="0D439563" w:rsidR="00A77A8C" w:rsidRPr="00AC747B" w:rsidRDefault="00A77A8C" w:rsidP="004B34B3">
      <w:pPr>
        <w:pStyle w:val="FootnoteText"/>
      </w:pPr>
      <w:r w:rsidRPr="00AC747B">
        <w:rPr>
          <w:rStyle w:val="FootnoteReference"/>
        </w:rPr>
        <w:footnoteRef/>
      </w:r>
      <w:r w:rsidRPr="00AC747B">
        <w:t xml:space="preserve"> </w:t>
      </w:r>
      <w:r w:rsidRPr="7860631B">
        <w:rPr>
          <w:i/>
          <w:iCs/>
          <w:color w:val="000000" w:themeColor="text1"/>
        </w:rPr>
        <w:t xml:space="preserve">See </w:t>
      </w:r>
      <w:r w:rsidRPr="7860631B">
        <w:rPr>
          <w:i/>
          <w:iCs/>
        </w:rPr>
        <w:t xml:space="preserve">Coronavirus Emergency Response, supra </w:t>
      </w:r>
      <w:r w:rsidR="00933A81">
        <w:t>note 22</w:t>
      </w:r>
      <w:r w:rsidRPr="7860631B">
        <w:rPr>
          <w:i/>
          <w:iCs/>
        </w:rPr>
        <w:t>.</w:t>
      </w:r>
    </w:p>
  </w:footnote>
  <w:footnote w:id="28">
    <w:p w14:paraId="30A6AE38" w14:textId="2420A466" w:rsidR="00A77A8C" w:rsidRPr="00AC747B" w:rsidRDefault="00A77A8C" w:rsidP="004B34B3">
      <w:pPr>
        <w:pStyle w:val="FootnoteText"/>
      </w:pPr>
      <w:r w:rsidRPr="00AC747B">
        <w:rPr>
          <w:rStyle w:val="FootnoteReference"/>
          <w:color w:val="000000" w:themeColor="text1"/>
        </w:rPr>
        <w:footnoteRef/>
      </w:r>
      <w:r w:rsidRPr="00AC747B">
        <w:rPr>
          <w:color w:val="000000" w:themeColor="text1"/>
        </w:rPr>
        <w:t xml:space="preserve"> </w:t>
      </w:r>
      <w:r w:rsidRPr="7860631B">
        <w:rPr>
          <w:i/>
          <w:iCs/>
          <w:color w:val="000000" w:themeColor="text1"/>
        </w:rPr>
        <w:t>See</w:t>
      </w:r>
      <w:r w:rsidRPr="7860631B">
        <w:rPr>
          <w:i/>
          <w:iCs/>
        </w:rPr>
        <w:t xml:space="preserve"> COVID-19 Stimulus Bill: What It Means for States, supra </w:t>
      </w:r>
      <w:r w:rsidR="00933A81">
        <w:t>note 17</w:t>
      </w:r>
      <w:r w:rsidRPr="7860631B">
        <w:rPr>
          <w:i/>
          <w:iCs/>
        </w:rPr>
        <w:t xml:space="preserve">. </w:t>
      </w:r>
    </w:p>
  </w:footnote>
  <w:footnote w:id="29">
    <w:p w14:paraId="2A5457C5" w14:textId="77777777" w:rsidR="00A77A8C" w:rsidRPr="00A00B12" w:rsidRDefault="00A77A8C" w:rsidP="004B34B3">
      <w:pPr>
        <w:pStyle w:val="FootnoteText"/>
      </w:pPr>
      <w:r w:rsidRPr="00A00B12">
        <w:rPr>
          <w:rStyle w:val="FootnoteReference"/>
          <w:color w:val="000000" w:themeColor="text1"/>
        </w:rPr>
        <w:footnoteRef/>
      </w:r>
      <w:r w:rsidRPr="00A00B12">
        <w:rPr>
          <w:color w:val="000000" w:themeColor="text1"/>
        </w:rPr>
        <w:t xml:space="preserve"> </w:t>
      </w:r>
      <w:r w:rsidRPr="00A00B12">
        <w:rPr>
          <w:i/>
          <w:color w:val="000000" w:themeColor="text1"/>
        </w:rPr>
        <w:t>See id.</w:t>
      </w:r>
    </w:p>
  </w:footnote>
  <w:footnote w:id="30">
    <w:p w14:paraId="00B7D83E" w14:textId="77777777" w:rsidR="00A77A8C" w:rsidRDefault="00A77A8C" w:rsidP="004B34B3">
      <w:pPr>
        <w:pStyle w:val="FootnoteText"/>
      </w:pPr>
      <w:r w:rsidRPr="00A00B12">
        <w:rPr>
          <w:rStyle w:val="FootnoteReference"/>
          <w:color w:val="000000" w:themeColor="text1"/>
        </w:rPr>
        <w:footnoteRef/>
      </w:r>
      <w:r w:rsidRPr="00A00B12">
        <w:rPr>
          <w:color w:val="000000" w:themeColor="text1"/>
        </w:rPr>
        <w:t xml:space="preserve"> </w:t>
      </w:r>
      <w:r w:rsidRPr="00A00B12">
        <w:rPr>
          <w:i/>
          <w:color w:val="000000" w:themeColor="text1"/>
        </w:rPr>
        <w:t>See id.</w:t>
      </w:r>
    </w:p>
  </w:footnote>
  <w:footnote w:id="31">
    <w:p w14:paraId="27EF746D" w14:textId="77777777" w:rsidR="00A77A8C" w:rsidRPr="00960B1C" w:rsidRDefault="00A77A8C" w:rsidP="004B34B3">
      <w:pPr>
        <w:pStyle w:val="FootnoteText"/>
      </w:pPr>
      <w:r w:rsidRPr="00960B1C">
        <w:rPr>
          <w:rStyle w:val="FootnoteReference"/>
          <w:color w:val="000000" w:themeColor="text1"/>
        </w:rPr>
        <w:footnoteRef/>
      </w:r>
      <w:r w:rsidRPr="00960B1C">
        <w:rPr>
          <w:color w:val="000000" w:themeColor="text1"/>
        </w:rPr>
        <w:t xml:space="preserve"> </w:t>
      </w:r>
      <w:r w:rsidRPr="37E03600">
        <w:rPr>
          <w:i/>
          <w:iCs/>
          <w:color w:val="000000" w:themeColor="text1"/>
        </w:rPr>
        <w:t xml:space="preserve">See </w:t>
      </w:r>
      <w:r w:rsidRPr="37E03600">
        <w:rPr>
          <w:i/>
          <w:iCs/>
          <w:sz w:val="19"/>
          <w:szCs w:val="19"/>
        </w:rPr>
        <w:t>id.</w:t>
      </w:r>
    </w:p>
  </w:footnote>
  <w:footnote w:id="32">
    <w:p w14:paraId="28525264" w14:textId="77777777" w:rsidR="00A77A8C" w:rsidRPr="00960B1C" w:rsidRDefault="00A77A8C" w:rsidP="004B34B3">
      <w:pPr>
        <w:pStyle w:val="FootnoteText"/>
      </w:pPr>
      <w:r w:rsidRPr="00960B1C">
        <w:rPr>
          <w:rStyle w:val="FootnoteReference"/>
          <w:color w:val="000000" w:themeColor="text1"/>
        </w:rPr>
        <w:footnoteRef/>
      </w:r>
      <w:r w:rsidRPr="00960B1C">
        <w:rPr>
          <w:color w:val="000000" w:themeColor="text1"/>
        </w:rPr>
        <w:t xml:space="preserve"> </w:t>
      </w:r>
      <w:r w:rsidRPr="00960B1C">
        <w:rPr>
          <w:i/>
          <w:color w:val="000000" w:themeColor="text1"/>
        </w:rPr>
        <w:t>See id.</w:t>
      </w:r>
    </w:p>
  </w:footnote>
  <w:footnote w:id="33">
    <w:p w14:paraId="792F8EAB" w14:textId="77777777" w:rsidR="00A77A8C" w:rsidRPr="00960B1C" w:rsidRDefault="00A77A8C" w:rsidP="004B34B3">
      <w:pPr>
        <w:pStyle w:val="FootnoteText"/>
      </w:pPr>
      <w:r w:rsidRPr="00960B1C">
        <w:rPr>
          <w:rStyle w:val="FootnoteReference"/>
        </w:rPr>
        <w:footnoteRef/>
      </w:r>
      <w:r w:rsidRPr="00960B1C">
        <w:t xml:space="preserve"> </w:t>
      </w:r>
      <w:r w:rsidRPr="00960B1C">
        <w:rPr>
          <w:i/>
          <w:color w:val="000000" w:themeColor="text1"/>
        </w:rPr>
        <w:t xml:space="preserve">See </w:t>
      </w:r>
      <w:r w:rsidRPr="00960B1C">
        <w:rPr>
          <w:color w:val="000000" w:themeColor="text1"/>
        </w:rPr>
        <w:t>United States House Representative Sean Patrick Maloney for New York’s 18</w:t>
      </w:r>
      <w:r w:rsidRPr="00960B1C">
        <w:rPr>
          <w:color w:val="000000" w:themeColor="text1"/>
          <w:vertAlign w:val="superscript"/>
        </w:rPr>
        <w:t>th</w:t>
      </w:r>
      <w:r w:rsidRPr="00960B1C">
        <w:rPr>
          <w:color w:val="000000" w:themeColor="text1"/>
        </w:rPr>
        <w:t xml:space="preserve"> District, </w:t>
      </w:r>
      <w:r w:rsidRPr="00960B1C">
        <w:rPr>
          <w:i/>
          <w:color w:val="000000" w:themeColor="text1"/>
        </w:rPr>
        <w:t>CARES Act: New York Impact</w:t>
      </w:r>
      <w:r w:rsidRPr="00960B1C">
        <w:rPr>
          <w:color w:val="000000" w:themeColor="text1"/>
        </w:rPr>
        <w:t xml:space="preserve">, available at </w:t>
      </w:r>
      <w:hyperlink r:id="rId16" w:history="1">
        <w:r w:rsidRPr="00960B1C">
          <w:rPr>
            <w:rStyle w:val="Hyperlink"/>
          </w:rPr>
          <w:t>https://seanmaloney.house.gov/sites/seanmaloney.house.gov/files/CARES%20ACT-%20NEW%20YORK%20IMPACT.pdf</w:t>
        </w:r>
      </w:hyperlink>
      <w:r w:rsidRPr="00960B1C">
        <w:rPr>
          <w:rStyle w:val="Hyperlink"/>
        </w:rPr>
        <w:t xml:space="preserve"> (last accessed on June 9, 2020).</w:t>
      </w:r>
    </w:p>
  </w:footnote>
  <w:footnote w:id="34">
    <w:p w14:paraId="2E971CE7" w14:textId="77777777" w:rsidR="00A77A8C" w:rsidRDefault="00A77A8C" w:rsidP="004B34B3">
      <w:pPr>
        <w:pStyle w:val="FootnoteText"/>
        <w:rPr>
          <w:rFonts w:ascii="Times" w:hAnsi="Times" w:cs="Times"/>
          <w:i/>
          <w:iCs/>
        </w:rPr>
      </w:pPr>
      <w:r w:rsidRPr="24414274">
        <w:rPr>
          <w:rStyle w:val="FootnoteReference"/>
          <w:rFonts w:ascii="Times" w:hAnsi="Times" w:cs="Times"/>
        </w:rPr>
        <w:footnoteRef/>
      </w:r>
      <w:r w:rsidRPr="00B735D2">
        <w:rPr>
          <w:rFonts w:ascii="Times" w:hAnsi="Times" w:cs="Times"/>
        </w:rPr>
        <w:t xml:space="preserve"> </w:t>
      </w:r>
      <w:r w:rsidRPr="37E03600">
        <w:rPr>
          <w:rFonts w:ascii="Times" w:hAnsi="Times" w:cs="Times"/>
          <w:i/>
          <w:iCs/>
          <w:color w:val="000000" w:themeColor="text1"/>
        </w:rPr>
        <w:t xml:space="preserve">See </w:t>
      </w:r>
      <w:r w:rsidRPr="37E03600">
        <w:rPr>
          <w:rFonts w:ascii="Times" w:hAnsi="Times" w:cs="Times"/>
          <w:i/>
          <w:iCs/>
        </w:rPr>
        <w:t>id.</w:t>
      </w:r>
    </w:p>
  </w:footnote>
  <w:footnote w:id="35">
    <w:p w14:paraId="763C8CFA" w14:textId="3E08A141" w:rsidR="00A77A8C" w:rsidRDefault="00A77A8C" w:rsidP="004B34B3">
      <w:pPr>
        <w:pStyle w:val="FootnoteText"/>
      </w:pPr>
      <w:r w:rsidRPr="24414274">
        <w:rPr>
          <w:rStyle w:val="FootnoteReference"/>
          <w:rFonts w:ascii="Times" w:hAnsi="Times" w:cs="Times"/>
        </w:rPr>
        <w:footnoteRef/>
      </w:r>
      <w:r w:rsidRPr="00B735D2">
        <w:rPr>
          <w:rFonts w:ascii="Times" w:hAnsi="Times" w:cs="Times"/>
        </w:rPr>
        <w:t xml:space="preserve"> </w:t>
      </w:r>
      <w:r w:rsidRPr="00F3E573">
        <w:rPr>
          <w:i/>
          <w:iCs/>
          <w:color w:val="000000" w:themeColor="text1"/>
        </w:rPr>
        <w:t>See</w:t>
      </w:r>
      <w:r w:rsidRPr="24414274">
        <w:rPr>
          <w:color w:val="000000" w:themeColor="text1"/>
        </w:rPr>
        <w:t xml:space="preserve"> </w:t>
      </w:r>
      <w:r w:rsidRPr="00F3E573">
        <w:rPr>
          <w:i/>
          <w:iCs/>
          <w:color w:val="000000" w:themeColor="text1"/>
        </w:rPr>
        <w:t>CARES Act: New York Impact</w:t>
      </w:r>
      <w:r w:rsidRPr="24414274">
        <w:rPr>
          <w:color w:val="000000" w:themeColor="text1"/>
        </w:rPr>
        <w:t xml:space="preserve">, </w:t>
      </w:r>
      <w:r w:rsidRPr="00F3E573">
        <w:rPr>
          <w:i/>
          <w:iCs/>
          <w:color w:val="000000" w:themeColor="text1"/>
        </w:rPr>
        <w:t>supra</w:t>
      </w:r>
      <w:r w:rsidR="00933A81">
        <w:rPr>
          <w:color w:val="000000" w:themeColor="text1"/>
        </w:rPr>
        <w:t xml:space="preserve"> note 32</w:t>
      </w:r>
      <w:r w:rsidRPr="24414274">
        <w:rPr>
          <w:color w:val="000000" w:themeColor="text1"/>
        </w:rPr>
        <w:t xml:space="preserve">. </w:t>
      </w:r>
    </w:p>
  </w:footnote>
  <w:footnote w:id="36">
    <w:p w14:paraId="2031828A" w14:textId="167A94A4" w:rsidR="00A77A8C" w:rsidRPr="00CB5AC5" w:rsidRDefault="00A77A8C" w:rsidP="004B34B3">
      <w:pPr>
        <w:pStyle w:val="FootnoteText"/>
      </w:pPr>
      <w:r w:rsidRPr="00CB5AC5">
        <w:rPr>
          <w:rStyle w:val="FootnoteReference"/>
        </w:rPr>
        <w:footnoteRef/>
      </w:r>
      <w:r w:rsidRPr="00CB5AC5">
        <w:rPr>
          <w:i/>
          <w:color w:val="000000" w:themeColor="text1"/>
        </w:rPr>
        <w:t xml:space="preserve"> See</w:t>
      </w:r>
      <w:r w:rsidRPr="00CB5AC5">
        <w:rPr>
          <w:color w:val="000000" w:themeColor="text1"/>
        </w:rPr>
        <w:t xml:space="preserve"> Paycheck Protection Program and Health Care Enhancement Act, Public Law No. 116-139, available at   </w:t>
      </w:r>
      <w:hyperlink r:id="rId17" w:history="1">
        <w:r>
          <w:rPr>
            <w:rStyle w:val="Hyperlink"/>
          </w:rPr>
          <w:t>https://www.congress.gov/bill/116th-congress/house-bill/266</w:t>
        </w:r>
      </w:hyperlink>
      <w:r w:rsidRPr="00CB5AC5">
        <w:t xml:space="preserve"> (last accessed on June 8, 2020). </w:t>
      </w:r>
    </w:p>
  </w:footnote>
  <w:footnote w:id="37">
    <w:p w14:paraId="66E59898" w14:textId="0E81304F" w:rsidR="00A77A8C" w:rsidRDefault="00A77A8C" w:rsidP="004B34B3">
      <w:pPr>
        <w:rPr>
          <w:color w:val="333333"/>
          <w:sz w:val="20"/>
          <w:szCs w:val="20"/>
        </w:rPr>
      </w:pPr>
      <w:r w:rsidRPr="05297EFD">
        <w:rPr>
          <w:rStyle w:val="FootnoteReference"/>
          <w:sz w:val="20"/>
          <w:szCs w:val="20"/>
        </w:rPr>
        <w:footnoteRef/>
      </w:r>
      <w:r w:rsidRPr="05297EFD">
        <w:rPr>
          <w:sz w:val="20"/>
          <w:szCs w:val="20"/>
        </w:rPr>
        <w:t xml:space="preserve"> </w:t>
      </w:r>
      <w:r w:rsidRPr="0384AD66">
        <w:rPr>
          <w:i/>
          <w:sz w:val="20"/>
          <w:szCs w:val="20"/>
        </w:rPr>
        <w:t>See</w:t>
      </w:r>
      <w:r w:rsidRPr="05297EFD">
        <w:rPr>
          <w:sz w:val="20"/>
          <w:szCs w:val="20"/>
        </w:rPr>
        <w:t xml:space="preserve"> National Conference of State Legislatures, </w:t>
      </w:r>
      <w:proofErr w:type="spellStart"/>
      <w:r w:rsidRPr="0384AD66">
        <w:rPr>
          <w:sz w:val="20"/>
          <w:szCs w:val="20"/>
        </w:rPr>
        <w:t>Tres</w:t>
      </w:r>
      <w:proofErr w:type="spellEnd"/>
      <w:r w:rsidRPr="0384AD66">
        <w:rPr>
          <w:sz w:val="20"/>
          <w:szCs w:val="20"/>
        </w:rPr>
        <w:t xml:space="preserve"> York and Haley Nicholson,</w:t>
      </w:r>
      <w:r w:rsidRPr="05297EFD">
        <w:rPr>
          <w:sz w:val="20"/>
          <w:szCs w:val="20"/>
        </w:rPr>
        <w:t xml:space="preserve"> </w:t>
      </w:r>
      <w:hyperlink r:id="rId18">
        <w:r w:rsidRPr="0384AD66">
          <w:rPr>
            <w:rStyle w:val="Hyperlink"/>
            <w:i/>
            <w:color w:val="333333"/>
            <w:sz w:val="20"/>
            <w:szCs w:val="20"/>
            <w:u w:val="none"/>
          </w:rPr>
          <w:t>A Quick Review of the Paycheck Protection Program and Health Care Enhancement Act</w:t>
        </w:r>
        <w:r w:rsidRPr="0384AD66">
          <w:rPr>
            <w:i/>
            <w:iCs/>
            <w:color w:val="333333"/>
            <w:sz w:val="20"/>
            <w:szCs w:val="20"/>
          </w:rPr>
          <w:t xml:space="preserve">, </w:t>
        </w:r>
        <w:r w:rsidRPr="0384AD66">
          <w:rPr>
            <w:color w:val="333333"/>
            <w:sz w:val="20"/>
            <w:szCs w:val="20"/>
          </w:rPr>
          <w:t xml:space="preserve">available at </w:t>
        </w:r>
      </w:hyperlink>
      <w:hyperlink r:id="rId19" w:history="1">
        <w:r w:rsidR="00A4355F" w:rsidRPr="00573B3E">
          <w:rPr>
            <w:rStyle w:val="Hyperlink"/>
            <w:sz w:val="20"/>
            <w:szCs w:val="20"/>
          </w:rPr>
          <w:t>https://www.ncsl.org/blog/2020/04/22/a-quick-review-of-the-paycheck-protection-program-and-health-care-enhancement-act.aspx</w:t>
        </w:r>
      </w:hyperlink>
      <w:r w:rsidR="00A4355F">
        <w:rPr>
          <w:sz w:val="20"/>
          <w:szCs w:val="20"/>
        </w:rPr>
        <w:t xml:space="preserve"> </w:t>
      </w:r>
      <w:r w:rsidRPr="0384AD66">
        <w:rPr>
          <w:color w:val="333333"/>
          <w:sz w:val="20"/>
          <w:szCs w:val="20"/>
        </w:rPr>
        <w:t xml:space="preserve">(last accessed on June 8, 2020). </w:t>
      </w:r>
    </w:p>
  </w:footnote>
  <w:footnote w:id="38">
    <w:p w14:paraId="5F0B55B8" w14:textId="687203B3" w:rsidR="00A77A8C" w:rsidRDefault="00A77A8C" w:rsidP="004B34B3">
      <w:pPr>
        <w:rPr>
          <w:sz w:val="20"/>
          <w:szCs w:val="20"/>
        </w:rPr>
      </w:pPr>
      <w:r w:rsidRPr="625FC49F">
        <w:rPr>
          <w:rStyle w:val="FootnoteReference"/>
          <w:sz w:val="20"/>
          <w:szCs w:val="20"/>
        </w:rPr>
        <w:footnoteRef/>
      </w:r>
      <w:r w:rsidRPr="625FC49F">
        <w:rPr>
          <w:sz w:val="20"/>
          <w:szCs w:val="20"/>
        </w:rPr>
        <w:t xml:space="preserve"> </w:t>
      </w:r>
      <w:r w:rsidRPr="183A5279">
        <w:rPr>
          <w:i/>
          <w:sz w:val="20"/>
          <w:szCs w:val="20"/>
        </w:rPr>
        <w:t>See id.</w:t>
      </w:r>
    </w:p>
  </w:footnote>
  <w:footnote w:id="39">
    <w:p w14:paraId="7FBBFF1F" w14:textId="61E3FA91" w:rsidR="00A77A8C" w:rsidRPr="00276680" w:rsidRDefault="00A77A8C" w:rsidP="004B34B3">
      <w:pPr>
        <w:pStyle w:val="FootnoteText"/>
      </w:pPr>
      <w:r w:rsidRPr="00276680">
        <w:rPr>
          <w:rStyle w:val="FootnoteReference"/>
        </w:rPr>
        <w:footnoteRef/>
      </w:r>
      <w:r w:rsidRPr="00276680">
        <w:t xml:space="preserve"> </w:t>
      </w:r>
      <w:r w:rsidRPr="00276680">
        <w:rPr>
          <w:i/>
        </w:rPr>
        <w:t>See</w:t>
      </w:r>
      <w:r w:rsidRPr="00276680">
        <w:rPr>
          <w:lang w:val="en"/>
        </w:rPr>
        <w:t xml:space="preserve"> </w:t>
      </w:r>
      <w:proofErr w:type="spellStart"/>
      <w:r w:rsidRPr="00404C24">
        <w:rPr>
          <w:lang w:val="en"/>
        </w:rPr>
        <w:t>Pub.L</w:t>
      </w:r>
      <w:proofErr w:type="spellEnd"/>
      <w:r w:rsidRPr="00404C24">
        <w:rPr>
          <w:lang w:val="en"/>
        </w:rPr>
        <w:t>. 111–5</w:t>
      </w:r>
      <w:r w:rsidRPr="00276680">
        <w:rPr>
          <w:lang w:val="en"/>
        </w:rPr>
        <w:t>,</w:t>
      </w:r>
      <w:r w:rsidRPr="00276680">
        <w:t xml:space="preserve"> 123 Stat. 115 (Feb 17, 2009).</w:t>
      </w:r>
    </w:p>
  </w:footnote>
  <w:footnote w:id="40">
    <w:p w14:paraId="6A11BB33" w14:textId="77777777" w:rsidR="00A77A8C" w:rsidRPr="00276680" w:rsidRDefault="00A77A8C" w:rsidP="004B34B3">
      <w:pPr>
        <w:pStyle w:val="FootnoteText"/>
      </w:pPr>
      <w:r w:rsidRPr="00276680">
        <w:rPr>
          <w:rStyle w:val="FootnoteReference"/>
        </w:rPr>
        <w:footnoteRef/>
      </w:r>
      <w:r w:rsidRPr="00276680">
        <w:t xml:space="preserve"> </w:t>
      </w:r>
      <w:r w:rsidRPr="00276680">
        <w:rPr>
          <w:i/>
        </w:rPr>
        <w:t>See id</w:t>
      </w:r>
      <w:r w:rsidRPr="00276680">
        <w:t>. In 2011, the original expenditure estimate of $787 billion was increased to $840 billion to be in line with the President's 2012 budget and with scoring changes made by the Congressional Budget Office since the enactment</w:t>
      </w:r>
      <w:r w:rsidRPr="00276680">
        <w:rPr>
          <w:color w:val="4C4C4C"/>
        </w:rPr>
        <w:t xml:space="preserve"> </w:t>
      </w:r>
      <w:r w:rsidRPr="00276680">
        <w:t>of the Recovery Act. Since its enactment in February 2009, $803.1billion has been paid out</w:t>
      </w:r>
      <w:r w:rsidRPr="00276680">
        <w:rPr>
          <w:color w:val="4C4C4C"/>
        </w:rPr>
        <w:t>.</w:t>
      </w:r>
      <w:r w:rsidRPr="00276680">
        <w:t xml:space="preserve"> </w:t>
      </w:r>
      <w:r w:rsidRPr="00276680">
        <w:rPr>
          <w:i/>
        </w:rPr>
        <w:t>See</w:t>
      </w:r>
      <w:r w:rsidRPr="00276680">
        <w:t xml:space="preserve"> the Recovery.gov website, Home, available at </w:t>
      </w:r>
      <w:hyperlink r:id="rId20" w:history="1">
        <w:r w:rsidRPr="00276680">
          <w:rPr>
            <w:rStyle w:val="Hyperlink"/>
          </w:rPr>
          <w:t>http://www.recovery.gov/Pages/default.aspx</w:t>
        </w:r>
      </w:hyperlink>
    </w:p>
    <w:p w14:paraId="4547778E" w14:textId="77777777" w:rsidR="00A77A8C" w:rsidRPr="00276680" w:rsidRDefault="00A77A8C" w:rsidP="004B34B3">
      <w:pPr>
        <w:pStyle w:val="FootnoteText"/>
      </w:pPr>
      <w:r w:rsidRPr="00276680">
        <w:t>(</w:t>
      </w:r>
      <w:proofErr w:type="gramStart"/>
      <w:r w:rsidRPr="00276680">
        <w:t>last</w:t>
      </w:r>
      <w:proofErr w:type="gramEnd"/>
      <w:r w:rsidRPr="00276680">
        <w:t xml:space="preserve"> accessed November 11, 2013).</w:t>
      </w:r>
    </w:p>
  </w:footnote>
  <w:footnote w:id="41">
    <w:p w14:paraId="7B3212CE" w14:textId="5A71DBF6" w:rsidR="00A77A8C" w:rsidRPr="00276680" w:rsidRDefault="00A77A8C" w:rsidP="004B34B3">
      <w:pPr>
        <w:pStyle w:val="FootnoteText"/>
      </w:pPr>
      <w:r w:rsidRPr="00276680">
        <w:rPr>
          <w:rStyle w:val="FootnoteReference"/>
        </w:rPr>
        <w:footnoteRef/>
      </w:r>
      <w:r w:rsidRPr="00276680">
        <w:t xml:space="preserve"> </w:t>
      </w:r>
      <w:r w:rsidRPr="00A94C5B">
        <w:rPr>
          <w:i/>
        </w:rPr>
        <w:t>See</w:t>
      </w:r>
      <w:r w:rsidRPr="00276680">
        <w:t xml:space="preserve"> NYC Stat Stimulus Tracker, available </w:t>
      </w:r>
      <w:proofErr w:type="gramStart"/>
      <w:r w:rsidRPr="00276680">
        <w:t xml:space="preserve">at  </w:t>
      </w:r>
      <w:proofErr w:type="gramEnd"/>
      <w:r w:rsidR="002B545A">
        <w:fldChar w:fldCharType="begin"/>
      </w:r>
      <w:r w:rsidR="002B545A">
        <w:instrText xml:space="preserve"> HYPERLINK "http://www.nyc.gov/html/ops/nycstim/html/home/home.shtml" </w:instrText>
      </w:r>
      <w:r w:rsidR="002B545A">
        <w:fldChar w:fldCharType="separate"/>
      </w:r>
      <w:r w:rsidRPr="00276680">
        <w:rPr>
          <w:rStyle w:val="Hyperlink"/>
        </w:rPr>
        <w:t>http://www.nyc.gov/html/ops/nycstim/html/home/home.shtml</w:t>
      </w:r>
      <w:r w:rsidR="002B545A">
        <w:rPr>
          <w:rStyle w:val="Hyperlink"/>
        </w:rPr>
        <w:fldChar w:fldCharType="end"/>
      </w:r>
      <w:r w:rsidRPr="00276680">
        <w:t xml:space="preserve"> (la</w:t>
      </w:r>
      <w:r>
        <w:t>st accessed November 11, 2013).</w:t>
      </w:r>
    </w:p>
  </w:footnote>
  <w:footnote w:id="42">
    <w:p w14:paraId="4B086A03" w14:textId="77777777" w:rsidR="00A77A8C" w:rsidRPr="00345793" w:rsidRDefault="00A77A8C" w:rsidP="004B34B3">
      <w:pPr>
        <w:pStyle w:val="FootnoteText"/>
      </w:pPr>
      <w:r w:rsidRPr="00276680">
        <w:rPr>
          <w:rStyle w:val="FootnoteReference"/>
        </w:rPr>
        <w:footnoteRef/>
      </w:r>
      <w:r w:rsidRPr="00276680">
        <w:t xml:space="preserve"> </w:t>
      </w:r>
      <w:r w:rsidRPr="00276680">
        <w:rPr>
          <w:i/>
        </w:rPr>
        <w:t>See id.</w:t>
      </w:r>
    </w:p>
  </w:footnote>
  <w:footnote w:id="43">
    <w:p w14:paraId="1CD7D4A0" w14:textId="77777777" w:rsidR="00A77A8C" w:rsidRPr="00345793" w:rsidRDefault="00A77A8C" w:rsidP="004B34B3">
      <w:pPr>
        <w:pStyle w:val="FootnoteText"/>
      </w:pPr>
      <w:r w:rsidRPr="00345793">
        <w:rPr>
          <w:rStyle w:val="FootnoteReference"/>
        </w:rPr>
        <w:footnoteRef/>
      </w:r>
      <w:r w:rsidRPr="00345793">
        <w:t xml:space="preserve"> </w:t>
      </w:r>
      <w:r w:rsidRPr="00345793">
        <w:rPr>
          <w:i/>
        </w:rPr>
        <w:t>See id.</w:t>
      </w:r>
    </w:p>
  </w:footnote>
  <w:footnote w:id="44">
    <w:p w14:paraId="1F04C84E" w14:textId="77777777" w:rsidR="00A77A8C" w:rsidRPr="00345793" w:rsidRDefault="00A77A8C" w:rsidP="004B34B3">
      <w:pPr>
        <w:pStyle w:val="FootnoteText"/>
      </w:pPr>
      <w:r w:rsidRPr="00345793">
        <w:rPr>
          <w:rStyle w:val="FootnoteReference"/>
        </w:rPr>
        <w:footnoteRef/>
      </w:r>
      <w:r w:rsidRPr="00345793">
        <w:t xml:space="preserve"> </w:t>
      </w:r>
      <w:r w:rsidRPr="00345793">
        <w:rPr>
          <w:i/>
        </w:rPr>
        <w:t>See id.</w:t>
      </w:r>
    </w:p>
  </w:footnote>
  <w:footnote w:id="45">
    <w:p w14:paraId="416A9836" w14:textId="464BDDF4" w:rsidR="00685165" w:rsidRPr="00FF7B84" w:rsidRDefault="00A77A8C" w:rsidP="004B34B3">
      <w:pPr>
        <w:pStyle w:val="FootnoteText"/>
      </w:pPr>
      <w:r w:rsidRPr="00D06C43">
        <w:rPr>
          <w:rStyle w:val="FootnoteReference"/>
        </w:rPr>
        <w:footnoteRef/>
      </w:r>
      <w:r w:rsidRPr="00D06C43">
        <w:t xml:space="preserve"> </w:t>
      </w:r>
      <w:r w:rsidRPr="37E03600">
        <w:rPr>
          <w:i/>
          <w:iCs/>
        </w:rPr>
        <w:t xml:space="preserve">See </w:t>
      </w:r>
      <w:r w:rsidRPr="00D06C43">
        <w:t xml:space="preserve">The New York City Council Website, available at: </w:t>
      </w:r>
      <w:hyperlink r:id="rId21" w:history="1">
        <w:r w:rsidR="00685165" w:rsidRPr="00573B3E">
          <w:rPr>
            <w:rStyle w:val="Hyperlink"/>
          </w:rPr>
          <w:t>https://legistar.council.nyc.gov/LegislationDetail.aspx?ID=1419832&amp;GUID=5902C0D5-CDF7-492C-AD73-DFA089487BCC</w:t>
        </w:r>
      </w:hyperlink>
    </w:p>
  </w:footnote>
  <w:footnote w:id="46">
    <w:p w14:paraId="735D0B8D" w14:textId="58BF8FDC" w:rsidR="00A77A8C" w:rsidRPr="00FF7B84" w:rsidRDefault="00A77A8C" w:rsidP="004B34B3">
      <w:pPr>
        <w:pStyle w:val="FootnoteText"/>
        <w:rPr>
          <w:i/>
          <w:iCs/>
        </w:rPr>
      </w:pPr>
      <w:r w:rsidRPr="00FF7B84">
        <w:rPr>
          <w:rStyle w:val="FootnoteReference"/>
        </w:rPr>
        <w:footnoteRef/>
      </w:r>
      <w:r w:rsidRPr="00FF7B84">
        <w:t xml:space="preserve"> </w:t>
      </w:r>
      <w:r w:rsidRPr="127AF4F3">
        <w:rPr>
          <w:i/>
          <w:iCs/>
        </w:rPr>
        <w:t>See id.</w:t>
      </w:r>
    </w:p>
  </w:footnote>
  <w:footnote w:id="47">
    <w:p w14:paraId="53910C0B" w14:textId="51D9FACE" w:rsidR="00A77A8C" w:rsidRPr="00FF7B84" w:rsidRDefault="00A77A8C" w:rsidP="004B34B3">
      <w:pPr>
        <w:pStyle w:val="FootnoteText"/>
        <w:rPr>
          <w:i/>
          <w:iCs/>
        </w:rPr>
      </w:pPr>
      <w:r w:rsidRPr="00FF7B84">
        <w:rPr>
          <w:rStyle w:val="FootnoteReference"/>
        </w:rPr>
        <w:footnoteRef/>
      </w:r>
      <w:r w:rsidRPr="00FF7B84">
        <w:t xml:space="preserve"> </w:t>
      </w:r>
      <w:r w:rsidRPr="41401658">
        <w:rPr>
          <w:i/>
          <w:iCs/>
        </w:rPr>
        <w:t>See id.</w:t>
      </w:r>
    </w:p>
  </w:footnote>
  <w:footnote w:id="48">
    <w:p w14:paraId="7E87EA84" w14:textId="77777777" w:rsidR="00A77A8C" w:rsidRPr="00F764B6" w:rsidRDefault="00A77A8C" w:rsidP="004B34B3">
      <w:pPr>
        <w:rPr>
          <w:sz w:val="20"/>
          <w:szCs w:val="20"/>
        </w:rPr>
      </w:pPr>
      <w:r w:rsidRPr="00F764B6">
        <w:rPr>
          <w:rStyle w:val="FootnoteReference"/>
          <w:sz w:val="20"/>
          <w:szCs w:val="20"/>
        </w:rPr>
        <w:footnoteRef/>
      </w:r>
      <w:r w:rsidRPr="00F764B6">
        <w:rPr>
          <w:sz w:val="20"/>
          <w:szCs w:val="20"/>
        </w:rPr>
        <w:t xml:space="preserve"> </w:t>
      </w:r>
      <w:r w:rsidRPr="37E03600">
        <w:rPr>
          <w:i/>
          <w:iCs/>
          <w:sz w:val="20"/>
          <w:szCs w:val="20"/>
        </w:rPr>
        <w:t xml:space="preserve">See </w:t>
      </w:r>
      <w:r w:rsidRPr="00F764B6">
        <w:rPr>
          <w:sz w:val="20"/>
          <w:szCs w:val="20"/>
        </w:rPr>
        <w:t>Administrative Code §6-138(a</w:t>
      </w:r>
      <w:proofErr w:type="gramStart"/>
      <w:r w:rsidRPr="00F764B6">
        <w:rPr>
          <w:sz w:val="20"/>
          <w:szCs w:val="20"/>
        </w:rPr>
        <w:t>)(</w:t>
      </w:r>
      <w:proofErr w:type="gramEnd"/>
      <w:r w:rsidRPr="00F764B6">
        <w:rPr>
          <w:sz w:val="20"/>
          <w:szCs w:val="20"/>
        </w:rPr>
        <w:t>1).</w:t>
      </w:r>
    </w:p>
  </w:footnote>
  <w:footnote w:id="49">
    <w:p w14:paraId="3F3CD911" w14:textId="77777777" w:rsidR="00A77A8C" w:rsidRPr="00F764B6" w:rsidRDefault="00A77A8C" w:rsidP="004B34B3">
      <w:pPr>
        <w:pStyle w:val="FootnoteText"/>
      </w:pPr>
      <w:r w:rsidRPr="00F764B6">
        <w:rPr>
          <w:rStyle w:val="FootnoteReference"/>
        </w:rPr>
        <w:footnoteRef/>
      </w:r>
      <w:r w:rsidRPr="00F764B6">
        <w:t xml:space="preserve"> </w:t>
      </w:r>
      <w:r w:rsidRPr="00F764B6">
        <w:rPr>
          <w:i/>
          <w:iCs/>
        </w:rPr>
        <w:t xml:space="preserve">See </w:t>
      </w:r>
      <w:r w:rsidRPr="00F764B6">
        <w:t>Administrative Code §6-138(b</w:t>
      </w:r>
      <w:proofErr w:type="gramStart"/>
      <w:r w:rsidRPr="00F764B6">
        <w:t>)(</w:t>
      </w:r>
      <w:proofErr w:type="gramEnd"/>
      <w:r w:rsidRPr="00F764B6">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A2C9" w14:textId="44005329" w:rsidR="00A77A8C" w:rsidRPr="001C70BA" w:rsidRDefault="00A77A8C" w:rsidP="001C70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D9F"/>
    <w:multiLevelType w:val="hybridMultilevel"/>
    <w:tmpl w:val="77044D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00D4D"/>
    <w:multiLevelType w:val="hybridMultilevel"/>
    <w:tmpl w:val="FDEC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07BA"/>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668BC"/>
    <w:multiLevelType w:val="hybridMultilevel"/>
    <w:tmpl w:val="F67C9A40"/>
    <w:lvl w:ilvl="0" w:tplc="04090015">
      <w:start w:val="1"/>
      <w:numFmt w:val="upperLetter"/>
      <w:lvlText w:val="%1."/>
      <w:lvlJc w:val="left"/>
      <w:pPr>
        <w:ind w:left="65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26782"/>
    <w:multiLevelType w:val="hybridMultilevel"/>
    <w:tmpl w:val="68004184"/>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28CF"/>
    <w:multiLevelType w:val="hybridMultilevel"/>
    <w:tmpl w:val="FFFFFFFF"/>
    <w:lvl w:ilvl="0" w:tplc="73307838">
      <w:start w:val="1"/>
      <w:numFmt w:val="bullet"/>
      <w:lvlText w:val=""/>
      <w:lvlJc w:val="left"/>
      <w:pPr>
        <w:ind w:left="720" w:hanging="360"/>
      </w:pPr>
      <w:rPr>
        <w:rFonts w:ascii="Symbol" w:hAnsi="Symbol" w:hint="default"/>
      </w:rPr>
    </w:lvl>
    <w:lvl w:ilvl="1" w:tplc="5B949570">
      <w:start w:val="1"/>
      <w:numFmt w:val="bullet"/>
      <w:lvlText w:val=""/>
      <w:lvlJc w:val="left"/>
      <w:pPr>
        <w:ind w:left="1440" w:hanging="360"/>
      </w:pPr>
      <w:rPr>
        <w:rFonts w:ascii="Symbol" w:hAnsi="Symbol" w:hint="default"/>
      </w:rPr>
    </w:lvl>
    <w:lvl w:ilvl="2" w:tplc="7D5CD05C">
      <w:start w:val="1"/>
      <w:numFmt w:val="bullet"/>
      <w:lvlText w:val=""/>
      <w:lvlJc w:val="left"/>
      <w:pPr>
        <w:ind w:left="2160" w:hanging="360"/>
      </w:pPr>
      <w:rPr>
        <w:rFonts w:ascii="Wingdings" w:hAnsi="Wingdings" w:hint="default"/>
      </w:rPr>
    </w:lvl>
    <w:lvl w:ilvl="3" w:tplc="04FA6558">
      <w:start w:val="1"/>
      <w:numFmt w:val="bullet"/>
      <w:lvlText w:val=""/>
      <w:lvlJc w:val="left"/>
      <w:pPr>
        <w:ind w:left="2880" w:hanging="360"/>
      </w:pPr>
      <w:rPr>
        <w:rFonts w:ascii="Symbol" w:hAnsi="Symbol" w:hint="default"/>
      </w:rPr>
    </w:lvl>
    <w:lvl w:ilvl="4" w:tplc="4D8A299C">
      <w:start w:val="1"/>
      <w:numFmt w:val="bullet"/>
      <w:lvlText w:val="o"/>
      <w:lvlJc w:val="left"/>
      <w:pPr>
        <w:ind w:left="3600" w:hanging="360"/>
      </w:pPr>
      <w:rPr>
        <w:rFonts w:ascii="Courier New" w:hAnsi="Courier New" w:hint="default"/>
      </w:rPr>
    </w:lvl>
    <w:lvl w:ilvl="5" w:tplc="9642DFF0">
      <w:start w:val="1"/>
      <w:numFmt w:val="bullet"/>
      <w:lvlText w:val=""/>
      <w:lvlJc w:val="left"/>
      <w:pPr>
        <w:ind w:left="4320" w:hanging="360"/>
      </w:pPr>
      <w:rPr>
        <w:rFonts w:ascii="Wingdings" w:hAnsi="Wingdings" w:hint="default"/>
      </w:rPr>
    </w:lvl>
    <w:lvl w:ilvl="6" w:tplc="B652E260">
      <w:start w:val="1"/>
      <w:numFmt w:val="bullet"/>
      <w:lvlText w:val=""/>
      <w:lvlJc w:val="left"/>
      <w:pPr>
        <w:ind w:left="5040" w:hanging="360"/>
      </w:pPr>
      <w:rPr>
        <w:rFonts w:ascii="Symbol" w:hAnsi="Symbol" w:hint="default"/>
      </w:rPr>
    </w:lvl>
    <w:lvl w:ilvl="7" w:tplc="27C04662">
      <w:start w:val="1"/>
      <w:numFmt w:val="bullet"/>
      <w:lvlText w:val="o"/>
      <w:lvlJc w:val="left"/>
      <w:pPr>
        <w:ind w:left="5760" w:hanging="360"/>
      </w:pPr>
      <w:rPr>
        <w:rFonts w:ascii="Courier New" w:hAnsi="Courier New" w:hint="default"/>
      </w:rPr>
    </w:lvl>
    <w:lvl w:ilvl="8" w:tplc="7FF8F642">
      <w:start w:val="1"/>
      <w:numFmt w:val="bullet"/>
      <w:lvlText w:val=""/>
      <w:lvlJc w:val="left"/>
      <w:pPr>
        <w:ind w:left="6480" w:hanging="360"/>
      </w:pPr>
      <w:rPr>
        <w:rFonts w:ascii="Wingdings" w:hAnsi="Wingdings" w:hint="default"/>
      </w:rPr>
    </w:lvl>
  </w:abstractNum>
  <w:abstractNum w:abstractNumId="6" w15:restartNumberingAfterBreak="0">
    <w:nsid w:val="164D2B83"/>
    <w:multiLevelType w:val="hybridMultilevel"/>
    <w:tmpl w:val="1A4A05C6"/>
    <w:lvl w:ilvl="0" w:tplc="EB2A2BA8">
      <w:start w:val="1"/>
      <w:numFmt w:val="upperRoman"/>
      <w:lvlText w:val="%1."/>
      <w:lvlJc w:val="left"/>
      <w:pPr>
        <w:ind w:left="720" w:hanging="360"/>
      </w:pPr>
    </w:lvl>
    <w:lvl w:ilvl="1" w:tplc="336E8B9E">
      <w:start w:val="1"/>
      <w:numFmt w:val="lowerLetter"/>
      <w:lvlText w:val="%2."/>
      <w:lvlJc w:val="left"/>
      <w:pPr>
        <w:ind w:left="1440" w:hanging="360"/>
      </w:pPr>
    </w:lvl>
    <w:lvl w:ilvl="2" w:tplc="AD50692A">
      <w:start w:val="1"/>
      <w:numFmt w:val="lowerRoman"/>
      <w:lvlText w:val="%3."/>
      <w:lvlJc w:val="right"/>
      <w:pPr>
        <w:ind w:left="2160" w:hanging="180"/>
      </w:pPr>
    </w:lvl>
    <w:lvl w:ilvl="3" w:tplc="10F610DA">
      <w:start w:val="1"/>
      <w:numFmt w:val="decimal"/>
      <w:lvlText w:val="%4."/>
      <w:lvlJc w:val="left"/>
      <w:pPr>
        <w:ind w:left="2880" w:hanging="360"/>
      </w:pPr>
    </w:lvl>
    <w:lvl w:ilvl="4" w:tplc="BBB6DA34">
      <w:start w:val="1"/>
      <w:numFmt w:val="lowerLetter"/>
      <w:lvlText w:val="%5."/>
      <w:lvlJc w:val="left"/>
      <w:pPr>
        <w:ind w:left="3600" w:hanging="360"/>
      </w:pPr>
    </w:lvl>
    <w:lvl w:ilvl="5" w:tplc="754EA17A">
      <w:start w:val="1"/>
      <w:numFmt w:val="lowerRoman"/>
      <w:lvlText w:val="%6."/>
      <w:lvlJc w:val="right"/>
      <w:pPr>
        <w:ind w:left="4320" w:hanging="180"/>
      </w:pPr>
    </w:lvl>
    <w:lvl w:ilvl="6" w:tplc="5FDCE582">
      <w:start w:val="1"/>
      <w:numFmt w:val="decimal"/>
      <w:lvlText w:val="%7."/>
      <w:lvlJc w:val="left"/>
      <w:pPr>
        <w:ind w:left="5040" w:hanging="360"/>
      </w:pPr>
    </w:lvl>
    <w:lvl w:ilvl="7" w:tplc="4E9AC1D8">
      <w:start w:val="1"/>
      <w:numFmt w:val="lowerLetter"/>
      <w:lvlText w:val="%8."/>
      <w:lvlJc w:val="left"/>
      <w:pPr>
        <w:ind w:left="5760" w:hanging="360"/>
      </w:pPr>
    </w:lvl>
    <w:lvl w:ilvl="8" w:tplc="1DAA612C">
      <w:start w:val="1"/>
      <w:numFmt w:val="lowerRoman"/>
      <w:lvlText w:val="%9."/>
      <w:lvlJc w:val="right"/>
      <w:pPr>
        <w:ind w:left="6480" w:hanging="180"/>
      </w:pPr>
    </w:lvl>
  </w:abstractNum>
  <w:abstractNum w:abstractNumId="7" w15:restartNumberingAfterBreak="0">
    <w:nsid w:val="172D3CA3"/>
    <w:multiLevelType w:val="multilevel"/>
    <w:tmpl w:val="E53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6B63"/>
    <w:multiLevelType w:val="hybridMultilevel"/>
    <w:tmpl w:val="09348BDE"/>
    <w:lvl w:ilvl="0" w:tplc="3878CEB8">
      <w:start w:val="1"/>
      <w:numFmt w:val="decimal"/>
      <w:lvlText w:val="%1."/>
      <w:lvlJc w:val="left"/>
      <w:pPr>
        <w:ind w:left="720" w:hanging="360"/>
      </w:pPr>
    </w:lvl>
    <w:lvl w:ilvl="1" w:tplc="09F0AEB0">
      <w:start w:val="1"/>
      <w:numFmt w:val="upperRoman"/>
      <w:lvlText w:val="%2."/>
      <w:lvlJc w:val="left"/>
      <w:pPr>
        <w:ind w:left="1440" w:hanging="360"/>
      </w:pPr>
    </w:lvl>
    <w:lvl w:ilvl="2" w:tplc="2236CE6C">
      <w:start w:val="1"/>
      <w:numFmt w:val="lowerRoman"/>
      <w:lvlText w:val="%3."/>
      <w:lvlJc w:val="right"/>
      <w:pPr>
        <w:ind w:left="2160" w:hanging="180"/>
      </w:pPr>
    </w:lvl>
    <w:lvl w:ilvl="3" w:tplc="92B251C8">
      <w:start w:val="1"/>
      <w:numFmt w:val="decimal"/>
      <w:lvlText w:val="%4."/>
      <w:lvlJc w:val="left"/>
      <w:pPr>
        <w:ind w:left="2880" w:hanging="360"/>
      </w:pPr>
    </w:lvl>
    <w:lvl w:ilvl="4" w:tplc="F2E273D6">
      <w:start w:val="1"/>
      <w:numFmt w:val="lowerLetter"/>
      <w:lvlText w:val="%5."/>
      <w:lvlJc w:val="left"/>
      <w:pPr>
        <w:ind w:left="3600" w:hanging="360"/>
      </w:pPr>
    </w:lvl>
    <w:lvl w:ilvl="5" w:tplc="71F2C618">
      <w:start w:val="1"/>
      <w:numFmt w:val="lowerRoman"/>
      <w:lvlText w:val="%6."/>
      <w:lvlJc w:val="right"/>
      <w:pPr>
        <w:ind w:left="4320" w:hanging="180"/>
      </w:pPr>
    </w:lvl>
    <w:lvl w:ilvl="6" w:tplc="185CF078">
      <w:start w:val="1"/>
      <w:numFmt w:val="decimal"/>
      <w:lvlText w:val="%7."/>
      <w:lvlJc w:val="left"/>
      <w:pPr>
        <w:ind w:left="5040" w:hanging="360"/>
      </w:pPr>
    </w:lvl>
    <w:lvl w:ilvl="7" w:tplc="EF3435C8">
      <w:start w:val="1"/>
      <w:numFmt w:val="lowerLetter"/>
      <w:lvlText w:val="%8."/>
      <w:lvlJc w:val="left"/>
      <w:pPr>
        <w:ind w:left="5760" w:hanging="360"/>
      </w:pPr>
    </w:lvl>
    <w:lvl w:ilvl="8" w:tplc="7FE047DA">
      <w:start w:val="1"/>
      <w:numFmt w:val="lowerRoman"/>
      <w:lvlText w:val="%9."/>
      <w:lvlJc w:val="right"/>
      <w:pPr>
        <w:ind w:left="6480" w:hanging="180"/>
      </w:pPr>
    </w:lvl>
  </w:abstractNum>
  <w:abstractNum w:abstractNumId="9" w15:restartNumberingAfterBreak="0">
    <w:nsid w:val="17553E91"/>
    <w:multiLevelType w:val="hybridMultilevel"/>
    <w:tmpl w:val="EF1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3C83"/>
    <w:multiLevelType w:val="hybridMultilevel"/>
    <w:tmpl w:val="FFFFFFFF"/>
    <w:lvl w:ilvl="0" w:tplc="3962B4A2">
      <w:start w:val="1"/>
      <w:numFmt w:val="bullet"/>
      <w:lvlText w:val=""/>
      <w:lvlJc w:val="left"/>
      <w:pPr>
        <w:ind w:left="720" w:hanging="360"/>
      </w:pPr>
      <w:rPr>
        <w:rFonts w:ascii="Symbol" w:hAnsi="Symbol" w:hint="default"/>
      </w:rPr>
    </w:lvl>
    <w:lvl w:ilvl="1" w:tplc="40820542">
      <w:start w:val="1"/>
      <w:numFmt w:val="bullet"/>
      <w:lvlText w:val=""/>
      <w:lvlJc w:val="left"/>
      <w:pPr>
        <w:ind w:left="1440" w:hanging="360"/>
      </w:pPr>
      <w:rPr>
        <w:rFonts w:ascii="Symbol" w:hAnsi="Symbol" w:hint="default"/>
      </w:rPr>
    </w:lvl>
    <w:lvl w:ilvl="2" w:tplc="39003594">
      <w:start w:val="1"/>
      <w:numFmt w:val="bullet"/>
      <w:lvlText w:val=""/>
      <w:lvlJc w:val="left"/>
      <w:pPr>
        <w:ind w:left="2160" w:hanging="360"/>
      </w:pPr>
      <w:rPr>
        <w:rFonts w:ascii="Wingdings" w:hAnsi="Wingdings" w:hint="default"/>
      </w:rPr>
    </w:lvl>
    <w:lvl w:ilvl="3" w:tplc="FA06746E">
      <w:start w:val="1"/>
      <w:numFmt w:val="bullet"/>
      <w:lvlText w:val=""/>
      <w:lvlJc w:val="left"/>
      <w:pPr>
        <w:ind w:left="2880" w:hanging="360"/>
      </w:pPr>
      <w:rPr>
        <w:rFonts w:ascii="Symbol" w:hAnsi="Symbol" w:hint="default"/>
      </w:rPr>
    </w:lvl>
    <w:lvl w:ilvl="4" w:tplc="18E455DA">
      <w:start w:val="1"/>
      <w:numFmt w:val="bullet"/>
      <w:lvlText w:val="o"/>
      <w:lvlJc w:val="left"/>
      <w:pPr>
        <w:ind w:left="3600" w:hanging="360"/>
      </w:pPr>
      <w:rPr>
        <w:rFonts w:ascii="Courier New" w:hAnsi="Courier New" w:hint="default"/>
      </w:rPr>
    </w:lvl>
    <w:lvl w:ilvl="5" w:tplc="2834CCCC">
      <w:start w:val="1"/>
      <w:numFmt w:val="bullet"/>
      <w:lvlText w:val=""/>
      <w:lvlJc w:val="left"/>
      <w:pPr>
        <w:ind w:left="4320" w:hanging="360"/>
      </w:pPr>
      <w:rPr>
        <w:rFonts w:ascii="Wingdings" w:hAnsi="Wingdings" w:hint="default"/>
      </w:rPr>
    </w:lvl>
    <w:lvl w:ilvl="6" w:tplc="409E8310">
      <w:start w:val="1"/>
      <w:numFmt w:val="bullet"/>
      <w:lvlText w:val=""/>
      <w:lvlJc w:val="left"/>
      <w:pPr>
        <w:ind w:left="5040" w:hanging="360"/>
      </w:pPr>
      <w:rPr>
        <w:rFonts w:ascii="Symbol" w:hAnsi="Symbol" w:hint="default"/>
      </w:rPr>
    </w:lvl>
    <w:lvl w:ilvl="7" w:tplc="8A681F5C">
      <w:start w:val="1"/>
      <w:numFmt w:val="bullet"/>
      <w:lvlText w:val="o"/>
      <w:lvlJc w:val="left"/>
      <w:pPr>
        <w:ind w:left="5760" w:hanging="360"/>
      </w:pPr>
      <w:rPr>
        <w:rFonts w:ascii="Courier New" w:hAnsi="Courier New" w:hint="default"/>
      </w:rPr>
    </w:lvl>
    <w:lvl w:ilvl="8" w:tplc="6EE257CE">
      <w:start w:val="1"/>
      <w:numFmt w:val="bullet"/>
      <w:lvlText w:val=""/>
      <w:lvlJc w:val="left"/>
      <w:pPr>
        <w:ind w:left="6480" w:hanging="360"/>
      </w:pPr>
      <w:rPr>
        <w:rFonts w:ascii="Wingdings" w:hAnsi="Wingdings" w:hint="default"/>
      </w:rPr>
    </w:lvl>
  </w:abstractNum>
  <w:abstractNum w:abstractNumId="11" w15:restartNumberingAfterBreak="0">
    <w:nsid w:val="1A0430C0"/>
    <w:multiLevelType w:val="hybridMultilevel"/>
    <w:tmpl w:val="F9BEAAA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16228"/>
    <w:multiLevelType w:val="hybridMultilevel"/>
    <w:tmpl w:val="E73C7932"/>
    <w:lvl w:ilvl="0" w:tplc="E9BA1960">
      <w:start w:val="1"/>
      <w:numFmt w:val="bullet"/>
      <w:lvlText w:val=""/>
      <w:lvlJc w:val="left"/>
      <w:pPr>
        <w:ind w:left="720" w:hanging="360"/>
      </w:pPr>
      <w:rPr>
        <w:rFonts w:ascii="Symbol" w:hAnsi="Symbol" w:hint="default"/>
      </w:rPr>
    </w:lvl>
    <w:lvl w:ilvl="1" w:tplc="C49C27E8">
      <w:start w:val="1"/>
      <w:numFmt w:val="bullet"/>
      <w:lvlText w:val=""/>
      <w:lvlJc w:val="left"/>
      <w:pPr>
        <w:ind w:left="1440" w:hanging="360"/>
      </w:pPr>
      <w:rPr>
        <w:rFonts w:ascii="Symbol" w:hAnsi="Symbol" w:hint="default"/>
      </w:rPr>
    </w:lvl>
    <w:lvl w:ilvl="2" w:tplc="6378624E">
      <w:start w:val="1"/>
      <w:numFmt w:val="bullet"/>
      <w:lvlText w:val=""/>
      <w:lvlJc w:val="left"/>
      <w:pPr>
        <w:ind w:left="2160" w:hanging="360"/>
      </w:pPr>
      <w:rPr>
        <w:rFonts w:ascii="Wingdings" w:hAnsi="Wingdings" w:hint="default"/>
      </w:rPr>
    </w:lvl>
    <w:lvl w:ilvl="3" w:tplc="D3724948">
      <w:start w:val="1"/>
      <w:numFmt w:val="bullet"/>
      <w:lvlText w:val=""/>
      <w:lvlJc w:val="left"/>
      <w:pPr>
        <w:ind w:left="2880" w:hanging="360"/>
      </w:pPr>
      <w:rPr>
        <w:rFonts w:ascii="Symbol" w:hAnsi="Symbol" w:hint="default"/>
      </w:rPr>
    </w:lvl>
    <w:lvl w:ilvl="4" w:tplc="CEF41D52">
      <w:start w:val="1"/>
      <w:numFmt w:val="bullet"/>
      <w:lvlText w:val="o"/>
      <w:lvlJc w:val="left"/>
      <w:pPr>
        <w:ind w:left="3600" w:hanging="360"/>
      </w:pPr>
      <w:rPr>
        <w:rFonts w:ascii="Courier New" w:hAnsi="Courier New" w:hint="default"/>
      </w:rPr>
    </w:lvl>
    <w:lvl w:ilvl="5" w:tplc="14E8545E">
      <w:start w:val="1"/>
      <w:numFmt w:val="bullet"/>
      <w:lvlText w:val=""/>
      <w:lvlJc w:val="left"/>
      <w:pPr>
        <w:ind w:left="4320" w:hanging="360"/>
      </w:pPr>
      <w:rPr>
        <w:rFonts w:ascii="Wingdings" w:hAnsi="Wingdings" w:hint="default"/>
      </w:rPr>
    </w:lvl>
    <w:lvl w:ilvl="6" w:tplc="1FD6D74C">
      <w:start w:val="1"/>
      <w:numFmt w:val="bullet"/>
      <w:lvlText w:val=""/>
      <w:lvlJc w:val="left"/>
      <w:pPr>
        <w:ind w:left="5040" w:hanging="360"/>
      </w:pPr>
      <w:rPr>
        <w:rFonts w:ascii="Symbol" w:hAnsi="Symbol" w:hint="default"/>
      </w:rPr>
    </w:lvl>
    <w:lvl w:ilvl="7" w:tplc="2250AE50">
      <w:start w:val="1"/>
      <w:numFmt w:val="bullet"/>
      <w:lvlText w:val="o"/>
      <w:lvlJc w:val="left"/>
      <w:pPr>
        <w:ind w:left="5760" w:hanging="360"/>
      </w:pPr>
      <w:rPr>
        <w:rFonts w:ascii="Courier New" w:hAnsi="Courier New" w:hint="default"/>
      </w:rPr>
    </w:lvl>
    <w:lvl w:ilvl="8" w:tplc="AC9A21EC">
      <w:start w:val="1"/>
      <w:numFmt w:val="bullet"/>
      <w:lvlText w:val=""/>
      <w:lvlJc w:val="left"/>
      <w:pPr>
        <w:ind w:left="6480" w:hanging="360"/>
      </w:pPr>
      <w:rPr>
        <w:rFonts w:ascii="Wingdings" w:hAnsi="Wingdings" w:hint="default"/>
      </w:rPr>
    </w:lvl>
  </w:abstractNum>
  <w:abstractNum w:abstractNumId="13" w15:restartNumberingAfterBreak="0">
    <w:nsid w:val="1ED51ABB"/>
    <w:multiLevelType w:val="hybridMultilevel"/>
    <w:tmpl w:val="054EEF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73775"/>
    <w:multiLevelType w:val="hybridMultilevel"/>
    <w:tmpl w:val="06E4CD2A"/>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66FCC"/>
    <w:multiLevelType w:val="hybridMultilevel"/>
    <w:tmpl w:val="6A2235A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5742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5D1F18"/>
    <w:multiLevelType w:val="multilevel"/>
    <w:tmpl w:val="3C9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7591"/>
    <w:multiLevelType w:val="hybridMultilevel"/>
    <w:tmpl w:val="112C0B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284F4D"/>
    <w:multiLevelType w:val="hybridMultilevel"/>
    <w:tmpl w:val="FFFFFFFF"/>
    <w:lvl w:ilvl="0" w:tplc="06123F66">
      <w:start w:val="1"/>
      <w:numFmt w:val="bullet"/>
      <w:lvlText w:val=""/>
      <w:lvlJc w:val="left"/>
      <w:pPr>
        <w:ind w:left="720" w:hanging="360"/>
      </w:pPr>
      <w:rPr>
        <w:rFonts w:ascii="Symbol" w:hAnsi="Symbol" w:hint="default"/>
      </w:rPr>
    </w:lvl>
    <w:lvl w:ilvl="1" w:tplc="A62A0DEA">
      <w:start w:val="1"/>
      <w:numFmt w:val="bullet"/>
      <w:lvlText w:val=""/>
      <w:lvlJc w:val="left"/>
      <w:pPr>
        <w:ind w:left="1440" w:hanging="360"/>
      </w:pPr>
      <w:rPr>
        <w:rFonts w:ascii="Symbol" w:hAnsi="Symbol" w:hint="default"/>
      </w:rPr>
    </w:lvl>
    <w:lvl w:ilvl="2" w:tplc="1D5CB196">
      <w:start w:val="1"/>
      <w:numFmt w:val="bullet"/>
      <w:lvlText w:val=""/>
      <w:lvlJc w:val="left"/>
      <w:pPr>
        <w:ind w:left="2160" w:hanging="360"/>
      </w:pPr>
      <w:rPr>
        <w:rFonts w:ascii="Wingdings" w:hAnsi="Wingdings" w:hint="default"/>
      </w:rPr>
    </w:lvl>
    <w:lvl w:ilvl="3" w:tplc="624A2B5C">
      <w:start w:val="1"/>
      <w:numFmt w:val="bullet"/>
      <w:lvlText w:val=""/>
      <w:lvlJc w:val="left"/>
      <w:pPr>
        <w:ind w:left="2880" w:hanging="360"/>
      </w:pPr>
      <w:rPr>
        <w:rFonts w:ascii="Symbol" w:hAnsi="Symbol" w:hint="default"/>
      </w:rPr>
    </w:lvl>
    <w:lvl w:ilvl="4" w:tplc="AF7A804E">
      <w:start w:val="1"/>
      <w:numFmt w:val="bullet"/>
      <w:lvlText w:val="o"/>
      <w:lvlJc w:val="left"/>
      <w:pPr>
        <w:ind w:left="3600" w:hanging="360"/>
      </w:pPr>
      <w:rPr>
        <w:rFonts w:ascii="Courier New" w:hAnsi="Courier New" w:hint="default"/>
      </w:rPr>
    </w:lvl>
    <w:lvl w:ilvl="5" w:tplc="AFFA7BE8">
      <w:start w:val="1"/>
      <w:numFmt w:val="bullet"/>
      <w:lvlText w:val=""/>
      <w:lvlJc w:val="left"/>
      <w:pPr>
        <w:ind w:left="4320" w:hanging="360"/>
      </w:pPr>
      <w:rPr>
        <w:rFonts w:ascii="Wingdings" w:hAnsi="Wingdings" w:hint="default"/>
      </w:rPr>
    </w:lvl>
    <w:lvl w:ilvl="6" w:tplc="1A1E4E1C">
      <w:start w:val="1"/>
      <w:numFmt w:val="bullet"/>
      <w:lvlText w:val=""/>
      <w:lvlJc w:val="left"/>
      <w:pPr>
        <w:ind w:left="5040" w:hanging="360"/>
      </w:pPr>
      <w:rPr>
        <w:rFonts w:ascii="Symbol" w:hAnsi="Symbol" w:hint="default"/>
      </w:rPr>
    </w:lvl>
    <w:lvl w:ilvl="7" w:tplc="DAB4AF68">
      <w:start w:val="1"/>
      <w:numFmt w:val="bullet"/>
      <w:lvlText w:val="o"/>
      <w:lvlJc w:val="left"/>
      <w:pPr>
        <w:ind w:left="5760" w:hanging="360"/>
      </w:pPr>
      <w:rPr>
        <w:rFonts w:ascii="Courier New" w:hAnsi="Courier New" w:hint="default"/>
      </w:rPr>
    </w:lvl>
    <w:lvl w:ilvl="8" w:tplc="CF2076DE">
      <w:start w:val="1"/>
      <w:numFmt w:val="bullet"/>
      <w:lvlText w:val=""/>
      <w:lvlJc w:val="left"/>
      <w:pPr>
        <w:ind w:left="6480" w:hanging="360"/>
      </w:pPr>
      <w:rPr>
        <w:rFonts w:ascii="Wingdings" w:hAnsi="Wingdings" w:hint="default"/>
      </w:rPr>
    </w:lvl>
  </w:abstractNum>
  <w:abstractNum w:abstractNumId="20" w15:restartNumberingAfterBreak="0">
    <w:nsid w:val="38246D75"/>
    <w:multiLevelType w:val="hybridMultilevel"/>
    <w:tmpl w:val="F7D2BC14"/>
    <w:lvl w:ilvl="0" w:tplc="0486F6A4">
      <w:start w:val="1"/>
      <w:numFmt w:val="upperRoman"/>
      <w:lvlText w:val="%1."/>
      <w:lvlJc w:val="left"/>
      <w:pPr>
        <w:ind w:left="720" w:hanging="360"/>
      </w:pPr>
    </w:lvl>
    <w:lvl w:ilvl="1" w:tplc="B55AF500">
      <w:start w:val="1"/>
      <w:numFmt w:val="lowerLetter"/>
      <w:lvlText w:val="%2."/>
      <w:lvlJc w:val="left"/>
      <w:pPr>
        <w:ind w:left="1440" w:hanging="360"/>
      </w:pPr>
    </w:lvl>
    <w:lvl w:ilvl="2" w:tplc="C4CC68BE">
      <w:start w:val="1"/>
      <w:numFmt w:val="lowerRoman"/>
      <w:lvlText w:val="%3."/>
      <w:lvlJc w:val="right"/>
      <w:pPr>
        <w:ind w:left="2160" w:hanging="180"/>
      </w:pPr>
    </w:lvl>
    <w:lvl w:ilvl="3" w:tplc="BDB0B1FE">
      <w:start w:val="1"/>
      <w:numFmt w:val="decimal"/>
      <w:lvlText w:val="%4."/>
      <w:lvlJc w:val="left"/>
      <w:pPr>
        <w:ind w:left="2880" w:hanging="360"/>
      </w:pPr>
    </w:lvl>
    <w:lvl w:ilvl="4" w:tplc="038C71B8">
      <w:start w:val="1"/>
      <w:numFmt w:val="lowerLetter"/>
      <w:lvlText w:val="%5."/>
      <w:lvlJc w:val="left"/>
      <w:pPr>
        <w:ind w:left="3600" w:hanging="360"/>
      </w:pPr>
    </w:lvl>
    <w:lvl w:ilvl="5" w:tplc="32985418">
      <w:start w:val="1"/>
      <w:numFmt w:val="lowerRoman"/>
      <w:lvlText w:val="%6."/>
      <w:lvlJc w:val="right"/>
      <w:pPr>
        <w:ind w:left="4320" w:hanging="180"/>
      </w:pPr>
    </w:lvl>
    <w:lvl w:ilvl="6" w:tplc="B218F894">
      <w:start w:val="1"/>
      <w:numFmt w:val="decimal"/>
      <w:lvlText w:val="%7."/>
      <w:lvlJc w:val="left"/>
      <w:pPr>
        <w:ind w:left="5040" w:hanging="360"/>
      </w:pPr>
    </w:lvl>
    <w:lvl w:ilvl="7" w:tplc="D9EA62BE">
      <w:start w:val="1"/>
      <w:numFmt w:val="lowerLetter"/>
      <w:lvlText w:val="%8."/>
      <w:lvlJc w:val="left"/>
      <w:pPr>
        <w:ind w:left="5760" w:hanging="360"/>
      </w:pPr>
    </w:lvl>
    <w:lvl w:ilvl="8" w:tplc="A8729FDC">
      <w:start w:val="1"/>
      <w:numFmt w:val="lowerRoman"/>
      <w:lvlText w:val="%9."/>
      <w:lvlJc w:val="right"/>
      <w:pPr>
        <w:ind w:left="6480" w:hanging="180"/>
      </w:pPr>
    </w:lvl>
  </w:abstractNum>
  <w:abstractNum w:abstractNumId="21" w15:restartNumberingAfterBreak="0">
    <w:nsid w:val="38932639"/>
    <w:multiLevelType w:val="hybridMultilevel"/>
    <w:tmpl w:val="2DEE7332"/>
    <w:lvl w:ilvl="0" w:tplc="CB785B6A">
      <w:start w:val="1"/>
      <w:numFmt w:val="upperRoman"/>
      <w:lvlText w:val="%1."/>
      <w:lvlJc w:val="left"/>
      <w:pPr>
        <w:ind w:left="720" w:hanging="360"/>
      </w:pPr>
    </w:lvl>
    <w:lvl w:ilvl="1" w:tplc="75CC835A">
      <w:start w:val="1"/>
      <w:numFmt w:val="lowerLetter"/>
      <w:lvlText w:val="%2."/>
      <w:lvlJc w:val="left"/>
      <w:pPr>
        <w:ind w:left="1440" w:hanging="360"/>
      </w:pPr>
    </w:lvl>
    <w:lvl w:ilvl="2" w:tplc="A3744174">
      <w:start w:val="1"/>
      <w:numFmt w:val="lowerRoman"/>
      <w:lvlText w:val="%3."/>
      <w:lvlJc w:val="right"/>
      <w:pPr>
        <w:ind w:left="2160" w:hanging="180"/>
      </w:pPr>
    </w:lvl>
    <w:lvl w:ilvl="3" w:tplc="7A00E744">
      <w:start w:val="1"/>
      <w:numFmt w:val="decimal"/>
      <w:lvlText w:val="%4."/>
      <w:lvlJc w:val="left"/>
      <w:pPr>
        <w:ind w:left="2880" w:hanging="360"/>
      </w:pPr>
    </w:lvl>
    <w:lvl w:ilvl="4" w:tplc="A720270C">
      <w:start w:val="1"/>
      <w:numFmt w:val="lowerLetter"/>
      <w:lvlText w:val="%5."/>
      <w:lvlJc w:val="left"/>
      <w:pPr>
        <w:ind w:left="3600" w:hanging="360"/>
      </w:pPr>
    </w:lvl>
    <w:lvl w:ilvl="5" w:tplc="850458E8">
      <w:start w:val="1"/>
      <w:numFmt w:val="lowerRoman"/>
      <w:lvlText w:val="%6."/>
      <w:lvlJc w:val="right"/>
      <w:pPr>
        <w:ind w:left="4320" w:hanging="180"/>
      </w:pPr>
    </w:lvl>
    <w:lvl w:ilvl="6" w:tplc="2B34C4D8">
      <w:start w:val="1"/>
      <w:numFmt w:val="decimal"/>
      <w:lvlText w:val="%7."/>
      <w:lvlJc w:val="left"/>
      <w:pPr>
        <w:ind w:left="5040" w:hanging="360"/>
      </w:pPr>
    </w:lvl>
    <w:lvl w:ilvl="7" w:tplc="14E4E822">
      <w:start w:val="1"/>
      <w:numFmt w:val="lowerLetter"/>
      <w:lvlText w:val="%8."/>
      <w:lvlJc w:val="left"/>
      <w:pPr>
        <w:ind w:left="5760" w:hanging="360"/>
      </w:pPr>
    </w:lvl>
    <w:lvl w:ilvl="8" w:tplc="E176FB3E">
      <w:start w:val="1"/>
      <w:numFmt w:val="lowerRoman"/>
      <w:lvlText w:val="%9."/>
      <w:lvlJc w:val="right"/>
      <w:pPr>
        <w:ind w:left="6480" w:hanging="180"/>
      </w:pPr>
    </w:lvl>
  </w:abstractNum>
  <w:abstractNum w:abstractNumId="22" w15:restartNumberingAfterBreak="0">
    <w:nsid w:val="3E766B61"/>
    <w:multiLevelType w:val="hybridMultilevel"/>
    <w:tmpl w:val="FFFFFFFF"/>
    <w:lvl w:ilvl="0" w:tplc="6FB28C26">
      <w:start w:val="1"/>
      <w:numFmt w:val="decimal"/>
      <w:lvlText w:val="%1."/>
      <w:lvlJc w:val="left"/>
      <w:pPr>
        <w:ind w:left="720" w:hanging="360"/>
      </w:pPr>
    </w:lvl>
    <w:lvl w:ilvl="1" w:tplc="1C5A0874">
      <w:start w:val="1"/>
      <w:numFmt w:val="lowerLetter"/>
      <w:lvlText w:val="%2."/>
      <w:lvlJc w:val="left"/>
      <w:pPr>
        <w:ind w:left="1440" w:hanging="360"/>
      </w:pPr>
    </w:lvl>
    <w:lvl w:ilvl="2" w:tplc="AB06B95A">
      <w:start w:val="1"/>
      <w:numFmt w:val="lowerRoman"/>
      <w:lvlText w:val="%3."/>
      <w:lvlJc w:val="right"/>
      <w:pPr>
        <w:ind w:left="2160" w:hanging="180"/>
      </w:pPr>
    </w:lvl>
    <w:lvl w:ilvl="3" w:tplc="291EC0E4">
      <w:start w:val="1"/>
      <w:numFmt w:val="decimal"/>
      <w:lvlText w:val="%4."/>
      <w:lvlJc w:val="left"/>
      <w:pPr>
        <w:ind w:left="2880" w:hanging="360"/>
      </w:pPr>
    </w:lvl>
    <w:lvl w:ilvl="4" w:tplc="72B64786">
      <w:start w:val="1"/>
      <w:numFmt w:val="lowerLetter"/>
      <w:lvlText w:val="%5."/>
      <w:lvlJc w:val="left"/>
      <w:pPr>
        <w:ind w:left="3600" w:hanging="360"/>
      </w:pPr>
    </w:lvl>
    <w:lvl w:ilvl="5" w:tplc="5572856C">
      <w:start w:val="1"/>
      <w:numFmt w:val="lowerRoman"/>
      <w:lvlText w:val="%6."/>
      <w:lvlJc w:val="right"/>
      <w:pPr>
        <w:ind w:left="4320" w:hanging="180"/>
      </w:pPr>
    </w:lvl>
    <w:lvl w:ilvl="6" w:tplc="1E0E57EE">
      <w:start w:val="1"/>
      <w:numFmt w:val="decimal"/>
      <w:lvlText w:val="%7."/>
      <w:lvlJc w:val="left"/>
      <w:pPr>
        <w:ind w:left="5040" w:hanging="360"/>
      </w:pPr>
    </w:lvl>
    <w:lvl w:ilvl="7" w:tplc="D334EC46">
      <w:start w:val="1"/>
      <w:numFmt w:val="lowerLetter"/>
      <w:lvlText w:val="%8."/>
      <w:lvlJc w:val="left"/>
      <w:pPr>
        <w:ind w:left="5760" w:hanging="360"/>
      </w:pPr>
    </w:lvl>
    <w:lvl w:ilvl="8" w:tplc="CE5EAAD4">
      <w:start w:val="1"/>
      <w:numFmt w:val="lowerRoman"/>
      <w:lvlText w:val="%9."/>
      <w:lvlJc w:val="right"/>
      <w:pPr>
        <w:ind w:left="6480" w:hanging="180"/>
      </w:pPr>
    </w:lvl>
  </w:abstractNum>
  <w:abstractNum w:abstractNumId="23" w15:restartNumberingAfterBreak="0">
    <w:nsid w:val="3EA205BF"/>
    <w:multiLevelType w:val="hybridMultilevel"/>
    <w:tmpl w:val="FFFFFFFF"/>
    <w:lvl w:ilvl="0" w:tplc="5B28AB02">
      <w:start w:val="1"/>
      <w:numFmt w:val="decimal"/>
      <w:lvlText w:val="%1."/>
      <w:lvlJc w:val="left"/>
      <w:pPr>
        <w:ind w:left="720" w:hanging="360"/>
      </w:pPr>
    </w:lvl>
    <w:lvl w:ilvl="1" w:tplc="F5508018">
      <w:start w:val="1"/>
      <w:numFmt w:val="lowerLetter"/>
      <w:lvlText w:val="%2."/>
      <w:lvlJc w:val="left"/>
      <w:pPr>
        <w:ind w:left="1440" w:hanging="360"/>
      </w:pPr>
    </w:lvl>
    <w:lvl w:ilvl="2" w:tplc="82207FA2">
      <w:start w:val="1"/>
      <w:numFmt w:val="lowerRoman"/>
      <w:lvlText w:val="%3."/>
      <w:lvlJc w:val="right"/>
      <w:pPr>
        <w:ind w:left="2160" w:hanging="180"/>
      </w:pPr>
    </w:lvl>
    <w:lvl w:ilvl="3" w:tplc="EAAA34BA">
      <w:start w:val="1"/>
      <w:numFmt w:val="decimal"/>
      <w:lvlText w:val="%4."/>
      <w:lvlJc w:val="left"/>
      <w:pPr>
        <w:ind w:left="2880" w:hanging="360"/>
      </w:pPr>
    </w:lvl>
    <w:lvl w:ilvl="4" w:tplc="0AFCE496">
      <w:start w:val="1"/>
      <w:numFmt w:val="lowerLetter"/>
      <w:lvlText w:val="%5."/>
      <w:lvlJc w:val="left"/>
      <w:pPr>
        <w:ind w:left="3600" w:hanging="360"/>
      </w:pPr>
    </w:lvl>
    <w:lvl w:ilvl="5" w:tplc="DE12F4E0">
      <w:start w:val="1"/>
      <w:numFmt w:val="lowerRoman"/>
      <w:lvlText w:val="%6."/>
      <w:lvlJc w:val="right"/>
      <w:pPr>
        <w:ind w:left="4320" w:hanging="180"/>
      </w:pPr>
    </w:lvl>
    <w:lvl w:ilvl="6" w:tplc="CA84C7A6">
      <w:start w:val="1"/>
      <w:numFmt w:val="decimal"/>
      <w:lvlText w:val="%7."/>
      <w:lvlJc w:val="left"/>
      <w:pPr>
        <w:ind w:left="5040" w:hanging="360"/>
      </w:pPr>
    </w:lvl>
    <w:lvl w:ilvl="7" w:tplc="C51C4002">
      <w:start w:val="1"/>
      <w:numFmt w:val="lowerLetter"/>
      <w:lvlText w:val="%8."/>
      <w:lvlJc w:val="left"/>
      <w:pPr>
        <w:ind w:left="5760" w:hanging="360"/>
      </w:pPr>
    </w:lvl>
    <w:lvl w:ilvl="8" w:tplc="FBEE6910">
      <w:start w:val="1"/>
      <w:numFmt w:val="lowerRoman"/>
      <w:lvlText w:val="%9."/>
      <w:lvlJc w:val="right"/>
      <w:pPr>
        <w:ind w:left="6480" w:hanging="180"/>
      </w:pPr>
    </w:lvl>
  </w:abstractNum>
  <w:abstractNum w:abstractNumId="24" w15:restartNumberingAfterBreak="0">
    <w:nsid w:val="420A32C6"/>
    <w:multiLevelType w:val="hybridMultilevel"/>
    <w:tmpl w:val="FFFFFFFF"/>
    <w:lvl w:ilvl="0" w:tplc="0BBC67A0">
      <w:start w:val="1"/>
      <w:numFmt w:val="lowerRoman"/>
      <w:lvlText w:val="(%1)"/>
      <w:lvlJc w:val="right"/>
      <w:pPr>
        <w:ind w:left="720" w:hanging="360"/>
      </w:pPr>
    </w:lvl>
    <w:lvl w:ilvl="1" w:tplc="FFFFFFFF">
      <w:start w:val="1"/>
      <w:numFmt w:val="lowerLetter"/>
      <w:lvlText w:val="%2."/>
      <w:lvlJc w:val="left"/>
      <w:pPr>
        <w:ind w:left="1440" w:hanging="360"/>
      </w:pPr>
    </w:lvl>
    <w:lvl w:ilvl="2" w:tplc="C890E3AA">
      <w:start w:val="1"/>
      <w:numFmt w:val="lowerRoman"/>
      <w:lvlText w:val="%3."/>
      <w:lvlJc w:val="right"/>
      <w:pPr>
        <w:ind w:left="2160" w:hanging="180"/>
      </w:pPr>
    </w:lvl>
    <w:lvl w:ilvl="3" w:tplc="AD701F50">
      <w:start w:val="1"/>
      <w:numFmt w:val="decimal"/>
      <w:lvlText w:val="%4."/>
      <w:lvlJc w:val="left"/>
      <w:pPr>
        <w:ind w:left="2880" w:hanging="360"/>
      </w:pPr>
    </w:lvl>
    <w:lvl w:ilvl="4" w:tplc="9D321CFA">
      <w:start w:val="1"/>
      <w:numFmt w:val="lowerLetter"/>
      <w:lvlText w:val="%5."/>
      <w:lvlJc w:val="left"/>
      <w:pPr>
        <w:ind w:left="3600" w:hanging="360"/>
      </w:pPr>
    </w:lvl>
    <w:lvl w:ilvl="5" w:tplc="26920778">
      <w:start w:val="1"/>
      <w:numFmt w:val="lowerRoman"/>
      <w:lvlText w:val="%6."/>
      <w:lvlJc w:val="right"/>
      <w:pPr>
        <w:ind w:left="4320" w:hanging="180"/>
      </w:pPr>
    </w:lvl>
    <w:lvl w:ilvl="6" w:tplc="E6BE94D8">
      <w:start w:val="1"/>
      <w:numFmt w:val="decimal"/>
      <w:lvlText w:val="%7."/>
      <w:lvlJc w:val="left"/>
      <w:pPr>
        <w:ind w:left="5040" w:hanging="360"/>
      </w:pPr>
    </w:lvl>
    <w:lvl w:ilvl="7" w:tplc="C8666A0E">
      <w:start w:val="1"/>
      <w:numFmt w:val="lowerLetter"/>
      <w:lvlText w:val="%8."/>
      <w:lvlJc w:val="left"/>
      <w:pPr>
        <w:ind w:left="5760" w:hanging="360"/>
      </w:pPr>
    </w:lvl>
    <w:lvl w:ilvl="8" w:tplc="1AE89CD4">
      <w:start w:val="1"/>
      <w:numFmt w:val="lowerRoman"/>
      <w:lvlText w:val="%9."/>
      <w:lvlJc w:val="right"/>
      <w:pPr>
        <w:ind w:left="6480" w:hanging="180"/>
      </w:pPr>
    </w:lvl>
  </w:abstractNum>
  <w:abstractNum w:abstractNumId="25" w15:restartNumberingAfterBreak="0">
    <w:nsid w:val="43D21EC1"/>
    <w:multiLevelType w:val="hybridMultilevel"/>
    <w:tmpl w:val="B80E9674"/>
    <w:lvl w:ilvl="0" w:tplc="FFFFFFFF">
      <w:start w:val="1"/>
      <w:numFmt w:val="lowerLetter"/>
      <w:lvlText w:val="%1."/>
      <w:lvlJc w:val="left"/>
      <w:pPr>
        <w:ind w:left="-900" w:hanging="360"/>
      </w:pPr>
      <w:rPr>
        <w:u w:val="none"/>
      </w:rPr>
    </w:lvl>
    <w:lvl w:ilvl="1" w:tplc="FFFFFFFF">
      <w:start w:val="1"/>
      <w:numFmt w:val="lowerLetter"/>
      <w:lvlText w:val="%2."/>
      <w:lvlJc w:val="left"/>
      <w:pPr>
        <w:ind w:left="-180" w:hanging="360"/>
      </w:pPr>
    </w:lvl>
    <w:lvl w:ilvl="2" w:tplc="C5EED86C">
      <w:start w:val="4"/>
      <w:numFmt w:val="lowerRoman"/>
      <w:lvlText w:val="%3."/>
      <w:lvlJc w:val="left"/>
      <w:pPr>
        <w:ind w:left="1080" w:hanging="720"/>
      </w:pPr>
      <w:rPr>
        <w:rFonts w:hint="default"/>
      </w:r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48A11BF9"/>
    <w:multiLevelType w:val="hybridMultilevel"/>
    <w:tmpl w:val="D4AA2C42"/>
    <w:lvl w:ilvl="0" w:tplc="B90A5992">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CAC1C3E">
      <w:start w:val="1"/>
      <w:numFmt w:val="decimal"/>
      <w:lvlText w:val="%4."/>
      <w:lvlJc w:val="left"/>
      <w:pPr>
        <w:ind w:left="2880" w:hanging="360"/>
      </w:pPr>
    </w:lvl>
    <w:lvl w:ilvl="4" w:tplc="D8F6E570">
      <w:start w:val="1"/>
      <w:numFmt w:val="lowerLetter"/>
      <w:lvlText w:val="%5."/>
      <w:lvlJc w:val="left"/>
      <w:pPr>
        <w:ind w:left="3600" w:hanging="360"/>
      </w:pPr>
    </w:lvl>
    <w:lvl w:ilvl="5" w:tplc="8B1E6D46">
      <w:start w:val="1"/>
      <w:numFmt w:val="lowerRoman"/>
      <w:lvlText w:val="%6."/>
      <w:lvlJc w:val="right"/>
      <w:pPr>
        <w:ind w:left="4320" w:hanging="180"/>
      </w:pPr>
    </w:lvl>
    <w:lvl w:ilvl="6" w:tplc="816C877A">
      <w:start w:val="1"/>
      <w:numFmt w:val="decimal"/>
      <w:lvlText w:val="%7."/>
      <w:lvlJc w:val="left"/>
      <w:pPr>
        <w:ind w:left="5040" w:hanging="360"/>
      </w:pPr>
    </w:lvl>
    <w:lvl w:ilvl="7" w:tplc="F83490D4">
      <w:start w:val="1"/>
      <w:numFmt w:val="lowerLetter"/>
      <w:lvlText w:val="%8."/>
      <w:lvlJc w:val="left"/>
      <w:pPr>
        <w:ind w:left="5760" w:hanging="360"/>
      </w:pPr>
    </w:lvl>
    <w:lvl w:ilvl="8" w:tplc="B8B222CA">
      <w:start w:val="1"/>
      <w:numFmt w:val="lowerRoman"/>
      <w:lvlText w:val="%9."/>
      <w:lvlJc w:val="right"/>
      <w:pPr>
        <w:ind w:left="6480" w:hanging="180"/>
      </w:pPr>
    </w:lvl>
  </w:abstractNum>
  <w:abstractNum w:abstractNumId="27" w15:restartNumberingAfterBreak="0">
    <w:nsid w:val="490B7923"/>
    <w:multiLevelType w:val="hybridMultilevel"/>
    <w:tmpl w:val="238CF5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E0EC2"/>
    <w:multiLevelType w:val="hybridMultilevel"/>
    <w:tmpl w:val="BA3E50A0"/>
    <w:lvl w:ilvl="0" w:tplc="8CB0E690">
      <w:start w:val="1"/>
      <w:numFmt w:val="upperRoman"/>
      <w:lvlText w:val="%1."/>
      <w:lvlJc w:val="left"/>
      <w:pPr>
        <w:ind w:left="720" w:hanging="360"/>
      </w:pPr>
    </w:lvl>
    <w:lvl w:ilvl="1" w:tplc="9F68C254">
      <w:start w:val="1"/>
      <w:numFmt w:val="lowerLetter"/>
      <w:lvlText w:val="%2."/>
      <w:lvlJc w:val="left"/>
      <w:pPr>
        <w:ind w:left="1440" w:hanging="360"/>
      </w:pPr>
    </w:lvl>
    <w:lvl w:ilvl="2" w:tplc="AD227DF2">
      <w:start w:val="1"/>
      <w:numFmt w:val="lowerRoman"/>
      <w:lvlText w:val="%3."/>
      <w:lvlJc w:val="right"/>
      <w:pPr>
        <w:ind w:left="2160" w:hanging="180"/>
      </w:pPr>
    </w:lvl>
    <w:lvl w:ilvl="3" w:tplc="45543662">
      <w:start w:val="1"/>
      <w:numFmt w:val="decimal"/>
      <w:lvlText w:val="%4."/>
      <w:lvlJc w:val="left"/>
      <w:pPr>
        <w:ind w:left="2880" w:hanging="360"/>
      </w:pPr>
    </w:lvl>
    <w:lvl w:ilvl="4" w:tplc="AF1E8B4E">
      <w:start w:val="1"/>
      <w:numFmt w:val="lowerLetter"/>
      <w:lvlText w:val="%5."/>
      <w:lvlJc w:val="left"/>
      <w:pPr>
        <w:ind w:left="3600" w:hanging="360"/>
      </w:pPr>
    </w:lvl>
    <w:lvl w:ilvl="5" w:tplc="CE5C4CA6">
      <w:start w:val="1"/>
      <w:numFmt w:val="lowerRoman"/>
      <w:lvlText w:val="%6."/>
      <w:lvlJc w:val="right"/>
      <w:pPr>
        <w:ind w:left="4320" w:hanging="180"/>
      </w:pPr>
    </w:lvl>
    <w:lvl w:ilvl="6" w:tplc="0DC6A13C">
      <w:start w:val="1"/>
      <w:numFmt w:val="decimal"/>
      <w:lvlText w:val="%7."/>
      <w:lvlJc w:val="left"/>
      <w:pPr>
        <w:ind w:left="5040" w:hanging="360"/>
      </w:pPr>
    </w:lvl>
    <w:lvl w:ilvl="7" w:tplc="03FC3B1C">
      <w:start w:val="1"/>
      <w:numFmt w:val="lowerLetter"/>
      <w:lvlText w:val="%8."/>
      <w:lvlJc w:val="left"/>
      <w:pPr>
        <w:ind w:left="5760" w:hanging="360"/>
      </w:pPr>
    </w:lvl>
    <w:lvl w:ilvl="8" w:tplc="0330BF02">
      <w:start w:val="1"/>
      <w:numFmt w:val="lowerRoman"/>
      <w:lvlText w:val="%9."/>
      <w:lvlJc w:val="right"/>
      <w:pPr>
        <w:ind w:left="6480" w:hanging="180"/>
      </w:pPr>
    </w:lvl>
  </w:abstractNum>
  <w:abstractNum w:abstractNumId="29" w15:restartNumberingAfterBreak="0">
    <w:nsid w:val="4D9230DA"/>
    <w:multiLevelType w:val="hybridMultilevel"/>
    <w:tmpl w:val="FFFFFFFF"/>
    <w:lvl w:ilvl="0" w:tplc="991645AE">
      <w:start w:val="1"/>
      <w:numFmt w:val="decimal"/>
      <w:lvlText w:val="%1."/>
      <w:lvlJc w:val="left"/>
      <w:pPr>
        <w:ind w:left="720" w:hanging="360"/>
      </w:pPr>
    </w:lvl>
    <w:lvl w:ilvl="1" w:tplc="B706F0D0">
      <w:start w:val="1"/>
      <w:numFmt w:val="lowerLetter"/>
      <w:lvlText w:val="%2."/>
      <w:lvlJc w:val="left"/>
      <w:pPr>
        <w:ind w:left="1440" w:hanging="360"/>
      </w:pPr>
    </w:lvl>
    <w:lvl w:ilvl="2" w:tplc="0B7021A0">
      <w:start w:val="1"/>
      <w:numFmt w:val="lowerRoman"/>
      <w:lvlText w:val="%3."/>
      <w:lvlJc w:val="right"/>
      <w:pPr>
        <w:ind w:left="2160" w:hanging="180"/>
      </w:pPr>
    </w:lvl>
    <w:lvl w:ilvl="3" w:tplc="6DEA2E24">
      <w:start w:val="1"/>
      <w:numFmt w:val="decimal"/>
      <w:lvlText w:val="%4."/>
      <w:lvlJc w:val="left"/>
      <w:pPr>
        <w:ind w:left="2880" w:hanging="360"/>
      </w:pPr>
    </w:lvl>
    <w:lvl w:ilvl="4" w:tplc="63B0C324">
      <w:start w:val="1"/>
      <w:numFmt w:val="lowerLetter"/>
      <w:lvlText w:val="%5."/>
      <w:lvlJc w:val="left"/>
      <w:pPr>
        <w:ind w:left="3600" w:hanging="360"/>
      </w:pPr>
    </w:lvl>
    <w:lvl w:ilvl="5" w:tplc="B64ABC88">
      <w:start w:val="1"/>
      <w:numFmt w:val="lowerRoman"/>
      <w:lvlText w:val="%6."/>
      <w:lvlJc w:val="right"/>
      <w:pPr>
        <w:ind w:left="4320" w:hanging="180"/>
      </w:pPr>
    </w:lvl>
    <w:lvl w:ilvl="6" w:tplc="641871EC">
      <w:start w:val="1"/>
      <w:numFmt w:val="decimal"/>
      <w:lvlText w:val="%7."/>
      <w:lvlJc w:val="left"/>
      <w:pPr>
        <w:ind w:left="5040" w:hanging="360"/>
      </w:pPr>
    </w:lvl>
    <w:lvl w:ilvl="7" w:tplc="CB24A3B6">
      <w:start w:val="1"/>
      <w:numFmt w:val="lowerLetter"/>
      <w:lvlText w:val="%8."/>
      <w:lvlJc w:val="left"/>
      <w:pPr>
        <w:ind w:left="5760" w:hanging="360"/>
      </w:pPr>
    </w:lvl>
    <w:lvl w:ilvl="8" w:tplc="1868D206">
      <w:start w:val="1"/>
      <w:numFmt w:val="lowerRoman"/>
      <w:lvlText w:val="%9."/>
      <w:lvlJc w:val="right"/>
      <w:pPr>
        <w:ind w:left="6480" w:hanging="180"/>
      </w:pPr>
    </w:lvl>
  </w:abstractNum>
  <w:abstractNum w:abstractNumId="30" w15:restartNumberingAfterBreak="0">
    <w:nsid w:val="510B4E16"/>
    <w:multiLevelType w:val="hybridMultilevel"/>
    <w:tmpl w:val="38428C16"/>
    <w:lvl w:ilvl="0" w:tplc="04090015">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1E055C"/>
    <w:multiLevelType w:val="hybridMultilevel"/>
    <w:tmpl w:val="76CAC3D8"/>
    <w:lvl w:ilvl="0" w:tplc="04090019">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432F0"/>
    <w:multiLevelType w:val="hybridMultilevel"/>
    <w:tmpl w:val="D42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B72EE"/>
    <w:multiLevelType w:val="hybridMultilevel"/>
    <w:tmpl w:val="B866BDF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E075B"/>
    <w:multiLevelType w:val="hybridMultilevel"/>
    <w:tmpl w:val="D8EC9536"/>
    <w:lvl w:ilvl="0" w:tplc="C5EED86C">
      <w:start w:val="4"/>
      <w:numFmt w:val="lowerRoman"/>
      <w:lvlText w:val="%1."/>
      <w:lvlJc w:val="left"/>
      <w:pPr>
        <w:ind w:left="28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6F71A0"/>
    <w:multiLevelType w:val="hybridMultilevel"/>
    <w:tmpl w:val="AFE0912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40428"/>
    <w:multiLevelType w:val="hybridMultilevel"/>
    <w:tmpl w:val="569646B2"/>
    <w:lvl w:ilvl="0" w:tplc="90DCE742">
      <w:start w:val="1"/>
      <w:numFmt w:val="bullet"/>
      <w:lvlText w:val=""/>
      <w:lvlJc w:val="left"/>
      <w:pPr>
        <w:ind w:left="720" w:hanging="360"/>
      </w:pPr>
      <w:rPr>
        <w:rFonts w:ascii="Symbol" w:hAnsi="Symbol" w:hint="default"/>
      </w:rPr>
    </w:lvl>
    <w:lvl w:ilvl="1" w:tplc="5602F190">
      <w:start w:val="1"/>
      <w:numFmt w:val="bullet"/>
      <w:lvlText w:val="o"/>
      <w:lvlJc w:val="left"/>
      <w:pPr>
        <w:ind w:left="1440" w:hanging="360"/>
      </w:pPr>
      <w:rPr>
        <w:rFonts w:ascii="Courier New" w:hAnsi="Courier New" w:hint="default"/>
      </w:rPr>
    </w:lvl>
    <w:lvl w:ilvl="2" w:tplc="CED20458">
      <w:start w:val="1"/>
      <w:numFmt w:val="bullet"/>
      <w:lvlText w:val=""/>
      <w:lvlJc w:val="left"/>
      <w:pPr>
        <w:ind w:left="2160" w:hanging="360"/>
      </w:pPr>
      <w:rPr>
        <w:rFonts w:ascii="Wingdings" w:hAnsi="Wingdings" w:hint="default"/>
      </w:rPr>
    </w:lvl>
    <w:lvl w:ilvl="3" w:tplc="136C96DA">
      <w:start w:val="1"/>
      <w:numFmt w:val="bullet"/>
      <w:lvlText w:val=""/>
      <w:lvlJc w:val="left"/>
      <w:pPr>
        <w:ind w:left="2880" w:hanging="360"/>
      </w:pPr>
      <w:rPr>
        <w:rFonts w:ascii="Symbol" w:hAnsi="Symbol" w:hint="default"/>
      </w:rPr>
    </w:lvl>
    <w:lvl w:ilvl="4" w:tplc="AE4E7346">
      <w:start w:val="1"/>
      <w:numFmt w:val="bullet"/>
      <w:lvlText w:val="o"/>
      <w:lvlJc w:val="left"/>
      <w:pPr>
        <w:ind w:left="3600" w:hanging="360"/>
      </w:pPr>
      <w:rPr>
        <w:rFonts w:ascii="Courier New" w:hAnsi="Courier New" w:hint="default"/>
      </w:rPr>
    </w:lvl>
    <w:lvl w:ilvl="5" w:tplc="DEF85604">
      <w:start w:val="1"/>
      <w:numFmt w:val="bullet"/>
      <w:lvlText w:val=""/>
      <w:lvlJc w:val="left"/>
      <w:pPr>
        <w:ind w:left="4320" w:hanging="360"/>
      </w:pPr>
      <w:rPr>
        <w:rFonts w:ascii="Wingdings" w:hAnsi="Wingdings" w:hint="default"/>
      </w:rPr>
    </w:lvl>
    <w:lvl w:ilvl="6" w:tplc="411078F8">
      <w:start w:val="1"/>
      <w:numFmt w:val="bullet"/>
      <w:lvlText w:val=""/>
      <w:lvlJc w:val="left"/>
      <w:pPr>
        <w:ind w:left="5040" w:hanging="360"/>
      </w:pPr>
      <w:rPr>
        <w:rFonts w:ascii="Symbol" w:hAnsi="Symbol" w:hint="default"/>
      </w:rPr>
    </w:lvl>
    <w:lvl w:ilvl="7" w:tplc="2CBA4146">
      <w:start w:val="1"/>
      <w:numFmt w:val="bullet"/>
      <w:lvlText w:val="o"/>
      <w:lvlJc w:val="left"/>
      <w:pPr>
        <w:ind w:left="5760" w:hanging="360"/>
      </w:pPr>
      <w:rPr>
        <w:rFonts w:ascii="Courier New" w:hAnsi="Courier New" w:hint="default"/>
      </w:rPr>
    </w:lvl>
    <w:lvl w:ilvl="8" w:tplc="8630789A">
      <w:start w:val="1"/>
      <w:numFmt w:val="bullet"/>
      <w:lvlText w:val=""/>
      <w:lvlJc w:val="left"/>
      <w:pPr>
        <w:ind w:left="6480" w:hanging="360"/>
      </w:pPr>
      <w:rPr>
        <w:rFonts w:ascii="Wingdings" w:hAnsi="Wingdings" w:hint="default"/>
      </w:rPr>
    </w:lvl>
  </w:abstractNum>
  <w:abstractNum w:abstractNumId="37" w15:restartNumberingAfterBreak="0">
    <w:nsid w:val="6888670E"/>
    <w:multiLevelType w:val="hybridMultilevel"/>
    <w:tmpl w:val="FFFFFFFF"/>
    <w:lvl w:ilvl="0" w:tplc="A56C8858">
      <w:start w:val="1"/>
      <w:numFmt w:val="bullet"/>
      <w:lvlText w:val=""/>
      <w:lvlJc w:val="left"/>
      <w:pPr>
        <w:ind w:left="720" w:hanging="360"/>
      </w:pPr>
      <w:rPr>
        <w:rFonts w:ascii="Symbol" w:hAnsi="Symbol" w:hint="default"/>
      </w:rPr>
    </w:lvl>
    <w:lvl w:ilvl="1" w:tplc="318C268C">
      <w:start w:val="1"/>
      <w:numFmt w:val="bullet"/>
      <w:lvlText w:val="o"/>
      <w:lvlJc w:val="left"/>
      <w:pPr>
        <w:ind w:left="1440" w:hanging="360"/>
      </w:pPr>
      <w:rPr>
        <w:rFonts w:ascii="Courier New" w:hAnsi="Courier New" w:hint="default"/>
      </w:rPr>
    </w:lvl>
    <w:lvl w:ilvl="2" w:tplc="2384C7D6">
      <w:start w:val="1"/>
      <w:numFmt w:val="bullet"/>
      <w:lvlText w:val=""/>
      <w:lvlJc w:val="left"/>
      <w:pPr>
        <w:ind w:left="2160" w:hanging="360"/>
      </w:pPr>
      <w:rPr>
        <w:rFonts w:ascii="Wingdings" w:hAnsi="Wingdings" w:hint="default"/>
      </w:rPr>
    </w:lvl>
    <w:lvl w:ilvl="3" w:tplc="D69831EC">
      <w:start w:val="1"/>
      <w:numFmt w:val="bullet"/>
      <w:lvlText w:val=""/>
      <w:lvlJc w:val="left"/>
      <w:pPr>
        <w:ind w:left="2880" w:hanging="360"/>
      </w:pPr>
      <w:rPr>
        <w:rFonts w:ascii="Symbol" w:hAnsi="Symbol" w:hint="default"/>
      </w:rPr>
    </w:lvl>
    <w:lvl w:ilvl="4" w:tplc="864EDC30">
      <w:start w:val="1"/>
      <w:numFmt w:val="bullet"/>
      <w:lvlText w:val="o"/>
      <w:lvlJc w:val="left"/>
      <w:pPr>
        <w:ind w:left="3600" w:hanging="360"/>
      </w:pPr>
      <w:rPr>
        <w:rFonts w:ascii="Courier New" w:hAnsi="Courier New" w:hint="default"/>
      </w:rPr>
    </w:lvl>
    <w:lvl w:ilvl="5" w:tplc="A9DCCCF0">
      <w:start w:val="1"/>
      <w:numFmt w:val="bullet"/>
      <w:lvlText w:val=""/>
      <w:lvlJc w:val="left"/>
      <w:pPr>
        <w:ind w:left="4320" w:hanging="360"/>
      </w:pPr>
      <w:rPr>
        <w:rFonts w:ascii="Wingdings" w:hAnsi="Wingdings" w:hint="default"/>
      </w:rPr>
    </w:lvl>
    <w:lvl w:ilvl="6" w:tplc="BF468258">
      <w:start w:val="1"/>
      <w:numFmt w:val="bullet"/>
      <w:lvlText w:val=""/>
      <w:lvlJc w:val="left"/>
      <w:pPr>
        <w:ind w:left="5040" w:hanging="360"/>
      </w:pPr>
      <w:rPr>
        <w:rFonts w:ascii="Symbol" w:hAnsi="Symbol" w:hint="default"/>
      </w:rPr>
    </w:lvl>
    <w:lvl w:ilvl="7" w:tplc="F3046428">
      <w:start w:val="1"/>
      <w:numFmt w:val="bullet"/>
      <w:lvlText w:val="o"/>
      <w:lvlJc w:val="left"/>
      <w:pPr>
        <w:ind w:left="5760" w:hanging="360"/>
      </w:pPr>
      <w:rPr>
        <w:rFonts w:ascii="Courier New" w:hAnsi="Courier New" w:hint="default"/>
      </w:rPr>
    </w:lvl>
    <w:lvl w:ilvl="8" w:tplc="B6A68262">
      <w:start w:val="1"/>
      <w:numFmt w:val="bullet"/>
      <w:lvlText w:val=""/>
      <w:lvlJc w:val="left"/>
      <w:pPr>
        <w:ind w:left="6480" w:hanging="360"/>
      </w:pPr>
      <w:rPr>
        <w:rFonts w:ascii="Wingdings" w:hAnsi="Wingdings" w:hint="default"/>
      </w:rPr>
    </w:lvl>
  </w:abstractNum>
  <w:abstractNum w:abstractNumId="38" w15:restartNumberingAfterBreak="0">
    <w:nsid w:val="697745ED"/>
    <w:multiLevelType w:val="hybridMultilevel"/>
    <w:tmpl w:val="FFFFFFFF"/>
    <w:lvl w:ilvl="0" w:tplc="90B28592">
      <w:start w:val="1"/>
      <w:numFmt w:val="decimal"/>
      <w:lvlText w:val="%1."/>
      <w:lvlJc w:val="left"/>
      <w:pPr>
        <w:ind w:left="720" w:hanging="360"/>
      </w:pPr>
    </w:lvl>
    <w:lvl w:ilvl="1" w:tplc="9E8A7F26">
      <w:start w:val="1"/>
      <w:numFmt w:val="lowerLetter"/>
      <w:lvlText w:val="%2."/>
      <w:lvlJc w:val="left"/>
      <w:pPr>
        <w:ind w:left="1440" w:hanging="360"/>
      </w:pPr>
    </w:lvl>
    <w:lvl w:ilvl="2" w:tplc="366AD0E8">
      <w:start w:val="1"/>
      <w:numFmt w:val="lowerRoman"/>
      <w:lvlText w:val="%3."/>
      <w:lvlJc w:val="right"/>
      <w:pPr>
        <w:ind w:left="2160" w:hanging="180"/>
      </w:pPr>
    </w:lvl>
    <w:lvl w:ilvl="3" w:tplc="D384E982">
      <w:start w:val="1"/>
      <w:numFmt w:val="decimal"/>
      <w:lvlText w:val="%4."/>
      <w:lvlJc w:val="left"/>
      <w:pPr>
        <w:ind w:left="2880" w:hanging="360"/>
      </w:pPr>
    </w:lvl>
    <w:lvl w:ilvl="4" w:tplc="DEEE0C5A">
      <w:start w:val="1"/>
      <w:numFmt w:val="lowerLetter"/>
      <w:lvlText w:val="%5."/>
      <w:lvlJc w:val="left"/>
      <w:pPr>
        <w:ind w:left="3600" w:hanging="360"/>
      </w:pPr>
    </w:lvl>
    <w:lvl w:ilvl="5" w:tplc="1494E640">
      <w:start w:val="1"/>
      <w:numFmt w:val="lowerRoman"/>
      <w:lvlText w:val="%6."/>
      <w:lvlJc w:val="right"/>
      <w:pPr>
        <w:ind w:left="4320" w:hanging="180"/>
      </w:pPr>
    </w:lvl>
    <w:lvl w:ilvl="6" w:tplc="CC58D840">
      <w:start w:val="1"/>
      <w:numFmt w:val="decimal"/>
      <w:lvlText w:val="%7."/>
      <w:lvlJc w:val="left"/>
      <w:pPr>
        <w:ind w:left="5040" w:hanging="360"/>
      </w:pPr>
    </w:lvl>
    <w:lvl w:ilvl="7" w:tplc="86E0E384">
      <w:start w:val="1"/>
      <w:numFmt w:val="lowerLetter"/>
      <w:lvlText w:val="%8."/>
      <w:lvlJc w:val="left"/>
      <w:pPr>
        <w:ind w:left="5760" w:hanging="360"/>
      </w:pPr>
    </w:lvl>
    <w:lvl w:ilvl="8" w:tplc="EF008D7A">
      <w:start w:val="1"/>
      <w:numFmt w:val="lowerRoman"/>
      <w:lvlText w:val="%9."/>
      <w:lvlJc w:val="right"/>
      <w:pPr>
        <w:ind w:left="6480" w:hanging="180"/>
      </w:pPr>
    </w:lvl>
  </w:abstractNum>
  <w:abstractNum w:abstractNumId="39" w15:restartNumberingAfterBreak="0">
    <w:nsid w:val="6A5B7CE6"/>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A162C2"/>
    <w:multiLevelType w:val="hybridMultilevel"/>
    <w:tmpl w:val="DF3482AE"/>
    <w:lvl w:ilvl="0" w:tplc="D21863A8">
      <w:start w:val="1"/>
      <w:numFmt w:val="decimal"/>
      <w:lvlText w:val="%1."/>
      <w:lvlJc w:val="left"/>
      <w:pPr>
        <w:ind w:left="720" w:hanging="360"/>
      </w:pPr>
    </w:lvl>
    <w:lvl w:ilvl="1" w:tplc="A6465ECE">
      <w:start w:val="1"/>
      <w:numFmt w:val="upperRoman"/>
      <w:lvlText w:val="%2."/>
      <w:lvlJc w:val="left"/>
      <w:pPr>
        <w:ind w:left="1440" w:hanging="360"/>
      </w:pPr>
    </w:lvl>
    <w:lvl w:ilvl="2" w:tplc="71BA76D8">
      <w:start w:val="1"/>
      <w:numFmt w:val="lowerRoman"/>
      <w:lvlText w:val="%3."/>
      <w:lvlJc w:val="right"/>
      <w:pPr>
        <w:ind w:left="2160" w:hanging="180"/>
      </w:pPr>
    </w:lvl>
    <w:lvl w:ilvl="3" w:tplc="B106D93A">
      <w:start w:val="1"/>
      <w:numFmt w:val="decimal"/>
      <w:lvlText w:val="%4."/>
      <w:lvlJc w:val="left"/>
      <w:pPr>
        <w:ind w:left="2880" w:hanging="360"/>
      </w:pPr>
    </w:lvl>
    <w:lvl w:ilvl="4" w:tplc="4180376E">
      <w:start w:val="1"/>
      <w:numFmt w:val="lowerLetter"/>
      <w:lvlText w:val="%5."/>
      <w:lvlJc w:val="left"/>
      <w:pPr>
        <w:ind w:left="3600" w:hanging="360"/>
      </w:pPr>
    </w:lvl>
    <w:lvl w:ilvl="5" w:tplc="D87EDEBE">
      <w:start w:val="1"/>
      <w:numFmt w:val="lowerRoman"/>
      <w:lvlText w:val="%6."/>
      <w:lvlJc w:val="right"/>
      <w:pPr>
        <w:ind w:left="4320" w:hanging="180"/>
      </w:pPr>
    </w:lvl>
    <w:lvl w:ilvl="6" w:tplc="ADC85054">
      <w:start w:val="1"/>
      <w:numFmt w:val="decimal"/>
      <w:lvlText w:val="%7."/>
      <w:lvlJc w:val="left"/>
      <w:pPr>
        <w:ind w:left="5040" w:hanging="360"/>
      </w:pPr>
    </w:lvl>
    <w:lvl w:ilvl="7" w:tplc="33BE8CFE">
      <w:start w:val="1"/>
      <w:numFmt w:val="lowerLetter"/>
      <w:lvlText w:val="%8."/>
      <w:lvlJc w:val="left"/>
      <w:pPr>
        <w:ind w:left="5760" w:hanging="360"/>
      </w:pPr>
    </w:lvl>
    <w:lvl w:ilvl="8" w:tplc="81089D94">
      <w:start w:val="1"/>
      <w:numFmt w:val="lowerRoman"/>
      <w:lvlText w:val="%9."/>
      <w:lvlJc w:val="right"/>
      <w:pPr>
        <w:ind w:left="6480" w:hanging="180"/>
      </w:pPr>
    </w:lvl>
  </w:abstractNum>
  <w:abstractNum w:abstractNumId="41" w15:restartNumberingAfterBreak="0">
    <w:nsid w:val="6C886838"/>
    <w:multiLevelType w:val="hybridMultilevel"/>
    <w:tmpl w:val="5D283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1E21"/>
    <w:multiLevelType w:val="hybridMultilevel"/>
    <w:tmpl w:val="19BCC61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3" w15:restartNumberingAfterBreak="0">
    <w:nsid w:val="70425673"/>
    <w:multiLevelType w:val="hybridMultilevel"/>
    <w:tmpl w:val="B8E6E4C8"/>
    <w:lvl w:ilvl="0" w:tplc="9800C542">
      <w:start w:val="1"/>
      <w:numFmt w:val="decimal"/>
      <w:lvlText w:val="%1."/>
      <w:lvlJc w:val="left"/>
      <w:pPr>
        <w:ind w:left="720" w:hanging="360"/>
      </w:pPr>
    </w:lvl>
    <w:lvl w:ilvl="1" w:tplc="F384C3FA">
      <w:start w:val="1"/>
      <w:numFmt w:val="lowerLetter"/>
      <w:lvlText w:val="%2."/>
      <w:lvlJc w:val="left"/>
      <w:pPr>
        <w:ind w:left="1440" w:hanging="360"/>
      </w:pPr>
    </w:lvl>
    <w:lvl w:ilvl="2" w:tplc="E9E0D9CA">
      <w:start w:val="1"/>
      <w:numFmt w:val="lowerRoman"/>
      <w:lvlText w:val="%3."/>
      <w:lvlJc w:val="right"/>
      <w:pPr>
        <w:ind w:left="2160" w:hanging="180"/>
      </w:pPr>
    </w:lvl>
    <w:lvl w:ilvl="3" w:tplc="BD061F10">
      <w:start w:val="1"/>
      <w:numFmt w:val="decimal"/>
      <w:lvlText w:val="%4."/>
      <w:lvlJc w:val="left"/>
      <w:pPr>
        <w:ind w:left="2880" w:hanging="360"/>
      </w:pPr>
    </w:lvl>
    <w:lvl w:ilvl="4" w:tplc="F908486C">
      <w:start w:val="1"/>
      <w:numFmt w:val="lowerLetter"/>
      <w:lvlText w:val="%5."/>
      <w:lvlJc w:val="left"/>
      <w:pPr>
        <w:ind w:left="3600" w:hanging="360"/>
      </w:pPr>
    </w:lvl>
    <w:lvl w:ilvl="5" w:tplc="A78A01A6">
      <w:start w:val="1"/>
      <w:numFmt w:val="lowerRoman"/>
      <w:lvlText w:val="%6."/>
      <w:lvlJc w:val="right"/>
      <w:pPr>
        <w:ind w:left="4320" w:hanging="180"/>
      </w:pPr>
    </w:lvl>
    <w:lvl w:ilvl="6" w:tplc="B0D456E0">
      <w:start w:val="1"/>
      <w:numFmt w:val="decimal"/>
      <w:lvlText w:val="%7."/>
      <w:lvlJc w:val="left"/>
      <w:pPr>
        <w:ind w:left="5040" w:hanging="360"/>
      </w:pPr>
    </w:lvl>
    <w:lvl w:ilvl="7" w:tplc="4B9033CE">
      <w:start w:val="1"/>
      <w:numFmt w:val="lowerLetter"/>
      <w:lvlText w:val="%8."/>
      <w:lvlJc w:val="left"/>
      <w:pPr>
        <w:ind w:left="5760" w:hanging="360"/>
      </w:pPr>
    </w:lvl>
    <w:lvl w:ilvl="8" w:tplc="DF763BD6">
      <w:start w:val="1"/>
      <w:numFmt w:val="lowerRoman"/>
      <w:lvlText w:val="%9."/>
      <w:lvlJc w:val="right"/>
      <w:pPr>
        <w:ind w:left="6480" w:hanging="180"/>
      </w:pPr>
    </w:lvl>
  </w:abstractNum>
  <w:abstractNum w:abstractNumId="44" w15:restartNumberingAfterBreak="0">
    <w:nsid w:val="72E455FD"/>
    <w:multiLevelType w:val="hybridMultilevel"/>
    <w:tmpl w:val="167E291A"/>
    <w:lvl w:ilvl="0" w:tplc="2B20CF2C">
      <w:start w:val="1"/>
      <w:numFmt w:val="upperLetter"/>
      <w:lvlText w:val="%1."/>
      <w:lvlJc w:val="left"/>
      <w:pPr>
        <w:ind w:left="720" w:hanging="360"/>
      </w:pPr>
    </w:lvl>
    <w:lvl w:ilvl="1" w:tplc="7F2AF978">
      <w:start w:val="1"/>
      <w:numFmt w:val="lowerLetter"/>
      <w:lvlText w:val="%2."/>
      <w:lvlJc w:val="left"/>
      <w:pPr>
        <w:ind w:left="1440" w:hanging="360"/>
      </w:pPr>
    </w:lvl>
    <w:lvl w:ilvl="2" w:tplc="F9FCFE30">
      <w:start w:val="1"/>
      <w:numFmt w:val="lowerRoman"/>
      <w:lvlText w:val="%3."/>
      <w:lvlJc w:val="right"/>
      <w:pPr>
        <w:ind w:left="2160" w:hanging="180"/>
      </w:pPr>
    </w:lvl>
    <w:lvl w:ilvl="3" w:tplc="377AA37A">
      <w:start w:val="1"/>
      <w:numFmt w:val="decimal"/>
      <w:lvlText w:val="%4."/>
      <w:lvlJc w:val="left"/>
      <w:pPr>
        <w:ind w:left="2880" w:hanging="360"/>
      </w:pPr>
    </w:lvl>
    <w:lvl w:ilvl="4" w:tplc="EE7A44B4">
      <w:start w:val="1"/>
      <w:numFmt w:val="lowerLetter"/>
      <w:lvlText w:val="%5."/>
      <w:lvlJc w:val="left"/>
      <w:pPr>
        <w:ind w:left="3600" w:hanging="360"/>
      </w:pPr>
    </w:lvl>
    <w:lvl w:ilvl="5" w:tplc="42785D76">
      <w:start w:val="1"/>
      <w:numFmt w:val="lowerRoman"/>
      <w:lvlText w:val="%6."/>
      <w:lvlJc w:val="right"/>
      <w:pPr>
        <w:ind w:left="4320" w:hanging="180"/>
      </w:pPr>
    </w:lvl>
    <w:lvl w:ilvl="6" w:tplc="D98ED294">
      <w:start w:val="1"/>
      <w:numFmt w:val="decimal"/>
      <w:lvlText w:val="%7."/>
      <w:lvlJc w:val="left"/>
      <w:pPr>
        <w:ind w:left="5040" w:hanging="360"/>
      </w:pPr>
    </w:lvl>
    <w:lvl w:ilvl="7" w:tplc="06B47FB6">
      <w:start w:val="1"/>
      <w:numFmt w:val="lowerLetter"/>
      <w:lvlText w:val="%8."/>
      <w:lvlJc w:val="left"/>
      <w:pPr>
        <w:ind w:left="5760" w:hanging="360"/>
      </w:pPr>
    </w:lvl>
    <w:lvl w:ilvl="8" w:tplc="EFCAA040">
      <w:start w:val="1"/>
      <w:numFmt w:val="lowerRoman"/>
      <w:lvlText w:val="%9."/>
      <w:lvlJc w:val="right"/>
      <w:pPr>
        <w:ind w:left="6480" w:hanging="180"/>
      </w:pPr>
    </w:lvl>
  </w:abstractNum>
  <w:abstractNum w:abstractNumId="45" w15:restartNumberingAfterBreak="0">
    <w:nsid w:val="74244F06"/>
    <w:multiLevelType w:val="hybridMultilevel"/>
    <w:tmpl w:val="FFFFFFFF"/>
    <w:lvl w:ilvl="0" w:tplc="C4824630">
      <w:start w:val="1"/>
      <w:numFmt w:val="bullet"/>
      <w:lvlText w:val=""/>
      <w:lvlJc w:val="left"/>
      <w:pPr>
        <w:ind w:left="720" w:hanging="360"/>
      </w:pPr>
      <w:rPr>
        <w:rFonts w:ascii="Symbol" w:hAnsi="Symbol" w:hint="default"/>
      </w:rPr>
    </w:lvl>
    <w:lvl w:ilvl="1" w:tplc="0F9EA662">
      <w:start w:val="1"/>
      <w:numFmt w:val="bullet"/>
      <w:lvlText w:val=""/>
      <w:lvlJc w:val="left"/>
      <w:pPr>
        <w:ind w:left="1440" w:hanging="360"/>
      </w:pPr>
      <w:rPr>
        <w:rFonts w:ascii="Symbol" w:hAnsi="Symbol" w:hint="default"/>
      </w:rPr>
    </w:lvl>
    <w:lvl w:ilvl="2" w:tplc="A80C5C6E">
      <w:start w:val="1"/>
      <w:numFmt w:val="bullet"/>
      <w:lvlText w:val=""/>
      <w:lvlJc w:val="left"/>
      <w:pPr>
        <w:ind w:left="2160" w:hanging="360"/>
      </w:pPr>
      <w:rPr>
        <w:rFonts w:ascii="Wingdings" w:hAnsi="Wingdings" w:hint="default"/>
      </w:rPr>
    </w:lvl>
    <w:lvl w:ilvl="3" w:tplc="57561894">
      <w:start w:val="1"/>
      <w:numFmt w:val="bullet"/>
      <w:lvlText w:val=""/>
      <w:lvlJc w:val="left"/>
      <w:pPr>
        <w:ind w:left="2880" w:hanging="360"/>
      </w:pPr>
      <w:rPr>
        <w:rFonts w:ascii="Symbol" w:hAnsi="Symbol" w:hint="default"/>
      </w:rPr>
    </w:lvl>
    <w:lvl w:ilvl="4" w:tplc="35AC5B4E">
      <w:start w:val="1"/>
      <w:numFmt w:val="bullet"/>
      <w:lvlText w:val="o"/>
      <w:lvlJc w:val="left"/>
      <w:pPr>
        <w:ind w:left="3600" w:hanging="360"/>
      </w:pPr>
      <w:rPr>
        <w:rFonts w:ascii="Courier New" w:hAnsi="Courier New" w:hint="default"/>
      </w:rPr>
    </w:lvl>
    <w:lvl w:ilvl="5" w:tplc="40C07DA0">
      <w:start w:val="1"/>
      <w:numFmt w:val="bullet"/>
      <w:lvlText w:val=""/>
      <w:lvlJc w:val="left"/>
      <w:pPr>
        <w:ind w:left="4320" w:hanging="360"/>
      </w:pPr>
      <w:rPr>
        <w:rFonts w:ascii="Wingdings" w:hAnsi="Wingdings" w:hint="default"/>
      </w:rPr>
    </w:lvl>
    <w:lvl w:ilvl="6" w:tplc="FC0E56B4">
      <w:start w:val="1"/>
      <w:numFmt w:val="bullet"/>
      <w:lvlText w:val=""/>
      <w:lvlJc w:val="left"/>
      <w:pPr>
        <w:ind w:left="5040" w:hanging="360"/>
      </w:pPr>
      <w:rPr>
        <w:rFonts w:ascii="Symbol" w:hAnsi="Symbol" w:hint="default"/>
      </w:rPr>
    </w:lvl>
    <w:lvl w:ilvl="7" w:tplc="935A5EE6">
      <w:start w:val="1"/>
      <w:numFmt w:val="bullet"/>
      <w:lvlText w:val="o"/>
      <w:lvlJc w:val="left"/>
      <w:pPr>
        <w:ind w:left="5760" w:hanging="360"/>
      </w:pPr>
      <w:rPr>
        <w:rFonts w:ascii="Courier New" w:hAnsi="Courier New" w:hint="default"/>
      </w:rPr>
    </w:lvl>
    <w:lvl w:ilvl="8" w:tplc="178EEE4E">
      <w:start w:val="1"/>
      <w:numFmt w:val="bullet"/>
      <w:lvlText w:val=""/>
      <w:lvlJc w:val="left"/>
      <w:pPr>
        <w:ind w:left="6480" w:hanging="360"/>
      </w:pPr>
      <w:rPr>
        <w:rFonts w:ascii="Wingdings" w:hAnsi="Wingdings" w:hint="default"/>
      </w:rPr>
    </w:lvl>
  </w:abstractNum>
  <w:abstractNum w:abstractNumId="46" w15:restartNumberingAfterBreak="0">
    <w:nsid w:val="7A1A12A2"/>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33663"/>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44"/>
  </w:num>
  <w:num w:numId="4">
    <w:abstractNumId w:val="25"/>
  </w:num>
  <w:num w:numId="5">
    <w:abstractNumId w:val="1"/>
  </w:num>
  <w:num w:numId="6">
    <w:abstractNumId w:val="42"/>
  </w:num>
  <w:num w:numId="7">
    <w:abstractNumId w:val="12"/>
  </w:num>
  <w:num w:numId="8">
    <w:abstractNumId w:val="36"/>
  </w:num>
  <w:num w:numId="9">
    <w:abstractNumId w:val="27"/>
  </w:num>
  <w:num w:numId="10">
    <w:abstractNumId w:val="9"/>
  </w:num>
  <w:num w:numId="11">
    <w:abstractNumId w:val="32"/>
  </w:num>
  <w:num w:numId="12">
    <w:abstractNumId w:val="13"/>
  </w:num>
  <w:num w:numId="13">
    <w:abstractNumId w:val="31"/>
  </w:num>
  <w:num w:numId="14">
    <w:abstractNumId w:val="15"/>
  </w:num>
  <w:num w:numId="15">
    <w:abstractNumId w:val="11"/>
  </w:num>
  <w:num w:numId="16">
    <w:abstractNumId w:val="41"/>
  </w:num>
  <w:num w:numId="17">
    <w:abstractNumId w:val="18"/>
  </w:num>
  <w:num w:numId="18">
    <w:abstractNumId w:val="0"/>
  </w:num>
  <w:num w:numId="19">
    <w:abstractNumId w:val="3"/>
  </w:num>
  <w:num w:numId="20">
    <w:abstractNumId w:val="30"/>
  </w:num>
  <w:num w:numId="21">
    <w:abstractNumId w:val="46"/>
  </w:num>
  <w:num w:numId="22">
    <w:abstractNumId w:val="47"/>
  </w:num>
  <w:num w:numId="23">
    <w:abstractNumId w:val="34"/>
  </w:num>
  <w:num w:numId="24">
    <w:abstractNumId w:val="5"/>
  </w:num>
  <w:num w:numId="25">
    <w:abstractNumId w:val="37"/>
  </w:num>
  <w:num w:numId="26">
    <w:abstractNumId w:val="22"/>
  </w:num>
  <w:num w:numId="27">
    <w:abstractNumId w:val="23"/>
  </w:num>
  <w:num w:numId="28">
    <w:abstractNumId w:val="10"/>
  </w:num>
  <w:num w:numId="29">
    <w:abstractNumId w:val="38"/>
  </w:num>
  <w:num w:numId="30">
    <w:abstractNumId w:val="29"/>
  </w:num>
  <w:num w:numId="31">
    <w:abstractNumId w:val="19"/>
  </w:num>
  <w:num w:numId="32">
    <w:abstractNumId w:val="45"/>
  </w:num>
  <w:num w:numId="33">
    <w:abstractNumId w:val="7"/>
  </w:num>
  <w:num w:numId="34">
    <w:abstractNumId w:val="17"/>
  </w:num>
  <w:num w:numId="35">
    <w:abstractNumId w:val="20"/>
  </w:num>
  <w:num w:numId="36">
    <w:abstractNumId w:val="6"/>
  </w:num>
  <w:num w:numId="37">
    <w:abstractNumId w:val="8"/>
  </w:num>
  <w:num w:numId="38">
    <w:abstractNumId w:val="40"/>
  </w:num>
  <w:num w:numId="39">
    <w:abstractNumId w:val="21"/>
  </w:num>
  <w:num w:numId="40">
    <w:abstractNumId w:val="28"/>
  </w:num>
  <w:num w:numId="41">
    <w:abstractNumId w:val="43"/>
  </w:num>
  <w:num w:numId="42">
    <w:abstractNumId w:val="35"/>
  </w:num>
  <w:num w:numId="43">
    <w:abstractNumId w:val="33"/>
  </w:num>
  <w:num w:numId="44">
    <w:abstractNumId w:val="16"/>
  </w:num>
  <w:num w:numId="45">
    <w:abstractNumId w:val="39"/>
  </w:num>
  <w:num w:numId="46">
    <w:abstractNumId w:val="2"/>
  </w:num>
  <w:num w:numId="47">
    <w:abstractNumId w:val="14"/>
  </w:num>
  <w:num w:numId="4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C"/>
    <w:rsid w:val="00000357"/>
    <w:rsid w:val="0000048B"/>
    <w:rsid w:val="000008BE"/>
    <w:rsid w:val="00001830"/>
    <w:rsid w:val="00003DA3"/>
    <w:rsid w:val="00005DB2"/>
    <w:rsid w:val="000078A8"/>
    <w:rsid w:val="00010068"/>
    <w:rsid w:val="00010496"/>
    <w:rsid w:val="00013188"/>
    <w:rsid w:val="00013623"/>
    <w:rsid w:val="000138E1"/>
    <w:rsid w:val="000140C8"/>
    <w:rsid w:val="00015D81"/>
    <w:rsid w:val="00015EBA"/>
    <w:rsid w:val="00016AA9"/>
    <w:rsid w:val="0001752B"/>
    <w:rsid w:val="00017642"/>
    <w:rsid w:val="0001772D"/>
    <w:rsid w:val="00022214"/>
    <w:rsid w:val="00022408"/>
    <w:rsid w:val="00022D8B"/>
    <w:rsid w:val="00023DAD"/>
    <w:rsid w:val="000241D4"/>
    <w:rsid w:val="00024740"/>
    <w:rsid w:val="00026825"/>
    <w:rsid w:val="000308A8"/>
    <w:rsid w:val="00030B4B"/>
    <w:rsid w:val="00031323"/>
    <w:rsid w:val="00034E5A"/>
    <w:rsid w:val="00035483"/>
    <w:rsid w:val="00035693"/>
    <w:rsid w:val="000372D0"/>
    <w:rsid w:val="000405CC"/>
    <w:rsid w:val="00040A33"/>
    <w:rsid w:val="00040D72"/>
    <w:rsid w:val="0004236E"/>
    <w:rsid w:val="00043A72"/>
    <w:rsid w:val="000443AE"/>
    <w:rsid w:val="00044602"/>
    <w:rsid w:val="00044BF5"/>
    <w:rsid w:val="000451F5"/>
    <w:rsid w:val="00045344"/>
    <w:rsid w:val="00045906"/>
    <w:rsid w:val="00046309"/>
    <w:rsid w:val="000478B3"/>
    <w:rsid w:val="00047FA2"/>
    <w:rsid w:val="000537F3"/>
    <w:rsid w:val="000567AC"/>
    <w:rsid w:val="00056EDD"/>
    <w:rsid w:val="00057ECA"/>
    <w:rsid w:val="00060E14"/>
    <w:rsid w:val="00061F4C"/>
    <w:rsid w:val="00063581"/>
    <w:rsid w:val="00064722"/>
    <w:rsid w:val="00064B02"/>
    <w:rsid w:val="00064D1E"/>
    <w:rsid w:val="000654C8"/>
    <w:rsid w:val="00070B26"/>
    <w:rsid w:val="00070C77"/>
    <w:rsid w:val="00071449"/>
    <w:rsid w:val="000724DD"/>
    <w:rsid w:val="00072C4C"/>
    <w:rsid w:val="00073948"/>
    <w:rsid w:val="000743CB"/>
    <w:rsid w:val="00074805"/>
    <w:rsid w:val="00076B16"/>
    <w:rsid w:val="00076CFA"/>
    <w:rsid w:val="00076D0A"/>
    <w:rsid w:val="000773D7"/>
    <w:rsid w:val="00077767"/>
    <w:rsid w:val="00077BF4"/>
    <w:rsid w:val="00077E7D"/>
    <w:rsid w:val="00080419"/>
    <w:rsid w:val="000804D2"/>
    <w:rsid w:val="0008090B"/>
    <w:rsid w:val="00081859"/>
    <w:rsid w:val="00081C1F"/>
    <w:rsid w:val="0008350C"/>
    <w:rsid w:val="00083C4B"/>
    <w:rsid w:val="00085B18"/>
    <w:rsid w:val="00086E3F"/>
    <w:rsid w:val="0008718F"/>
    <w:rsid w:val="00087900"/>
    <w:rsid w:val="00091E43"/>
    <w:rsid w:val="00092178"/>
    <w:rsid w:val="00093102"/>
    <w:rsid w:val="0009456F"/>
    <w:rsid w:val="000946F0"/>
    <w:rsid w:val="00094765"/>
    <w:rsid w:val="000948CC"/>
    <w:rsid w:val="000959B2"/>
    <w:rsid w:val="000960FD"/>
    <w:rsid w:val="00097C9B"/>
    <w:rsid w:val="000A0B5B"/>
    <w:rsid w:val="000A1287"/>
    <w:rsid w:val="000A29E1"/>
    <w:rsid w:val="000A3AAE"/>
    <w:rsid w:val="000A3D86"/>
    <w:rsid w:val="000A47AC"/>
    <w:rsid w:val="000A4DCA"/>
    <w:rsid w:val="000A67AF"/>
    <w:rsid w:val="000A78B7"/>
    <w:rsid w:val="000A7D28"/>
    <w:rsid w:val="000A7F1F"/>
    <w:rsid w:val="000B1425"/>
    <w:rsid w:val="000B2055"/>
    <w:rsid w:val="000B4E64"/>
    <w:rsid w:val="000B50FD"/>
    <w:rsid w:val="000B51B1"/>
    <w:rsid w:val="000B60FE"/>
    <w:rsid w:val="000B6CA2"/>
    <w:rsid w:val="000C172C"/>
    <w:rsid w:val="000C2DAD"/>
    <w:rsid w:val="000C37C8"/>
    <w:rsid w:val="000C398D"/>
    <w:rsid w:val="000C51D8"/>
    <w:rsid w:val="000D0850"/>
    <w:rsid w:val="000D18D6"/>
    <w:rsid w:val="000D29B5"/>
    <w:rsid w:val="000D3430"/>
    <w:rsid w:val="000D3C4D"/>
    <w:rsid w:val="000D471D"/>
    <w:rsid w:val="000D5973"/>
    <w:rsid w:val="000D5C46"/>
    <w:rsid w:val="000D646C"/>
    <w:rsid w:val="000D784E"/>
    <w:rsid w:val="000E1A14"/>
    <w:rsid w:val="000E1FDC"/>
    <w:rsid w:val="000E1FF6"/>
    <w:rsid w:val="000E2C17"/>
    <w:rsid w:val="000E4561"/>
    <w:rsid w:val="000E497A"/>
    <w:rsid w:val="000E4FFB"/>
    <w:rsid w:val="000E53F6"/>
    <w:rsid w:val="000E765B"/>
    <w:rsid w:val="000F004E"/>
    <w:rsid w:val="000F01C3"/>
    <w:rsid w:val="000F1386"/>
    <w:rsid w:val="000F1826"/>
    <w:rsid w:val="000F2633"/>
    <w:rsid w:val="000F3411"/>
    <w:rsid w:val="000F49BB"/>
    <w:rsid w:val="000F52D0"/>
    <w:rsid w:val="000F589A"/>
    <w:rsid w:val="000F610C"/>
    <w:rsid w:val="000F6409"/>
    <w:rsid w:val="000F7016"/>
    <w:rsid w:val="00100438"/>
    <w:rsid w:val="00102527"/>
    <w:rsid w:val="0010269F"/>
    <w:rsid w:val="00102A24"/>
    <w:rsid w:val="00102FAF"/>
    <w:rsid w:val="00103471"/>
    <w:rsid w:val="0010599A"/>
    <w:rsid w:val="00106036"/>
    <w:rsid w:val="00106548"/>
    <w:rsid w:val="00106BEC"/>
    <w:rsid w:val="0010791A"/>
    <w:rsid w:val="0011282B"/>
    <w:rsid w:val="001128AF"/>
    <w:rsid w:val="001128FC"/>
    <w:rsid w:val="00113539"/>
    <w:rsid w:val="00113BEF"/>
    <w:rsid w:val="00114720"/>
    <w:rsid w:val="00115AE0"/>
    <w:rsid w:val="00115B03"/>
    <w:rsid w:val="00115EAD"/>
    <w:rsid w:val="00116BA9"/>
    <w:rsid w:val="00117B7A"/>
    <w:rsid w:val="00120459"/>
    <w:rsid w:val="00120C16"/>
    <w:rsid w:val="0012233E"/>
    <w:rsid w:val="00123AD8"/>
    <w:rsid w:val="00123F0D"/>
    <w:rsid w:val="00124F9A"/>
    <w:rsid w:val="00125FCE"/>
    <w:rsid w:val="00126928"/>
    <w:rsid w:val="001277D1"/>
    <w:rsid w:val="00127AAA"/>
    <w:rsid w:val="0012BF18"/>
    <w:rsid w:val="00130F4D"/>
    <w:rsid w:val="001316F5"/>
    <w:rsid w:val="00136B37"/>
    <w:rsid w:val="00137259"/>
    <w:rsid w:val="0013742D"/>
    <w:rsid w:val="001408DF"/>
    <w:rsid w:val="0014232B"/>
    <w:rsid w:val="00142C39"/>
    <w:rsid w:val="0014392E"/>
    <w:rsid w:val="001441FE"/>
    <w:rsid w:val="001444C4"/>
    <w:rsid w:val="0014497A"/>
    <w:rsid w:val="00144ADE"/>
    <w:rsid w:val="00144CB6"/>
    <w:rsid w:val="0014501A"/>
    <w:rsid w:val="00145BAB"/>
    <w:rsid w:val="00150457"/>
    <w:rsid w:val="00153582"/>
    <w:rsid w:val="00154035"/>
    <w:rsid w:val="00154730"/>
    <w:rsid w:val="00154A55"/>
    <w:rsid w:val="00155FCF"/>
    <w:rsid w:val="001560D3"/>
    <w:rsid w:val="00156437"/>
    <w:rsid w:val="00157310"/>
    <w:rsid w:val="00157907"/>
    <w:rsid w:val="00160015"/>
    <w:rsid w:val="0016043D"/>
    <w:rsid w:val="0016065B"/>
    <w:rsid w:val="001620F6"/>
    <w:rsid w:val="00164656"/>
    <w:rsid w:val="00170903"/>
    <w:rsid w:val="00170BEA"/>
    <w:rsid w:val="00172CE8"/>
    <w:rsid w:val="00175B15"/>
    <w:rsid w:val="00175B78"/>
    <w:rsid w:val="00180525"/>
    <w:rsid w:val="00180947"/>
    <w:rsid w:val="001810E2"/>
    <w:rsid w:val="00182B08"/>
    <w:rsid w:val="00184107"/>
    <w:rsid w:val="00185137"/>
    <w:rsid w:val="00185B6F"/>
    <w:rsid w:val="00185C8D"/>
    <w:rsid w:val="00185D5B"/>
    <w:rsid w:val="00185E20"/>
    <w:rsid w:val="00186B57"/>
    <w:rsid w:val="00186C08"/>
    <w:rsid w:val="00187BFB"/>
    <w:rsid w:val="0019216C"/>
    <w:rsid w:val="00192C81"/>
    <w:rsid w:val="0019459C"/>
    <w:rsid w:val="00194897"/>
    <w:rsid w:val="001949C9"/>
    <w:rsid w:val="00195193"/>
    <w:rsid w:val="001959FA"/>
    <w:rsid w:val="00196F4A"/>
    <w:rsid w:val="00197E1A"/>
    <w:rsid w:val="001A2204"/>
    <w:rsid w:val="001A490B"/>
    <w:rsid w:val="001A5407"/>
    <w:rsid w:val="001A644A"/>
    <w:rsid w:val="001A78B9"/>
    <w:rsid w:val="001A7A9A"/>
    <w:rsid w:val="001B1796"/>
    <w:rsid w:val="001B1E6F"/>
    <w:rsid w:val="001B4CA3"/>
    <w:rsid w:val="001B6658"/>
    <w:rsid w:val="001B6A6B"/>
    <w:rsid w:val="001B6DCB"/>
    <w:rsid w:val="001C0963"/>
    <w:rsid w:val="001C111D"/>
    <w:rsid w:val="001C11A4"/>
    <w:rsid w:val="001C11EA"/>
    <w:rsid w:val="001C1242"/>
    <w:rsid w:val="001C1993"/>
    <w:rsid w:val="001C2909"/>
    <w:rsid w:val="001C2C18"/>
    <w:rsid w:val="001C4590"/>
    <w:rsid w:val="001C55DA"/>
    <w:rsid w:val="001C58DF"/>
    <w:rsid w:val="001C5DDC"/>
    <w:rsid w:val="001C5F3B"/>
    <w:rsid w:val="001C6201"/>
    <w:rsid w:val="001C6905"/>
    <w:rsid w:val="001C70BA"/>
    <w:rsid w:val="001D0095"/>
    <w:rsid w:val="001D192C"/>
    <w:rsid w:val="001D1A1E"/>
    <w:rsid w:val="001D1DFF"/>
    <w:rsid w:val="001D2089"/>
    <w:rsid w:val="001D2338"/>
    <w:rsid w:val="001D3445"/>
    <w:rsid w:val="001D41F4"/>
    <w:rsid w:val="001D5097"/>
    <w:rsid w:val="001D6004"/>
    <w:rsid w:val="001E07C4"/>
    <w:rsid w:val="001E2B36"/>
    <w:rsid w:val="001E3654"/>
    <w:rsid w:val="001E3D64"/>
    <w:rsid w:val="001E4984"/>
    <w:rsid w:val="001E573C"/>
    <w:rsid w:val="001F0A93"/>
    <w:rsid w:val="001F213F"/>
    <w:rsid w:val="001F21D2"/>
    <w:rsid w:val="001F3128"/>
    <w:rsid w:val="001F568E"/>
    <w:rsid w:val="001F5C9E"/>
    <w:rsid w:val="001F6866"/>
    <w:rsid w:val="001F7939"/>
    <w:rsid w:val="00200668"/>
    <w:rsid w:val="00200690"/>
    <w:rsid w:val="00200E28"/>
    <w:rsid w:val="00202244"/>
    <w:rsid w:val="002025C7"/>
    <w:rsid w:val="00203C01"/>
    <w:rsid w:val="00203F29"/>
    <w:rsid w:val="0020667C"/>
    <w:rsid w:val="00206C27"/>
    <w:rsid w:val="00210A53"/>
    <w:rsid w:val="00211D5B"/>
    <w:rsid w:val="00213CFF"/>
    <w:rsid w:val="00214451"/>
    <w:rsid w:val="00215288"/>
    <w:rsid w:val="0021564C"/>
    <w:rsid w:val="00216C64"/>
    <w:rsid w:val="00216DD1"/>
    <w:rsid w:val="00217290"/>
    <w:rsid w:val="002179D2"/>
    <w:rsid w:val="00217F0F"/>
    <w:rsid w:val="00220DFC"/>
    <w:rsid w:val="00221207"/>
    <w:rsid w:val="002237D7"/>
    <w:rsid w:val="002260D8"/>
    <w:rsid w:val="00230497"/>
    <w:rsid w:val="00231827"/>
    <w:rsid w:val="00231F17"/>
    <w:rsid w:val="00233C42"/>
    <w:rsid w:val="00235E57"/>
    <w:rsid w:val="00236734"/>
    <w:rsid w:val="00236994"/>
    <w:rsid w:val="002374FC"/>
    <w:rsid w:val="0023795F"/>
    <w:rsid w:val="0024088F"/>
    <w:rsid w:val="00241954"/>
    <w:rsid w:val="00241E01"/>
    <w:rsid w:val="00243617"/>
    <w:rsid w:val="00244248"/>
    <w:rsid w:val="0024542C"/>
    <w:rsid w:val="00245EF5"/>
    <w:rsid w:val="00245FB5"/>
    <w:rsid w:val="00246C5E"/>
    <w:rsid w:val="002504BE"/>
    <w:rsid w:val="0025104E"/>
    <w:rsid w:val="00251B42"/>
    <w:rsid w:val="00252B88"/>
    <w:rsid w:val="00253DAC"/>
    <w:rsid w:val="00254BA7"/>
    <w:rsid w:val="00255D56"/>
    <w:rsid w:val="00255E89"/>
    <w:rsid w:val="002578D1"/>
    <w:rsid w:val="00257FAB"/>
    <w:rsid w:val="00262D08"/>
    <w:rsid w:val="00270FD2"/>
    <w:rsid w:val="00271ACE"/>
    <w:rsid w:val="002743E1"/>
    <w:rsid w:val="00276680"/>
    <w:rsid w:val="00276DF9"/>
    <w:rsid w:val="002772B5"/>
    <w:rsid w:val="00277B93"/>
    <w:rsid w:val="00280022"/>
    <w:rsid w:val="00280514"/>
    <w:rsid w:val="00281D04"/>
    <w:rsid w:val="00283AE7"/>
    <w:rsid w:val="00284D11"/>
    <w:rsid w:val="002866DA"/>
    <w:rsid w:val="00287AA5"/>
    <w:rsid w:val="0029009F"/>
    <w:rsid w:val="0029071A"/>
    <w:rsid w:val="00292077"/>
    <w:rsid w:val="002937B2"/>
    <w:rsid w:val="00294316"/>
    <w:rsid w:val="00294421"/>
    <w:rsid w:val="00295E14"/>
    <w:rsid w:val="002961ED"/>
    <w:rsid w:val="00296F31"/>
    <w:rsid w:val="002A077B"/>
    <w:rsid w:val="002A1779"/>
    <w:rsid w:val="002A37C0"/>
    <w:rsid w:val="002A4086"/>
    <w:rsid w:val="002A40EC"/>
    <w:rsid w:val="002A4E78"/>
    <w:rsid w:val="002A64C1"/>
    <w:rsid w:val="002B05A9"/>
    <w:rsid w:val="002B2D38"/>
    <w:rsid w:val="002B36AD"/>
    <w:rsid w:val="002B433C"/>
    <w:rsid w:val="002B48A9"/>
    <w:rsid w:val="002B5310"/>
    <w:rsid w:val="002B545A"/>
    <w:rsid w:val="002B691A"/>
    <w:rsid w:val="002B6AC4"/>
    <w:rsid w:val="002B7204"/>
    <w:rsid w:val="002C063C"/>
    <w:rsid w:val="002C27A3"/>
    <w:rsid w:val="002C2FB5"/>
    <w:rsid w:val="002C30CD"/>
    <w:rsid w:val="002C5AAF"/>
    <w:rsid w:val="002C6938"/>
    <w:rsid w:val="002D0B3C"/>
    <w:rsid w:val="002D3EC2"/>
    <w:rsid w:val="002D4644"/>
    <w:rsid w:val="002D5247"/>
    <w:rsid w:val="002D6388"/>
    <w:rsid w:val="002D64E9"/>
    <w:rsid w:val="002D704A"/>
    <w:rsid w:val="002D7757"/>
    <w:rsid w:val="002E03D5"/>
    <w:rsid w:val="002E2B11"/>
    <w:rsid w:val="002E36AF"/>
    <w:rsid w:val="002E4A92"/>
    <w:rsid w:val="002E4E4C"/>
    <w:rsid w:val="002E68F7"/>
    <w:rsid w:val="002F1117"/>
    <w:rsid w:val="002F1632"/>
    <w:rsid w:val="002F2EF0"/>
    <w:rsid w:val="002F34D4"/>
    <w:rsid w:val="002F3C18"/>
    <w:rsid w:val="002F4442"/>
    <w:rsid w:val="002F6974"/>
    <w:rsid w:val="002F747C"/>
    <w:rsid w:val="00300A9F"/>
    <w:rsid w:val="00300BFA"/>
    <w:rsid w:val="00301838"/>
    <w:rsid w:val="0030301A"/>
    <w:rsid w:val="00304167"/>
    <w:rsid w:val="00304E66"/>
    <w:rsid w:val="0031116D"/>
    <w:rsid w:val="00312E1F"/>
    <w:rsid w:val="00314949"/>
    <w:rsid w:val="00314CBC"/>
    <w:rsid w:val="00314F71"/>
    <w:rsid w:val="00316075"/>
    <w:rsid w:val="00320702"/>
    <w:rsid w:val="00321EF9"/>
    <w:rsid w:val="003227A4"/>
    <w:rsid w:val="00322A31"/>
    <w:rsid w:val="003235EB"/>
    <w:rsid w:val="00326691"/>
    <w:rsid w:val="00327101"/>
    <w:rsid w:val="00330F44"/>
    <w:rsid w:val="003313A4"/>
    <w:rsid w:val="00331BD1"/>
    <w:rsid w:val="003324DD"/>
    <w:rsid w:val="00332999"/>
    <w:rsid w:val="00332CC7"/>
    <w:rsid w:val="00333144"/>
    <w:rsid w:val="00333981"/>
    <w:rsid w:val="00333DD6"/>
    <w:rsid w:val="00333DF2"/>
    <w:rsid w:val="00335304"/>
    <w:rsid w:val="00340BCD"/>
    <w:rsid w:val="0034123D"/>
    <w:rsid w:val="00341CCC"/>
    <w:rsid w:val="0034288E"/>
    <w:rsid w:val="003442E0"/>
    <w:rsid w:val="00344F98"/>
    <w:rsid w:val="00345502"/>
    <w:rsid w:val="00345511"/>
    <w:rsid w:val="00352241"/>
    <w:rsid w:val="003522F5"/>
    <w:rsid w:val="00352E5F"/>
    <w:rsid w:val="00353771"/>
    <w:rsid w:val="00353937"/>
    <w:rsid w:val="00353AB7"/>
    <w:rsid w:val="003555C8"/>
    <w:rsid w:val="00355E89"/>
    <w:rsid w:val="00356339"/>
    <w:rsid w:val="00357AB6"/>
    <w:rsid w:val="0036215C"/>
    <w:rsid w:val="00362A0A"/>
    <w:rsid w:val="00363226"/>
    <w:rsid w:val="00363366"/>
    <w:rsid w:val="0036379A"/>
    <w:rsid w:val="003648A0"/>
    <w:rsid w:val="003671BE"/>
    <w:rsid w:val="00370725"/>
    <w:rsid w:val="003713D5"/>
    <w:rsid w:val="0037272F"/>
    <w:rsid w:val="00374FDE"/>
    <w:rsid w:val="0037539D"/>
    <w:rsid w:val="00375DF2"/>
    <w:rsid w:val="00381366"/>
    <w:rsid w:val="003813BB"/>
    <w:rsid w:val="00382272"/>
    <w:rsid w:val="003837D6"/>
    <w:rsid w:val="00390FAB"/>
    <w:rsid w:val="0039127B"/>
    <w:rsid w:val="00391882"/>
    <w:rsid w:val="00392393"/>
    <w:rsid w:val="00392F78"/>
    <w:rsid w:val="00395AEC"/>
    <w:rsid w:val="003973F1"/>
    <w:rsid w:val="0039762D"/>
    <w:rsid w:val="003A364E"/>
    <w:rsid w:val="003A4FC5"/>
    <w:rsid w:val="003A567D"/>
    <w:rsid w:val="003A6845"/>
    <w:rsid w:val="003A6C42"/>
    <w:rsid w:val="003A7307"/>
    <w:rsid w:val="003A7363"/>
    <w:rsid w:val="003A7EB0"/>
    <w:rsid w:val="003B294B"/>
    <w:rsid w:val="003B3043"/>
    <w:rsid w:val="003B5107"/>
    <w:rsid w:val="003B5A56"/>
    <w:rsid w:val="003B64DB"/>
    <w:rsid w:val="003B7C85"/>
    <w:rsid w:val="003C27C6"/>
    <w:rsid w:val="003C3748"/>
    <w:rsid w:val="003C39D7"/>
    <w:rsid w:val="003C4F47"/>
    <w:rsid w:val="003C54D7"/>
    <w:rsid w:val="003D2B9C"/>
    <w:rsid w:val="003D2E94"/>
    <w:rsid w:val="003D32D2"/>
    <w:rsid w:val="003D3CF8"/>
    <w:rsid w:val="003D672D"/>
    <w:rsid w:val="003E13AC"/>
    <w:rsid w:val="003E1E98"/>
    <w:rsid w:val="003E468F"/>
    <w:rsid w:val="003E5F9D"/>
    <w:rsid w:val="003E6773"/>
    <w:rsid w:val="003E6DF2"/>
    <w:rsid w:val="003E7959"/>
    <w:rsid w:val="003F2297"/>
    <w:rsid w:val="003F24EA"/>
    <w:rsid w:val="003F2C28"/>
    <w:rsid w:val="003F48CF"/>
    <w:rsid w:val="003F6085"/>
    <w:rsid w:val="003F6AF4"/>
    <w:rsid w:val="003F73EE"/>
    <w:rsid w:val="00401372"/>
    <w:rsid w:val="00401DDB"/>
    <w:rsid w:val="004022F8"/>
    <w:rsid w:val="0040238D"/>
    <w:rsid w:val="004042F9"/>
    <w:rsid w:val="00404815"/>
    <w:rsid w:val="00404C24"/>
    <w:rsid w:val="00405826"/>
    <w:rsid w:val="004109C1"/>
    <w:rsid w:val="0041170C"/>
    <w:rsid w:val="0041330A"/>
    <w:rsid w:val="00415217"/>
    <w:rsid w:val="00417B2A"/>
    <w:rsid w:val="0042012F"/>
    <w:rsid w:val="0042297C"/>
    <w:rsid w:val="00424F29"/>
    <w:rsid w:val="0042546B"/>
    <w:rsid w:val="00425722"/>
    <w:rsid w:val="00425AA3"/>
    <w:rsid w:val="00425AC2"/>
    <w:rsid w:val="004275CC"/>
    <w:rsid w:val="00427779"/>
    <w:rsid w:val="00430408"/>
    <w:rsid w:val="0043255A"/>
    <w:rsid w:val="004337F7"/>
    <w:rsid w:val="00434020"/>
    <w:rsid w:val="00434871"/>
    <w:rsid w:val="00434E2C"/>
    <w:rsid w:val="004365FB"/>
    <w:rsid w:val="00437568"/>
    <w:rsid w:val="004400B0"/>
    <w:rsid w:val="00440A15"/>
    <w:rsid w:val="004417D3"/>
    <w:rsid w:val="004448C9"/>
    <w:rsid w:val="0044499B"/>
    <w:rsid w:val="004461DC"/>
    <w:rsid w:val="004475FC"/>
    <w:rsid w:val="00451693"/>
    <w:rsid w:val="00452D75"/>
    <w:rsid w:val="00453F30"/>
    <w:rsid w:val="00454663"/>
    <w:rsid w:val="00454A88"/>
    <w:rsid w:val="00454D01"/>
    <w:rsid w:val="00454D4B"/>
    <w:rsid w:val="00454D7B"/>
    <w:rsid w:val="0045651B"/>
    <w:rsid w:val="00456535"/>
    <w:rsid w:val="004567B7"/>
    <w:rsid w:val="00456B8D"/>
    <w:rsid w:val="00456BDE"/>
    <w:rsid w:val="00456BF7"/>
    <w:rsid w:val="00456DE4"/>
    <w:rsid w:val="0045790B"/>
    <w:rsid w:val="0046026A"/>
    <w:rsid w:val="0046168F"/>
    <w:rsid w:val="00463154"/>
    <w:rsid w:val="004639DA"/>
    <w:rsid w:val="00463CD1"/>
    <w:rsid w:val="004643E6"/>
    <w:rsid w:val="00467201"/>
    <w:rsid w:val="00472967"/>
    <w:rsid w:val="004734AE"/>
    <w:rsid w:val="00475965"/>
    <w:rsid w:val="0047596B"/>
    <w:rsid w:val="0047612F"/>
    <w:rsid w:val="004765A1"/>
    <w:rsid w:val="00476890"/>
    <w:rsid w:val="00477492"/>
    <w:rsid w:val="00477BD6"/>
    <w:rsid w:val="00477D97"/>
    <w:rsid w:val="0048075A"/>
    <w:rsid w:val="00480CF1"/>
    <w:rsid w:val="0048126C"/>
    <w:rsid w:val="004821F1"/>
    <w:rsid w:val="0048401B"/>
    <w:rsid w:val="00484E96"/>
    <w:rsid w:val="00485884"/>
    <w:rsid w:val="00486121"/>
    <w:rsid w:val="00486A73"/>
    <w:rsid w:val="0048717E"/>
    <w:rsid w:val="004871FB"/>
    <w:rsid w:val="004879CA"/>
    <w:rsid w:val="00487EF4"/>
    <w:rsid w:val="00490B1E"/>
    <w:rsid w:val="00492D55"/>
    <w:rsid w:val="00492DB1"/>
    <w:rsid w:val="00494B6E"/>
    <w:rsid w:val="00494BD7"/>
    <w:rsid w:val="0049558A"/>
    <w:rsid w:val="00495832"/>
    <w:rsid w:val="0049631B"/>
    <w:rsid w:val="0049658B"/>
    <w:rsid w:val="004970C5"/>
    <w:rsid w:val="004A0D75"/>
    <w:rsid w:val="004A10ED"/>
    <w:rsid w:val="004A23CE"/>
    <w:rsid w:val="004A24ED"/>
    <w:rsid w:val="004A34CD"/>
    <w:rsid w:val="004A3AB2"/>
    <w:rsid w:val="004A478A"/>
    <w:rsid w:val="004A4B19"/>
    <w:rsid w:val="004A58CA"/>
    <w:rsid w:val="004A59D2"/>
    <w:rsid w:val="004A5C0B"/>
    <w:rsid w:val="004A5EFD"/>
    <w:rsid w:val="004A7C49"/>
    <w:rsid w:val="004A7F18"/>
    <w:rsid w:val="004B030B"/>
    <w:rsid w:val="004B05CB"/>
    <w:rsid w:val="004B1FF4"/>
    <w:rsid w:val="004B34B3"/>
    <w:rsid w:val="004B3F33"/>
    <w:rsid w:val="004B422F"/>
    <w:rsid w:val="004B4383"/>
    <w:rsid w:val="004B5CE5"/>
    <w:rsid w:val="004B70CF"/>
    <w:rsid w:val="004B7B95"/>
    <w:rsid w:val="004C0713"/>
    <w:rsid w:val="004C23D2"/>
    <w:rsid w:val="004C25F8"/>
    <w:rsid w:val="004C3D07"/>
    <w:rsid w:val="004C456D"/>
    <w:rsid w:val="004C615E"/>
    <w:rsid w:val="004C6F0B"/>
    <w:rsid w:val="004C7049"/>
    <w:rsid w:val="004C7B63"/>
    <w:rsid w:val="004D2AB4"/>
    <w:rsid w:val="004D524C"/>
    <w:rsid w:val="004D5913"/>
    <w:rsid w:val="004D5BCA"/>
    <w:rsid w:val="004D5D06"/>
    <w:rsid w:val="004D6FC2"/>
    <w:rsid w:val="004D76DF"/>
    <w:rsid w:val="004D7F1C"/>
    <w:rsid w:val="004E0C20"/>
    <w:rsid w:val="004E0EF6"/>
    <w:rsid w:val="004E2067"/>
    <w:rsid w:val="004F01DB"/>
    <w:rsid w:val="004F0429"/>
    <w:rsid w:val="004F0747"/>
    <w:rsid w:val="004F1AF3"/>
    <w:rsid w:val="004F40E1"/>
    <w:rsid w:val="004F57FF"/>
    <w:rsid w:val="004F6EAB"/>
    <w:rsid w:val="004F6ECD"/>
    <w:rsid w:val="004F7040"/>
    <w:rsid w:val="004F74CE"/>
    <w:rsid w:val="004F7714"/>
    <w:rsid w:val="004F787C"/>
    <w:rsid w:val="005002E7"/>
    <w:rsid w:val="005023D5"/>
    <w:rsid w:val="005055D2"/>
    <w:rsid w:val="005062AF"/>
    <w:rsid w:val="0050738C"/>
    <w:rsid w:val="0051019C"/>
    <w:rsid w:val="005106D7"/>
    <w:rsid w:val="00510903"/>
    <w:rsid w:val="00511ADF"/>
    <w:rsid w:val="00511BAC"/>
    <w:rsid w:val="00512756"/>
    <w:rsid w:val="00513682"/>
    <w:rsid w:val="005138F8"/>
    <w:rsid w:val="005177F7"/>
    <w:rsid w:val="00521DB8"/>
    <w:rsid w:val="00522483"/>
    <w:rsid w:val="00523425"/>
    <w:rsid w:val="00525F0E"/>
    <w:rsid w:val="00527508"/>
    <w:rsid w:val="005277D7"/>
    <w:rsid w:val="0053015B"/>
    <w:rsid w:val="0053156F"/>
    <w:rsid w:val="00531919"/>
    <w:rsid w:val="00531ABE"/>
    <w:rsid w:val="00531F6A"/>
    <w:rsid w:val="0053297C"/>
    <w:rsid w:val="00533219"/>
    <w:rsid w:val="00533333"/>
    <w:rsid w:val="00533C79"/>
    <w:rsid w:val="00535070"/>
    <w:rsid w:val="00535142"/>
    <w:rsid w:val="0053521C"/>
    <w:rsid w:val="00536064"/>
    <w:rsid w:val="005367F3"/>
    <w:rsid w:val="00540561"/>
    <w:rsid w:val="005412CE"/>
    <w:rsid w:val="00541B73"/>
    <w:rsid w:val="00542EFF"/>
    <w:rsid w:val="005438C7"/>
    <w:rsid w:val="00543DB4"/>
    <w:rsid w:val="00547B01"/>
    <w:rsid w:val="00547D5F"/>
    <w:rsid w:val="00550AC7"/>
    <w:rsid w:val="0055250E"/>
    <w:rsid w:val="005531F7"/>
    <w:rsid w:val="005539A1"/>
    <w:rsid w:val="00555FBB"/>
    <w:rsid w:val="00556A13"/>
    <w:rsid w:val="00556FE7"/>
    <w:rsid w:val="00557731"/>
    <w:rsid w:val="0056277B"/>
    <w:rsid w:val="005633C2"/>
    <w:rsid w:val="00563731"/>
    <w:rsid w:val="00564AD7"/>
    <w:rsid w:val="00565026"/>
    <w:rsid w:val="0056558D"/>
    <w:rsid w:val="0056665A"/>
    <w:rsid w:val="005703A3"/>
    <w:rsid w:val="00570591"/>
    <w:rsid w:val="0057114E"/>
    <w:rsid w:val="005718BC"/>
    <w:rsid w:val="00572506"/>
    <w:rsid w:val="00572A84"/>
    <w:rsid w:val="00572E75"/>
    <w:rsid w:val="00573C03"/>
    <w:rsid w:val="00573D91"/>
    <w:rsid w:val="0057470C"/>
    <w:rsid w:val="00575BEF"/>
    <w:rsid w:val="00575E71"/>
    <w:rsid w:val="00575F4F"/>
    <w:rsid w:val="005776C5"/>
    <w:rsid w:val="0057786C"/>
    <w:rsid w:val="00577882"/>
    <w:rsid w:val="00577EE9"/>
    <w:rsid w:val="005822D3"/>
    <w:rsid w:val="00582AC8"/>
    <w:rsid w:val="005835FF"/>
    <w:rsid w:val="00587075"/>
    <w:rsid w:val="00590057"/>
    <w:rsid w:val="005909E1"/>
    <w:rsid w:val="00591F6A"/>
    <w:rsid w:val="00593A60"/>
    <w:rsid w:val="005942E4"/>
    <w:rsid w:val="005953CA"/>
    <w:rsid w:val="0059617D"/>
    <w:rsid w:val="005A07AE"/>
    <w:rsid w:val="005A1A81"/>
    <w:rsid w:val="005A2FF5"/>
    <w:rsid w:val="005A3BD3"/>
    <w:rsid w:val="005A3C74"/>
    <w:rsid w:val="005A3D5B"/>
    <w:rsid w:val="005A523E"/>
    <w:rsid w:val="005A5B2E"/>
    <w:rsid w:val="005A5CEA"/>
    <w:rsid w:val="005A70DC"/>
    <w:rsid w:val="005A7768"/>
    <w:rsid w:val="005B1922"/>
    <w:rsid w:val="005B1C7C"/>
    <w:rsid w:val="005B48F0"/>
    <w:rsid w:val="005B5097"/>
    <w:rsid w:val="005B5294"/>
    <w:rsid w:val="005B62FC"/>
    <w:rsid w:val="005B666C"/>
    <w:rsid w:val="005B6B54"/>
    <w:rsid w:val="005B6F50"/>
    <w:rsid w:val="005C061E"/>
    <w:rsid w:val="005C1EF0"/>
    <w:rsid w:val="005C221B"/>
    <w:rsid w:val="005C3434"/>
    <w:rsid w:val="005C37BA"/>
    <w:rsid w:val="005C5C7F"/>
    <w:rsid w:val="005C71A9"/>
    <w:rsid w:val="005C774A"/>
    <w:rsid w:val="005D0169"/>
    <w:rsid w:val="005D0387"/>
    <w:rsid w:val="005D067F"/>
    <w:rsid w:val="005D0E04"/>
    <w:rsid w:val="005D1A28"/>
    <w:rsid w:val="005D1E14"/>
    <w:rsid w:val="005D2813"/>
    <w:rsid w:val="005D374D"/>
    <w:rsid w:val="005D3795"/>
    <w:rsid w:val="005D394C"/>
    <w:rsid w:val="005D399A"/>
    <w:rsid w:val="005D3CAA"/>
    <w:rsid w:val="005D5BE3"/>
    <w:rsid w:val="005D5F79"/>
    <w:rsid w:val="005D6247"/>
    <w:rsid w:val="005D698C"/>
    <w:rsid w:val="005D7948"/>
    <w:rsid w:val="005E0297"/>
    <w:rsid w:val="005E1847"/>
    <w:rsid w:val="005E2A36"/>
    <w:rsid w:val="005E2AEF"/>
    <w:rsid w:val="005E2FA4"/>
    <w:rsid w:val="005E43E3"/>
    <w:rsid w:val="005E4F7B"/>
    <w:rsid w:val="005E5C31"/>
    <w:rsid w:val="005E626D"/>
    <w:rsid w:val="005E71DA"/>
    <w:rsid w:val="005E733B"/>
    <w:rsid w:val="005F1CA8"/>
    <w:rsid w:val="005F2A33"/>
    <w:rsid w:val="005F2DCE"/>
    <w:rsid w:val="005F4B2C"/>
    <w:rsid w:val="005F670C"/>
    <w:rsid w:val="005F760B"/>
    <w:rsid w:val="005F768C"/>
    <w:rsid w:val="005F7B95"/>
    <w:rsid w:val="0060009B"/>
    <w:rsid w:val="00603823"/>
    <w:rsid w:val="0060538C"/>
    <w:rsid w:val="006057D3"/>
    <w:rsid w:val="00607C10"/>
    <w:rsid w:val="006118E4"/>
    <w:rsid w:val="00611C77"/>
    <w:rsid w:val="0061205A"/>
    <w:rsid w:val="0061214F"/>
    <w:rsid w:val="006132FA"/>
    <w:rsid w:val="00613F38"/>
    <w:rsid w:val="006141C5"/>
    <w:rsid w:val="006145CD"/>
    <w:rsid w:val="006166DA"/>
    <w:rsid w:val="0062006D"/>
    <w:rsid w:val="00620998"/>
    <w:rsid w:val="00621F7C"/>
    <w:rsid w:val="00622653"/>
    <w:rsid w:val="00623E86"/>
    <w:rsid w:val="00624CF4"/>
    <w:rsid w:val="0062561A"/>
    <w:rsid w:val="00626923"/>
    <w:rsid w:val="006279A5"/>
    <w:rsid w:val="00627AFF"/>
    <w:rsid w:val="006305E6"/>
    <w:rsid w:val="0063100A"/>
    <w:rsid w:val="00631401"/>
    <w:rsid w:val="0063362A"/>
    <w:rsid w:val="00633CD5"/>
    <w:rsid w:val="0064012E"/>
    <w:rsid w:val="0064157E"/>
    <w:rsid w:val="00641BE5"/>
    <w:rsid w:val="00642E98"/>
    <w:rsid w:val="006433BC"/>
    <w:rsid w:val="00646446"/>
    <w:rsid w:val="00646BC7"/>
    <w:rsid w:val="006473D4"/>
    <w:rsid w:val="006474B8"/>
    <w:rsid w:val="00650414"/>
    <w:rsid w:val="00651FA4"/>
    <w:rsid w:val="006520DA"/>
    <w:rsid w:val="00652EC7"/>
    <w:rsid w:val="006535CC"/>
    <w:rsid w:val="0065594D"/>
    <w:rsid w:val="006560D8"/>
    <w:rsid w:val="00656C52"/>
    <w:rsid w:val="00656FA3"/>
    <w:rsid w:val="0066124B"/>
    <w:rsid w:val="0066261E"/>
    <w:rsid w:val="00662DA8"/>
    <w:rsid w:val="006645F7"/>
    <w:rsid w:val="00664F8D"/>
    <w:rsid w:val="006650E9"/>
    <w:rsid w:val="0066550B"/>
    <w:rsid w:val="006655A4"/>
    <w:rsid w:val="00667EF8"/>
    <w:rsid w:val="00671490"/>
    <w:rsid w:val="006725CA"/>
    <w:rsid w:val="00674473"/>
    <w:rsid w:val="006764B3"/>
    <w:rsid w:val="00676B79"/>
    <w:rsid w:val="00680476"/>
    <w:rsid w:val="00680B40"/>
    <w:rsid w:val="00680F18"/>
    <w:rsid w:val="006841A8"/>
    <w:rsid w:val="00684A5B"/>
    <w:rsid w:val="00685165"/>
    <w:rsid w:val="0068709B"/>
    <w:rsid w:val="00687638"/>
    <w:rsid w:val="00687D97"/>
    <w:rsid w:val="00690C11"/>
    <w:rsid w:val="0069129F"/>
    <w:rsid w:val="00691886"/>
    <w:rsid w:val="00691FD2"/>
    <w:rsid w:val="00692ADF"/>
    <w:rsid w:val="00692C97"/>
    <w:rsid w:val="00695F87"/>
    <w:rsid w:val="006971D1"/>
    <w:rsid w:val="00697282"/>
    <w:rsid w:val="006976FA"/>
    <w:rsid w:val="006A02A0"/>
    <w:rsid w:val="006A05F0"/>
    <w:rsid w:val="006A22BD"/>
    <w:rsid w:val="006A2BE4"/>
    <w:rsid w:val="006A4BA0"/>
    <w:rsid w:val="006A508E"/>
    <w:rsid w:val="006B0104"/>
    <w:rsid w:val="006B0342"/>
    <w:rsid w:val="006B04F5"/>
    <w:rsid w:val="006B0EA3"/>
    <w:rsid w:val="006B20CF"/>
    <w:rsid w:val="006B3BBA"/>
    <w:rsid w:val="006B693C"/>
    <w:rsid w:val="006B6A6A"/>
    <w:rsid w:val="006C0EE1"/>
    <w:rsid w:val="006C2022"/>
    <w:rsid w:val="006C2225"/>
    <w:rsid w:val="006C2C41"/>
    <w:rsid w:val="006C3775"/>
    <w:rsid w:val="006C43CB"/>
    <w:rsid w:val="006C6959"/>
    <w:rsid w:val="006D091D"/>
    <w:rsid w:val="006D0A5B"/>
    <w:rsid w:val="006D0FDF"/>
    <w:rsid w:val="006D1716"/>
    <w:rsid w:val="006D225E"/>
    <w:rsid w:val="006D30B7"/>
    <w:rsid w:val="006D4043"/>
    <w:rsid w:val="006D4D97"/>
    <w:rsid w:val="006D4FFB"/>
    <w:rsid w:val="006D5357"/>
    <w:rsid w:val="006D6926"/>
    <w:rsid w:val="006D69BC"/>
    <w:rsid w:val="006D6E30"/>
    <w:rsid w:val="006E1A9C"/>
    <w:rsid w:val="006E32D1"/>
    <w:rsid w:val="006E34E3"/>
    <w:rsid w:val="006E39C5"/>
    <w:rsid w:val="006E3BD3"/>
    <w:rsid w:val="006E3E82"/>
    <w:rsid w:val="006E4922"/>
    <w:rsid w:val="006E4F93"/>
    <w:rsid w:val="006E5F69"/>
    <w:rsid w:val="006E6BA1"/>
    <w:rsid w:val="006F2231"/>
    <w:rsid w:val="006F329C"/>
    <w:rsid w:val="006F49BE"/>
    <w:rsid w:val="006F7421"/>
    <w:rsid w:val="00700393"/>
    <w:rsid w:val="0070039A"/>
    <w:rsid w:val="00702D6B"/>
    <w:rsid w:val="0070346C"/>
    <w:rsid w:val="0070365E"/>
    <w:rsid w:val="0070384F"/>
    <w:rsid w:val="00704191"/>
    <w:rsid w:val="00704C37"/>
    <w:rsid w:val="00705B9A"/>
    <w:rsid w:val="00705DAA"/>
    <w:rsid w:val="00706947"/>
    <w:rsid w:val="00706DBD"/>
    <w:rsid w:val="00706E6C"/>
    <w:rsid w:val="00710877"/>
    <w:rsid w:val="00711E25"/>
    <w:rsid w:val="00712284"/>
    <w:rsid w:val="007123C1"/>
    <w:rsid w:val="0071316C"/>
    <w:rsid w:val="00714633"/>
    <w:rsid w:val="00715F68"/>
    <w:rsid w:val="007163CD"/>
    <w:rsid w:val="00717A7C"/>
    <w:rsid w:val="00717C16"/>
    <w:rsid w:val="007206A5"/>
    <w:rsid w:val="007217A4"/>
    <w:rsid w:val="0072182F"/>
    <w:rsid w:val="00722529"/>
    <w:rsid w:val="0072389F"/>
    <w:rsid w:val="00723B25"/>
    <w:rsid w:val="00724200"/>
    <w:rsid w:val="00724906"/>
    <w:rsid w:val="00724F80"/>
    <w:rsid w:val="007268FF"/>
    <w:rsid w:val="00726AA9"/>
    <w:rsid w:val="007276EA"/>
    <w:rsid w:val="00727B4F"/>
    <w:rsid w:val="0073083D"/>
    <w:rsid w:val="007309D6"/>
    <w:rsid w:val="007367E2"/>
    <w:rsid w:val="007370DC"/>
    <w:rsid w:val="00737650"/>
    <w:rsid w:val="00737D5A"/>
    <w:rsid w:val="00737FB4"/>
    <w:rsid w:val="00742CA3"/>
    <w:rsid w:val="007435A5"/>
    <w:rsid w:val="007438B9"/>
    <w:rsid w:val="00743ACD"/>
    <w:rsid w:val="00743C3F"/>
    <w:rsid w:val="00744998"/>
    <w:rsid w:val="00744E10"/>
    <w:rsid w:val="0074528E"/>
    <w:rsid w:val="00746AD5"/>
    <w:rsid w:val="007471F8"/>
    <w:rsid w:val="00747F60"/>
    <w:rsid w:val="00751273"/>
    <w:rsid w:val="007520F7"/>
    <w:rsid w:val="00752870"/>
    <w:rsid w:val="0075408B"/>
    <w:rsid w:val="00754A38"/>
    <w:rsid w:val="007554C2"/>
    <w:rsid w:val="0075578D"/>
    <w:rsid w:val="0075690D"/>
    <w:rsid w:val="00756915"/>
    <w:rsid w:val="00756A19"/>
    <w:rsid w:val="007573C4"/>
    <w:rsid w:val="00757C96"/>
    <w:rsid w:val="00757FC4"/>
    <w:rsid w:val="00761C32"/>
    <w:rsid w:val="00761E79"/>
    <w:rsid w:val="00762F35"/>
    <w:rsid w:val="0076411E"/>
    <w:rsid w:val="007660AC"/>
    <w:rsid w:val="00766518"/>
    <w:rsid w:val="00766F00"/>
    <w:rsid w:val="00767B93"/>
    <w:rsid w:val="00770B71"/>
    <w:rsid w:val="0077173E"/>
    <w:rsid w:val="0077232D"/>
    <w:rsid w:val="00772BFE"/>
    <w:rsid w:val="00772E4F"/>
    <w:rsid w:val="0077515A"/>
    <w:rsid w:val="0077523B"/>
    <w:rsid w:val="00775A3F"/>
    <w:rsid w:val="00776D7C"/>
    <w:rsid w:val="00776FF9"/>
    <w:rsid w:val="00777974"/>
    <w:rsid w:val="0078053F"/>
    <w:rsid w:val="007816C6"/>
    <w:rsid w:val="00781B89"/>
    <w:rsid w:val="00782308"/>
    <w:rsid w:val="0078297E"/>
    <w:rsid w:val="00783896"/>
    <w:rsid w:val="00784C5B"/>
    <w:rsid w:val="00785A5A"/>
    <w:rsid w:val="00787571"/>
    <w:rsid w:val="00797A55"/>
    <w:rsid w:val="007A1C4A"/>
    <w:rsid w:val="007A22F8"/>
    <w:rsid w:val="007A2E51"/>
    <w:rsid w:val="007A37E8"/>
    <w:rsid w:val="007A5283"/>
    <w:rsid w:val="007A6097"/>
    <w:rsid w:val="007A64AF"/>
    <w:rsid w:val="007B0812"/>
    <w:rsid w:val="007B1C33"/>
    <w:rsid w:val="007B1D5F"/>
    <w:rsid w:val="007B315F"/>
    <w:rsid w:val="007B361C"/>
    <w:rsid w:val="007B63F9"/>
    <w:rsid w:val="007B68BA"/>
    <w:rsid w:val="007B7AF7"/>
    <w:rsid w:val="007C01B4"/>
    <w:rsid w:val="007C0712"/>
    <w:rsid w:val="007C35EA"/>
    <w:rsid w:val="007C3C72"/>
    <w:rsid w:val="007C5C7B"/>
    <w:rsid w:val="007C7D76"/>
    <w:rsid w:val="007C7F5D"/>
    <w:rsid w:val="007D0A32"/>
    <w:rsid w:val="007D0E62"/>
    <w:rsid w:val="007D2F6C"/>
    <w:rsid w:val="007D3C4D"/>
    <w:rsid w:val="007D481A"/>
    <w:rsid w:val="007D609F"/>
    <w:rsid w:val="007D6950"/>
    <w:rsid w:val="007D6E1A"/>
    <w:rsid w:val="007D7106"/>
    <w:rsid w:val="007D7E4F"/>
    <w:rsid w:val="007E00A4"/>
    <w:rsid w:val="007E1522"/>
    <w:rsid w:val="007E1590"/>
    <w:rsid w:val="007F0AF8"/>
    <w:rsid w:val="007F127B"/>
    <w:rsid w:val="007F1D51"/>
    <w:rsid w:val="007F1E06"/>
    <w:rsid w:val="007F329A"/>
    <w:rsid w:val="007F40DB"/>
    <w:rsid w:val="007F5AA3"/>
    <w:rsid w:val="007F6093"/>
    <w:rsid w:val="007F6549"/>
    <w:rsid w:val="007F69A0"/>
    <w:rsid w:val="0080092D"/>
    <w:rsid w:val="00801A70"/>
    <w:rsid w:val="008021AA"/>
    <w:rsid w:val="008037D4"/>
    <w:rsid w:val="00805C0C"/>
    <w:rsid w:val="00805C26"/>
    <w:rsid w:val="00806651"/>
    <w:rsid w:val="008067E4"/>
    <w:rsid w:val="00807403"/>
    <w:rsid w:val="0081030C"/>
    <w:rsid w:val="008105F1"/>
    <w:rsid w:val="00810829"/>
    <w:rsid w:val="00810C34"/>
    <w:rsid w:val="00812BBD"/>
    <w:rsid w:val="008148A6"/>
    <w:rsid w:val="008149E0"/>
    <w:rsid w:val="00816B54"/>
    <w:rsid w:val="00816F6F"/>
    <w:rsid w:val="00817D7F"/>
    <w:rsid w:val="0082010F"/>
    <w:rsid w:val="0082054E"/>
    <w:rsid w:val="00822A79"/>
    <w:rsid w:val="008231F1"/>
    <w:rsid w:val="00823913"/>
    <w:rsid w:val="008267AC"/>
    <w:rsid w:val="00827F23"/>
    <w:rsid w:val="00831933"/>
    <w:rsid w:val="008324E1"/>
    <w:rsid w:val="00832C49"/>
    <w:rsid w:val="00833717"/>
    <w:rsid w:val="00834748"/>
    <w:rsid w:val="00834AE5"/>
    <w:rsid w:val="00835171"/>
    <w:rsid w:val="00835EB9"/>
    <w:rsid w:val="008362FC"/>
    <w:rsid w:val="00836B23"/>
    <w:rsid w:val="00836B32"/>
    <w:rsid w:val="0083799E"/>
    <w:rsid w:val="00840D43"/>
    <w:rsid w:val="008424EB"/>
    <w:rsid w:val="0084285B"/>
    <w:rsid w:val="00842901"/>
    <w:rsid w:val="00843B44"/>
    <w:rsid w:val="008447D0"/>
    <w:rsid w:val="0084750C"/>
    <w:rsid w:val="00847F32"/>
    <w:rsid w:val="00850399"/>
    <w:rsid w:val="008505E3"/>
    <w:rsid w:val="008507F2"/>
    <w:rsid w:val="00854387"/>
    <w:rsid w:val="0085442A"/>
    <w:rsid w:val="00854646"/>
    <w:rsid w:val="00854DF9"/>
    <w:rsid w:val="008557D5"/>
    <w:rsid w:val="008559C7"/>
    <w:rsid w:val="0085631F"/>
    <w:rsid w:val="00862621"/>
    <w:rsid w:val="00862A6A"/>
    <w:rsid w:val="008631DF"/>
    <w:rsid w:val="00863F06"/>
    <w:rsid w:val="0086495D"/>
    <w:rsid w:val="0086547E"/>
    <w:rsid w:val="0086602B"/>
    <w:rsid w:val="00866C6E"/>
    <w:rsid w:val="0086780C"/>
    <w:rsid w:val="00871052"/>
    <w:rsid w:val="00872585"/>
    <w:rsid w:val="008726EA"/>
    <w:rsid w:val="00874C1B"/>
    <w:rsid w:val="00874EE3"/>
    <w:rsid w:val="008755C0"/>
    <w:rsid w:val="00876406"/>
    <w:rsid w:val="00877B16"/>
    <w:rsid w:val="00877F45"/>
    <w:rsid w:val="008800E5"/>
    <w:rsid w:val="008811E1"/>
    <w:rsid w:val="008834E0"/>
    <w:rsid w:val="00883B88"/>
    <w:rsid w:val="0088454B"/>
    <w:rsid w:val="00885AA8"/>
    <w:rsid w:val="008869D8"/>
    <w:rsid w:val="008869DF"/>
    <w:rsid w:val="00886C04"/>
    <w:rsid w:val="00890013"/>
    <w:rsid w:val="00890905"/>
    <w:rsid w:val="0089108B"/>
    <w:rsid w:val="00891266"/>
    <w:rsid w:val="00891B81"/>
    <w:rsid w:val="00893553"/>
    <w:rsid w:val="008938F2"/>
    <w:rsid w:val="008942AC"/>
    <w:rsid w:val="0089623A"/>
    <w:rsid w:val="008A23BB"/>
    <w:rsid w:val="008A2509"/>
    <w:rsid w:val="008A3427"/>
    <w:rsid w:val="008A3450"/>
    <w:rsid w:val="008A53C0"/>
    <w:rsid w:val="008A5A27"/>
    <w:rsid w:val="008A67F0"/>
    <w:rsid w:val="008A68C5"/>
    <w:rsid w:val="008B1160"/>
    <w:rsid w:val="008B1D67"/>
    <w:rsid w:val="008B23DE"/>
    <w:rsid w:val="008B435B"/>
    <w:rsid w:val="008B6C3F"/>
    <w:rsid w:val="008B6DC9"/>
    <w:rsid w:val="008B7411"/>
    <w:rsid w:val="008B7F71"/>
    <w:rsid w:val="008C0268"/>
    <w:rsid w:val="008C1C70"/>
    <w:rsid w:val="008C3495"/>
    <w:rsid w:val="008C3C50"/>
    <w:rsid w:val="008C3F94"/>
    <w:rsid w:val="008C4233"/>
    <w:rsid w:val="008C4D33"/>
    <w:rsid w:val="008C7857"/>
    <w:rsid w:val="008C78D3"/>
    <w:rsid w:val="008D0090"/>
    <w:rsid w:val="008D57EB"/>
    <w:rsid w:val="008D680D"/>
    <w:rsid w:val="008D6866"/>
    <w:rsid w:val="008D7B13"/>
    <w:rsid w:val="008D7ED8"/>
    <w:rsid w:val="008E006D"/>
    <w:rsid w:val="008E04D9"/>
    <w:rsid w:val="008E3777"/>
    <w:rsid w:val="008E4970"/>
    <w:rsid w:val="008E6D02"/>
    <w:rsid w:val="008E7E4A"/>
    <w:rsid w:val="008F0982"/>
    <w:rsid w:val="008F0EBF"/>
    <w:rsid w:val="008F122E"/>
    <w:rsid w:val="008F3001"/>
    <w:rsid w:val="008F41E8"/>
    <w:rsid w:val="008F5254"/>
    <w:rsid w:val="008F8A45"/>
    <w:rsid w:val="0090057F"/>
    <w:rsid w:val="00900AB0"/>
    <w:rsid w:val="00902E9C"/>
    <w:rsid w:val="00904191"/>
    <w:rsid w:val="00904679"/>
    <w:rsid w:val="009046A7"/>
    <w:rsid w:val="00904E0D"/>
    <w:rsid w:val="0091098D"/>
    <w:rsid w:val="00911085"/>
    <w:rsid w:val="00913800"/>
    <w:rsid w:val="009138F7"/>
    <w:rsid w:val="00914050"/>
    <w:rsid w:val="0091495C"/>
    <w:rsid w:val="00914CCF"/>
    <w:rsid w:val="00915F09"/>
    <w:rsid w:val="00916ABA"/>
    <w:rsid w:val="00916C88"/>
    <w:rsid w:val="00921C6A"/>
    <w:rsid w:val="009242E2"/>
    <w:rsid w:val="00925395"/>
    <w:rsid w:val="00925B87"/>
    <w:rsid w:val="00926662"/>
    <w:rsid w:val="009275A9"/>
    <w:rsid w:val="00927DFE"/>
    <w:rsid w:val="00930A45"/>
    <w:rsid w:val="00931C68"/>
    <w:rsid w:val="00932661"/>
    <w:rsid w:val="009326AC"/>
    <w:rsid w:val="00933A81"/>
    <w:rsid w:val="0093743B"/>
    <w:rsid w:val="00940C15"/>
    <w:rsid w:val="009424FF"/>
    <w:rsid w:val="00942B3D"/>
    <w:rsid w:val="00942B7B"/>
    <w:rsid w:val="0094351F"/>
    <w:rsid w:val="00943613"/>
    <w:rsid w:val="00943E92"/>
    <w:rsid w:val="00943EF6"/>
    <w:rsid w:val="00944357"/>
    <w:rsid w:val="009450CB"/>
    <w:rsid w:val="00945E3D"/>
    <w:rsid w:val="00946054"/>
    <w:rsid w:val="00946D99"/>
    <w:rsid w:val="009502D6"/>
    <w:rsid w:val="00951955"/>
    <w:rsid w:val="00951D22"/>
    <w:rsid w:val="00952439"/>
    <w:rsid w:val="00952663"/>
    <w:rsid w:val="009534E9"/>
    <w:rsid w:val="00953A49"/>
    <w:rsid w:val="009552E0"/>
    <w:rsid w:val="009553BD"/>
    <w:rsid w:val="00960B1C"/>
    <w:rsid w:val="00961F00"/>
    <w:rsid w:val="009624D3"/>
    <w:rsid w:val="00963974"/>
    <w:rsid w:val="00965537"/>
    <w:rsid w:val="0096739C"/>
    <w:rsid w:val="0096744E"/>
    <w:rsid w:val="00967F7D"/>
    <w:rsid w:val="00971108"/>
    <w:rsid w:val="00972989"/>
    <w:rsid w:val="0097478F"/>
    <w:rsid w:val="0097677E"/>
    <w:rsid w:val="009767D3"/>
    <w:rsid w:val="009800A2"/>
    <w:rsid w:val="00980C65"/>
    <w:rsid w:val="00980EE0"/>
    <w:rsid w:val="009848A3"/>
    <w:rsid w:val="00984B47"/>
    <w:rsid w:val="0099067E"/>
    <w:rsid w:val="00990A3D"/>
    <w:rsid w:val="0099127B"/>
    <w:rsid w:val="00991CBC"/>
    <w:rsid w:val="00993AAF"/>
    <w:rsid w:val="00994237"/>
    <w:rsid w:val="00994EFA"/>
    <w:rsid w:val="00995752"/>
    <w:rsid w:val="0099585A"/>
    <w:rsid w:val="00996661"/>
    <w:rsid w:val="009968F2"/>
    <w:rsid w:val="009A07AB"/>
    <w:rsid w:val="009A20B6"/>
    <w:rsid w:val="009A216B"/>
    <w:rsid w:val="009A3131"/>
    <w:rsid w:val="009A3A57"/>
    <w:rsid w:val="009A3D51"/>
    <w:rsid w:val="009A4D31"/>
    <w:rsid w:val="009B22F6"/>
    <w:rsid w:val="009B2825"/>
    <w:rsid w:val="009B3680"/>
    <w:rsid w:val="009B3B8A"/>
    <w:rsid w:val="009B418E"/>
    <w:rsid w:val="009B738B"/>
    <w:rsid w:val="009C0430"/>
    <w:rsid w:val="009C0E02"/>
    <w:rsid w:val="009C2EA1"/>
    <w:rsid w:val="009C3A57"/>
    <w:rsid w:val="009C3D0C"/>
    <w:rsid w:val="009C3D1E"/>
    <w:rsid w:val="009C6643"/>
    <w:rsid w:val="009C7278"/>
    <w:rsid w:val="009C7A1B"/>
    <w:rsid w:val="009D027E"/>
    <w:rsid w:val="009D05F0"/>
    <w:rsid w:val="009D1017"/>
    <w:rsid w:val="009D2490"/>
    <w:rsid w:val="009D3D8F"/>
    <w:rsid w:val="009D47DF"/>
    <w:rsid w:val="009D7026"/>
    <w:rsid w:val="009D756B"/>
    <w:rsid w:val="009D7824"/>
    <w:rsid w:val="009E0195"/>
    <w:rsid w:val="009E0C55"/>
    <w:rsid w:val="009E12D9"/>
    <w:rsid w:val="009E195E"/>
    <w:rsid w:val="009E21FD"/>
    <w:rsid w:val="009E6A68"/>
    <w:rsid w:val="009F3D82"/>
    <w:rsid w:val="009F561C"/>
    <w:rsid w:val="00A00B12"/>
    <w:rsid w:val="00A01E37"/>
    <w:rsid w:val="00A030D9"/>
    <w:rsid w:val="00A06A43"/>
    <w:rsid w:val="00A072DC"/>
    <w:rsid w:val="00A07412"/>
    <w:rsid w:val="00A10E2F"/>
    <w:rsid w:val="00A117D4"/>
    <w:rsid w:val="00A1353D"/>
    <w:rsid w:val="00A13AD2"/>
    <w:rsid w:val="00A213A8"/>
    <w:rsid w:val="00A23C3B"/>
    <w:rsid w:val="00A26FF9"/>
    <w:rsid w:val="00A27B9B"/>
    <w:rsid w:val="00A30860"/>
    <w:rsid w:val="00A30E04"/>
    <w:rsid w:val="00A313E7"/>
    <w:rsid w:val="00A314F8"/>
    <w:rsid w:val="00A318FA"/>
    <w:rsid w:val="00A31C3F"/>
    <w:rsid w:val="00A327CB"/>
    <w:rsid w:val="00A33DE8"/>
    <w:rsid w:val="00A40CBC"/>
    <w:rsid w:val="00A40EC4"/>
    <w:rsid w:val="00A41DB8"/>
    <w:rsid w:val="00A4355F"/>
    <w:rsid w:val="00A4414B"/>
    <w:rsid w:val="00A4437B"/>
    <w:rsid w:val="00A4456C"/>
    <w:rsid w:val="00A44790"/>
    <w:rsid w:val="00A45038"/>
    <w:rsid w:val="00A456A1"/>
    <w:rsid w:val="00A45CAE"/>
    <w:rsid w:val="00A4633F"/>
    <w:rsid w:val="00A46E85"/>
    <w:rsid w:val="00A47011"/>
    <w:rsid w:val="00A509B7"/>
    <w:rsid w:val="00A55BE3"/>
    <w:rsid w:val="00A57FA0"/>
    <w:rsid w:val="00A601FC"/>
    <w:rsid w:val="00A60B56"/>
    <w:rsid w:val="00A60C0A"/>
    <w:rsid w:val="00A62054"/>
    <w:rsid w:val="00A62C04"/>
    <w:rsid w:val="00A63318"/>
    <w:rsid w:val="00A634B8"/>
    <w:rsid w:val="00A6394A"/>
    <w:rsid w:val="00A66839"/>
    <w:rsid w:val="00A66CB6"/>
    <w:rsid w:val="00A66EA0"/>
    <w:rsid w:val="00A7262F"/>
    <w:rsid w:val="00A729BC"/>
    <w:rsid w:val="00A72C70"/>
    <w:rsid w:val="00A73B3C"/>
    <w:rsid w:val="00A75937"/>
    <w:rsid w:val="00A76BE5"/>
    <w:rsid w:val="00A76D69"/>
    <w:rsid w:val="00A77A8C"/>
    <w:rsid w:val="00A8165E"/>
    <w:rsid w:val="00A82246"/>
    <w:rsid w:val="00A82668"/>
    <w:rsid w:val="00A84116"/>
    <w:rsid w:val="00A8430D"/>
    <w:rsid w:val="00A84545"/>
    <w:rsid w:val="00A85C6B"/>
    <w:rsid w:val="00A86EB2"/>
    <w:rsid w:val="00A8776F"/>
    <w:rsid w:val="00A87898"/>
    <w:rsid w:val="00A87C43"/>
    <w:rsid w:val="00A90074"/>
    <w:rsid w:val="00A901A6"/>
    <w:rsid w:val="00A914B0"/>
    <w:rsid w:val="00A918E4"/>
    <w:rsid w:val="00A92361"/>
    <w:rsid w:val="00A926F3"/>
    <w:rsid w:val="00A932BD"/>
    <w:rsid w:val="00A93A36"/>
    <w:rsid w:val="00A94C5B"/>
    <w:rsid w:val="00A94D97"/>
    <w:rsid w:val="00A95313"/>
    <w:rsid w:val="00A95C42"/>
    <w:rsid w:val="00A96192"/>
    <w:rsid w:val="00A97D7D"/>
    <w:rsid w:val="00AA241A"/>
    <w:rsid w:val="00AA40C5"/>
    <w:rsid w:val="00AA41AA"/>
    <w:rsid w:val="00AA71A3"/>
    <w:rsid w:val="00AA7B95"/>
    <w:rsid w:val="00AB2B6A"/>
    <w:rsid w:val="00AB2E69"/>
    <w:rsid w:val="00AB30AC"/>
    <w:rsid w:val="00AB37BE"/>
    <w:rsid w:val="00AB5AA4"/>
    <w:rsid w:val="00AB61EE"/>
    <w:rsid w:val="00AB6D21"/>
    <w:rsid w:val="00AC25D2"/>
    <w:rsid w:val="00AC2B79"/>
    <w:rsid w:val="00AC3432"/>
    <w:rsid w:val="00AC5B32"/>
    <w:rsid w:val="00AC6CB6"/>
    <w:rsid w:val="00AC7104"/>
    <w:rsid w:val="00AC747B"/>
    <w:rsid w:val="00AD148D"/>
    <w:rsid w:val="00AD1DA6"/>
    <w:rsid w:val="00AD271E"/>
    <w:rsid w:val="00AD2E0B"/>
    <w:rsid w:val="00AD3810"/>
    <w:rsid w:val="00AD4FEE"/>
    <w:rsid w:val="00AD54B6"/>
    <w:rsid w:val="00AD6E32"/>
    <w:rsid w:val="00AE0D1C"/>
    <w:rsid w:val="00AE0D3E"/>
    <w:rsid w:val="00AE0FE9"/>
    <w:rsid w:val="00AE1206"/>
    <w:rsid w:val="00AE15D3"/>
    <w:rsid w:val="00AE2C74"/>
    <w:rsid w:val="00AE375D"/>
    <w:rsid w:val="00AE46AE"/>
    <w:rsid w:val="00AE59FA"/>
    <w:rsid w:val="00AE7E2A"/>
    <w:rsid w:val="00AF1EF4"/>
    <w:rsid w:val="00AF2ECD"/>
    <w:rsid w:val="00AF31E5"/>
    <w:rsid w:val="00AF3839"/>
    <w:rsid w:val="00AF39DF"/>
    <w:rsid w:val="00AF3C33"/>
    <w:rsid w:val="00AF5F80"/>
    <w:rsid w:val="00AF6EA9"/>
    <w:rsid w:val="00AF72CC"/>
    <w:rsid w:val="00AF774F"/>
    <w:rsid w:val="00B00428"/>
    <w:rsid w:val="00B00767"/>
    <w:rsid w:val="00B00F68"/>
    <w:rsid w:val="00B00F78"/>
    <w:rsid w:val="00B01117"/>
    <w:rsid w:val="00B01255"/>
    <w:rsid w:val="00B04BAD"/>
    <w:rsid w:val="00B04EBD"/>
    <w:rsid w:val="00B0588E"/>
    <w:rsid w:val="00B07B26"/>
    <w:rsid w:val="00B10607"/>
    <w:rsid w:val="00B11837"/>
    <w:rsid w:val="00B12D3C"/>
    <w:rsid w:val="00B146A8"/>
    <w:rsid w:val="00B14FD2"/>
    <w:rsid w:val="00B1595B"/>
    <w:rsid w:val="00B161A7"/>
    <w:rsid w:val="00B16A07"/>
    <w:rsid w:val="00B17178"/>
    <w:rsid w:val="00B173EE"/>
    <w:rsid w:val="00B20404"/>
    <w:rsid w:val="00B21028"/>
    <w:rsid w:val="00B21559"/>
    <w:rsid w:val="00B21FBA"/>
    <w:rsid w:val="00B23D17"/>
    <w:rsid w:val="00B247C2"/>
    <w:rsid w:val="00B3079B"/>
    <w:rsid w:val="00B35103"/>
    <w:rsid w:val="00B36EA4"/>
    <w:rsid w:val="00B37344"/>
    <w:rsid w:val="00B37EA8"/>
    <w:rsid w:val="00B4007A"/>
    <w:rsid w:val="00B40FB1"/>
    <w:rsid w:val="00B424EB"/>
    <w:rsid w:val="00B4296B"/>
    <w:rsid w:val="00B43E4C"/>
    <w:rsid w:val="00B44091"/>
    <w:rsid w:val="00B44E65"/>
    <w:rsid w:val="00B46190"/>
    <w:rsid w:val="00B46ED1"/>
    <w:rsid w:val="00B50282"/>
    <w:rsid w:val="00B50548"/>
    <w:rsid w:val="00B50BE6"/>
    <w:rsid w:val="00B52A22"/>
    <w:rsid w:val="00B5315F"/>
    <w:rsid w:val="00B53B72"/>
    <w:rsid w:val="00B54945"/>
    <w:rsid w:val="00B568D1"/>
    <w:rsid w:val="00B60240"/>
    <w:rsid w:val="00B618EA"/>
    <w:rsid w:val="00B61904"/>
    <w:rsid w:val="00B62C37"/>
    <w:rsid w:val="00B64B86"/>
    <w:rsid w:val="00B654A0"/>
    <w:rsid w:val="00B6559E"/>
    <w:rsid w:val="00B661AE"/>
    <w:rsid w:val="00B66B51"/>
    <w:rsid w:val="00B66B61"/>
    <w:rsid w:val="00B66E90"/>
    <w:rsid w:val="00B67728"/>
    <w:rsid w:val="00B7079D"/>
    <w:rsid w:val="00B71810"/>
    <w:rsid w:val="00B725B8"/>
    <w:rsid w:val="00B743BC"/>
    <w:rsid w:val="00B7577D"/>
    <w:rsid w:val="00B80573"/>
    <w:rsid w:val="00B81897"/>
    <w:rsid w:val="00B820F9"/>
    <w:rsid w:val="00B82A9C"/>
    <w:rsid w:val="00B838DA"/>
    <w:rsid w:val="00B84092"/>
    <w:rsid w:val="00B844C3"/>
    <w:rsid w:val="00B85FB9"/>
    <w:rsid w:val="00B8648C"/>
    <w:rsid w:val="00B8761A"/>
    <w:rsid w:val="00B878A4"/>
    <w:rsid w:val="00B93B91"/>
    <w:rsid w:val="00B945DF"/>
    <w:rsid w:val="00B97074"/>
    <w:rsid w:val="00B9961B"/>
    <w:rsid w:val="00BA1C78"/>
    <w:rsid w:val="00BA3415"/>
    <w:rsid w:val="00BA4D02"/>
    <w:rsid w:val="00BA4FAB"/>
    <w:rsid w:val="00BA6AE0"/>
    <w:rsid w:val="00BB01B8"/>
    <w:rsid w:val="00BB16A8"/>
    <w:rsid w:val="00BB1FFA"/>
    <w:rsid w:val="00BB3E0B"/>
    <w:rsid w:val="00BB4AE7"/>
    <w:rsid w:val="00BB4F6B"/>
    <w:rsid w:val="00BB50FA"/>
    <w:rsid w:val="00BB541D"/>
    <w:rsid w:val="00BC1175"/>
    <w:rsid w:val="00BC562F"/>
    <w:rsid w:val="00BC7DBD"/>
    <w:rsid w:val="00BD0A0E"/>
    <w:rsid w:val="00BD1E22"/>
    <w:rsid w:val="00BD1E9D"/>
    <w:rsid w:val="00BD3109"/>
    <w:rsid w:val="00BD31D5"/>
    <w:rsid w:val="00BD6432"/>
    <w:rsid w:val="00BD6DE5"/>
    <w:rsid w:val="00BD6E7F"/>
    <w:rsid w:val="00BD7DA2"/>
    <w:rsid w:val="00BE08C7"/>
    <w:rsid w:val="00BE09BA"/>
    <w:rsid w:val="00BE0E28"/>
    <w:rsid w:val="00BE585C"/>
    <w:rsid w:val="00BE6674"/>
    <w:rsid w:val="00BE6B6D"/>
    <w:rsid w:val="00BE7BFD"/>
    <w:rsid w:val="00BE7DAB"/>
    <w:rsid w:val="00BF02B3"/>
    <w:rsid w:val="00BF0A97"/>
    <w:rsid w:val="00BF19E5"/>
    <w:rsid w:val="00BF236C"/>
    <w:rsid w:val="00BF2CDF"/>
    <w:rsid w:val="00BF3CE4"/>
    <w:rsid w:val="00BF5CF9"/>
    <w:rsid w:val="00BF68DE"/>
    <w:rsid w:val="00BF6AA0"/>
    <w:rsid w:val="00BF7026"/>
    <w:rsid w:val="00C0130E"/>
    <w:rsid w:val="00C03C52"/>
    <w:rsid w:val="00C0439C"/>
    <w:rsid w:val="00C04D22"/>
    <w:rsid w:val="00C05537"/>
    <w:rsid w:val="00C10563"/>
    <w:rsid w:val="00C10E82"/>
    <w:rsid w:val="00C11C6E"/>
    <w:rsid w:val="00C13945"/>
    <w:rsid w:val="00C13D5B"/>
    <w:rsid w:val="00C14B32"/>
    <w:rsid w:val="00C1623A"/>
    <w:rsid w:val="00C16FA8"/>
    <w:rsid w:val="00C2140C"/>
    <w:rsid w:val="00C22BC3"/>
    <w:rsid w:val="00C248CA"/>
    <w:rsid w:val="00C25715"/>
    <w:rsid w:val="00C31888"/>
    <w:rsid w:val="00C337E2"/>
    <w:rsid w:val="00C351C3"/>
    <w:rsid w:val="00C35921"/>
    <w:rsid w:val="00C362D5"/>
    <w:rsid w:val="00C37184"/>
    <w:rsid w:val="00C40EEE"/>
    <w:rsid w:val="00C43F20"/>
    <w:rsid w:val="00C44D21"/>
    <w:rsid w:val="00C50829"/>
    <w:rsid w:val="00C51C59"/>
    <w:rsid w:val="00C52771"/>
    <w:rsid w:val="00C528B4"/>
    <w:rsid w:val="00C531CD"/>
    <w:rsid w:val="00C533E5"/>
    <w:rsid w:val="00C53E87"/>
    <w:rsid w:val="00C54A87"/>
    <w:rsid w:val="00C54EEB"/>
    <w:rsid w:val="00C54FD1"/>
    <w:rsid w:val="00C560ED"/>
    <w:rsid w:val="00C568BA"/>
    <w:rsid w:val="00C579F1"/>
    <w:rsid w:val="00C57F24"/>
    <w:rsid w:val="00C57F7B"/>
    <w:rsid w:val="00C60348"/>
    <w:rsid w:val="00C634DA"/>
    <w:rsid w:val="00C6350C"/>
    <w:rsid w:val="00C6376D"/>
    <w:rsid w:val="00C64BB4"/>
    <w:rsid w:val="00C64C46"/>
    <w:rsid w:val="00C65612"/>
    <w:rsid w:val="00C66FD3"/>
    <w:rsid w:val="00C6704E"/>
    <w:rsid w:val="00C67A47"/>
    <w:rsid w:val="00C7109E"/>
    <w:rsid w:val="00C7237E"/>
    <w:rsid w:val="00C73426"/>
    <w:rsid w:val="00C73EF1"/>
    <w:rsid w:val="00C74D51"/>
    <w:rsid w:val="00C75C76"/>
    <w:rsid w:val="00C811B2"/>
    <w:rsid w:val="00C81A4A"/>
    <w:rsid w:val="00C8229A"/>
    <w:rsid w:val="00C829BE"/>
    <w:rsid w:val="00C82C47"/>
    <w:rsid w:val="00C82DDB"/>
    <w:rsid w:val="00C83B57"/>
    <w:rsid w:val="00C86088"/>
    <w:rsid w:val="00C86236"/>
    <w:rsid w:val="00C87342"/>
    <w:rsid w:val="00C90F75"/>
    <w:rsid w:val="00C91834"/>
    <w:rsid w:val="00C9243C"/>
    <w:rsid w:val="00C94761"/>
    <w:rsid w:val="00C955E8"/>
    <w:rsid w:val="00C963BD"/>
    <w:rsid w:val="00CA1857"/>
    <w:rsid w:val="00CA34A7"/>
    <w:rsid w:val="00CA431C"/>
    <w:rsid w:val="00CA43C0"/>
    <w:rsid w:val="00CA456A"/>
    <w:rsid w:val="00CB11FE"/>
    <w:rsid w:val="00CB1947"/>
    <w:rsid w:val="00CB2651"/>
    <w:rsid w:val="00CB2724"/>
    <w:rsid w:val="00CB3864"/>
    <w:rsid w:val="00CB38CE"/>
    <w:rsid w:val="00CB5AC5"/>
    <w:rsid w:val="00CB5DB8"/>
    <w:rsid w:val="00CC0F72"/>
    <w:rsid w:val="00CC2A62"/>
    <w:rsid w:val="00CC3B51"/>
    <w:rsid w:val="00CC43AE"/>
    <w:rsid w:val="00CC4826"/>
    <w:rsid w:val="00CC4EED"/>
    <w:rsid w:val="00CC667A"/>
    <w:rsid w:val="00CC6B74"/>
    <w:rsid w:val="00CC73B9"/>
    <w:rsid w:val="00CC7407"/>
    <w:rsid w:val="00CC76C7"/>
    <w:rsid w:val="00CD03B2"/>
    <w:rsid w:val="00CD0983"/>
    <w:rsid w:val="00CD144F"/>
    <w:rsid w:val="00CD3632"/>
    <w:rsid w:val="00CD3B1A"/>
    <w:rsid w:val="00CD40DD"/>
    <w:rsid w:val="00CD4C33"/>
    <w:rsid w:val="00CE0523"/>
    <w:rsid w:val="00CE14A2"/>
    <w:rsid w:val="00CE1713"/>
    <w:rsid w:val="00CE260C"/>
    <w:rsid w:val="00CE2C56"/>
    <w:rsid w:val="00CE4600"/>
    <w:rsid w:val="00CE4C42"/>
    <w:rsid w:val="00CE6FFD"/>
    <w:rsid w:val="00CF3062"/>
    <w:rsid w:val="00CF365D"/>
    <w:rsid w:val="00CF36D8"/>
    <w:rsid w:val="00CF3C4B"/>
    <w:rsid w:val="00CF417D"/>
    <w:rsid w:val="00CF52E7"/>
    <w:rsid w:val="00CF650E"/>
    <w:rsid w:val="00CF6559"/>
    <w:rsid w:val="00CF67BE"/>
    <w:rsid w:val="00D06EAD"/>
    <w:rsid w:val="00D07FE0"/>
    <w:rsid w:val="00D1126D"/>
    <w:rsid w:val="00D13078"/>
    <w:rsid w:val="00D133EC"/>
    <w:rsid w:val="00D13DB1"/>
    <w:rsid w:val="00D15920"/>
    <w:rsid w:val="00D15D00"/>
    <w:rsid w:val="00D16650"/>
    <w:rsid w:val="00D211B7"/>
    <w:rsid w:val="00D22C81"/>
    <w:rsid w:val="00D23A4E"/>
    <w:rsid w:val="00D23C5D"/>
    <w:rsid w:val="00D2557D"/>
    <w:rsid w:val="00D25C37"/>
    <w:rsid w:val="00D267AA"/>
    <w:rsid w:val="00D2713A"/>
    <w:rsid w:val="00D27FAA"/>
    <w:rsid w:val="00D30423"/>
    <w:rsid w:val="00D30A0A"/>
    <w:rsid w:val="00D30B5C"/>
    <w:rsid w:val="00D32710"/>
    <w:rsid w:val="00D34CFA"/>
    <w:rsid w:val="00D35964"/>
    <w:rsid w:val="00D36E8B"/>
    <w:rsid w:val="00D37494"/>
    <w:rsid w:val="00D42347"/>
    <w:rsid w:val="00D4283D"/>
    <w:rsid w:val="00D436C8"/>
    <w:rsid w:val="00D43A12"/>
    <w:rsid w:val="00D46466"/>
    <w:rsid w:val="00D46634"/>
    <w:rsid w:val="00D46FEB"/>
    <w:rsid w:val="00D5006D"/>
    <w:rsid w:val="00D50EB3"/>
    <w:rsid w:val="00D53023"/>
    <w:rsid w:val="00D5358A"/>
    <w:rsid w:val="00D55523"/>
    <w:rsid w:val="00D5696C"/>
    <w:rsid w:val="00D57795"/>
    <w:rsid w:val="00D60A73"/>
    <w:rsid w:val="00D612B1"/>
    <w:rsid w:val="00D614D5"/>
    <w:rsid w:val="00D63290"/>
    <w:rsid w:val="00D63B3F"/>
    <w:rsid w:val="00D63C76"/>
    <w:rsid w:val="00D64C0D"/>
    <w:rsid w:val="00D6519C"/>
    <w:rsid w:val="00D65650"/>
    <w:rsid w:val="00D65EE9"/>
    <w:rsid w:val="00D66F26"/>
    <w:rsid w:val="00D678FB"/>
    <w:rsid w:val="00D704BB"/>
    <w:rsid w:val="00D7278E"/>
    <w:rsid w:val="00D73705"/>
    <w:rsid w:val="00D75E48"/>
    <w:rsid w:val="00D76040"/>
    <w:rsid w:val="00D76385"/>
    <w:rsid w:val="00D76BA0"/>
    <w:rsid w:val="00D76E57"/>
    <w:rsid w:val="00D80EFC"/>
    <w:rsid w:val="00D818F5"/>
    <w:rsid w:val="00D83829"/>
    <w:rsid w:val="00D83AE8"/>
    <w:rsid w:val="00D85C1F"/>
    <w:rsid w:val="00D85EC4"/>
    <w:rsid w:val="00D86290"/>
    <w:rsid w:val="00D910E6"/>
    <w:rsid w:val="00D9160B"/>
    <w:rsid w:val="00D91C28"/>
    <w:rsid w:val="00D9322B"/>
    <w:rsid w:val="00D945FB"/>
    <w:rsid w:val="00D94C4A"/>
    <w:rsid w:val="00D95A85"/>
    <w:rsid w:val="00D95DDE"/>
    <w:rsid w:val="00DA0017"/>
    <w:rsid w:val="00DA0A71"/>
    <w:rsid w:val="00DA13F3"/>
    <w:rsid w:val="00DA37DD"/>
    <w:rsid w:val="00DA3B3F"/>
    <w:rsid w:val="00DA4E5B"/>
    <w:rsid w:val="00DA7549"/>
    <w:rsid w:val="00DA766E"/>
    <w:rsid w:val="00DB119F"/>
    <w:rsid w:val="00DB13EB"/>
    <w:rsid w:val="00DB4298"/>
    <w:rsid w:val="00DB469D"/>
    <w:rsid w:val="00DB4BED"/>
    <w:rsid w:val="00DB4CBE"/>
    <w:rsid w:val="00DB7FAF"/>
    <w:rsid w:val="00DC04EA"/>
    <w:rsid w:val="00DC1373"/>
    <w:rsid w:val="00DC1F81"/>
    <w:rsid w:val="00DC2953"/>
    <w:rsid w:val="00DC3BDB"/>
    <w:rsid w:val="00DC4A12"/>
    <w:rsid w:val="00DC67D6"/>
    <w:rsid w:val="00DC6D65"/>
    <w:rsid w:val="00DC6FC8"/>
    <w:rsid w:val="00DD00B2"/>
    <w:rsid w:val="00DD0120"/>
    <w:rsid w:val="00DD033F"/>
    <w:rsid w:val="00DD1895"/>
    <w:rsid w:val="00DD1B2F"/>
    <w:rsid w:val="00DD1D0A"/>
    <w:rsid w:val="00DD28BE"/>
    <w:rsid w:val="00DD38C0"/>
    <w:rsid w:val="00DD439D"/>
    <w:rsid w:val="00DD43B0"/>
    <w:rsid w:val="00DD56D7"/>
    <w:rsid w:val="00DD5E9C"/>
    <w:rsid w:val="00DD6869"/>
    <w:rsid w:val="00DD758B"/>
    <w:rsid w:val="00DE23EA"/>
    <w:rsid w:val="00DE4440"/>
    <w:rsid w:val="00DE5753"/>
    <w:rsid w:val="00DE60AE"/>
    <w:rsid w:val="00DE67D5"/>
    <w:rsid w:val="00DE6EF6"/>
    <w:rsid w:val="00DF09CB"/>
    <w:rsid w:val="00DF13F5"/>
    <w:rsid w:val="00DF2472"/>
    <w:rsid w:val="00DF3EAE"/>
    <w:rsid w:val="00DF4076"/>
    <w:rsid w:val="00DF42A2"/>
    <w:rsid w:val="00DF4E26"/>
    <w:rsid w:val="00DF5000"/>
    <w:rsid w:val="00E015F4"/>
    <w:rsid w:val="00E01A7A"/>
    <w:rsid w:val="00E02666"/>
    <w:rsid w:val="00E03916"/>
    <w:rsid w:val="00E03EC1"/>
    <w:rsid w:val="00E045E8"/>
    <w:rsid w:val="00E1261A"/>
    <w:rsid w:val="00E1292F"/>
    <w:rsid w:val="00E12984"/>
    <w:rsid w:val="00E139C2"/>
    <w:rsid w:val="00E14BD8"/>
    <w:rsid w:val="00E15CCB"/>
    <w:rsid w:val="00E17EFF"/>
    <w:rsid w:val="00E20335"/>
    <w:rsid w:val="00E205D6"/>
    <w:rsid w:val="00E20722"/>
    <w:rsid w:val="00E23833"/>
    <w:rsid w:val="00E24FEB"/>
    <w:rsid w:val="00E25F49"/>
    <w:rsid w:val="00E26DB6"/>
    <w:rsid w:val="00E278C6"/>
    <w:rsid w:val="00E27A90"/>
    <w:rsid w:val="00E3158C"/>
    <w:rsid w:val="00E32136"/>
    <w:rsid w:val="00E33E3F"/>
    <w:rsid w:val="00E34840"/>
    <w:rsid w:val="00E36BDF"/>
    <w:rsid w:val="00E399C5"/>
    <w:rsid w:val="00E415EC"/>
    <w:rsid w:val="00E424EE"/>
    <w:rsid w:val="00E42C06"/>
    <w:rsid w:val="00E443D6"/>
    <w:rsid w:val="00E44910"/>
    <w:rsid w:val="00E44939"/>
    <w:rsid w:val="00E474D6"/>
    <w:rsid w:val="00E508CA"/>
    <w:rsid w:val="00E525FE"/>
    <w:rsid w:val="00E544A9"/>
    <w:rsid w:val="00E5493A"/>
    <w:rsid w:val="00E549C7"/>
    <w:rsid w:val="00E553E1"/>
    <w:rsid w:val="00E55DA1"/>
    <w:rsid w:val="00E5632F"/>
    <w:rsid w:val="00E57E41"/>
    <w:rsid w:val="00E60623"/>
    <w:rsid w:val="00E6173D"/>
    <w:rsid w:val="00E61EC8"/>
    <w:rsid w:val="00E626C8"/>
    <w:rsid w:val="00E63854"/>
    <w:rsid w:val="00E66AAB"/>
    <w:rsid w:val="00E6730E"/>
    <w:rsid w:val="00E67E6C"/>
    <w:rsid w:val="00E702C0"/>
    <w:rsid w:val="00E707B2"/>
    <w:rsid w:val="00E73DA4"/>
    <w:rsid w:val="00E745C0"/>
    <w:rsid w:val="00E747AF"/>
    <w:rsid w:val="00E74F1A"/>
    <w:rsid w:val="00E74FAD"/>
    <w:rsid w:val="00E76178"/>
    <w:rsid w:val="00E76268"/>
    <w:rsid w:val="00E76E7D"/>
    <w:rsid w:val="00E82C57"/>
    <w:rsid w:val="00E8603A"/>
    <w:rsid w:val="00E86477"/>
    <w:rsid w:val="00E87BD0"/>
    <w:rsid w:val="00E900D8"/>
    <w:rsid w:val="00E924C3"/>
    <w:rsid w:val="00E9332C"/>
    <w:rsid w:val="00E93D97"/>
    <w:rsid w:val="00E942D3"/>
    <w:rsid w:val="00E94899"/>
    <w:rsid w:val="00E95AD8"/>
    <w:rsid w:val="00E95D28"/>
    <w:rsid w:val="00E963B6"/>
    <w:rsid w:val="00E96935"/>
    <w:rsid w:val="00E97D49"/>
    <w:rsid w:val="00EA1D37"/>
    <w:rsid w:val="00EA2524"/>
    <w:rsid w:val="00EA7145"/>
    <w:rsid w:val="00EA79C7"/>
    <w:rsid w:val="00EB0066"/>
    <w:rsid w:val="00EB238E"/>
    <w:rsid w:val="00EB2C8C"/>
    <w:rsid w:val="00EB3F10"/>
    <w:rsid w:val="00EB627A"/>
    <w:rsid w:val="00EB7275"/>
    <w:rsid w:val="00EB77A0"/>
    <w:rsid w:val="00EC1538"/>
    <w:rsid w:val="00EC1F24"/>
    <w:rsid w:val="00EC257E"/>
    <w:rsid w:val="00EC3714"/>
    <w:rsid w:val="00EC3B2E"/>
    <w:rsid w:val="00EC3ED6"/>
    <w:rsid w:val="00EC4026"/>
    <w:rsid w:val="00EC40B1"/>
    <w:rsid w:val="00EC7615"/>
    <w:rsid w:val="00ED21A5"/>
    <w:rsid w:val="00ED2C33"/>
    <w:rsid w:val="00ED3D2D"/>
    <w:rsid w:val="00ED3ECC"/>
    <w:rsid w:val="00ED52C9"/>
    <w:rsid w:val="00ED75A3"/>
    <w:rsid w:val="00ED7B9B"/>
    <w:rsid w:val="00EE09F7"/>
    <w:rsid w:val="00EE11DC"/>
    <w:rsid w:val="00EE1535"/>
    <w:rsid w:val="00EE173E"/>
    <w:rsid w:val="00EE1B30"/>
    <w:rsid w:val="00EE2B57"/>
    <w:rsid w:val="00EE2D41"/>
    <w:rsid w:val="00EE2F61"/>
    <w:rsid w:val="00EE3E0C"/>
    <w:rsid w:val="00EE4FD5"/>
    <w:rsid w:val="00EE5182"/>
    <w:rsid w:val="00EE6688"/>
    <w:rsid w:val="00EF0617"/>
    <w:rsid w:val="00EF132A"/>
    <w:rsid w:val="00EF2B9F"/>
    <w:rsid w:val="00EF2E35"/>
    <w:rsid w:val="00EF2FA4"/>
    <w:rsid w:val="00EF2FD1"/>
    <w:rsid w:val="00EF56BB"/>
    <w:rsid w:val="00EF6B80"/>
    <w:rsid w:val="00EF76B3"/>
    <w:rsid w:val="00F0159A"/>
    <w:rsid w:val="00F01882"/>
    <w:rsid w:val="00F01BAC"/>
    <w:rsid w:val="00F02A5D"/>
    <w:rsid w:val="00F02E55"/>
    <w:rsid w:val="00F03289"/>
    <w:rsid w:val="00F05494"/>
    <w:rsid w:val="00F11D69"/>
    <w:rsid w:val="00F1311B"/>
    <w:rsid w:val="00F14509"/>
    <w:rsid w:val="00F1576D"/>
    <w:rsid w:val="00F16E2B"/>
    <w:rsid w:val="00F173A8"/>
    <w:rsid w:val="00F17A4C"/>
    <w:rsid w:val="00F17C0D"/>
    <w:rsid w:val="00F21534"/>
    <w:rsid w:val="00F22DD0"/>
    <w:rsid w:val="00F23E5C"/>
    <w:rsid w:val="00F24760"/>
    <w:rsid w:val="00F24D4F"/>
    <w:rsid w:val="00F24D71"/>
    <w:rsid w:val="00F25261"/>
    <w:rsid w:val="00F2538C"/>
    <w:rsid w:val="00F25792"/>
    <w:rsid w:val="00F25908"/>
    <w:rsid w:val="00F27526"/>
    <w:rsid w:val="00F30568"/>
    <w:rsid w:val="00F30907"/>
    <w:rsid w:val="00F32765"/>
    <w:rsid w:val="00F32DA0"/>
    <w:rsid w:val="00F348DF"/>
    <w:rsid w:val="00F36AA2"/>
    <w:rsid w:val="00F37A80"/>
    <w:rsid w:val="00F3E573"/>
    <w:rsid w:val="00F40078"/>
    <w:rsid w:val="00F40A29"/>
    <w:rsid w:val="00F43781"/>
    <w:rsid w:val="00F460E4"/>
    <w:rsid w:val="00F50860"/>
    <w:rsid w:val="00F515C2"/>
    <w:rsid w:val="00F53899"/>
    <w:rsid w:val="00F57D4A"/>
    <w:rsid w:val="00F60138"/>
    <w:rsid w:val="00F71B61"/>
    <w:rsid w:val="00F7316C"/>
    <w:rsid w:val="00F7338E"/>
    <w:rsid w:val="00F7386E"/>
    <w:rsid w:val="00F73F29"/>
    <w:rsid w:val="00F74C39"/>
    <w:rsid w:val="00F76C6F"/>
    <w:rsid w:val="00F77508"/>
    <w:rsid w:val="00F7785A"/>
    <w:rsid w:val="00F80442"/>
    <w:rsid w:val="00F80802"/>
    <w:rsid w:val="00F809FA"/>
    <w:rsid w:val="00F817F7"/>
    <w:rsid w:val="00F81DD5"/>
    <w:rsid w:val="00F8240E"/>
    <w:rsid w:val="00F83424"/>
    <w:rsid w:val="00F838CC"/>
    <w:rsid w:val="00F83AB7"/>
    <w:rsid w:val="00F84DC6"/>
    <w:rsid w:val="00F85CA5"/>
    <w:rsid w:val="00F86FB5"/>
    <w:rsid w:val="00F8770D"/>
    <w:rsid w:val="00F87B33"/>
    <w:rsid w:val="00F87EAC"/>
    <w:rsid w:val="00F93F64"/>
    <w:rsid w:val="00F962CC"/>
    <w:rsid w:val="00F96506"/>
    <w:rsid w:val="00F968B7"/>
    <w:rsid w:val="00FA0FC9"/>
    <w:rsid w:val="00FA22D0"/>
    <w:rsid w:val="00FA2C4C"/>
    <w:rsid w:val="00FA3B4F"/>
    <w:rsid w:val="00FA5731"/>
    <w:rsid w:val="00FA6A67"/>
    <w:rsid w:val="00FA706E"/>
    <w:rsid w:val="00FB0530"/>
    <w:rsid w:val="00FB1447"/>
    <w:rsid w:val="00FB1BFF"/>
    <w:rsid w:val="00FB1D2B"/>
    <w:rsid w:val="00FB3249"/>
    <w:rsid w:val="00FB422C"/>
    <w:rsid w:val="00FB4E1F"/>
    <w:rsid w:val="00FB56C2"/>
    <w:rsid w:val="00FB6DD9"/>
    <w:rsid w:val="00FC0B43"/>
    <w:rsid w:val="00FC3C48"/>
    <w:rsid w:val="00FC3EC5"/>
    <w:rsid w:val="00FC65A7"/>
    <w:rsid w:val="00FC6EBF"/>
    <w:rsid w:val="00FD1746"/>
    <w:rsid w:val="00FD2DC0"/>
    <w:rsid w:val="00FD4B3F"/>
    <w:rsid w:val="00FD4E6D"/>
    <w:rsid w:val="00FD57D7"/>
    <w:rsid w:val="00FD5D1D"/>
    <w:rsid w:val="00FD6657"/>
    <w:rsid w:val="00FD685A"/>
    <w:rsid w:val="00FD6C80"/>
    <w:rsid w:val="00FE1FBE"/>
    <w:rsid w:val="00FE2515"/>
    <w:rsid w:val="00FE47E5"/>
    <w:rsid w:val="00FE7335"/>
    <w:rsid w:val="00FE735D"/>
    <w:rsid w:val="00FF1221"/>
    <w:rsid w:val="00FF1DDD"/>
    <w:rsid w:val="00FF25C2"/>
    <w:rsid w:val="00FF2B10"/>
    <w:rsid w:val="00FF2DDB"/>
    <w:rsid w:val="00FF3A67"/>
    <w:rsid w:val="00FF6DFC"/>
    <w:rsid w:val="00FF701A"/>
    <w:rsid w:val="00FF7541"/>
    <w:rsid w:val="01159A33"/>
    <w:rsid w:val="011C66D2"/>
    <w:rsid w:val="0146839C"/>
    <w:rsid w:val="01572101"/>
    <w:rsid w:val="01606B5D"/>
    <w:rsid w:val="01607599"/>
    <w:rsid w:val="0186C83C"/>
    <w:rsid w:val="01892632"/>
    <w:rsid w:val="0189502A"/>
    <w:rsid w:val="019C0C76"/>
    <w:rsid w:val="019CF9F4"/>
    <w:rsid w:val="020251AD"/>
    <w:rsid w:val="020FA4A8"/>
    <w:rsid w:val="024DD144"/>
    <w:rsid w:val="0295421B"/>
    <w:rsid w:val="02B285FE"/>
    <w:rsid w:val="02BF59E7"/>
    <w:rsid w:val="02D07E22"/>
    <w:rsid w:val="02D678B7"/>
    <w:rsid w:val="02DD3D7A"/>
    <w:rsid w:val="02E0E309"/>
    <w:rsid w:val="02FF19F0"/>
    <w:rsid w:val="030C0BA8"/>
    <w:rsid w:val="036B5E22"/>
    <w:rsid w:val="038221FA"/>
    <w:rsid w:val="0384AD66"/>
    <w:rsid w:val="0386EC59"/>
    <w:rsid w:val="03891DF9"/>
    <w:rsid w:val="03B3BCAC"/>
    <w:rsid w:val="03D09BC1"/>
    <w:rsid w:val="03D4A46E"/>
    <w:rsid w:val="03DD8FD2"/>
    <w:rsid w:val="03E19B0A"/>
    <w:rsid w:val="040127D6"/>
    <w:rsid w:val="040AE5A4"/>
    <w:rsid w:val="043010E3"/>
    <w:rsid w:val="045CDA18"/>
    <w:rsid w:val="0484F3E9"/>
    <w:rsid w:val="04C148A3"/>
    <w:rsid w:val="04C17EA6"/>
    <w:rsid w:val="04C64CEE"/>
    <w:rsid w:val="04FFAF8F"/>
    <w:rsid w:val="050315A4"/>
    <w:rsid w:val="050867CD"/>
    <w:rsid w:val="050ED39F"/>
    <w:rsid w:val="05297EFD"/>
    <w:rsid w:val="052C7AB2"/>
    <w:rsid w:val="0534ECEF"/>
    <w:rsid w:val="05625543"/>
    <w:rsid w:val="05678C44"/>
    <w:rsid w:val="0592ED37"/>
    <w:rsid w:val="05A4E239"/>
    <w:rsid w:val="05B06440"/>
    <w:rsid w:val="05B26BFF"/>
    <w:rsid w:val="05C87BC8"/>
    <w:rsid w:val="05E6C4A3"/>
    <w:rsid w:val="065E2D4A"/>
    <w:rsid w:val="066C6F08"/>
    <w:rsid w:val="0693BEC2"/>
    <w:rsid w:val="06947901"/>
    <w:rsid w:val="06B1E6B2"/>
    <w:rsid w:val="06B98553"/>
    <w:rsid w:val="06C6A2A3"/>
    <w:rsid w:val="06D4A483"/>
    <w:rsid w:val="07594A0C"/>
    <w:rsid w:val="07946D4D"/>
    <w:rsid w:val="0797B6CB"/>
    <w:rsid w:val="07AB7F20"/>
    <w:rsid w:val="07B3539F"/>
    <w:rsid w:val="07C23B5A"/>
    <w:rsid w:val="07C5902F"/>
    <w:rsid w:val="07C9B37A"/>
    <w:rsid w:val="07DCEFEB"/>
    <w:rsid w:val="07E32050"/>
    <w:rsid w:val="07FF598A"/>
    <w:rsid w:val="0800321B"/>
    <w:rsid w:val="0803F1CD"/>
    <w:rsid w:val="082FA6CA"/>
    <w:rsid w:val="083252F9"/>
    <w:rsid w:val="083C1781"/>
    <w:rsid w:val="0866EF33"/>
    <w:rsid w:val="086B37AE"/>
    <w:rsid w:val="0875F978"/>
    <w:rsid w:val="087BE0CD"/>
    <w:rsid w:val="087F4A59"/>
    <w:rsid w:val="0898386F"/>
    <w:rsid w:val="08A4ECFE"/>
    <w:rsid w:val="08A9BDB5"/>
    <w:rsid w:val="08D9F155"/>
    <w:rsid w:val="08E87B18"/>
    <w:rsid w:val="08E891DD"/>
    <w:rsid w:val="08ED6A1D"/>
    <w:rsid w:val="0910701E"/>
    <w:rsid w:val="091564DD"/>
    <w:rsid w:val="093E3D3F"/>
    <w:rsid w:val="094E3F9A"/>
    <w:rsid w:val="09566FC6"/>
    <w:rsid w:val="09625634"/>
    <w:rsid w:val="09640334"/>
    <w:rsid w:val="097BFA1F"/>
    <w:rsid w:val="0995D890"/>
    <w:rsid w:val="099A5B85"/>
    <w:rsid w:val="09A04B88"/>
    <w:rsid w:val="09B9C63E"/>
    <w:rsid w:val="09C9C856"/>
    <w:rsid w:val="09CA332A"/>
    <w:rsid w:val="09CE402D"/>
    <w:rsid w:val="09D6375F"/>
    <w:rsid w:val="09EA5D86"/>
    <w:rsid w:val="0A06563A"/>
    <w:rsid w:val="0A67BBF4"/>
    <w:rsid w:val="0A6CAAAD"/>
    <w:rsid w:val="0AC4B2ED"/>
    <w:rsid w:val="0AC8D88C"/>
    <w:rsid w:val="0ACC2C3F"/>
    <w:rsid w:val="0ADDABAD"/>
    <w:rsid w:val="0AFF9883"/>
    <w:rsid w:val="0B6797CC"/>
    <w:rsid w:val="0B68CB33"/>
    <w:rsid w:val="0B836F59"/>
    <w:rsid w:val="0B8CE032"/>
    <w:rsid w:val="0B92BC00"/>
    <w:rsid w:val="0BA76D8B"/>
    <w:rsid w:val="0BC4169F"/>
    <w:rsid w:val="0BC903C0"/>
    <w:rsid w:val="0BD119E5"/>
    <w:rsid w:val="0BEA12CC"/>
    <w:rsid w:val="0C70FE5C"/>
    <w:rsid w:val="0C84A9DC"/>
    <w:rsid w:val="0C8D96B1"/>
    <w:rsid w:val="0CF0BEFB"/>
    <w:rsid w:val="0D038235"/>
    <w:rsid w:val="0D0A9051"/>
    <w:rsid w:val="0D16EDB1"/>
    <w:rsid w:val="0D193013"/>
    <w:rsid w:val="0DC92D30"/>
    <w:rsid w:val="0DD1492F"/>
    <w:rsid w:val="0DD8FA7E"/>
    <w:rsid w:val="0DF5E9F8"/>
    <w:rsid w:val="0DFB5037"/>
    <w:rsid w:val="0E12ADBA"/>
    <w:rsid w:val="0E499612"/>
    <w:rsid w:val="0E64E038"/>
    <w:rsid w:val="0E88536D"/>
    <w:rsid w:val="0EAD182D"/>
    <w:rsid w:val="0EDD822C"/>
    <w:rsid w:val="0EFB8C18"/>
    <w:rsid w:val="0F007ABA"/>
    <w:rsid w:val="0F34E192"/>
    <w:rsid w:val="0F3CDF88"/>
    <w:rsid w:val="0F604557"/>
    <w:rsid w:val="0F64C303"/>
    <w:rsid w:val="0F6A0534"/>
    <w:rsid w:val="0FB00D83"/>
    <w:rsid w:val="0FB6563F"/>
    <w:rsid w:val="0FEAAA16"/>
    <w:rsid w:val="10268F2A"/>
    <w:rsid w:val="1034F0DD"/>
    <w:rsid w:val="103D6227"/>
    <w:rsid w:val="1045D907"/>
    <w:rsid w:val="104FEE62"/>
    <w:rsid w:val="1060611E"/>
    <w:rsid w:val="10731DF0"/>
    <w:rsid w:val="108A7E4E"/>
    <w:rsid w:val="10A88667"/>
    <w:rsid w:val="10C0EE62"/>
    <w:rsid w:val="10C64D28"/>
    <w:rsid w:val="110697D7"/>
    <w:rsid w:val="110905EE"/>
    <w:rsid w:val="11330382"/>
    <w:rsid w:val="11362A6B"/>
    <w:rsid w:val="11577535"/>
    <w:rsid w:val="11796164"/>
    <w:rsid w:val="117C2962"/>
    <w:rsid w:val="11C7AC19"/>
    <w:rsid w:val="11CC3AC8"/>
    <w:rsid w:val="11D0B007"/>
    <w:rsid w:val="11DE16BC"/>
    <w:rsid w:val="11E66742"/>
    <w:rsid w:val="12013F2D"/>
    <w:rsid w:val="12322C84"/>
    <w:rsid w:val="126E4346"/>
    <w:rsid w:val="1271830E"/>
    <w:rsid w:val="127AF4F3"/>
    <w:rsid w:val="127DBCCD"/>
    <w:rsid w:val="1282F911"/>
    <w:rsid w:val="128714A5"/>
    <w:rsid w:val="12CC0F6E"/>
    <w:rsid w:val="12D94778"/>
    <w:rsid w:val="12DC563E"/>
    <w:rsid w:val="131A8C47"/>
    <w:rsid w:val="1327F0A2"/>
    <w:rsid w:val="1340809A"/>
    <w:rsid w:val="139E91DE"/>
    <w:rsid w:val="13A74AF4"/>
    <w:rsid w:val="13C4A0DA"/>
    <w:rsid w:val="13DB9E84"/>
    <w:rsid w:val="13F77242"/>
    <w:rsid w:val="1412A908"/>
    <w:rsid w:val="1424F08B"/>
    <w:rsid w:val="147BB73F"/>
    <w:rsid w:val="14828D02"/>
    <w:rsid w:val="148BD33D"/>
    <w:rsid w:val="148D7586"/>
    <w:rsid w:val="149DA555"/>
    <w:rsid w:val="14A003C7"/>
    <w:rsid w:val="14A403A0"/>
    <w:rsid w:val="14D06576"/>
    <w:rsid w:val="14D277A3"/>
    <w:rsid w:val="14E41480"/>
    <w:rsid w:val="1503C5E2"/>
    <w:rsid w:val="150E84C3"/>
    <w:rsid w:val="15520220"/>
    <w:rsid w:val="1561B26D"/>
    <w:rsid w:val="15755E8B"/>
    <w:rsid w:val="157CC844"/>
    <w:rsid w:val="15807ECD"/>
    <w:rsid w:val="15B6919D"/>
    <w:rsid w:val="15D13559"/>
    <w:rsid w:val="15D2C9A0"/>
    <w:rsid w:val="16075B0A"/>
    <w:rsid w:val="162BFACC"/>
    <w:rsid w:val="164DF3F4"/>
    <w:rsid w:val="1656E8D7"/>
    <w:rsid w:val="169F6384"/>
    <w:rsid w:val="16A8D934"/>
    <w:rsid w:val="16C02E18"/>
    <w:rsid w:val="16E26DB3"/>
    <w:rsid w:val="16E4C1C8"/>
    <w:rsid w:val="16F374CC"/>
    <w:rsid w:val="17033750"/>
    <w:rsid w:val="1726D001"/>
    <w:rsid w:val="173B5AD6"/>
    <w:rsid w:val="173C5A8F"/>
    <w:rsid w:val="17ED160E"/>
    <w:rsid w:val="1814E67B"/>
    <w:rsid w:val="18249D40"/>
    <w:rsid w:val="18345663"/>
    <w:rsid w:val="183A5279"/>
    <w:rsid w:val="185BD671"/>
    <w:rsid w:val="187DD568"/>
    <w:rsid w:val="188C9140"/>
    <w:rsid w:val="188CCBCF"/>
    <w:rsid w:val="189EA0CA"/>
    <w:rsid w:val="189EE7F4"/>
    <w:rsid w:val="18AA3BE9"/>
    <w:rsid w:val="18DC400B"/>
    <w:rsid w:val="18EF1900"/>
    <w:rsid w:val="18FC13F9"/>
    <w:rsid w:val="190A7314"/>
    <w:rsid w:val="1933DD1E"/>
    <w:rsid w:val="193FBA54"/>
    <w:rsid w:val="194B5BB9"/>
    <w:rsid w:val="1960CB8C"/>
    <w:rsid w:val="19788899"/>
    <w:rsid w:val="1999EF70"/>
    <w:rsid w:val="199B1CB2"/>
    <w:rsid w:val="19AFCF6A"/>
    <w:rsid w:val="19AFE9F4"/>
    <w:rsid w:val="19DD8563"/>
    <w:rsid w:val="19DE18D0"/>
    <w:rsid w:val="19DFC11D"/>
    <w:rsid w:val="19F9A10B"/>
    <w:rsid w:val="1A17EC47"/>
    <w:rsid w:val="1A3BFB9B"/>
    <w:rsid w:val="1A44C1C3"/>
    <w:rsid w:val="1A679D4A"/>
    <w:rsid w:val="1A85946F"/>
    <w:rsid w:val="1AD4F687"/>
    <w:rsid w:val="1ADC7DB8"/>
    <w:rsid w:val="1AFF0B8E"/>
    <w:rsid w:val="1AFFFC0C"/>
    <w:rsid w:val="1B0336C6"/>
    <w:rsid w:val="1B083156"/>
    <w:rsid w:val="1B0A335C"/>
    <w:rsid w:val="1B225089"/>
    <w:rsid w:val="1B2E2C5A"/>
    <w:rsid w:val="1B4B7D5C"/>
    <w:rsid w:val="1B879C9C"/>
    <w:rsid w:val="1B968403"/>
    <w:rsid w:val="1B9C29D4"/>
    <w:rsid w:val="1BDA9F69"/>
    <w:rsid w:val="1BE036BD"/>
    <w:rsid w:val="1BEDB4A2"/>
    <w:rsid w:val="1BF5B260"/>
    <w:rsid w:val="1BF6B2D8"/>
    <w:rsid w:val="1BF6E558"/>
    <w:rsid w:val="1C01A095"/>
    <w:rsid w:val="1C1DEC53"/>
    <w:rsid w:val="1C682C4A"/>
    <w:rsid w:val="1C7BE4C3"/>
    <w:rsid w:val="1C7F9719"/>
    <w:rsid w:val="1C910A88"/>
    <w:rsid w:val="1C985424"/>
    <w:rsid w:val="1C9D1D2F"/>
    <w:rsid w:val="1D44A160"/>
    <w:rsid w:val="1D6470B7"/>
    <w:rsid w:val="1D7367A0"/>
    <w:rsid w:val="1D7B4FB5"/>
    <w:rsid w:val="1D98062C"/>
    <w:rsid w:val="1DB96A9A"/>
    <w:rsid w:val="1DD4E12C"/>
    <w:rsid w:val="1DD7D8E0"/>
    <w:rsid w:val="1E065508"/>
    <w:rsid w:val="1E099DEA"/>
    <w:rsid w:val="1E12497F"/>
    <w:rsid w:val="1E19169C"/>
    <w:rsid w:val="1E1DF124"/>
    <w:rsid w:val="1E35A75D"/>
    <w:rsid w:val="1E398662"/>
    <w:rsid w:val="1E3A9CA1"/>
    <w:rsid w:val="1E487535"/>
    <w:rsid w:val="1E4BCFA1"/>
    <w:rsid w:val="1E5F34CF"/>
    <w:rsid w:val="1E9B5174"/>
    <w:rsid w:val="1E9DA624"/>
    <w:rsid w:val="1EBA58D3"/>
    <w:rsid w:val="1ECFAF5B"/>
    <w:rsid w:val="1EDEAF44"/>
    <w:rsid w:val="1EE90C14"/>
    <w:rsid w:val="1F1D102D"/>
    <w:rsid w:val="1F1E86C7"/>
    <w:rsid w:val="1F23ADA4"/>
    <w:rsid w:val="1F24D57A"/>
    <w:rsid w:val="1F25FB90"/>
    <w:rsid w:val="1F288E44"/>
    <w:rsid w:val="1F42C175"/>
    <w:rsid w:val="1F524A50"/>
    <w:rsid w:val="1F5F51AD"/>
    <w:rsid w:val="1F6DEF71"/>
    <w:rsid w:val="1F74B8D0"/>
    <w:rsid w:val="1F84C83A"/>
    <w:rsid w:val="1F860F4F"/>
    <w:rsid w:val="1F914563"/>
    <w:rsid w:val="1F94D507"/>
    <w:rsid w:val="1F9841D7"/>
    <w:rsid w:val="1FABF8B9"/>
    <w:rsid w:val="1FDA8752"/>
    <w:rsid w:val="1FEFF54B"/>
    <w:rsid w:val="20259F2F"/>
    <w:rsid w:val="20373D5E"/>
    <w:rsid w:val="205D3F19"/>
    <w:rsid w:val="205E875E"/>
    <w:rsid w:val="2080C3C0"/>
    <w:rsid w:val="209C5DDB"/>
    <w:rsid w:val="20A7F5F7"/>
    <w:rsid w:val="20B21627"/>
    <w:rsid w:val="20B39AD7"/>
    <w:rsid w:val="20B9CD4B"/>
    <w:rsid w:val="20CF7752"/>
    <w:rsid w:val="20FCAB5C"/>
    <w:rsid w:val="2107AC98"/>
    <w:rsid w:val="21145EF4"/>
    <w:rsid w:val="2116E5BC"/>
    <w:rsid w:val="211B63F6"/>
    <w:rsid w:val="2127507B"/>
    <w:rsid w:val="212DE5E2"/>
    <w:rsid w:val="21610EEE"/>
    <w:rsid w:val="2162B32B"/>
    <w:rsid w:val="2164E2A9"/>
    <w:rsid w:val="21773FF1"/>
    <w:rsid w:val="218D7C4C"/>
    <w:rsid w:val="21996172"/>
    <w:rsid w:val="219C1D34"/>
    <w:rsid w:val="219D5F42"/>
    <w:rsid w:val="21C9FF48"/>
    <w:rsid w:val="21D0042A"/>
    <w:rsid w:val="2205D537"/>
    <w:rsid w:val="221CB163"/>
    <w:rsid w:val="223763F0"/>
    <w:rsid w:val="2239C9A0"/>
    <w:rsid w:val="2241E172"/>
    <w:rsid w:val="226AEF87"/>
    <w:rsid w:val="22817933"/>
    <w:rsid w:val="22A3E9E5"/>
    <w:rsid w:val="22D5F0D2"/>
    <w:rsid w:val="22E4DCC7"/>
    <w:rsid w:val="22E88B0C"/>
    <w:rsid w:val="22FCE385"/>
    <w:rsid w:val="230F8408"/>
    <w:rsid w:val="2349FD6A"/>
    <w:rsid w:val="235D8698"/>
    <w:rsid w:val="236F63B6"/>
    <w:rsid w:val="23C08196"/>
    <w:rsid w:val="23C559C8"/>
    <w:rsid w:val="23CA6DFC"/>
    <w:rsid w:val="23D57DFA"/>
    <w:rsid w:val="23DF92B0"/>
    <w:rsid w:val="23FC99D7"/>
    <w:rsid w:val="2425F9E0"/>
    <w:rsid w:val="24306083"/>
    <w:rsid w:val="244ACA42"/>
    <w:rsid w:val="2459EC84"/>
    <w:rsid w:val="24764534"/>
    <w:rsid w:val="24A7725F"/>
    <w:rsid w:val="24A954CD"/>
    <w:rsid w:val="24CE138B"/>
    <w:rsid w:val="24E1E4A4"/>
    <w:rsid w:val="24EC85F9"/>
    <w:rsid w:val="24F377CB"/>
    <w:rsid w:val="250EC512"/>
    <w:rsid w:val="25186DF9"/>
    <w:rsid w:val="252E2978"/>
    <w:rsid w:val="25399D0B"/>
    <w:rsid w:val="25400CB7"/>
    <w:rsid w:val="255CFDC5"/>
    <w:rsid w:val="255DAEC3"/>
    <w:rsid w:val="256CC1FC"/>
    <w:rsid w:val="25736875"/>
    <w:rsid w:val="25775EAF"/>
    <w:rsid w:val="258D5854"/>
    <w:rsid w:val="2596AC4C"/>
    <w:rsid w:val="25A62C3B"/>
    <w:rsid w:val="25AB78F3"/>
    <w:rsid w:val="25D69A0F"/>
    <w:rsid w:val="25E22D8F"/>
    <w:rsid w:val="2604D5AD"/>
    <w:rsid w:val="26113665"/>
    <w:rsid w:val="2614DFFF"/>
    <w:rsid w:val="262CB494"/>
    <w:rsid w:val="263A07A6"/>
    <w:rsid w:val="26536FDF"/>
    <w:rsid w:val="26C0A5B7"/>
    <w:rsid w:val="26E6A6CD"/>
    <w:rsid w:val="26E70DCE"/>
    <w:rsid w:val="26F1CEE7"/>
    <w:rsid w:val="2709DA5F"/>
    <w:rsid w:val="270A2CA4"/>
    <w:rsid w:val="2737E2E0"/>
    <w:rsid w:val="2738E3EF"/>
    <w:rsid w:val="27458CC0"/>
    <w:rsid w:val="279202BA"/>
    <w:rsid w:val="27A32C55"/>
    <w:rsid w:val="27C886D9"/>
    <w:rsid w:val="27F7DC7B"/>
    <w:rsid w:val="2808EBC2"/>
    <w:rsid w:val="28367FC6"/>
    <w:rsid w:val="283B0EA5"/>
    <w:rsid w:val="283C6D0D"/>
    <w:rsid w:val="283F0FC2"/>
    <w:rsid w:val="28468CE7"/>
    <w:rsid w:val="2846DFB1"/>
    <w:rsid w:val="284FC577"/>
    <w:rsid w:val="285B636C"/>
    <w:rsid w:val="2873FBA9"/>
    <w:rsid w:val="2877F92F"/>
    <w:rsid w:val="289792E4"/>
    <w:rsid w:val="28A71DA0"/>
    <w:rsid w:val="28A8ECBF"/>
    <w:rsid w:val="28AD7AD7"/>
    <w:rsid w:val="28B66861"/>
    <w:rsid w:val="28D7543C"/>
    <w:rsid w:val="28DB0AA0"/>
    <w:rsid w:val="28DC29DF"/>
    <w:rsid w:val="28E73726"/>
    <w:rsid w:val="28F0AC79"/>
    <w:rsid w:val="28F2DAAB"/>
    <w:rsid w:val="290DAFB6"/>
    <w:rsid w:val="29187657"/>
    <w:rsid w:val="29336CD0"/>
    <w:rsid w:val="29715044"/>
    <w:rsid w:val="2980E9B3"/>
    <w:rsid w:val="299E5D41"/>
    <w:rsid w:val="29B40D06"/>
    <w:rsid w:val="29EED39E"/>
    <w:rsid w:val="2A10ED27"/>
    <w:rsid w:val="2A494B60"/>
    <w:rsid w:val="2A5225E0"/>
    <w:rsid w:val="2A9CEB25"/>
    <w:rsid w:val="2AA6BFF2"/>
    <w:rsid w:val="2AA742A0"/>
    <w:rsid w:val="2AB75B79"/>
    <w:rsid w:val="2AE5ED3C"/>
    <w:rsid w:val="2AF3E4F2"/>
    <w:rsid w:val="2AF877AD"/>
    <w:rsid w:val="2B0EA50F"/>
    <w:rsid w:val="2B4D862F"/>
    <w:rsid w:val="2B6F7EDA"/>
    <w:rsid w:val="2B7DB29F"/>
    <w:rsid w:val="2B9179DA"/>
    <w:rsid w:val="2BAD1021"/>
    <w:rsid w:val="2BDCB4EF"/>
    <w:rsid w:val="2BEFA0B3"/>
    <w:rsid w:val="2BF572D2"/>
    <w:rsid w:val="2C09030F"/>
    <w:rsid w:val="2C13AC97"/>
    <w:rsid w:val="2C141633"/>
    <w:rsid w:val="2C23985C"/>
    <w:rsid w:val="2C2C796B"/>
    <w:rsid w:val="2C3B33CA"/>
    <w:rsid w:val="2C479842"/>
    <w:rsid w:val="2C6C229F"/>
    <w:rsid w:val="2C9EEA9A"/>
    <w:rsid w:val="2CA758FE"/>
    <w:rsid w:val="2CE21BA7"/>
    <w:rsid w:val="2CE3E4E8"/>
    <w:rsid w:val="2D03E74E"/>
    <w:rsid w:val="2D0ADDE1"/>
    <w:rsid w:val="2D45AB0F"/>
    <w:rsid w:val="2D4D4637"/>
    <w:rsid w:val="2D59B3A5"/>
    <w:rsid w:val="2D5B770F"/>
    <w:rsid w:val="2D790A7D"/>
    <w:rsid w:val="2D9ECD71"/>
    <w:rsid w:val="2DB0570A"/>
    <w:rsid w:val="2DE556C9"/>
    <w:rsid w:val="2DE828D9"/>
    <w:rsid w:val="2E252F1A"/>
    <w:rsid w:val="2E327A77"/>
    <w:rsid w:val="2E4470A8"/>
    <w:rsid w:val="2E5F4FB4"/>
    <w:rsid w:val="2E6279B6"/>
    <w:rsid w:val="2E7DAC7F"/>
    <w:rsid w:val="2E80B95F"/>
    <w:rsid w:val="2EAA39A8"/>
    <w:rsid w:val="2EAD59D8"/>
    <w:rsid w:val="2EC5DBE6"/>
    <w:rsid w:val="2EDA41EE"/>
    <w:rsid w:val="2EF1165A"/>
    <w:rsid w:val="2EF1AA78"/>
    <w:rsid w:val="2EF80052"/>
    <w:rsid w:val="2EFF68C7"/>
    <w:rsid w:val="2F184191"/>
    <w:rsid w:val="2F245AA7"/>
    <w:rsid w:val="2F291840"/>
    <w:rsid w:val="2F36924E"/>
    <w:rsid w:val="2F46D05B"/>
    <w:rsid w:val="2F4AE671"/>
    <w:rsid w:val="2F696073"/>
    <w:rsid w:val="2F701235"/>
    <w:rsid w:val="2F9F774C"/>
    <w:rsid w:val="2FBCBB6A"/>
    <w:rsid w:val="2FD78A35"/>
    <w:rsid w:val="2FE71B4A"/>
    <w:rsid w:val="2FE9631A"/>
    <w:rsid w:val="2FFB40CA"/>
    <w:rsid w:val="3045ED06"/>
    <w:rsid w:val="3055C33B"/>
    <w:rsid w:val="3089DB93"/>
    <w:rsid w:val="308C523A"/>
    <w:rsid w:val="308D7D0A"/>
    <w:rsid w:val="30B66260"/>
    <w:rsid w:val="30C9C7C0"/>
    <w:rsid w:val="30CF504E"/>
    <w:rsid w:val="30F3C522"/>
    <w:rsid w:val="30F94AB9"/>
    <w:rsid w:val="30FB851F"/>
    <w:rsid w:val="3111D1E3"/>
    <w:rsid w:val="3130C8B2"/>
    <w:rsid w:val="31568300"/>
    <w:rsid w:val="31B363EF"/>
    <w:rsid w:val="31BA3B62"/>
    <w:rsid w:val="31D20EA0"/>
    <w:rsid w:val="32212755"/>
    <w:rsid w:val="32230DDD"/>
    <w:rsid w:val="3265E34F"/>
    <w:rsid w:val="326FD478"/>
    <w:rsid w:val="3286335C"/>
    <w:rsid w:val="328E7E13"/>
    <w:rsid w:val="32C6FC1B"/>
    <w:rsid w:val="32D6F46A"/>
    <w:rsid w:val="32ED347D"/>
    <w:rsid w:val="32F8A272"/>
    <w:rsid w:val="33152F3A"/>
    <w:rsid w:val="332BB4DA"/>
    <w:rsid w:val="333687C0"/>
    <w:rsid w:val="334BF37B"/>
    <w:rsid w:val="336E1E29"/>
    <w:rsid w:val="338120C2"/>
    <w:rsid w:val="33822D25"/>
    <w:rsid w:val="33ABE84F"/>
    <w:rsid w:val="33CDAA7E"/>
    <w:rsid w:val="33E5C8B2"/>
    <w:rsid w:val="33F1A62E"/>
    <w:rsid w:val="33FA3564"/>
    <w:rsid w:val="3402747B"/>
    <w:rsid w:val="3408E1AE"/>
    <w:rsid w:val="34172C47"/>
    <w:rsid w:val="34411233"/>
    <w:rsid w:val="345A27F9"/>
    <w:rsid w:val="3474E133"/>
    <w:rsid w:val="347E2311"/>
    <w:rsid w:val="348F4FBF"/>
    <w:rsid w:val="349B2564"/>
    <w:rsid w:val="34A1F534"/>
    <w:rsid w:val="34E900E0"/>
    <w:rsid w:val="34F182AD"/>
    <w:rsid w:val="34FD45E8"/>
    <w:rsid w:val="3503E259"/>
    <w:rsid w:val="3507D867"/>
    <w:rsid w:val="3548A20C"/>
    <w:rsid w:val="355A79CC"/>
    <w:rsid w:val="355C124C"/>
    <w:rsid w:val="356373D4"/>
    <w:rsid w:val="3566A1DF"/>
    <w:rsid w:val="356F4AFF"/>
    <w:rsid w:val="3596CB56"/>
    <w:rsid w:val="359AE1F0"/>
    <w:rsid w:val="359FEA81"/>
    <w:rsid w:val="35A3D224"/>
    <w:rsid w:val="35ABCDAC"/>
    <w:rsid w:val="35BB2667"/>
    <w:rsid w:val="35BE7063"/>
    <w:rsid w:val="35C2D96E"/>
    <w:rsid w:val="35D7678C"/>
    <w:rsid w:val="35DE67F1"/>
    <w:rsid w:val="35ED548B"/>
    <w:rsid w:val="35FF6E0F"/>
    <w:rsid w:val="361DF7AA"/>
    <w:rsid w:val="362574C3"/>
    <w:rsid w:val="363B878D"/>
    <w:rsid w:val="36408E43"/>
    <w:rsid w:val="364C4FCC"/>
    <w:rsid w:val="36588AA8"/>
    <w:rsid w:val="366DA97F"/>
    <w:rsid w:val="366EB78E"/>
    <w:rsid w:val="367F131B"/>
    <w:rsid w:val="368C8129"/>
    <w:rsid w:val="3708FE10"/>
    <w:rsid w:val="3725550C"/>
    <w:rsid w:val="376FAC30"/>
    <w:rsid w:val="37720314"/>
    <w:rsid w:val="3786FB12"/>
    <w:rsid w:val="379C0490"/>
    <w:rsid w:val="37A26A88"/>
    <w:rsid w:val="37AB507D"/>
    <w:rsid w:val="37BC9552"/>
    <w:rsid w:val="37D18EA5"/>
    <w:rsid w:val="37E03600"/>
    <w:rsid w:val="3829F07E"/>
    <w:rsid w:val="382F61C1"/>
    <w:rsid w:val="384E75F0"/>
    <w:rsid w:val="38895556"/>
    <w:rsid w:val="38AF43CA"/>
    <w:rsid w:val="38B29CFB"/>
    <w:rsid w:val="38DB1368"/>
    <w:rsid w:val="39071B00"/>
    <w:rsid w:val="39311A64"/>
    <w:rsid w:val="39468D16"/>
    <w:rsid w:val="3956DA12"/>
    <w:rsid w:val="395C98DD"/>
    <w:rsid w:val="3968E45A"/>
    <w:rsid w:val="396FAB2F"/>
    <w:rsid w:val="398B2D29"/>
    <w:rsid w:val="3995A1AA"/>
    <w:rsid w:val="399F7DA8"/>
    <w:rsid w:val="39B328CF"/>
    <w:rsid w:val="39B40E96"/>
    <w:rsid w:val="39CA86A7"/>
    <w:rsid w:val="39CAE6EC"/>
    <w:rsid w:val="39CBCDEE"/>
    <w:rsid w:val="39FD1B64"/>
    <w:rsid w:val="3A0C718D"/>
    <w:rsid w:val="3A22EC50"/>
    <w:rsid w:val="3A2EC18F"/>
    <w:rsid w:val="3A42D0E2"/>
    <w:rsid w:val="3A5E103E"/>
    <w:rsid w:val="3A90ADD0"/>
    <w:rsid w:val="3A94AA88"/>
    <w:rsid w:val="3A953D83"/>
    <w:rsid w:val="3AADC679"/>
    <w:rsid w:val="3AADF1FD"/>
    <w:rsid w:val="3ADE6D46"/>
    <w:rsid w:val="3B161FCC"/>
    <w:rsid w:val="3B3BF364"/>
    <w:rsid w:val="3B7D7ADB"/>
    <w:rsid w:val="3B81E6E2"/>
    <w:rsid w:val="3B841BD6"/>
    <w:rsid w:val="3B861983"/>
    <w:rsid w:val="3BA43BBE"/>
    <w:rsid w:val="3BA8346F"/>
    <w:rsid w:val="3BC13084"/>
    <w:rsid w:val="3BCA4268"/>
    <w:rsid w:val="3BE2068F"/>
    <w:rsid w:val="3BE6EA54"/>
    <w:rsid w:val="3C3FA608"/>
    <w:rsid w:val="3C4BD743"/>
    <w:rsid w:val="3C4DDB8A"/>
    <w:rsid w:val="3C5AC336"/>
    <w:rsid w:val="3C5BF593"/>
    <w:rsid w:val="3C675495"/>
    <w:rsid w:val="3C6A1498"/>
    <w:rsid w:val="3C7312C7"/>
    <w:rsid w:val="3C88DF06"/>
    <w:rsid w:val="3C8C1703"/>
    <w:rsid w:val="3C98FA87"/>
    <w:rsid w:val="3CAFFF34"/>
    <w:rsid w:val="3CB52D53"/>
    <w:rsid w:val="3CBEDE8B"/>
    <w:rsid w:val="3CCEAA51"/>
    <w:rsid w:val="3CF732B5"/>
    <w:rsid w:val="3D00BF70"/>
    <w:rsid w:val="3D185CD6"/>
    <w:rsid w:val="3D3879B2"/>
    <w:rsid w:val="3D999C7A"/>
    <w:rsid w:val="3DA4C9C7"/>
    <w:rsid w:val="3DA7F31A"/>
    <w:rsid w:val="3DA920D3"/>
    <w:rsid w:val="3DD43BD7"/>
    <w:rsid w:val="3DF8B40E"/>
    <w:rsid w:val="3DF9F93A"/>
    <w:rsid w:val="3E05A3C9"/>
    <w:rsid w:val="3E249E64"/>
    <w:rsid w:val="3E5F5949"/>
    <w:rsid w:val="3E9F6F28"/>
    <w:rsid w:val="3EB657A6"/>
    <w:rsid w:val="3EBC8E64"/>
    <w:rsid w:val="3EBED082"/>
    <w:rsid w:val="3EF30538"/>
    <w:rsid w:val="3EF57484"/>
    <w:rsid w:val="3EFBAD58"/>
    <w:rsid w:val="3F0DB011"/>
    <w:rsid w:val="3F10301F"/>
    <w:rsid w:val="3F23638C"/>
    <w:rsid w:val="3F324CF7"/>
    <w:rsid w:val="3F5AB5B9"/>
    <w:rsid w:val="3F732E44"/>
    <w:rsid w:val="3F7F0265"/>
    <w:rsid w:val="3FD14AF1"/>
    <w:rsid w:val="3FD7AB89"/>
    <w:rsid w:val="3FE86A20"/>
    <w:rsid w:val="3FEE075F"/>
    <w:rsid w:val="4001B837"/>
    <w:rsid w:val="4005B0F5"/>
    <w:rsid w:val="4007AAE4"/>
    <w:rsid w:val="401D77FA"/>
    <w:rsid w:val="402DCD83"/>
    <w:rsid w:val="403149A8"/>
    <w:rsid w:val="40448FD7"/>
    <w:rsid w:val="405586A1"/>
    <w:rsid w:val="405983DD"/>
    <w:rsid w:val="409A6CD3"/>
    <w:rsid w:val="40E4517D"/>
    <w:rsid w:val="4108930B"/>
    <w:rsid w:val="411AD2EC"/>
    <w:rsid w:val="413E0837"/>
    <w:rsid w:val="41401658"/>
    <w:rsid w:val="415CAEAC"/>
    <w:rsid w:val="416D29C2"/>
    <w:rsid w:val="4179EC67"/>
    <w:rsid w:val="4189CC8C"/>
    <w:rsid w:val="418BBFA0"/>
    <w:rsid w:val="418D51C6"/>
    <w:rsid w:val="41ACAE09"/>
    <w:rsid w:val="41F39C53"/>
    <w:rsid w:val="41F4A328"/>
    <w:rsid w:val="41F8E33C"/>
    <w:rsid w:val="4223C9C1"/>
    <w:rsid w:val="42396396"/>
    <w:rsid w:val="423C54FB"/>
    <w:rsid w:val="424198A8"/>
    <w:rsid w:val="424DD065"/>
    <w:rsid w:val="42750039"/>
    <w:rsid w:val="42807256"/>
    <w:rsid w:val="42D893BE"/>
    <w:rsid w:val="4316823F"/>
    <w:rsid w:val="433A91FB"/>
    <w:rsid w:val="433D96AA"/>
    <w:rsid w:val="4345D878"/>
    <w:rsid w:val="43605D00"/>
    <w:rsid w:val="4368DC65"/>
    <w:rsid w:val="43ACC011"/>
    <w:rsid w:val="43C3F5F9"/>
    <w:rsid w:val="43CC7F38"/>
    <w:rsid w:val="43D77F5C"/>
    <w:rsid w:val="43DE3E03"/>
    <w:rsid w:val="4407646F"/>
    <w:rsid w:val="441BBC97"/>
    <w:rsid w:val="44319B8D"/>
    <w:rsid w:val="444C7DF9"/>
    <w:rsid w:val="447761D0"/>
    <w:rsid w:val="4488A1CA"/>
    <w:rsid w:val="4492EA61"/>
    <w:rsid w:val="4493CC56"/>
    <w:rsid w:val="449EE78A"/>
    <w:rsid w:val="44AFEA4B"/>
    <w:rsid w:val="44BCD39C"/>
    <w:rsid w:val="44D13640"/>
    <w:rsid w:val="44D4A5E6"/>
    <w:rsid w:val="44DD1859"/>
    <w:rsid w:val="44E45D6B"/>
    <w:rsid w:val="45319D5B"/>
    <w:rsid w:val="4576DF5D"/>
    <w:rsid w:val="45B176EA"/>
    <w:rsid w:val="45B187D3"/>
    <w:rsid w:val="45C5CF63"/>
    <w:rsid w:val="45C74861"/>
    <w:rsid w:val="45DEFAA4"/>
    <w:rsid w:val="462DA62F"/>
    <w:rsid w:val="46370F30"/>
    <w:rsid w:val="464C0D0D"/>
    <w:rsid w:val="46BF2FC8"/>
    <w:rsid w:val="46C6ABB4"/>
    <w:rsid w:val="46DE9439"/>
    <w:rsid w:val="46E81A38"/>
    <w:rsid w:val="46EF337A"/>
    <w:rsid w:val="47043090"/>
    <w:rsid w:val="471BA030"/>
    <w:rsid w:val="473E7F7B"/>
    <w:rsid w:val="4744B7B1"/>
    <w:rsid w:val="47593DFC"/>
    <w:rsid w:val="4759A093"/>
    <w:rsid w:val="47658876"/>
    <w:rsid w:val="47779372"/>
    <w:rsid w:val="479D4246"/>
    <w:rsid w:val="47A6104E"/>
    <w:rsid w:val="47F46DFD"/>
    <w:rsid w:val="480443D7"/>
    <w:rsid w:val="481A4069"/>
    <w:rsid w:val="48298F7D"/>
    <w:rsid w:val="484D9DDA"/>
    <w:rsid w:val="484E0AEA"/>
    <w:rsid w:val="48531CDA"/>
    <w:rsid w:val="485D2616"/>
    <w:rsid w:val="486A1197"/>
    <w:rsid w:val="486E69D3"/>
    <w:rsid w:val="487BF8CE"/>
    <w:rsid w:val="488672A0"/>
    <w:rsid w:val="488930F3"/>
    <w:rsid w:val="48BB81D0"/>
    <w:rsid w:val="48BE10FB"/>
    <w:rsid w:val="48C900D1"/>
    <w:rsid w:val="48F908CC"/>
    <w:rsid w:val="49354453"/>
    <w:rsid w:val="4959A7A7"/>
    <w:rsid w:val="49683EFE"/>
    <w:rsid w:val="497552B6"/>
    <w:rsid w:val="49A49194"/>
    <w:rsid w:val="49AB2B28"/>
    <w:rsid w:val="49D2C3F8"/>
    <w:rsid w:val="49EA7641"/>
    <w:rsid w:val="49FC0790"/>
    <w:rsid w:val="4A1A7DC5"/>
    <w:rsid w:val="4A1FF514"/>
    <w:rsid w:val="4A3C6EC5"/>
    <w:rsid w:val="4A7DF0D7"/>
    <w:rsid w:val="4A7F7550"/>
    <w:rsid w:val="4A924E2C"/>
    <w:rsid w:val="4AB15B26"/>
    <w:rsid w:val="4AEB695B"/>
    <w:rsid w:val="4B6E1BD5"/>
    <w:rsid w:val="4BC67B02"/>
    <w:rsid w:val="4BD40B6C"/>
    <w:rsid w:val="4C2D9DFE"/>
    <w:rsid w:val="4C5FC297"/>
    <w:rsid w:val="4CB296B1"/>
    <w:rsid w:val="4CBC664A"/>
    <w:rsid w:val="4CEA4ABB"/>
    <w:rsid w:val="4D2EA708"/>
    <w:rsid w:val="4D67D0EB"/>
    <w:rsid w:val="4D6E2D82"/>
    <w:rsid w:val="4D8899FF"/>
    <w:rsid w:val="4DC029ED"/>
    <w:rsid w:val="4DCDE116"/>
    <w:rsid w:val="4DDF8750"/>
    <w:rsid w:val="4DE6B192"/>
    <w:rsid w:val="4DF1EB07"/>
    <w:rsid w:val="4E0285A9"/>
    <w:rsid w:val="4E1D9AA0"/>
    <w:rsid w:val="4E3F4C13"/>
    <w:rsid w:val="4E4EF085"/>
    <w:rsid w:val="4E54C0E8"/>
    <w:rsid w:val="4E5F334A"/>
    <w:rsid w:val="4E70D929"/>
    <w:rsid w:val="4ECD0F72"/>
    <w:rsid w:val="4ED3C813"/>
    <w:rsid w:val="4EE88D9A"/>
    <w:rsid w:val="4EFBD098"/>
    <w:rsid w:val="4F0D16F8"/>
    <w:rsid w:val="4F1F1E9E"/>
    <w:rsid w:val="4FBD3891"/>
    <w:rsid w:val="4FBD4E2D"/>
    <w:rsid w:val="4FC7E64E"/>
    <w:rsid w:val="502604A5"/>
    <w:rsid w:val="508D459D"/>
    <w:rsid w:val="50B50CE1"/>
    <w:rsid w:val="50C45E0E"/>
    <w:rsid w:val="50CB6088"/>
    <w:rsid w:val="50E1840C"/>
    <w:rsid w:val="50EB731B"/>
    <w:rsid w:val="50F0154F"/>
    <w:rsid w:val="510D37FD"/>
    <w:rsid w:val="5120DECE"/>
    <w:rsid w:val="512B5495"/>
    <w:rsid w:val="512C24D3"/>
    <w:rsid w:val="513460BC"/>
    <w:rsid w:val="513ADA1C"/>
    <w:rsid w:val="51451C11"/>
    <w:rsid w:val="51727130"/>
    <w:rsid w:val="517D5A39"/>
    <w:rsid w:val="51B3A986"/>
    <w:rsid w:val="51B3D77E"/>
    <w:rsid w:val="51BA1D9C"/>
    <w:rsid w:val="51BEB827"/>
    <w:rsid w:val="51C37C67"/>
    <w:rsid w:val="51CC203A"/>
    <w:rsid w:val="51D2EEAF"/>
    <w:rsid w:val="51D97C2B"/>
    <w:rsid w:val="51DD0E7B"/>
    <w:rsid w:val="51DED900"/>
    <w:rsid w:val="51E2DA94"/>
    <w:rsid w:val="51EDA869"/>
    <w:rsid w:val="51EDCBC4"/>
    <w:rsid w:val="51F8D34F"/>
    <w:rsid w:val="51FF133C"/>
    <w:rsid w:val="52138219"/>
    <w:rsid w:val="52141D1E"/>
    <w:rsid w:val="5243EDB0"/>
    <w:rsid w:val="524CF19F"/>
    <w:rsid w:val="52518E9E"/>
    <w:rsid w:val="5273A6D0"/>
    <w:rsid w:val="5279F4BF"/>
    <w:rsid w:val="52A5AC66"/>
    <w:rsid w:val="52AA606E"/>
    <w:rsid w:val="52B55731"/>
    <w:rsid w:val="52E5C3EA"/>
    <w:rsid w:val="531144F3"/>
    <w:rsid w:val="5318166F"/>
    <w:rsid w:val="53609239"/>
    <w:rsid w:val="53818951"/>
    <w:rsid w:val="538ED45E"/>
    <w:rsid w:val="53997AB1"/>
    <w:rsid w:val="53A5B7CC"/>
    <w:rsid w:val="53A5C238"/>
    <w:rsid w:val="53BAA3FC"/>
    <w:rsid w:val="53BFFE29"/>
    <w:rsid w:val="53CB54B6"/>
    <w:rsid w:val="53EC03FC"/>
    <w:rsid w:val="53FD71A4"/>
    <w:rsid w:val="540AB743"/>
    <w:rsid w:val="5434D5F4"/>
    <w:rsid w:val="544E902C"/>
    <w:rsid w:val="544ED0BB"/>
    <w:rsid w:val="547676D7"/>
    <w:rsid w:val="54768A64"/>
    <w:rsid w:val="547D5805"/>
    <w:rsid w:val="54876E37"/>
    <w:rsid w:val="549BE6C3"/>
    <w:rsid w:val="54BD0144"/>
    <w:rsid w:val="5515F8A7"/>
    <w:rsid w:val="55283FB0"/>
    <w:rsid w:val="55327280"/>
    <w:rsid w:val="553EC9D1"/>
    <w:rsid w:val="55576EDD"/>
    <w:rsid w:val="557A3EF0"/>
    <w:rsid w:val="5586D83E"/>
    <w:rsid w:val="55AB2220"/>
    <w:rsid w:val="55E10DDD"/>
    <w:rsid w:val="55E987CB"/>
    <w:rsid w:val="55FA09A4"/>
    <w:rsid w:val="5624668B"/>
    <w:rsid w:val="56516F9C"/>
    <w:rsid w:val="566A8988"/>
    <w:rsid w:val="566B7448"/>
    <w:rsid w:val="56921313"/>
    <w:rsid w:val="5694BDBC"/>
    <w:rsid w:val="56C93E61"/>
    <w:rsid w:val="576386D9"/>
    <w:rsid w:val="5783E1CE"/>
    <w:rsid w:val="57A04527"/>
    <w:rsid w:val="57A2A9F5"/>
    <w:rsid w:val="57ADED1D"/>
    <w:rsid w:val="57EA09A5"/>
    <w:rsid w:val="57F0E93D"/>
    <w:rsid w:val="5826503B"/>
    <w:rsid w:val="58378C33"/>
    <w:rsid w:val="583D2133"/>
    <w:rsid w:val="584445B4"/>
    <w:rsid w:val="586F0E78"/>
    <w:rsid w:val="5874B21C"/>
    <w:rsid w:val="58759D45"/>
    <w:rsid w:val="5879042E"/>
    <w:rsid w:val="5890DF04"/>
    <w:rsid w:val="58916600"/>
    <w:rsid w:val="589509A1"/>
    <w:rsid w:val="58BB74C6"/>
    <w:rsid w:val="58C8C308"/>
    <w:rsid w:val="58DBB95A"/>
    <w:rsid w:val="58E3A69D"/>
    <w:rsid w:val="58EE43CF"/>
    <w:rsid w:val="58F7F3DF"/>
    <w:rsid w:val="591F5187"/>
    <w:rsid w:val="5931E97A"/>
    <w:rsid w:val="5934F551"/>
    <w:rsid w:val="5945F7EB"/>
    <w:rsid w:val="595BC4F4"/>
    <w:rsid w:val="595EF0C2"/>
    <w:rsid w:val="5968BF26"/>
    <w:rsid w:val="596ADF46"/>
    <w:rsid w:val="59893F45"/>
    <w:rsid w:val="59A3B234"/>
    <w:rsid w:val="59D9A01D"/>
    <w:rsid w:val="59F06F1C"/>
    <w:rsid w:val="59FAE883"/>
    <w:rsid w:val="5A034E4D"/>
    <w:rsid w:val="5A09429A"/>
    <w:rsid w:val="5A169899"/>
    <w:rsid w:val="5A29880D"/>
    <w:rsid w:val="5A612782"/>
    <w:rsid w:val="5A718A0C"/>
    <w:rsid w:val="5A8E37AB"/>
    <w:rsid w:val="5AA5B546"/>
    <w:rsid w:val="5AB39BDA"/>
    <w:rsid w:val="5ABD6747"/>
    <w:rsid w:val="5ADCDB92"/>
    <w:rsid w:val="5B056EBF"/>
    <w:rsid w:val="5B737A52"/>
    <w:rsid w:val="5B7E2E82"/>
    <w:rsid w:val="5BAA623F"/>
    <w:rsid w:val="5BB00759"/>
    <w:rsid w:val="5BBCE2C1"/>
    <w:rsid w:val="5BD7C231"/>
    <w:rsid w:val="5BDB0D68"/>
    <w:rsid w:val="5BE52A3A"/>
    <w:rsid w:val="5BF45CD2"/>
    <w:rsid w:val="5C19B0DD"/>
    <w:rsid w:val="5C21DC17"/>
    <w:rsid w:val="5C2F35F9"/>
    <w:rsid w:val="5C4296A4"/>
    <w:rsid w:val="5C4918E4"/>
    <w:rsid w:val="5C4A413C"/>
    <w:rsid w:val="5C6451D9"/>
    <w:rsid w:val="5C846093"/>
    <w:rsid w:val="5CA26537"/>
    <w:rsid w:val="5CB1411E"/>
    <w:rsid w:val="5CBD051F"/>
    <w:rsid w:val="5CC08BE4"/>
    <w:rsid w:val="5CD5AA41"/>
    <w:rsid w:val="5CD71697"/>
    <w:rsid w:val="5D039F59"/>
    <w:rsid w:val="5D067ABC"/>
    <w:rsid w:val="5D185B2E"/>
    <w:rsid w:val="5D1C01B0"/>
    <w:rsid w:val="5D302B7A"/>
    <w:rsid w:val="5D4303A6"/>
    <w:rsid w:val="5D498E46"/>
    <w:rsid w:val="5D60529F"/>
    <w:rsid w:val="5D668E7D"/>
    <w:rsid w:val="5D7A22A9"/>
    <w:rsid w:val="5D87C36C"/>
    <w:rsid w:val="5DA18AFF"/>
    <w:rsid w:val="5DB8952C"/>
    <w:rsid w:val="5DD021A9"/>
    <w:rsid w:val="5DD409C4"/>
    <w:rsid w:val="5DE18D56"/>
    <w:rsid w:val="5DE83CA1"/>
    <w:rsid w:val="5DFF8876"/>
    <w:rsid w:val="5DFFA50B"/>
    <w:rsid w:val="5E3C946C"/>
    <w:rsid w:val="5E4D9504"/>
    <w:rsid w:val="5E57201A"/>
    <w:rsid w:val="5E659C29"/>
    <w:rsid w:val="5E862214"/>
    <w:rsid w:val="5E8FBD98"/>
    <w:rsid w:val="5E91F081"/>
    <w:rsid w:val="5E9AF9CB"/>
    <w:rsid w:val="5EC0C8E7"/>
    <w:rsid w:val="5F4DDA9B"/>
    <w:rsid w:val="5F5DE259"/>
    <w:rsid w:val="5F77213A"/>
    <w:rsid w:val="5F840C9D"/>
    <w:rsid w:val="5F8F233D"/>
    <w:rsid w:val="5FA61F52"/>
    <w:rsid w:val="5FC1B02C"/>
    <w:rsid w:val="5FF5A176"/>
    <w:rsid w:val="601B1DEF"/>
    <w:rsid w:val="605417B2"/>
    <w:rsid w:val="606769AE"/>
    <w:rsid w:val="606CDBB2"/>
    <w:rsid w:val="6077E5CF"/>
    <w:rsid w:val="607B3536"/>
    <w:rsid w:val="607F7944"/>
    <w:rsid w:val="60973B4C"/>
    <w:rsid w:val="60AD1FAF"/>
    <w:rsid w:val="60B583BD"/>
    <w:rsid w:val="60BE772C"/>
    <w:rsid w:val="60DD5572"/>
    <w:rsid w:val="60E40299"/>
    <w:rsid w:val="610ACF8D"/>
    <w:rsid w:val="6111D418"/>
    <w:rsid w:val="6116281C"/>
    <w:rsid w:val="6116B79E"/>
    <w:rsid w:val="61373F63"/>
    <w:rsid w:val="6143A2FF"/>
    <w:rsid w:val="615554D1"/>
    <w:rsid w:val="61657117"/>
    <w:rsid w:val="6176BCB3"/>
    <w:rsid w:val="618C4031"/>
    <w:rsid w:val="6197A5A9"/>
    <w:rsid w:val="61B8881F"/>
    <w:rsid w:val="61BDD1BE"/>
    <w:rsid w:val="61C28978"/>
    <w:rsid w:val="61C9255F"/>
    <w:rsid w:val="61FE5E17"/>
    <w:rsid w:val="6252E14F"/>
    <w:rsid w:val="625EAB51"/>
    <w:rsid w:val="625FC49F"/>
    <w:rsid w:val="627A3797"/>
    <w:rsid w:val="6283D6F8"/>
    <w:rsid w:val="62A53676"/>
    <w:rsid w:val="62C08B02"/>
    <w:rsid w:val="62D28DCB"/>
    <w:rsid w:val="62D36358"/>
    <w:rsid w:val="62D9A931"/>
    <w:rsid w:val="62E112C7"/>
    <w:rsid w:val="62E159B5"/>
    <w:rsid w:val="62E37A60"/>
    <w:rsid w:val="62E52E1D"/>
    <w:rsid w:val="6315225A"/>
    <w:rsid w:val="633E9659"/>
    <w:rsid w:val="6352C1E7"/>
    <w:rsid w:val="6360AEF6"/>
    <w:rsid w:val="63A01FBE"/>
    <w:rsid w:val="63BFB311"/>
    <w:rsid w:val="63CB2CC5"/>
    <w:rsid w:val="63CD5D5C"/>
    <w:rsid w:val="63F44828"/>
    <w:rsid w:val="6400942F"/>
    <w:rsid w:val="640549C8"/>
    <w:rsid w:val="6450D1A8"/>
    <w:rsid w:val="645BE6A2"/>
    <w:rsid w:val="6470621E"/>
    <w:rsid w:val="6470CAFD"/>
    <w:rsid w:val="64EFE025"/>
    <w:rsid w:val="653B0797"/>
    <w:rsid w:val="6551F9AB"/>
    <w:rsid w:val="65740527"/>
    <w:rsid w:val="65BE92AB"/>
    <w:rsid w:val="65EEADFC"/>
    <w:rsid w:val="66543C2A"/>
    <w:rsid w:val="66641992"/>
    <w:rsid w:val="6684226C"/>
    <w:rsid w:val="668B192A"/>
    <w:rsid w:val="66CDACB9"/>
    <w:rsid w:val="66D43C9B"/>
    <w:rsid w:val="66E08956"/>
    <w:rsid w:val="66E0F582"/>
    <w:rsid w:val="67061188"/>
    <w:rsid w:val="67095A8C"/>
    <w:rsid w:val="671923AF"/>
    <w:rsid w:val="672A01B2"/>
    <w:rsid w:val="67409414"/>
    <w:rsid w:val="6744F822"/>
    <w:rsid w:val="67462A63"/>
    <w:rsid w:val="678C975A"/>
    <w:rsid w:val="679376E8"/>
    <w:rsid w:val="67B1E417"/>
    <w:rsid w:val="67EA8BD4"/>
    <w:rsid w:val="67F1DB0B"/>
    <w:rsid w:val="67F615D5"/>
    <w:rsid w:val="6819CAD0"/>
    <w:rsid w:val="682F26D9"/>
    <w:rsid w:val="6848D2CE"/>
    <w:rsid w:val="684C80F8"/>
    <w:rsid w:val="6857E7D8"/>
    <w:rsid w:val="6870C9AB"/>
    <w:rsid w:val="687E20A5"/>
    <w:rsid w:val="68AA8AB8"/>
    <w:rsid w:val="68AA93A5"/>
    <w:rsid w:val="68AC0CC1"/>
    <w:rsid w:val="690D1055"/>
    <w:rsid w:val="6926C82E"/>
    <w:rsid w:val="693CA291"/>
    <w:rsid w:val="695C3B58"/>
    <w:rsid w:val="6977826B"/>
    <w:rsid w:val="69855BAD"/>
    <w:rsid w:val="6991D69D"/>
    <w:rsid w:val="699BD353"/>
    <w:rsid w:val="69A86A39"/>
    <w:rsid w:val="69D3C614"/>
    <w:rsid w:val="69E525C8"/>
    <w:rsid w:val="69E733CF"/>
    <w:rsid w:val="69E7BA80"/>
    <w:rsid w:val="69F95DAB"/>
    <w:rsid w:val="6A2FE5EF"/>
    <w:rsid w:val="6A55D664"/>
    <w:rsid w:val="6A55EC58"/>
    <w:rsid w:val="6A699654"/>
    <w:rsid w:val="6A8183B1"/>
    <w:rsid w:val="6A94F115"/>
    <w:rsid w:val="6AC8E60B"/>
    <w:rsid w:val="6AC9DD13"/>
    <w:rsid w:val="6AFF6DC7"/>
    <w:rsid w:val="6B0C52A7"/>
    <w:rsid w:val="6B16BD83"/>
    <w:rsid w:val="6B557E82"/>
    <w:rsid w:val="6B56D27A"/>
    <w:rsid w:val="6B6CB6F5"/>
    <w:rsid w:val="6B76D82D"/>
    <w:rsid w:val="6B7786DD"/>
    <w:rsid w:val="6B9BAF77"/>
    <w:rsid w:val="6BA16C58"/>
    <w:rsid w:val="6BA7403E"/>
    <w:rsid w:val="6BDFBF4A"/>
    <w:rsid w:val="6BF3EB0B"/>
    <w:rsid w:val="6C1EDF7E"/>
    <w:rsid w:val="6C584468"/>
    <w:rsid w:val="6C5E3DB7"/>
    <w:rsid w:val="6C6841C6"/>
    <w:rsid w:val="6C8D6A3E"/>
    <w:rsid w:val="6CAC41C9"/>
    <w:rsid w:val="6CB8E966"/>
    <w:rsid w:val="6CD4E1C8"/>
    <w:rsid w:val="6CEAB4D6"/>
    <w:rsid w:val="6D020A88"/>
    <w:rsid w:val="6D249798"/>
    <w:rsid w:val="6D303413"/>
    <w:rsid w:val="6D3F8F49"/>
    <w:rsid w:val="6D41D919"/>
    <w:rsid w:val="6D44D48C"/>
    <w:rsid w:val="6D61F9AC"/>
    <w:rsid w:val="6D6C9FCF"/>
    <w:rsid w:val="6D7879F7"/>
    <w:rsid w:val="6D80EE8D"/>
    <w:rsid w:val="6D833B38"/>
    <w:rsid w:val="6D87361F"/>
    <w:rsid w:val="6D8C9D17"/>
    <w:rsid w:val="6DA385F9"/>
    <w:rsid w:val="6DA9B6E9"/>
    <w:rsid w:val="6DBEA393"/>
    <w:rsid w:val="6DC37951"/>
    <w:rsid w:val="6DC7A14C"/>
    <w:rsid w:val="6DE1E924"/>
    <w:rsid w:val="6DE5CDD2"/>
    <w:rsid w:val="6DE8DAF6"/>
    <w:rsid w:val="6DF615BF"/>
    <w:rsid w:val="6E00E3D5"/>
    <w:rsid w:val="6E157A6A"/>
    <w:rsid w:val="6E213BC6"/>
    <w:rsid w:val="6E29776C"/>
    <w:rsid w:val="6E45450B"/>
    <w:rsid w:val="6E462332"/>
    <w:rsid w:val="6E57C4FD"/>
    <w:rsid w:val="6E5E341C"/>
    <w:rsid w:val="6E858069"/>
    <w:rsid w:val="6EB6D65B"/>
    <w:rsid w:val="6ED91384"/>
    <w:rsid w:val="6ED9EAB9"/>
    <w:rsid w:val="6EF00A68"/>
    <w:rsid w:val="6F0E7326"/>
    <w:rsid w:val="6F0EB35C"/>
    <w:rsid w:val="6F1987B9"/>
    <w:rsid w:val="6F3107FE"/>
    <w:rsid w:val="6F3DC49B"/>
    <w:rsid w:val="6F655CE9"/>
    <w:rsid w:val="6F6CE0A8"/>
    <w:rsid w:val="6F8CCA88"/>
    <w:rsid w:val="6F957552"/>
    <w:rsid w:val="6FB986CD"/>
    <w:rsid w:val="6FEC4C79"/>
    <w:rsid w:val="700BEE03"/>
    <w:rsid w:val="7020DD15"/>
    <w:rsid w:val="70378AA6"/>
    <w:rsid w:val="703E3ACD"/>
    <w:rsid w:val="703EF677"/>
    <w:rsid w:val="7046AFB8"/>
    <w:rsid w:val="7048E46B"/>
    <w:rsid w:val="7067BF76"/>
    <w:rsid w:val="706FC7B5"/>
    <w:rsid w:val="70862108"/>
    <w:rsid w:val="70A201EC"/>
    <w:rsid w:val="70A49EFF"/>
    <w:rsid w:val="70B39C78"/>
    <w:rsid w:val="7105935F"/>
    <w:rsid w:val="7132C0B1"/>
    <w:rsid w:val="7141E813"/>
    <w:rsid w:val="716AADC8"/>
    <w:rsid w:val="716F4CA9"/>
    <w:rsid w:val="71964269"/>
    <w:rsid w:val="71AC686D"/>
    <w:rsid w:val="71D90D5D"/>
    <w:rsid w:val="71ECF93B"/>
    <w:rsid w:val="721E6706"/>
    <w:rsid w:val="721EFC5F"/>
    <w:rsid w:val="725A4875"/>
    <w:rsid w:val="7268A61C"/>
    <w:rsid w:val="72B86FDC"/>
    <w:rsid w:val="731F8379"/>
    <w:rsid w:val="7345E681"/>
    <w:rsid w:val="735BF29E"/>
    <w:rsid w:val="73687766"/>
    <w:rsid w:val="736A3B73"/>
    <w:rsid w:val="73951EA6"/>
    <w:rsid w:val="7399C0E2"/>
    <w:rsid w:val="73A39746"/>
    <w:rsid w:val="73C411C2"/>
    <w:rsid w:val="73DAAE75"/>
    <w:rsid w:val="73DAD17F"/>
    <w:rsid w:val="73DCC07D"/>
    <w:rsid w:val="73E7D7D4"/>
    <w:rsid w:val="74031060"/>
    <w:rsid w:val="740372D6"/>
    <w:rsid w:val="740A864F"/>
    <w:rsid w:val="7410D90B"/>
    <w:rsid w:val="745B0379"/>
    <w:rsid w:val="746270F7"/>
    <w:rsid w:val="748AF55E"/>
    <w:rsid w:val="74969F50"/>
    <w:rsid w:val="74A0C3A3"/>
    <w:rsid w:val="74AA8008"/>
    <w:rsid w:val="74BCC5DE"/>
    <w:rsid w:val="74CE0185"/>
    <w:rsid w:val="74E061C7"/>
    <w:rsid w:val="74F2D3BB"/>
    <w:rsid w:val="75008B80"/>
    <w:rsid w:val="7527DD71"/>
    <w:rsid w:val="75BBB3A7"/>
    <w:rsid w:val="75BC7015"/>
    <w:rsid w:val="75C9B4B0"/>
    <w:rsid w:val="75CCD414"/>
    <w:rsid w:val="75D9CD39"/>
    <w:rsid w:val="75E52743"/>
    <w:rsid w:val="75FECF5B"/>
    <w:rsid w:val="76294774"/>
    <w:rsid w:val="7641FCD5"/>
    <w:rsid w:val="765B2945"/>
    <w:rsid w:val="767E3C9A"/>
    <w:rsid w:val="76809846"/>
    <w:rsid w:val="7684911A"/>
    <w:rsid w:val="768EF77D"/>
    <w:rsid w:val="76D6A853"/>
    <w:rsid w:val="77005A49"/>
    <w:rsid w:val="77449EDD"/>
    <w:rsid w:val="7793C950"/>
    <w:rsid w:val="77C1FCEC"/>
    <w:rsid w:val="77CBC3C3"/>
    <w:rsid w:val="77F3DF14"/>
    <w:rsid w:val="77FBBBAA"/>
    <w:rsid w:val="77FD5115"/>
    <w:rsid w:val="7804C0F2"/>
    <w:rsid w:val="780E1D78"/>
    <w:rsid w:val="7810FBC2"/>
    <w:rsid w:val="78359DCD"/>
    <w:rsid w:val="7841DA75"/>
    <w:rsid w:val="784F04B5"/>
    <w:rsid w:val="785A17A3"/>
    <w:rsid w:val="7860631B"/>
    <w:rsid w:val="7864480D"/>
    <w:rsid w:val="787A0D0B"/>
    <w:rsid w:val="7880195B"/>
    <w:rsid w:val="789621CB"/>
    <w:rsid w:val="78C60458"/>
    <w:rsid w:val="78CC3AF2"/>
    <w:rsid w:val="78F17890"/>
    <w:rsid w:val="78F9F0F2"/>
    <w:rsid w:val="7906329D"/>
    <w:rsid w:val="796BCC43"/>
    <w:rsid w:val="796CFA38"/>
    <w:rsid w:val="796FF029"/>
    <w:rsid w:val="798A2AA4"/>
    <w:rsid w:val="798F3064"/>
    <w:rsid w:val="79A3F9C8"/>
    <w:rsid w:val="79FE02E7"/>
    <w:rsid w:val="7A2FCD99"/>
    <w:rsid w:val="7A564540"/>
    <w:rsid w:val="7A61A3E8"/>
    <w:rsid w:val="7A6AEC82"/>
    <w:rsid w:val="7A9A2756"/>
    <w:rsid w:val="7AA43AE1"/>
    <w:rsid w:val="7AAADB69"/>
    <w:rsid w:val="7AB5E732"/>
    <w:rsid w:val="7ABB5BAE"/>
    <w:rsid w:val="7AFD2841"/>
    <w:rsid w:val="7AFF95F3"/>
    <w:rsid w:val="7B0C5B9F"/>
    <w:rsid w:val="7B1A8E1A"/>
    <w:rsid w:val="7B1AF4CD"/>
    <w:rsid w:val="7B2505BF"/>
    <w:rsid w:val="7B258E7B"/>
    <w:rsid w:val="7B2FDFE3"/>
    <w:rsid w:val="7B445F5B"/>
    <w:rsid w:val="7B5C3DEF"/>
    <w:rsid w:val="7B753F6A"/>
    <w:rsid w:val="7B8678A5"/>
    <w:rsid w:val="7B8AD055"/>
    <w:rsid w:val="7B92CB66"/>
    <w:rsid w:val="7BAF5BA7"/>
    <w:rsid w:val="7BBA87F0"/>
    <w:rsid w:val="7BCB7AD8"/>
    <w:rsid w:val="7BE924CD"/>
    <w:rsid w:val="7BEDF4D0"/>
    <w:rsid w:val="7C1FCEAD"/>
    <w:rsid w:val="7C395919"/>
    <w:rsid w:val="7C532815"/>
    <w:rsid w:val="7C6B6B58"/>
    <w:rsid w:val="7C6D0E71"/>
    <w:rsid w:val="7C805E9F"/>
    <w:rsid w:val="7CABBC78"/>
    <w:rsid w:val="7CE0237E"/>
    <w:rsid w:val="7CE1CEAD"/>
    <w:rsid w:val="7CF7CB6D"/>
    <w:rsid w:val="7D3253B3"/>
    <w:rsid w:val="7D3AF70B"/>
    <w:rsid w:val="7D5635F7"/>
    <w:rsid w:val="7D5EB191"/>
    <w:rsid w:val="7D67F976"/>
    <w:rsid w:val="7D78D8EC"/>
    <w:rsid w:val="7D844A61"/>
    <w:rsid w:val="7D98D8BF"/>
    <w:rsid w:val="7DA30181"/>
    <w:rsid w:val="7DAA29C1"/>
    <w:rsid w:val="7DBB41D3"/>
    <w:rsid w:val="7E052FA0"/>
    <w:rsid w:val="7E09F6C5"/>
    <w:rsid w:val="7E40F1C0"/>
    <w:rsid w:val="7E4655B1"/>
    <w:rsid w:val="7E47ECC4"/>
    <w:rsid w:val="7E808FF7"/>
    <w:rsid w:val="7E86330E"/>
    <w:rsid w:val="7EA67F31"/>
    <w:rsid w:val="7ECD6623"/>
    <w:rsid w:val="7ECFFF0A"/>
    <w:rsid w:val="7ED74BE3"/>
    <w:rsid w:val="7F12157C"/>
    <w:rsid w:val="7F1B6F22"/>
    <w:rsid w:val="7F234B84"/>
    <w:rsid w:val="7F2419B0"/>
    <w:rsid w:val="7F4A372E"/>
    <w:rsid w:val="7FA0021C"/>
    <w:rsid w:val="7FC5CA5E"/>
    <w:rsid w:val="7FDFBC73"/>
    <w:rsid w:val="7FE299C8"/>
    <w:rsid w:val="7FE4E3DB"/>
    <w:rsid w:val="7FF9A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34186"/>
  <w15:chartTrackingRefBased/>
  <w15:docId w15:val="{9ADE1B2C-3214-4603-968B-C09A6A73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A14"/>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CB5A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A14"/>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6C"/>
    <w:pPr>
      <w:tabs>
        <w:tab w:val="center" w:pos="4680"/>
        <w:tab w:val="right" w:pos="9360"/>
      </w:tabs>
    </w:pPr>
  </w:style>
  <w:style w:type="character" w:customStyle="1" w:styleId="HeaderChar">
    <w:name w:val="Header Char"/>
    <w:basedOn w:val="DefaultParagraphFont"/>
    <w:link w:val="Header"/>
    <w:uiPriority w:val="99"/>
    <w:rsid w:val="00BF23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36C"/>
    <w:pPr>
      <w:tabs>
        <w:tab w:val="center" w:pos="4680"/>
        <w:tab w:val="right" w:pos="9360"/>
      </w:tabs>
    </w:pPr>
  </w:style>
  <w:style w:type="character" w:customStyle="1" w:styleId="FooterChar">
    <w:name w:val="Footer Char"/>
    <w:basedOn w:val="DefaultParagraphFont"/>
    <w:link w:val="Footer"/>
    <w:uiPriority w:val="99"/>
    <w:rsid w:val="00BF236C"/>
    <w:rPr>
      <w:rFonts w:ascii="Times New Roman" w:eastAsia="Times New Roman" w:hAnsi="Times New Roman" w:cs="Times New Roman"/>
      <w:sz w:val="24"/>
      <w:szCs w:val="24"/>
    </w:rPr>
  </w:style>
  <w:style w:type="paragraph" w:styleId="ListParagraph">
    <w:name w:val="List Paragraph"/>
    <w:basedOn w:val="Normal"/>
    <w:uiPriority w:val="34"/>
    <w:qFormat/>
    <w:rsid w:val="00BF236C"/>
    <w:pPr>
      <w:ind w:left="720"/>
      <w:contextualSpacing/>
    </w:pPr>
  </w:style>
  <w:style w:type="paragraph" w:styleId="FootnoteText">
    <w:name w:val="footnote text"/>
    <w:aliases w:val="FT"/>
    <w:basedOn w:val="Normal"/>
    <w:link w:val="FootnoteTextChar"/>
    <w:uiPriority w:val="99"/>
    <w:unhideWhenUsed/>
    <w:rsid w:val="00C94761"/>
    <w:rPr>
      <w:sz w:val="20"/>
      <w:szCs w:val="20"/>
    </w:rPr>
  </w:style>
  <w:style w:type="character" w:customStyle="1" w:styleId="FootnoteTextChar">
    <w:name w:val="Footnote Text Char"/>
    <w:aliases w:val="FT Char"/>
    <w:basedOn w:val="DefaultParagraphFont"/>
    <w:link w:val="FootnoteText"/>
    <w:uiPriority w:val="99"/>
    <w:rsid w:val="00C9476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94761"/>
    <w:rPr>
      <w:vertAlign w:val="superscript"/>
    </w:rPr>
  </w:style>
  <w:style w:type="character" w:styleId="Hyperlink">
    <w:name w:val="Hyperlink"/>
    <w:basedOn w:val="DefaultParagraphFont"/>
    <w:uiPriority w:val="99"/>
    <w:unhideWhenUsed/>
    <w:rsid w:val="00C94761"/>
    <w:rPr>
      <w:color w:val="0000FF"/>
      <w:u w:val="single"/>
    </w:rPr>
  </w:style>
  <w:style w:type="paragraph" w:styleId="BodyText">
    <w:name w:val="Body Text"/>
    <w:basedOn w:val="Normal"/>
    <w:link w:val="BodyTextChar"/>
    <w:rsid w:val="00D9160B"/>
    <w:pPr>
      <w:spacing w:line="480" w:lineRule="auto"/>
      <w:jc w:val="both"/>
    </w:pPr>
  </w:style>
  <w:style w:type="character" w:customStyle="1" w:styleId="BodyTextChar">
    <w:name w:val="Body Text Char"/>
    <w:basedOn w:val="DefaultParagraphFont"/>
    <w:link w:val="BodyText"/>
    <w:rsid w:val="00D916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A22"/>
    <w:rPr>
      <w:sz w:val="16"/>
      <w:szCs w:val="16"/>
    </w:rPr>
  </w:style>
  <w:style w:type="paragraph" w:styleId="CommentText">
    <w:name w:val="annotation text"/>
    <w:basedOn w:val="Normal"/>
    <w:link w:val="CommentTextChar"/>
    <w:uiPriority w:val="99"/>
    <w:semiHidden/>
    <w:unhideWhenUsed/>
    <w:rsid w:val="00B52A22"/>
    <w:rPr>
      <w:sz w:val="20"/>
      <w:szCs w:val="20"/>
    </w:rPr>
  </w:style>
  <w:style w:type="character" w:customStyle="1" w:styleId="CommentTextChar">
    <w:name w:val="Comment Text Char"/>
    <w:basedOn w:val="DefaultParagraphFont"/>
    <w:link w:val="CommentText"/>
    <w:uiPriority w:val="99"/>
    <w:semiHidden/>
    <w:rsid w:val="00B52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A22"/>
    <w:rPr>
      <w:b/>
      <w:bCs/>
    </w:rPr>
  </w:style>
  <w:style w:type="character" w:customStyle="1" w:styleId="CommentSubjectChar">
    <w:name w:val="Comment Subject Char"/>
    <w:basedOn w:val="CommentTextChar"/>
    <w:link w:val="CommentSubject"/>
    <w:uiPriority w:val="99"/>
    <w:semiHidden/>
    <w:rsid w:val="00B52A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2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5A85"/>
    <w:rPr>
      <w:color w:val="954F72" w:themeColor="followedHyperlink"/>
      <w:u w:val="single"/>
    </w:rPr>
  </w:style>
  <w:style w:type="table" w:styleId="TableGrid">
    <w:name w:val="Table Grid"/>
    <w:basedOn w:val="TableNormal"/>
    <w:uiPriority w:val="39"/>
    <w:rsid w:val="0036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54A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EC40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E03E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D6869"/>
    <w:pPr>
      <w:spacing w:after="0" w:line="240" w:lineRule="auto"/>
    </w:pPr>
  </w:style>
  <w:style w:type="character" w:customStyle="1" w:styleId="Heading1Char">
    <w:name w:val="Heading 1 Char"/>
    <w:basedOn w:val="DefaultParagraphFont"/>
    <w:link w:val="Heading1"/>
    <w:uiPriority w:val="9"/>
    <w:rsid w:val="000E1A14"/>
    <w:rPr>
      <w:rFonts w:asciiTheme="majorHAnsi" w:eastAsiaTheme="majorEastAsia" w:hAnsiTheme="majorHAnsi" w:cs="Times New Roman"/>
      <w:color w:val="2E74B5" w:themeColor="accent1" w:themeShade="BF"/>
      <w:sz w:val="32"/>
      <w:szCs w:val="32"/>
    </w:rPr>
  </w:style>
  <w:style w:type="character" w:customStyle="1" w:styleId="Heading3Char">
    <w:name w:val="Heading 3 Char"/>
    <w:basedOn w:val="DefaultParagraphFont"/>
    <w:link w:val="Heading3"/>
    <w:uiPriority w:val="9"/>
    <w:rsid w:val="000E1A14"/>
    <w:rPr>
      <w:rFonts w:asciiTheme="majorHAnsi" w:eastAsiaTheme="majorEastAsia" w:hAnsiTheme="majorHAnsi" w:cs="Times New Roman"/>
      <w:color w:val="1F4D78" w:themeColor="accent1" w:themeShade="7F"/>
      <w:sz w:val="24"/>
      <w:szCs w:val="24"/>
    </w:rPr>
  </w:style>
  <w:style w:type="character" w:styleId="Strong">
    <w:name w:val="Strong"/>
    <w:basedOn w:val="DefaultParagraphFont"/>
    <w:uiPriority w:val="22"/>
    <w:qFormat/>
    <w:rsid w:val="0053156F"/>
    <w:rPr>
      <w:rFonts w:cs="Times New Roman"/>
      <w:b/>
      <w:bCs/>
    </w:rPr>
  </w:style>
  <w:style w:type="character" w:styleId="Emphasis">
    <w:name w:val="Emphasis"/>
    <w:basedOn w:val="DefaultParagraphFont"/>
    <w:uiPriority w:val="20"/>
    <w:qFormat/>
    <w:rsid w:val="0053156F"/>
    <w:rPr>
      <w:rFonts w:cs="Times New Roman"/>
      <w:i/>
      <w:iCs/>
    </w:rPr>
  </w:style>
  <w:style w:type="character" w:customStyle="1" w:styleId="Heading2Char">
    <w:name w:val="Heading 2 Char"/>
    <w:basedOn w:val="DefaultParagraphFont"/>
    <w:link w:val="Heading2"/>
    <w:uiPriority w:val="9"/>
    <w:semiHidden/>
    <w:rsid w:val="00CB5AC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8B1D67"/>
    <w:rPr>
      <w:color w:val="605E5C"/>
      <w:shd w:val="clear" w:color="auto" w:fill="E1DFDD"/>
    </w:rPr>
  </w:style>
  <w:style w:type="paragraph" w:styleId="NormalWeb">
    <w:name w:val="Normal (Web)"/>
    <w:basedOn w:val="Normal"/>
    <w:uiPriority w:val="99"/>
    <w:unhideWhenUsed/>
    <w:rsid w:val="00805C26"/>
    <w:pPr>
      <w:spacing w:before="100" w:beforeAutospacing="1" w:after="100" w:afterAutospacing="1"/>
    </w:pPr>
  </w:style>
  <w:style w:type="paragraph" w:customStyle="1" w:styleId="ColorfulShading-Accent31">
    <w:name w:val="Colorful Shading - Accent 31"/>
    <w:basedOn w:val="Normal"/>
    <w:uiPriority w:val="34"/>
    <w:qFormat/>
    <w:rsid w:val="00EB7275"/>
    <w:pPr>
      <w:ind w:left="720"/>
      <w:contextualSpacing/>
    </w:pPr>
    <w:rPr>
      <w:rFonts w:eastAsia="Calibri"/>
    </w:rPr>
  </w:style>
  <w:style w:type="character" w:customStyle="1" w:styleId="normaltextrun">
    <w:name w:val="normaltextrun"/>
    <w:basedOn w:val="DefaultParagraphFont"/>
    <w:rsid w:val="00A62054"/>
  </w:style>
  <w:style w:type="paragraph" w:customStyle="1" w:styleId="Default">
    <w:name w:val="Default"/>
    <w:rsid w:val="00BD31D5"/>
    <w:pPr>
      <w:autoSpaceDE w:val="0"/>
      <w:autoSpaceDN w:val="0"/>
      <w:adjustRightInd w:val="0"/>
      <w:spacing w:after="0" w:line="240" w:lineRule="auto"/>
    </w:pPr>
    <w:rPr>
      <w:rFonts w:ascii="Calibri" w:hAnsi="Calibri" w:cs="Calibri"/>
      <w:color w:val="000000"/>
      <w:sz w:val="24"/>
      <w:szCs w:val="24"/>
    </w:rPr>
  </w:style>
  <w:style w:type="paragraph" w:customStyle="1" w:styleId="css-158dogj">
    <w:name w:val="css-158dogj"/>
    <w:basedOn w:val="Normal"/>
    <w:rsid w:val="002B7204"/>
    <w:pPr>
      <w:spacing w:before="100" w:beforeAutospacing="1" w:after="100" w:afterAutospacing="1"/>
    </w:pPr>
  </w:style>
  <w:style w:type="paragraph" w:customStyle="1" w:styleId="font--body">
    <w:name w:val="font--body"/>
    <w:basedOn w:val="Normal"/>
    <w:rsid w:val="00EE173E"/>
    <w:pPr>
      <w:spacing w:before="100" w:beforeAutospacing="1" w:after="100" w:afterAutospacing="1"/>
    </w:pPr>
  </w:style>
  <w:style w:type="paragraph" w:customStyle="1" w:styleId="BlockNarrow">
    <w:name w:val="Block Narrow"/>
    <w:aliases w:val="BN"/>
    <w:basedOn w:val="Normal"/>
    <w:next w:val="Normal"/>
    <w:rsid w:val="00B50282"/>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B50282"/>
    <w:pPr>
      <w:suppressAutoHyphens/>
      <w:spacing w:after="240"/>
      <w:ind w:left="2160" w:hanging="720"/>
      <w:jc w:val="both"/>
    </w:pPr>
    <w:rPr>
      <w:szCs w:val="20"/>
    </w:rPr>
  </w:style>
  <w:style w:type="paragraph" w:customStyle="1" w:styleId="DoubleSpaceParagaph">
    <w:name w:val="Double Space Paragaph"/>
    <w:aliases w:val="DS"/>
    <w:basedOn w:val="Normal"/>
    <w:rsid w:val="00B50282"/>
    <w:pPr>
      <w:suppressAutoHyphens/>
      <w:spacing w:line="480" w:lineRule="auto"/>
      <w:ind w:firstLine="1440"/>
      <w:jc w:val="both"/>
    </w:pPr>
    <w:rPr>
      <w:szCs w:val="20"/>
    </w:rPr>
  </w:style>
  <w:style w:type="paragraph" w:customStyle="1" w:styleId="HeadingCaps">
    <w:name w:val="Heading Caps"/>
    <w:aliases w:val="HCC"/>
    <w:basedOn w:val="Normal"/>
    <w:next w:val="DoubleSpaceParagaph"/>
    <w:rsid w:val="00B50282"/>
    <w:pPr>
      <w:keepNext/>
      <w:suppressAutoHyphens/>
      <w:spacing w:after="240"/>
      <w:jc w:val="center"/>
      <w:outlineLvl w:val="0"/>
    </w:pPr>
    <w:rPr>
      <w:rFonts w:ascii="Times New Roman Bold" w:hAnsi="Times New Roman Bold"/>
      <w:b/>
      <w:caps/>
      <w:szCs w:val="20"/>
    </w:rPr>
  </w:style>
  <w:style w:type="paragraph" w:customStyle="1" w:styleId="FlushLeftDouble">
    <w:name w:val="Flush Left Double"/>
    <w:aliases w:val="FLD"/>
    <w:basedOn w:val="Normal"/>
    <w:rsid w:val="00B50282"/>
    <w:pPr>
      <w:suppressAutoHyphens/>
      <w:spacing w:line="480" w:lineRule="auto"/>
      <w:jc w:val="both"/>
    </w:pPr>
    <w:rPr>
      <w:szCs w:val="20"/>
    </w:rPr>
  </w:style>
  <w:style w:type="paragraph" w:styleId="NoSpacing">
    <w:name w:val="No Spacing"/>
    <w:uiPriority w:val="1"/>
    <w:qFormat/>
    <w:rsid w:val="0038227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464">
      <w:bodyDiv w:val="1"/>
      <w:marLeft w:val="0"/>
      <w:marRight w:val="0"/>
      <w:marTop w:val="0"/>
      <w:marBottom w:val="0"/>
      <w:divBdr>
        <w:top w:val="none" w:sz="0" w:space="0" w:color="auto"/>
        <w:left w:val="none" w:sz="0" w:space="0" w:color="auto"/>
        <w:bottom w:val="none" w:sz="0" w:space="0" w:color="auto"/>
        <w:right w:val="none" w:sz="0" w:space="0" w:color="auto"/>
      </w:divBdr>
    </w:div>
    <w:div w:id="120734819">
      <w:bodyDiv w:val="1"/>
      <w:marLeft w:val="0"/>
      <w:marRight w:val="0"/>
      <w:marTop w:val="0"/>
      <w:marBottom w:val="0"/>
      <w:divBdr>
        <w:top w:val="none" w:sz="0" w:space="0" w:color="auto"/>
        <w:left w:val="none" w:sz="0" w:space="0" w:color="auto"/>
        <w:bottom w:val="none" w:sz="0" w:space="0" w:color="auto"/>
        <w:right w:val="none" w:sz="0" w:space="0" w:color="auto"/>
      </w:divBdr>
    </w:div>
    <w:div w:id="200630962">
      <w:bodyDiv w:val="1"/>
      <w:marLeft w:val="0"/>
      <w:marRight w:val="0"/>
      <w:marTop w:val="0"/>
      <w:marBottom w:val="0"/>
      <w:divBdr>
        <w:top w:val="none" w:sz="0" w:space="0" w:color="auto"/>
        <w:left w:val="none" w:sz="0" w:space="0" w:color="auto"/>
        <w:bottom w:val="none" w:sz="0" w:space="0" w:color="auto"/>
        <w:right w:val="none" w:sz="0" w:space="0" w:color="auto"/>
      </w:divBdr>
    </w:div>
    <w:div w:id="203058961">
      <w:bodyDiv w:val="1"/>
      <w:marLeft w:val="0"/>
      <w:marRight w:val="0"/>
      <w:marTop w:val="0"/>
      <w:marBottom w:val="0"/>
      <w:divBdr>
        <w:top w:val="none" w:sz="0" w:space="0" w:color="auto"/>
        <w:left w:val="none" w:sz="0" w:space="0" w:color="auto"/>
        <w:bottom w:val="none" w:sz="0" w:space="0" w:color="auto"/>
        <w:right w:val="none" w:sz="0" w:space="0" w:color="auto"/>
      </w:divBdr>
    </w:div>
    <w:div w:id="211501228">
      <w:bodyDiv w:val="1"/>
      <w:marLeft w:val="0"/>
      <w:marRight w:val="0"/>
      <w:marTop w:val="0"/>
      <w:marBottom w:val="0"/>
      <w:divBdr>
        <w:top w:val="none" w:sz="0" w:space="0" w:color="auto"/>
        <w:left w:val="none" w:sz="0" w:space="0" w:color="auto"/>
        <w:bottom w:val="none" w:sz="0" w:space="0" w:color="auto"/>
        <w:right w:val="none" w:sz="0" w:space="0" w:color="auto"/>
      </w:divBdr>
    </w:div>
    <w:div w:id="221868766">
      <w:bodyDiv w:val="1"/>
      <w:marLeft w:val="0"/>
      <w:marRight w:val="0"/>
      <w:marTop w:val="0"/>
      <w:marBottom w:val="0"/>
      <w:divBdr>
        <w:top w:val="none" w:sz="0" w:space="0" w:color="auto"/>
        <w:left w:val="none" w:sz="0" w:space="0" w:color="auto"/>
        <w:bottom w:val="none" w:sz="0" w:space="0" w:color="auto"/>
        <w:right w:val="none" w:sz="0" w:space="0" w:color="auto"/>
      </w:divBdr>
    </w:div>
    <w:div w:id="391008000">
      <w:bodyDiv w:val="1"/>
      <w:marLeft w:val="0"/>
      <w:marRight w:val="0"/>
      <w:marTop w:val="0"/>
      <w:marBottom w:val="0"/>
      <w:divBdr>
        <w:top w:val="none" w:sz="0" w:space="0" w:color="auto"/>
        <w:left w:val="none" w:sz="0" w:space="0" w:color="auto"/>
        <w:bottom w:val="none" w:sz="0" w:space="0" w:color="auto"/>
        <w:right w:val="none" w:sz="0" w:space="0" w:color="auto"/>
      </w:divBdr>
    </w:div>
    <w:div w:id="445122678">
      <w:bodyDiv w:val="1"/>
      <w:marLeft w:val="0"/>
      <w:marRight w:val="0"/>
      <w:marTop w:val="0"/>
      <w:marBottom w:val="0"/>
      <w:divBdr>
        <w:top w:val="none" w:sz="0" w:space="0" w:color="auto"/>
        <w:left w:val="none" w:sz="0" w:space="0" w:color="auto"/>
        <w:bottom w:val="none" w:sz="0" w:space="0" w:color="auto"/>
        <w:right w:val="none" w:sz="0" w:space="0" w:color="auto"/>
      </w:divBdr>
    </w:div>
    <w:div w:id="494341296">
      <w:bodyDiv w:val="1"/>
      <w:marLeft w:val="0"/>
      <w:marRight w:val="0"/>
      <w:marTop w:val="0"/>
      <w:marBottom w:val="0"/>
      <w:divBdr>
        <w:top w:val="none" w:sz="0" w:space="0" w:color="auto"/>
        <w:left w:val="none" w:sz="0" w:space="0" w:color="auto"/>
        <w:bottom w:val="none" w:sz="0" w:space="0" w:color="auto"/>
        <w:right w:val="none" w:sz="0" w:space="0" w:color="auto"/>
      </w:divBdr>
    </w:div>
    <w:div w:id="573049802">
      <w:bodyDiv w:val="1"/>
      <w:marLeft w:val="0"/>
      <w:marRight w:val="0"/>
      <w:marTop w:val="0"/>
      <w:marBottom w:val="0"/>
      <w:divBdr>
        <w:top w:val="none" w:sz="0" w:space="0" w:color="auto"/>
        <w:left w:val="none" w:sz="0" w:space="0" w:color="auto"/>
        <w:bottom w:val="none" w:sz="0" w:space="0" w:color="auto"/>
        <w:right w:val="none" w:sz="0" w:space="0" w:color="auto"/>
      </w:divBdr>
    </w:div>
    <w:div w:id="645166829">
      <w:bodyDiv w:val="1"/>
      <w:marLeft w:val="0"/>
      <w:marRight w:val="0"/>
      <w:marTop w:val="0"/>
      <w:marBottom w:val="0"/>
      <w:divBdr>
        <w:top w:val="none" w:sz="0" w:space="0" w:color="auto"/>
        <w:left w:val="none" w:sz="0" w:space="0" w:color="auto"/>
        <w:bottom w:val="none" w:sz="0" w:space="0" w:color="auto"/>
        <w:right w:val="none" w:sz="0" w:space="0" w:color="auto"/>
      </w:divBdr>
    </w:div>
    <w:div w:id="679700552">
      <w:bodyDiv w:val="1"/>
      <w:marLeft w:val="0"/>
      <w:marRight w:val="0"/>
      <w:marTop w:val="0"/>
      <w:marBottom w:val="0"/>
      <w:divBdr>
        <w:top w:val="none" w:sz="0" w:space="0" w:color="auto"/>
        <w:left w:val="none" w:sz="0" w:space="0" w:color="auto"/>
        <w:bottom w:val="none" w:sz="0" w:space="0" w:color="auto"/>
        <w:right w:val="none" w:sz="0" w:space="0" w:color="auto"/>
      </w:divBdr>
    </w:div>
    <w:div w:id="711074485">
      <w:bodyDiv w:val="1"/>
      <w:marLeft w:val="0"/>
      <w:marRight w:val="0"/>
      <w:marTop w:val="0"/>
      <w:marBottom w:val="0"/>
      <w:divBdr>
        <w:top w:val="none" w:sz="0" w:space="0" w:color="auto"/>
        <w:left w:val="none" w:sz="0" w:space="0" w:color="auto"/>
        <w:bottom w:val="none" w:sz="0" w:space="0" w:color="auto"/>
        <w:right w:val="none" w:sz="0" w:space="0" w:color="auto"/>
      </w:divBdr>
    </w:div>
    <w:div w:id="738483296">
      <w:bodyDiv w:val="1"/>
      <w:marLeft w:val="0"/>
      <w:marRight w:val="0"/>
      <w:marTop w:val="0"/>
      <w:marBottom w:val="0"/>
      <w:divBdr>
        <w:top w:val="none" w:sz="0" w:space="0" w:color="auto"/>
        <w:left w:val="none" w:sz="0" w:space="0" w:color="auto"/>
        <w:bottom w:val="none" w:sz="0" w:space="0" w:color="auto"/>
        <w:right w:val="none" w:sz="0" w:space="0" w:color="auto"/>
      </w:divBdr>
    </w:div>
    <w:div w:id="763840013">
      <w:bodyDiv w:val="1"/>
      <w:marLeft w:val="0"/>
      <w:marRight w:val="0"/>
      <w:marTop w:val="0"/>
      <w:marBottom w:val="0"/>
      <w:divBdr>
        <w:top w:val="none" w:sz="0" w:space="0" w:color="auto"/>
        <w:left w:val="none" w:sz="0" w:space="0" w:color="auto"/>
        <w:bottom w:val="none" w:sz="0" w:space="0" w:color="auto"/>
        <w:right w:val="none" w:sz="0" w:space="0" w:color="auto"/>
      </w:divBdr>
      <w:divsChild>
        <w:div w:id="1221214211">
          <w:marLeft w:val="0"/>
          <w:marRight w:val="0"/>
          <w:marTop w:val="0"/>
          <w:marBottom w:val="0"/>
          <w:divBdr>
            <w:top w:val="none" w:sz="0" w:space="0" w:color="auto"/>
            <w:left w:val="none" w:sz="0" w:space="0" w:color="auto"/>
            <w:bottom w:val="none" w:sz="0" w:space="0" w:color="auto"/>
            <w:right w:val="none" w:sz="0" w:space="0" w:color="auto"/>
          </w:divBdr>
        </w:div>
        <w:div w:id="1511334455">
          <w:marLeft w:val="0"/>
          <w:marRight w:val="0"/>
          <w:marTop w:val="0"/>
          <w:marBottom w:val="0"/>
          <w:divBdr>
            <w:top w:val="none" w:sz="0" w:space="0" w:color="auto"/>
            <w:left w:val="none" w:sz="0" w:space="0" w:color="auto"/>
            <w:bottom w:val="none" w:sz="0" w:space="0" w:color="auto"/>
            <w:right w:val="none" w:sz="0" w:space="0" w:color="auto"/>
          </w:divBdr>
        </w:div>
      </w:divsChild>
    </w:div>
    <w:div w:id="883060243">
      <w:bodyDiv w:val="1"/>
      <w:marLeft w:val="0"/>
      <w:marRight w:val="0"/>
      <w:marTop w:val="0"/>
      <w:marBottom w:val="0"/>
      <w:divBdr>
        <w:top w:val="none" w:sz="0" w:space="0" w:color="auto"/>
        <w:left w:val="none" w:sz="0" w:space="0" w:color="auto"/>
        <w:bottom w:val="none" w:sz="0" w:space="0" w:color="auto"/>
        <w:right w:val="none" w:sz="0" w:space="0" w:color="auto"/>
      </w:divBdr>
    </w:div>
    <w:div w:id="897011955">
      <w:bodyDiv w:val="1"/>
      <w:marLeft w:val="0"/>
      <w:marRight w:val="0"/>
      <w:marTop w:val="0"/>
      <w:marBottom w:val="0"/>
      <w:divBdr>
        <w:top w:val="none" w:sz="0" w:space="0" w:color="auto"/>
        <w:left w:val="none" w:sz="0" w:space="0" w:color="auto"/>
        <w:bottom w:val="none" w:sz="0" w:space="0" w:color="auto"/>
        <w:right w:val="none" w:sz="0" w:space="0" w:color="auto"/>
      </w:divBdr>
    </w:div>
    <w:div w:id="918977525">
      <w:bodyDiv w:val="1"/>
      <w:marLeft w:val="0"/>
      <w:marRight w:val="0"/>
      <w:marTop w:val="0"/>
      <w:marBottom w:val="0"/>
      <w:divBdr>
        <w:top w:val="none" w:sz="0" w:space="0" w:color="auto"/>
        <w:left w:val="none" w:sz="0" w:space="0" w:color="auto"/>
        <w:bottom w:val="none" w:sz="0" w:space="0" w:color="auto"/>
        <w:right w:val="none" w:sz="0" w:space="0" w:color="auto"/>
      </w:divBdr>
    </w:div>
    <w:div w:id="980230601">
      <w:bodyDiv w:val="1"/>
      <w:marLeft w:val="0"/>
      <w:marRight w:val="0"/>
      <w:marTop w:val="0"/>
      <w:marBottom w:val="0"/>
      <w:divBdr>
        <w:top w:val="none" w:sz="0" w:space="0" w:color="auto"/>
        <w:left w:val="none" w:sz="0" w:space="0" w:color="auto"/>
        <w:bottom w:val="none" w:sz="0" w:space="0" w:color="auto"/>
        <w:right w:val="none" w:sz="0" w:space="0" w:color="auto"/>
      </w:divBdr>
    </w:div>
    <w:div w:id="1001933163">
      <w:bodyDiv w:val="1"/>
      <w:marLeft w:val="0"/>
      <w:marRight w:val="0"/>
      <w:marTop w:val="0"/>
      <w:marBottom w:val="0"/>
      <w:divBdr>
        <w:top w:val="none" w:sz="0" w:space="0" w:color="auto"/>
        <w:left w:val="none" w:sz="0" w:space="0" w:color="auto"/>
        <w:bottom w:val="none" w:sz="0" w:space="0" w:color="auto"/>
        <w:right w:val="none" w:sz="0" w:space="0" w:color="auto"/>
      </w:divBdr>
    </w:div>
    <w:div w:id="1033576727">
      <w:bodyDiv w:val="1"/>
      <w:marLeft w:val="0"/>
      <w:marRight w:val="0"/>
      <w:marTop w:val="0"/>
      <w:marBottom w:val="0"/>
      <w:divBdr>
        <w:top w:val="none" w:sz="0" w:space="0" w:color="auto"/>
        <w:left w:val="none" w:sz="0" w:space="0" w:color="auto"/>
        <w:bottom w:val="none" w:sz="0" w:space="0" w:color="auto"/>
        <w:right w:val="none" w:sz="0" w:space="0" w:color="auto"/>
      </w:divBdr>
    </w:div>
    <w:div w:id="1106198728">
      <w:bodyDiv w:val="1"/>
      <w:marLeft w:val="0"/>
      <w:marRight w:val="0"/>
      <w:marTop w:val="0"/>
      <w:marBottom w:val="0"/>
      <w:divBdr>
        <w:top w:val="none" w:sz="0" w:space="0" w:color="auto"/>
        <w:left w:val="none" w:sz="0" w:space="0" w:color="auto"/>
        <w:bottom w:val="none" w:sz="0" w:space="0" w:color="auto"/>
        <w:right w:val="none" w:sz="0" w:space="0" w:color="auto"/>
      </w:divBdr>
    </w:div>
    <w:div w:id="1115949743">
      <w:bodyDiv w:val="1"/>
      <w:marLeft w:val="0"/>
      <w:marRight w:val="0"/>
      <w:marTop w:val="0"/>
      <w:marBottom w:val="0"/>
      <w:divBdr>
        <w:top w:val="none" w:sz="0" w:space="0" w:color="auto"/>
        <w:left w:val="none" w:sz="0" w:space="0" w:color="auto"/>
        <w:bottom w:val="none" w:sz="0" w:space="0" w:color="auto"/>
        <w:right w:val="none" w:sz="0" w:space="0" w:color="auto"/>
      </w:divBdr>
    </w:div>
    <w:div w:id="1159075589">
      <w:bodyDiv w:val="1"/>
      <w:marLeft w:val="0"/>
      <w:marRight w:val="0"/>
      <w:marTop w:val="0"/>
      <w:marBottom w:val="0"/>
      <w:divBdr>
        <w:top w:val="none" w:sz="0" w:space="0" w:color="auto"/>
        <w:left w:val="none" w:sz="0" w:space="0" w:color="auto"/>
        <w:bottom w:val="none" w:sz="0" w:space="0" w:color="auto"/>
        <w:right w:val="none" w:sz="0" w:space="0" w:color="auto"/>
      </w:divBdr>
    </w:div>
    <w:div w:id="1223786468">
      <w:bodyDiv w:val="1"/>
      <w:marLeft w:val="0"/>
      <w:marRight w:val="0"/>
      <w:marTop w:val="0"/>
      <w:marBottom w:val="0"/>
      <w:divBdr>
        <w:top w:val="none" w:sz="0" w:space="0" w:color="auto"/>
        <w:left w:val="none" w:sz="0" w:space="0" w:color="auto"/>
        <w:bottom w:val="none" w:sz="0" w:space="0" w:color="auto"/>
        <w:right w:val="none" w:sz="0" w:space="0" w:color="auto"/>
      </w:divBdr>
    </w:div>
    <w:div w:id="1235163197">
      <w:bodyDiv w:val="1"/>
      <w:marLeft w:val="0"/>
      <w:marRight w:val="0"/>
      <w:marTop w:val="0"/>
      <w:marBottom w:val="0"/>
      <w:divBdr>
        <w:top w:val="none" w:sz="0" w:space="0" w:color="auto"/>
        <w:left w:val="none" w:sz="0" w:space="0" w:color="auto"/>
        <w:bottom w:val="none" w:sz="0" w:space="0" w:color="auto"/>
        <w:right w:val="none" w:sz="0" w:space="0" w:color="auto"/>
      </w:divBdr>
    </w:div>
    <w:div w:id="1281843642">
      <w:bodyDiv w:val="1"/>
      <w:marLeft w:val="0"/>
      <w:marRight w:val="0"/>
      <w:marTop w:val="0"/>
      <w:marBottom w:val="0"/>
      <w:divBdr>
        <w:top w:val="none" w:sz="0" w:space="0" w:color="auto"/>
        <w:left w:val="none" w:sz="0" w:space="0" w:color="auto"/>
        <w:bottom w:val="none" w:sz="0" w:space="0" w:color="auto"/>
        <w:right w:val="none" w:sz="0" w:space="0" w:color="auto"/>
      </w:divBdr>
    </w:div>
    <w:div w:id="1282415289">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7286575">
      <w:bodyDiv w:val="1"/>
      <w:marLeft w:val="0"/>
      <w:marRight w:val="0"/>
      <w:marTop w:val="0"/>
      <w:marBottom w:val="0"/>
      <w:divBdr>
        <w:top w:val="none" w:sz="0" w:space="0" w:color="auto"/>
        <w:left w:val="none" w:sz="0" w:space="0" w:color="auto"/>
        <w:bottom w:val="none" w:sz="0" w:space="0" w:color="auto"/>
        <w:right w:val="none" w:sz="0" w:space="0" w:color="auto"/>
      </w:divBdr>
    </w:div>
    <w:div w:id="1555315627">
      <w:bodyDiv w:val="1"/>
      <w:marLeft w:val="0"/>
      <w:marRight w:val="0"/>
      <w:marTop w:val="0"/>
      <w:marBottom w:val="0"/>
      <w:divBdr>
        <w:top w:val="none" w:sz="0" w:space="0" w:color="auto"/>
        <w:left w:val="none" w:sz="0" w:space="0" w:color="auto"/>
        <w:bottom w:val="none" w:sz="0" w:space="0" w:color="auto"/>
        <w:right w:val="none" w:sz="0" w:space="0" w:color="auto"/>
      </w:divBdr>
    </w:div>
    <w:div w:id="1604024950">
      <w:bodyDiv w:val="1"/>
      <w:marLeft w:val="0"/>
      <w:marRight w:val="0"/>
      <w:marTop w:val="0"/>
      <w:marBottom w:val="0"/>
      <w:divBdr>
        <w:top w:val="none" w:sz="0" w:space="0" w:color="auto"/>
        <w:left w:val="none" w:sz="0" w:space="0" w:color="auto"/>
        <w:bottom w:val="none" w:sz="0" w:space="0" w:color="auto"/>
        <w:right w:val="none" w:sz="0" w:space="0" w:color="auto"/>
      </w:divBdr>
    </w:div>
    <w:div w:id="1644582800">
      <w:bodyDiv w:val="1"/>
      <w:marLeft w:val="0"/>
      <w:marRight w:val="0"/>
      <w:marTop w:val="0"/>
      <w:marBottom w:val="0"/>
      <w:divBdr>
        <w:top w:val="none" w:sz="0" w:space="0" w:color="auto"/>
        <w:left w:val="none" w:sz="0" w:space="0" w:color="auto"/>
        <w:bottom w:val="none" w:sz="0" w:space="0" w:color="auto"/>
        <w:right w:val="none" w:sz="0" w:space="0" w:color="auto"/>
      </w:divBdr>
    </w:div>
    <w:div w:id="1717074014">
      <w:bodyDiv w:val="1"/>
      <w:marLeft w:val="0"/>
      <w:marRight w:val="0"/>
      <w:marTop w:val="0"/>
      <w:marBottom w:val="0"/>
      <w:divBdr>
        <w:top w:val="none" w:sz="0" w:space="0" w:color="auto"/>
        <w:left w:val="none" w:sz="0" w:space="0" w:color="auto"/>
        <w:bottom w:val="none" w:sz="0" w:space="0" w:color="auto"/>
        <w:right w:val="none" w:sz="0" w:space="0" w:color="auto"/>
      </w:divBdr>
    </w:div>
    <w:div w:id="1739594667">
      <w:bodyDiv w:val="1"/>
      <w:marLeft w:val="0"/>
      <w:marRight w:val="0"/>
      <w:marTop w:val="0"/>
      <w:marBottom w:val="0"/>
      <w:divBdr>
        <w:top w:val="none" w:sz="0" w:space="0" w:color="auto"/>
        <w:left w:val="none" w:sz="0" w:space="0" w:color="auto"/>
        <w:bottom w:val="none" w:sz="0" w:space="0" w:color="auto"/>
        <w:right w:val="none" w:sz="0" w:space="0" w:color="auto"/>
      </w:divBdr>
    </w:div>
    <w:div w:id="1772121518">
      <w:bodyDiv w:val="1"/>
      <w:marLeft w:val="0"/>
      <w:marRight w:val="0"/>
      <w:marTop w:val="0"/>
      <w:marBottom w:val="0"/>
      <w:divBdr>
        <w:top w:val="none" w:sz="0" w:space="0" w:color="auto"/>
        <w:left w:val="none" w:sz="0" w:space="0" w:color="auto"/>
        <w:bottom w:val="none" w:sz="0" w:space="0" w:color="auto"/>
        <w:right w:val="none" w:sz="0" w:space="0" w:color="auto"/>
      </w:divBdr>
    </w:div>
    <w:div w:id="1776166067">
      <w:bodyDiv w:val="1"/>
      <w:marLeft w:val="0"/>
      <w:marRight w:val="0"/>
      <w:marTop w:val="0"/>
      <w:marBottom w:val="0"/>
      <w:divBdr>
        <w:top w:val="none" w:sz="0" w:space="0" w:color="auto"/>
        <w:left w:val="none" w:sz="0" w:space="0" w:color="auto"/>
        <w:bottom w:val="none" w:sz="0" w:space="0" w:color="auto"/>
        <w:right w:val="none" w:sz="0" w:space="0" w:color="auto"/>
      </w:divBdr>
    </w:div>
    <w:div w:id="1864325470">
      <w:bodyDiv w:val="1"/>
      <w:marLeft w:val="0"/>
      <w:marRight w:val="0"/>
      <w:marTop w:val="0"/>
      <w:marBottom w:val="0"/>
      <w:divBdr>
        <w:top w:val="none" w:sz="0" w:space="0" w:color="auto"/>
        <w:left w:val="none" w:sz="0" w:space="0" w:color="auto"/>
        <w:bottom w:val="none" w:sz="0" w:space="0" w:color="auto"/>
        <w:right w:val="none" w:sz="0" w:space="0" w:color="auto"/>
      </w:divBdr>
    </w:div>
    <w:div w:id="1874882462">
      <w:bodyDiv w:val="1"/>
      <w:marLeft w:val="0"/>
      <w:marRight w:val="0"/>
      <w:marTop w:val="0"/>
      <w:marBottom w:val="0"/>
      <w:divBdr>
        <w:top w:val="none" w:sz="0" w:space="0" w:color="auto"/>
        <w:left w:val="none" w:sz="0" w:space="0" w:color="auto"/>
        <w:bottom w:val="none" w:sz="0" w:space="0" w:color="auto"/>
        <w:right w:val="none" w:sz="0" w:space="0" w:color="auto"/>
      </w:divBdr>
      <w:divsChild>
        <w:div w:id="1990401911">
          <w:marLeft w:val="0"/>
          <w:marRight w:val="0"/>
          <w:marTop w:val="0"/>
          <w:marBottom w:val="0"/>
          <w:divBdr>
            <w:top w:val="none" w:sz="0" w:space="0" w:color="auto"/>
            <w:left w:val="none" w:sz="0" w:space="0" w:color="auto"/>
            <w:bottom w:val="none" w:sz="0" w:space="0" w:color="auto"/>
            <w:right w:val="none" w:sz="0" w:space="0" w:color="auto"/>
          </w:divBdr>
          <w:divsChild>
            <w:div w:id="124013156">
              <w:marLeft w:val="0"/>
              <w:marRight w:val="0"/>
              <w:marTop w:val="0"/>
              <w:marBottom w:val="0"/>
              <w:divBdr>
                <w:top w:val="none" w:sz="0" w:space="0" w:color="C0C0C0"/>
                <w:left w:val="none" w:sz="0" w:space="0" w:color="C0C0C0"/>
                <w:bottom w:val="none" w:sz="0" w:space="0" w:color="C0C0C0"/>
                <w:right w:val="none" w:sz="0" w:space="0" w:color="C0C0C0"/>
              </w:divBdr>
              <w:divsChild>
                <w:div w:id="697704050">
                  <w:marLeft w:val="0"/>
                  <w:marRight w:val="0"/>
                  <w:marTop w:val="0"/>
                  <w:marBottom w:val="0"/>
                  <w:divBdr>
                    <w:top w:val="none" w:sz="0" w:space="0" w:color="auto"/>
                    <w:left w:val="none" w:sz="0" w:space="0" w:color="auto"/>
                    <w:bottom w:val="none" w:sz="0" w:space="0" w:color="auto"/>
                    <w:right w:val="none" w:sz="0" w:space="0" w:color="auto"/>
                  </w:divBdr>
                  <w:divsChild>
                    <w:div w:id="815410887">
                      <w:marLeft w:val="0"/>
                      <w:marRight w:val="0"/>
                      <w:marTop w:val="0"/>
                      <w:marBottom w:val="0"/>
                      <w:divBdr>
                        <w:top w:val="none" w:sz="0" w:space="0" w:color="auto"/>
                        <w:left w:val="none" w:sz="0" w:space="0" w:color="auto"/>
                        <w:bottom w:val="none" w:sz="0" w:space="0" w:color="auto"/>
                        <w:right w:val="none" w:sz="0" w:space="0" w:color="auto"/>
                      </w:divBdr>
                      <w:divsChild>
                        <w:div w:id="1006440357">
                          <w:marLeft w:val="150"/>
                          <w:marRight w:val="150"/>
                          <w:marTop w:val="150"/>
                          <w:marBottom w:val="150"/>
                          <w:divBdr>
                            <w:top w:val="none" w:sz="0" w:space="0" w:color="auto"/>
                            <w:left w:val="none" w:sz="0" w:space="0" w:color="auto"/>
                            <w:bottom w:val="none" w:sz="0" w:space="0" w:color="auto"/>
                            <w:right w:val="none" w:sz="0" w:space="0" w:color="auto"/>
                          </w:divBdr>
                          <w:divsChild>
                            <w:div w:id="1964379612">
                              <w:marLeft w:val="0"/>
                              <w:marRight w:val="0"/>
                              <w:marTop w:val="0"/>
                              <w:marBottom w:val="0"/>
                              <w:divBdr>
                                <w:top w:val="none" w:sz="0" w:space="0" w:color="auto"/>
                                <w:left w:val="none" w:sz="0" w:space="0" w:color="auto"/>
                                <w:bottom w:val="none" w:sz="0" w:space="0" w:color="auto"/>
                                <w:right w:val="none" w:sz="0" w:space="0" w:color="auto"/>
                              </w:divBdr>
                              <w:divsChild>
                                <w:div w:id="1363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26649">
      <w:bodyDiv w:val="1"/>
      <w:marLeft w:val="0"/>
      <w:marRight w:val="0"/>
      <w:marTop w:val="0"/>
      <w:marBottom w:val="0"/>
      <w:divBdr>
        <w:top w:val="none" w:sz="0" w:space="0" w:color="auto"/>
        <w:left w:val="none" w:sz="0" w:space="0" w:color="auto"/>
        <w:bottom w:val="none" w:sz="0" w:space="0" w:color="auto"/>
        <w:right w:val="none" w:sz="0" w:space="0" w:color="auto"/>
      </w:divBdr>
    </w:div>
    <w:div w:id="1971277277">
      <w:bodyDiv w:val="1"/>
      <w:marLeft w:val="0"/>
      <w:marRight w:val="0"/>
      <w:marTop w:val="0"/>
      <w:marBottom w:val="0"/>
      <w:divBdr>
        <w:top w:val="none" w:sz="0" w:space="0" w:color="auto"/>
        <w:left w:val="none" w:sz="0" w:space="0" w:color="auto"/>
        <w:bottom w:val="none" w:sz="0" w:space="0" w:color="auto"/>
        <w:right w:val="none" w:sz="0" w:space="0" w:color="auto"/>
      </w:divBdr>
    </w:div>
    <w:div w:id="2022126391">
      <w:bodyDiv w:val="1"/>
      <w:marLeft w:val="0"/>
      <w:marRight w:val="0"/>
      <w:marTop w:val="0"/>
      <w:marBottom w:val="0"/>
      <w:divBdr>
        <w:top w:val="none" w:sz="0" w:space="0" w:color="auto"/>
        <w:left w:val="none" w:sz="0" w:space="0" w:color="auto"/>
        <w:bottom w:val="none" w:sz="0" w:space="0" w:color="auto"/>
        <w:right w:val="none" w:sz="0" w:space="0" w:color="auto"/>
      </w:divBdr>
    </w:div>
    <w:div w:id="2055737651">
      <w:bodyDiv w:val="1"/>
      <w:marLeft w:val="0"/>
      <w:marRight w:val="0"/>
      <w:marTop w:val="0"/>
      <w:marBottom w:val="0"/>
      <w:divBdr>
        <w:top w:val="none" w:sz="0" w:space="0" w:color="auto"/>
        <w:left w:val="none" w:sz="0" w:space="0" w:color="auto"/>
        <w:bottom w:val="none" w:sz="0" w:space="0" w:color="auto"/>
        <w:right w:val="none" w:sz="0" w:space="0" w:color="auto"/>
      </w:divBdr>
    </w:div>
    <w:div w:id="2109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nycc-files\fin_vol1\Legal%20Unit\Finance%20Committee\Finance%20Committee%20Hearings\FY20\06-25-20%20(VOTE-LU%20item,%20COVID%20Tracker,%20interest%20rate%20deferrals,%20and%20interest%20and%20discount%20rates)\PROPOSED%20INT.%20NO.%201974-A:By%20The%20Public%20Advocate%20(Mr.%20Williams),%20and%20Council%20Members%20Kallos,%20Lander,%20Adams%20and%20Ayala%20%20%20%20TITLE:%20A%20local%20law%20to%20authorize%20adoption%20by%20resolution%20of%20an%20interest%20rate%20for%20nonpayment%20of%20taxes%20on%20real%20property%20with%20an%20assessed%20value%20of%20two-hundred%20and%20fifty%20thousand%20dollars%20or%20less%20in%20fiscal%20year%202021%20for%20property%20owners%20adversely%20affected%20by%20COVID-19" TargetMode="External"/><Relationship Id="rId13" Type="http://schemas.openxmlformats.org/officeDocument/2006/relationships/hyperlink" Target="https://www.congress.gov/bill/116th-congress/house-bill/748/text?loclr=bloglaw" TargetMode="External"/><Relationship Id="rId18" Type="http://schemas.openxmlformats.org/officeDocument/2006/relationships/hyperlink" Target="https://www.ncsl.org/blog/2020/04/22/a-quick-review-of-the-paycheck-protection-program-and-health-care-enhancement-act.aspx" TargetMode="External"/><Relationship Id="rId3" Type="http://schemas.openxmlformats.org/officeDocument/2006/relationships/hyperlink" Target="https://www.governor.ny.gov/sites/governor.ny.gov/files/atoms/files/EO_202.pdf" TargetMode="External"/><Relationship Id="rId21" Type="http://schemas.openxmlformats.org/officeDocument/2006/relationships/hyperlink" Target="https://legistar.council.nyc.gov/LegislationDetail.aspx?ID=1419832&amp;GUID=5902C0D5-CDF7-492C-AD73-DFA089487BCC" TargetMode="External"/><Relationship Id="rId7" Type="http://schemas.openxmlformats.org/officeDocument/2006/relationships/hyperlink" Target="https://www.kff.org/global-health-policy/issue-brief/the-u-s-response-to-coronavirus-summary-of-the-coronavirus-preparedness-and-response-supplemental-appropriations-act-2020/" TargetMode="External"/><Relationship Id="rId12" Type="http://schemas.openxmlformats.org/officeDocument/2006/relationships/hyperlink" Target="https://www.kff.org/medicaid/state-indicator/federal-matching-rate-and-multiplier" TargetMode="External"/><Relationship Id="rId17" Type="http://schemas.openxmlformats.org/officeDocument/2006/relationships/hyperlink" Target="https://www.congress.gov/bill/116th-congress/house-bill/266" TargetMode="External"/><Relationship Id="rId2" Type="http://schemas.openxmlformats.org/officeDocument/2006/relationships/hyperlink" Target="https://www1.nyc.gov/site/doh/about/press/pr2020/city-confirms-second-covid-19-case.page" TargetMode="External"/><Relationship Id="rId16" Type="http://schemas.openxmlformats.org/officeDocument/2006/relationships/hyperlink" Target="https://seanmaloney.house.gov/sites/seanmaloney.house.gov/files/CARES%20ACT-%20NEW%20YORK%20IMPACT.pdf" TargetMode="External"/><Relationship Id="rId20" Type="http://schemas.openxmlformats.org/officeDocument/2006/relationships/hyperlink" Target="http://www.recovery.gov/Pages/default.aspx" TargetMode="External"/><Relationship Id="rId1" Type="http://schemas.openxmlformats.org/officeDocument/2006/relationships/hyperlink" Target="https://www.governor.ny.gov/news/governor-cuomo-issues-statement-regarding-novel-coronavirus-new-york" TargetMode="External"/><Relationship Id="rId6" Type="http://schemas.openxmlformats.org/officeDocument/2006/relationships/hyperlink" Target="https://www.congress.gov/bill/116th-congress/house-bill/6074" TargetMode="External"/><Relationship Id="rId11" Type="http://schemas.openxmlformats.org/officeDocument/2006/relationships/hyperlink" Target="https://aspe.hhs.gov/federal-medical-assistance-percentages-or-federal-financial-participation-state-assistance-expenditures" TargetMode="External"/><Relationship Id="rId5" Type="http://schemas.openxmlformats.org/officeDocument/2006/relationships/hyperlink" Target="https://www1.nyc.gov/assets/home/downloads/pdf/executive-orders/2020/eeo-98.pdf" TargetMode="External"/><Relationship Id="rId15" Type="http://schemas.openxmlformats.org/officeDocument/2006/relationships/hyperlink" Target="https://seanmaloney.house.gov/coronavirus-emergency-response" TargetMode="External"/><Relationship Id="rId10" Type="http://schemas.openxmlformats.org/officeDocument/2006/relationships/hyperlink" Target="https://www.schumer.senate.gov/newsroom/press-releases/after-schumers-successful-push-to-include-ny-specific-measures-into-first-of-its-kind-coronavirus-bill-senate-passes-fmap-legislation-unlocking-over-6-billion-for-nys_the-most-of-any-state-and-millions-for-counties-to-support-nys-fight-to-contain-coronavirus-spread-and-cover-mounting-local-costs" TargetMode="External"/><Relationship Id="rId19" Type="http://schemas.openxmlformats.org/officeDocument/2006/relationships/hyperlink" Target="https://www.ncsl.org/blog/2020/04/22/a-quick-review-of-the-paycheck-protection-program-and-health-care-enhancement-act.aspx" TargetMode="External"/><Relationship Id="rId4" Type="http://schemas.openxmlformats.org/officeDocument/2006/relationships/hyperlink" Target="https://www.who.int/dg/speeches/detail/who-director-general-s-opening-remarks-at-the-media-briefing-on-covid-19---11-march-2020" TargetMode="External"/><Relationship Id="rId9" Type="http://schemas.openxmlformats.org/officeDocument/2006/relationships/hyperlink" Target="https://www.congress.gov/116/plaws/publ127/PLAW-116publ127.htm" TargetMode="External"/><Relationship Id="rId14" Type="http://schemas.openxmlformats.org/officeDocument/2006/relationships/hyperlink" Target="https://www.ncsl.org/Portals/1/Documents/statefed/COVID-19-Stimulus-Bill_3-2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E027-531A-42D3-A38B-5D0C5962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7A809-626D-4572-9833-9CE81DA3B3A5}">
  <ds:schemaRefs>
    <ds:schemaRef ds:uri="http://purl.org/dc/terms/"/>
    <ds:schemaRef ds:uri="62ea22f3-8c27-4f88-8d35-dd34ba299e3f"/>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b12a9c8-dfbb-4a51-b352-0988ebe5ddce"/>
    <ds:schemaRef ds:uri="http://purl.org/dc/dcmitype/"/>
  </ds:schemaRefs>
</ds:datastoreItem>
</file>

<file path=customXml/itemProps3.xml><?xml version="1.0" encoding="utf-8"?>
<ds:datastoreItem xmlns:ds="http://schemas.openxmlformats.org/officeDocument/2006/customXml" ds:itemID="{EA7676CF-33C5-4ACA-8749-423441966D60}">
  <ds:schemaRefs>
    <ds:schemaRef ds:uri="http://schemas.microsoft.com/sharepoint/v3/contenttype/forms"/>
  </ds:schemaRefs>
</ds:datastoreItem>
</file>

<file path=customXml/itemProps4.xml><?xml version="1.0" encoding="utf-8"?>
<ds:datastoreItem xmlns:ds="http://schemas.openxmlformats.org/officeDocument/2006/customXml" ds:itemID="{2CC21EC6-1946-49C9-AECF-D81756C4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4440</Words>
  <Characters>25313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2020-06-09T18:14:00Z</cp:lastPrinted>
  <dcterms:created xsi:type="dcterms:W3CDTF">2020-06-24T20:07:00Z</dcterms:created>
  <dcterms:modified xsi:type="dcterms:W3CDTF">2020-06-24T20:07:00Z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