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13D" w:rsidRDefault="00E4613D">
      <w:pPr>
        <w:rPr>
          <w:sz w:val="24"/>
        </w:rPr>
      </w:pPr>
      <w:bookmarkStart w:id="0" w:name="_GoBack"/>
      <w:bookmarkEnd w:id="0"/>
    </w:p>
    <w:p w:rsidR="00702305" w:rsidRDefault="00702305">
      <w:pPr>
        <w:rPr>
          <w:sz w:val="24"/>
        </w:rPr>
      </w:pPr>
    </w:p>
    <w:p w:rsidR="00702305" w:rsidRDefault="00702305">
      <w:pPr>
        <w:rPr>
          <w:sz w:val="24"/>
        </w:rPr>
      </w:pPr>
    </w:p>
    <w:p w:rsidR="00E4613D" w:rsidRDefault="00E4613D">
      <w:pPr>
        <w:rPr>
          <w:sz w:val="24"/>
        </w:rPr>
      </w:pPr>
    </w:p>
    <w:p w:rsidR="00E4613D" w:rsidRDefault="00E4613D">
      <w:pPr>
        <w:pStyle w:val="Heading1"/>
      </w:pPr>
      <w:r>
        <w:t>THE COUNCIL</w:t>
      </w:r>
    </w:p>
    <w:p w:rsidR="00E4613D" w:rsidRDefault="00E4613D">
      <w:pPr>
        <w:jc w:val="center"/>
        <w:rPr>
          <w:b/>
          <w:sz w:val="24"/>
        </w:rPr>
      </w:pPr>
    </w:p>
    <w:p w:rsidR="00E4613D" w:rsidRDefault="00E4613D">
      <w:pPr>
        <w:jc w:val="center"/>
        <w:rPr>
          <w:b/>
          <w:sz w:val="24"/>
        </w:rPr>
      </w:pPr>
      <w:r>
        <w:rPr>
          <w:b/>
          <w:sz w:val="24"/>
        </w:rPr>
        <w:t xml:space="preserve">JOINT REPORT OF THE </w:t>
      </w:r>
      <w:r w:rsidR="007B4333">
        <w:rPr>
          <w:b/>
          <w:sz w:val="24"/>
        </w:rPr>
        <w:t>COMMITTEE OF THE WHOLE</w:t>
      </w:r>
    </w:p>
    <w:p w:rsidR="00E4613D" w:rsidRDefault="00E4613D">
      <w:pPr>
        <w:jc w:val="center"/>
        <w:rPr>
          <w:b/>
          <w:sz w:val="24"/>
        </w:rPr>
      </w:pPr>
      <w:r>
        <w:rPr>
          <w:b/>
          <w:sz w:val="24"/>
        </w:rPr>
        <w:t xml:space="preserve">AND THE </w:t>
      </w:r>
    </w:p>
    <w:p w:rsidR="000B43E7" w:rsidRPr="003E7EE9" w:rsidRDefault="000B43E7" w:rsidP="000B43E7">
      <w:pPr>
        <w:jc w:val="center"/>
        <w:rPr>
          <w:b/>
          <w:sz w:val="24"/>
          <w:szCs w:val="24"/>
        </w:rPr>
      </w:pPr>
      <w:r w:rsidRPr="003E7EE9">
        <w:rPr>
          <w:b/>
          <w:sz w:val="24"/>
          <w:szCs w:val="24"/>
        </w:rPr>
        <w:t>SUBCOMMITTEE ON LANDMARKS, PUBLIC SITING</w:t>
      </w:r>
      <w:r w:rsidR="009F7182">
        <w:rPr>
          <w:b/>
          <w:sz w:val="24"/>
          <w:szCs w:val="24"/>
        </w:rPr>
        <w:t>S</w:t>
      </w:r>
    </w:p>
    <w:p w:rsidR="000B43E7" w:rsidRPr="003E7EE9" w:rsidRDefault="000B43E7" w:rsidP="000B43E7">
      <w:pPr>
        <w:jc w:val="center"/>
        <w:rPr>
          <w:b/>
          <w:sz w:val="24"/>
          <w:szCs w:val="24"/>
        </w:rPr>
      </w:pPr>
      <w:r w:rsidRPr="003E7EE9">
        <w:rPr>
          <w:b/>
          <w:sz w:val="24"/>
          <w:szCs w:val="24"/>
        </w:rPr>
        <w:t xml:space="preserve">AND </w:t>
      </w:r>
      <w:r w:rsidR="00EF2987">
        <w:rPr>
          <w:b/>
          <w:sz w:val="24"/>
          <w:szCs w:val="24"/>
        </w:rPr>
        <w:t>DISPOSITIONS</w:t>
      </w:r>
    </w:p>
    <w:p w:rsidR="00E4613D" w:rsidRDefault="00E4613D">
      <w:pPr>
        <w:jc w:val="center"/>
        <w:rPr>
          <w:b/>
          <w:sz w:val="24"/>
        </w:rPr>
      </w:pPr>
    </w:p>
    <w:p w:rsidR="00520B49" w:rsidRDefault="00520B49">
      <w:pPr>
        <w:jc w:val="center"/>
        <w:rPr>
          <w:b/>
          <w:sz w:val="24"/>
        </w:rPr>
      </w:pPr>
      <w:r>
        <w:rPr>
          <w:b/>
          <w:sz w:val="24"/>
        </w:rPr>
        <w:t xml:space="preserve"> Preconsidered </w:t>
      </w:r>
      <w:r w:rsidR="00E4613D">
        <w:rPr>
          <w:b/>
          <w:sz w:val="24"/>
        </w:rPr>
        <w:t>L.U. No</w:t>
      </w:r>
      <w:r w:rsidR="00F935BD">
        <w:rPr>
          <w:b/>
          <w:sz w:val="24"/>
        </w:rPr>
        <w:t>s</w:t>
      </w:r>
      <w:r w:rsidR="00E4613D">
        <w:rPr>
          <w:b/>
          <w:sz w:val="24"/>
        </w:rPr>
        <w:t xml:space="preserve">. </w:t>
      </w:r>
      <w:r>
        <w:rPr>
          <w:b/>
          <w:sz w:val="24"/>
        </w:rPr>
        <w:t>637 through 639</w:t>
      </w:r>
    </w:p>
    <w:p w:rsidR="00E4613D" w:rsidRDefault="00520B49">
      <w:pPr>
        <w:jc w:val="center"/>
        <w:rPr>
          <w:b/>
          <w:sz w:val="24"/>
        </w:rPr>
      </w:pPr>
      <w:r>
        <w:rPr>
          <w:b/>
          <w:sz w:val="24"/>
        </w:rPr>
        <w:t xml:space="preserve"> </w:t>
      </w:r>
      <w:r w:rsidR="00E4613D">
        <w:rPr>
          <w:b/>
          <w:sz w:val="24"/>
        </w:rPr>
        <w:t>(Res. No</w:t>
      </w:r>
      <w:r w:rsidR="00F935BD">
        <w:rPr>
          <w:b/>
          <w:sz w:val="24"/>
        </w:rPr>
        <w:t>s</w:t>
      </w:r>
      <w:r w:rsidR="00E4613D">
        <w:rPr>
          <w:b/>
          <w:sz w:val="24"/>
        </w:rPr>
        <w:t>.</w:t>
      </w:r>
      <w:r w:rsidR="00A17B48">
        <w:rPr>
          <w:b/>
          <w:sz w:val="24"/>
        </w:rPr>
        <w:t xml:space="preserve"> </w:t>
      </w:r>
      <w:r w:rsidR="00702305">
        <w:rPr>
          <w:b/>
          <w:sz w:val="24"/>
        </w:rPr>
        <w:t>1310</w:t>
      </w:r>
      <w:r w:rsidR="006E106A">
        <w:rPr>
          <w:b/>
          <w:sz w:val="24"/>
        </w:rPr>
        <w:t xml:space="preserve"> </w:t>
      </w:r>
      <w:r w:rsidR="00EF2987">
        <w:rPr>
          <w:b/>
          <w:sz w:val="24"/>
        </w:rPr>
        <w:t>through</w:t>
      </w:r>
      <w:r w:rsidR="00A164A1">
        <w:rPr>
          <w:b/>
          <w:sz w:val="24"/>
        </w:rPr>
        <w:t xml:space="preserve"> </w:t>
      </w:r>
      <w:r w:rsidR="00702305">
        <w:rPr>
          <w:b/>
          <w:sz w:val="24"/>
        </w:rPr>
        <w:t>1312</w:t>
      </w:r>
      <w:r w:rsidR="00A17B48">
        <w:rPr>
          <w:b/>
          <w:sz w:val="24"/>
        </w:rPr>
        <w:t>)</w:t>
      </w:r>
    </w:p>
    <w:p w:rsidR="00E4613D" w:rsidRDefault="00E4613D">
      <w:pPr>
        <w:jc w:val="center"/>
        <w:rPr>
          <w:b/>
          <w:sz w:val="24"/>
        </w:rPr>
      </w:pPr>
    </w:p>
    <w:p w:rsidR="00E4613D" w:rsidRDefault="00E4613D">
      <w:pPr>
        <w:jc w:val="center"/>
        <w:rPr>
          <w:b/>
          <w:sz w:val="24"/>
        </w:rPr>
      </w:pPr>
      <w:r>
        <w:rPr>
          <w:b/>
          <w:sz w:val="24"/>
        </w:rPr>
        <w:t xml:space="preserve">By Council Members </w:t>
      </w:r>
      <w:r w:rsidR="00A56C11">
        <w:rPr>
          <w:b/>
          <w:sz w:val="24"/>
        </w:rPr>
        <w:t>Salamanca</w:t>
      </w:r>
      <w:r w:rsidR="00277209">
        <w:rPr>
          <w:b/>
          <w:sz w:val="24"/>
        </w:rPr>
        <w:t xml:space="preserve"> and </w:t>
      </w:r>
      <w:r w:rsidR="000B43E7">
        <w:rPr>
          <w:b/>
          <w:sz w:val="24"/>
        </w:rPr>
        <w:t>Adams</w:t>
      </w:r>
    </w:p>
    <w:p w:rsidR="00E4613D" w:rsidRDefault="00E4613D">
      <w:pPr>
        <w:rPr>
          <w:b/>
          <w:sz w:val="24"/>
        </w:rPr>
      </w:pPr>
    </w:p>
    <w:p w:rsidR="00E4613D" w:rsidRDefault="00E4613D">
      <w:pPr>
        <w:rPr>
          <w:b/>
          <w:sz w:val="24"/>
        </w:rPr>
      </w:pPr>
    </w:p>
    <w:p w:rsidR="00E4613D" w:rsidRDefault="00E4613D">
      <w:pPr>
        <w:pStyle w:val="Heading2"/>
      </w:pPr>
      <w:r>
        <w:t>SUBJECT</w:t>
      </w:r>
    </w:p>
    <w:p w:rsidR="00E4613D" w:rsidRDefault="00E4613D">
      <w:pPr>
        <w:rPr>
          <w:sz w:val="24"/>
        </w:rPr>
      </w:pPr>
    </w:p>
    <w:p w:rsidR="00EF2987" w:rsidRDefault="00520B49" w:rsidP="00520B49">
      <w:pPr>
        <w:tabs>
          <w:tab w:val="left" w:pos="7740"/>
        </w:tabs>
        <w:ind w:right="-450"/>
        <w:rPr>
          <w:b/>
          <w:sz w:val="24"/>
        </w:rPr>
      </w:pPr>
      <w:r>
        <w:rPr>
          <w:b/>
          <w:sz w:val="24"/>
        </w:rPr>
        <w:t>BROOKLYN</w:t>
      </w:r>
      <w:r w:rsidR="00F935BD">
        <w:rPr>
          <w:b/>
          <w:sz w:val="24"/>
        </w:rPr>
        <w:t xml:space="preserve"> CB-</w:t>
      </w:r>
      <w:r>
        <w:rPr>
          <w:b/>
          <w:sz w:val="24"/>
        </w:rPr>
        <w:t>3</w:t>
      </w:r>
      <w:r w:rsidR="00F935BD">
        <w:rPr>
          <w:b/>
          <w:sz w:val="24"/>
        </w:rPr>
        <w:t xml:space="preserve">   -  </w:t>
      </w:r>
      <w:r w:rsidR="00EF2987">
        <w:rPr>
          <w:b/>
          <w:sz w:val="24"/>
        </w:rPr>
        <w:t xml:space="preserve">THREE </w:t>
      </w:r>
      <w:r w:rsidR="00F935BD">
        <w:rPr>
          <w:b/>
          <w:sz w:val="24"/>
        </w:rPr>
        <w:t xml:space="preserve">APPLICATIONS RELATED TO </w:t>
      </w:r>
      <w:r>
        <w:rPr>
          <w:b/>
          <w:sz w:val="24"/>
        </w:rPr>
        <w:t>ROCHESTER SUYDAM</w:t>
      </w:r>
      <w:r w:rsidR="00EF2987">
        <w:rPr>
          <w:b/>
          <w:sz w:val="24"/>
        </w:rPr>
        <w:t xml:space="preserve"> </w:t>
      </w:r>
    </w:p>
    <w:p w:rsidR="00F935BD" w:rsidRDefault="00F935BD" w:rsidP="00393553">
      <w:pPr>
        <w:tabs>
          <w:tab w:val="left" w:pos="7740"/>
        </w:tabs>
        <w:rPr>
          <w:b/>
          <w:sz w:val="24"/>
        </w:rPr>
      </w:pPr>
    </w:p>
    <w:p w:rsidR="00F935BD" w:rsidRDefault="00F935BD" w:rsidP="00EF2987">
      <w:pPr>
        <w:tabs>
          <w:tab w:val="left" w:pos="7740"/>
        </w:tabs>
        <w:jc w:val="both"/>
        <w:rPr>
          <w:b/>
          <w:sz w:val="24"/>
        </w:rPr>
      </w:pPr>
    </w:p>
    <w:p w:rsidR="00F935BD" w:rsidRDefault="00F935BD" w:rsidP="00EF2987">
      <w:pPr>
        <w:tabs>
          <w:tab w:val="left" w:pos="7740"/>
        </w:tabs>
        <w:jc w:val="both"/>
        <w:rPr>
          <w:b/>
          <w:sz w:val="24"/>
        </w:rPr>
      </w:pPr>
      <w:r>
        <w:rPr>
          <w:b/>
          <w:sz w:val="24"/>
        </w:rPr>
        <w:t>C 190</w:t>
      </w:r>
      <w:r w:rsidR="00EF2987">
        <w:rPr>
          <w:b/>
          <w:sz w:val="24"/>
        </w:rPr>
        <w:t>4</w:t>
      </w:r>
      <w:r w:rsidR="00520B49">
        <w:rPr>
          <w:b/>
          <w:sz w:val="24"/>
        </w:rPr>
        <w:t>53</w:t>
      </w:r>
      <w:r>
        <w:rPr>
          <w:b/>
          <w:sz w:val="24"/>
        </w:rPr>
        <w:t xml:space="preserve"> HA</w:t>
      </w:r>
      <w:r w:rsidR="00520B49">
        <w:rPr>
          <w:b/>
          <w:sz w:val="24"/>
        </w:rPr>
        <w:t>K</w:t>
      </w:r>
      <w:r>
        <w:rPr>
          <w:b/>
          <w:sz w:val="24"/>
        </w:rPr>
        <w:t xml:space="preserve"> (</w:t>
      </w:r>
      <w:r w:rsidR="00520B49">
        <w:rPr>
          <w:b/>
          <w:sz w:val="24"/>
        </w:rPr>
        <w:t xml:space="preserve">Pre. </w:t>
      </w:r>
      <w:r>
        <w:rPr>
          <w:b/>
          <w:sz w:val="24"/>
        </w:rPr>
        <w:t xml:space="preserve">L.U. No. </w:t>
      </w:r>
      <w:r w:rsidR="00520B49">
        <w:rPr>
          <w:b/>
          <w:sz w:val="24"/>
        </w:rPr>
        <w:t>637</w:t>
      </w:r>
      <w:r>
        <w:rPr>
          <w:b/>
          <w:sz w:val="24"/>
        </w:rPr>
        <w:t>)</w:t>
      </w:r>
    </w:p>
    <w:p w:rsidR="00F935BD" w:rsidRPr="00EF2987" w:rsidRDefault="00F935BD" w:rsidP="00EF2987">
      <w:pPr>
        <w:tabs>
          <w:tab w:val="left" w:pos="7740"/>
        </w:tabs>
        <w:jc w:val="both"/>
        <w:rPr>
          <w:b/>
          <w:sz w:val="24"/>
          <w:szCs w:val="24"/>
        </w:rPr>
      </w:pPr>
    </w:p>
    <w:p w:rsidR="00EF2987" w:rsidRDefault="00F935BD" w:rsidP="00520B49">
      <w:pPr>
        <w:pStyle w:val="BodyText"/>
        <w:ind w:left="139"/>
        <w:rPr>
          <w:szCs w:val="24"/>
        </w:rPr>
      </w:pPr>
      <w:r w:rsidRPr="00EF2987">
        <w:rPr>
          <w:szCs w:val="24"/>
        </w:rPr>
        <w:tab/>
        <w:t xml:space="preserve">City Planning Commission decision approving an application submitted </w:t>
      </w:r>
      <w:r w:rsidR="00EF2987" w:rsidRPr="00EF2987">
        <w:rPr>
          <w:szCs w:val="24"/>
        </w:rPr>
        <w:t xml:space="preserve">by the New York City Department of Housing Preservation and Development (HPD): </w:t>
      </w:r>
    </w:p>
    <w:p w:rsidR="00EF2987" w:rsidRPr="00EF2987" w:rsidRDefault="00EF2987" w:rsidP="00520B49">
      <w:pPr>
        <w:pStyle w:val="BodyText"/>
        <w:ind w:left="139"/>
        <w:rPr>
          <w:szCs w:val="24"/>
        </w:rPr>
      </w:pPr>
    </w:p>
    <w:p w:rsidR="00EF2987" w:rsidRDefault="00EF2987" w:rsidP="00520B49">
      <w:pPr>
        <w:widowControl w:val="0"/>
        <w:numPr>
          <w:ilvl w:val="0"/>
          <w:numId w:val="5"/>
        </w:numPr>
        <w:tabs>
          <w:tab w:val="left" w:pos="720"/>
        </w:tabs>
        <w:ind w:left="720" w:hanging="720"/>
        <w:jc w:val="both"/>
        <w:rPr>
          <w:sz w:val="24"/>
          <w:szCs w:val="24"/>
        </w:rPr>
      </w:pPr>
      <w:r w:rsidRPr="00EF2987">
        <w:rPr>
          <w:sz w:val="24"/>
          <w:szCs w:val="24"/>
        </w:rPr>
        <w:t>pursuant to Article 16 of the General Municipal Law of New York State for:</w:t>
      </w:r>
    </w:p>
    <w:p w:rsidR="00EF2987" w:rsidRDefault="00EF2987" w:rsidP="00520B49">
      <w:pPr>
        <w:widowControl w:val="0"/>
        <w:tabs>
          <w:tab w:val="left" w:pos="720"/>
        </w:tabs>
        <w:ind w:left="720"/>
        <w:jc w:val="both"/>
        <w:rPr>
          <w:sz w:val="24"/>
          <w:szCs w:val="24"/>
        </w:rPr>
      </w:pPr>
    </w:p>
    <w:p w:rsidR="00520B49" w:rsidRPr="00520B49" w:rsidRDefault="00520B49" w:rsidP="00520B49">
      <w:pPr>
        <w:numPr>
          <w:ilvl w:val="0"/>
          <w:numId w:val="6"/>
        </w:numPr>
        <w:tabs>
          <w:tab w:val="left" w:pos="720"/>
        </w:tabs>
        <w:autoSpaceDE w:val="0"/>
        <w:autoSpaceDN w:val="0"/>
        <w:adjustRightInd w:val="0"/>
        <w:ind w:left="1440" w:hanging="720"/>
        <w:jc w:val="both"/>
        <w:rPr>
          <w:sz w:val="24"/>
          <w:szCs w:val="24"/>
        </w:rPr>
      </w:pPr>
      <w:r w:rsidRPr="00520B49">
        <w:rPr>
          <w:sz w:val="24"/>
          <w:szCs w:val="24"/>
        </w:rPr>
        <w:t xml:space="preserve">the designation of property located at 421-423 Herkimer Street </w:t>
      </w:r>
      <w:r w:rsidRPr="00520B49">
        <w:rPr>
          <w:rFonts w:eastAsia="Calibri"/>
          <w:color w:val="000000"/>
          <w:sz w:val="24"/>
          <w:szCs w:val="24"/>
        </w:rPr>
        <w:t xml:space="preserve">(Block 1864, Lots 48, 49), 440-444 Herkimer Street (Block 1871, Lots 42 and 43), 35-37 Rochester Avenue (Block 1709, Lots 9 and 10), 18-22 Suydam Place (Block 1709, Lots 27, 28 and 29), 816 Herkimer Street (Block 1710, Lot 9), 329-331 Ralph Avenue (Block 1556, Lots 7 and 8) </w:t>
      </w:r>
      <w:r w:rsidRPr="00520B49">
        <w:rPr>
          <w:sz w:val="24"/>
          <w:szCs w:val="24"/>
        </w:rPr>
        <w:t>and 335 Ralph Avenue (Block 1556, Lot 3) as an Urban Development Action Area; and</w:t>
      </w:r>
    </w:p>
    <w:p w:rsidR="00520B49" w:rsidRPr="00520B49" w:rsidRDefault="00520B49" w:rsidP="00520B49">
      <w:pPr>
        <w:tabs>
          <w:tab w:val="left" w:pos="360"/>
        </w:tabs>
        <w:autoSpaceDE w:val="0"/>
        <w:autoSpaceDN w:val="0"/>
        <w:adjustRightInd w:val="0"/>
        <w:ind w:left="1170" w:hanging="450"/>
        <w:jc w:val="both"/>
        <w:rPr>
          <w:sz w:val="24"/>
          <w:szCs w:val="24"/>
        </w:rPr>
      </w:pPr>
    </w:p>
    <w:p w:rsidR="00520B49" w:rsidRPr="00520B49" w:rsidRDefault="00520B49" w:rsidP="00520B49">
      <w:pPr>
        <w:autoSpaceDE w:val="0"/>
        <w:autoSpaceDN w:val="0"/>
        <w:adjustRightInd w:val="0"/>
        <w:ind w:left="1440" w:hanging="720"/>
        <w:jc w:val="both"/>
        <w:rPr>
          <w:sz w:val="24"/>
          <w:szCs w:val="24"/>
        </w:rPr>
      </w:pPr>
      <w:r w:rsidRPr="00520B49">
        <w:rPr>
          <w:sz w:val="24"/>
          <w:szCs w:val="24"/>
        </w:rPr>
        <w:t>b.</w:t>
      </w:r>
      <w:r w:rsidRPr="00520B49">
        <w:rPr>
          <w:sz w:val="24"/>
          <w:szCs w:val="24"/>
        </w:rPr>
        <w:tab/>
        <w:t xml:space="preserve">Urban Development Action Area Project for such area; and </w:t>
      </w:r>
    </w:p>
    <w:p w:rsidR="00520B49" w:rsidRPr="00520B49" w:rsidRDefault="00520B49" w:rsidP="00520B49">
      <w:pPr>
        <w:autoSpaceDE w:val="0"/>
        <w:autoSpaceDN w:val="0"/>
        <w:adjustRightInd w:val="0"/>
        <w:ind w:left="1170" w:hanging="450"/>
        <w:jc w:val="both"/>
        <w:rPr>
          <w:sz w:val="24"/>
          <w:szCs w:val="24"/>
        </w:rPr>
      </w:pPr>
      <w:r w:rsidRPr="00520B49">
        <w:rPr>
          <w:sz w:val="24"/>
          <w:szCs w:val="24"/>
        </w:rPr>
        <w:t xml:space="preserve"> </w:t>
      </w:r>
    </w:p>
    <w:p w:rsidR="00520B49" w:rsidRPr="00520B49" w:rsidRDefault="00520B49" w:rsidP="00520B49">
      <w:pPr>
        <w:tabs>
          <w:tab w:val="left" w:pos="720"/>
        </w:tabs>
        <w:autoSpaceDE w:val="0"/>
        <w:autoSpaceDN w:val="0"/>
        <w:adjustRightInd w:val="0"/>
        <w:ind w:left="720" w:hanging="720"/>
        <w:jc w:val="both"/>
        <w:rPr>
          <w:rFonts w:eastAsia="Calibri"/>
          <w:color w:val="000000"/>
          <w:sz w:val="24"/>
          <w:szCs w:val="24"/>
        </w:rPr>
      </w:pPr>
      <w:r w:rsidRPr="00520B49">
        <w:rPr>
          <w:rFonts w:eastAsia="Calibri"/>
          <w:color w:val="000000"/>
          <w:sz w:val="24"/>
          <w:szCs w:val="24"/>
        </w:rPr>
        <w:t>2)</w:t>
      </w:r>
      <w:r w:rsidRPr="00520B49">
        <w:rPr>
          <w:rFonts w:eastAsia="Calibri"/>
          <w:color w:val="000000"/>
          <w:sz w:val="24"/>
          <w:szCs w:val="24"/>
        </w:rPr>
        <w:tab/>
        <w:t>pursuant to Section 197-c of the New York City Charter for the disposition of such properties to a developer to be selected by HPD;</w:t>
      </w:r>
    </w:p>
    <w:p w:rsidR="00520B49" w:rsidRPr="00520B49" w:rsidRDefault="00520B49" w:rsidP="00520B49">
      <w:pPr>
        <w:autoSpaceDE w:val="0"/>
        <w:autoSpaceDN w:val="0"/>
        <w:adjustRightInd w:val="0"/>
        <w:jc w:val="both"/>
        <w:rPr>
          <w:rFonts w:eastAsia="Calibri"/>
          <w:color w:val="000000"/>
          <w:sz w:val="24"/>
          <w:szCs w:val="24"/>
        </w:rPr>
      </w:pPr>
    </w:p>
    <w:p w:rsidR="00520B49" w:rsidRPr="00520B49" w:rsidRDefault="00520B49" w:rsidP="00520B49">
      <w:pPr>
        <w:autoSpaceDE w:val="0"/>
        <w:autoSpaceDN w:val="0"/>
        <w:adjustRightInd w:val="0"/>
        <w:jc w:val="both"/>
        <w:rPr>
          <w:rFonts w:eastAsia="Calibri"/>
          <w:color w:val="000000"/>
          <w:sz w:val="24"/>
          <w:szCs w:val="24"/>
          <w:highlight w:val="yellow"/>
        </w:rPr>
      </w:pPr>
      <w:r w:rsidRPr="00520B49">
        <w:rPr>
          <w:rFonts w:eastAsia="Calibri"/>
          <w:color w:val="000000"/>
          <w:sz w:val="24"/>
          <w:szCs w:val="24"/>
        </w:rPr>
        <w:t>to facilitate the construction of seven new buildings containing approximately 78 affordable housing units, Borough of Brooklyn, Community District 3.</w:t>
      </w:r>
    </w:p>
    <w:p w:rsidR="00520B49" w:rsidRDefault="00520B49" w:rsidP="00EF2987">
      <w:pPr>
        <w:widowControl w:val="0"/>
        <w:tabs>
          <w:tab w:val="left" w:pos="720"/>
        </w:tabs>
        <w:ind w:left="720"/>
        <w:jc w:val="both"/>
        <w:rPr>
          <w:sz w:val="24"/>
          <w:szCs w:val="24"/>
        </w:rPr>
      </w:pPr>
    </w:p>
    <w:p w:rsidR="00520B49" w:rsidRDefault="00520B49" w:rsidP="00EF2987">
      <w:pPr>
        <w:widowControl w:val="0"/>
        <w:tabs>
          <w:tab w:val="left" w:pos="720"/>
        </w:tabs>
        <w:ind w:left="720"/>
        <w:jc w:val="both"/>
        <w:rPr>
          <w:sz w:val="24"/>
          <w:szCs w:val="24"/>
        </w:rPr>
      </w:pPr>
    </w:p>
    <w:p w:rsidR="00520B49" w:rsidRDefault="00520B49" w:rsidP="00520B49">
      <w:pPr>
        <w:widowControl w:val="0"/>
        <w:tabs>
          <w:tab w:val="left" w:pos="720"/>
        </w:tabs>
        <w:jc w:val="both"/>
        <w:rPr>
          <w:sz w:val="24"/>
          <w:szCs w:val="24"/>
        </w:rPr>
      </w:pPr>
    </w:p>
    <w:p w:rsidR="00EF2987" w:rsidRPr="00D1444A" w:rsidRDefault="00EF2987" w:rsidP="00EF2987">
      <w:pPr>
        <w:pStyle w:val="BodyText"/>
        <w:rPr>
          <w:b/>
          <w:szCs w:val="24"/>
        </w:rPr>
      </w:pPr>
      <w:r w:rsidRPr="00D1444A">
        <w:rPr>
          <w:b/>
          <w:szCs w:val="24"/>
        </w:rPr>
        <w:lastRenderedPageBreak/>
        <w:t>20205</w:t>
      </w:r>
      <w:r w:rsidR="00520B49" w:rsidRPr="00D1444A">
        <w:rPr>
          <w:b/>
          <w:szCs w:val="24"/>
        </w:rPr>
        <w:t>362</w:t>
      </w:r>
      <w:r w:rsidRPr="00D1444A">
        <w:rPr>
          <w:b/>
          <w:szCs w:val="24"/>
        </w:rPr>
        <w:t xml:space="preserve"> HA</w:t>
      </w:r>
      <w:r w:rsidR="00520B49" w:rsidRPr="00D1444A">
        <w:rPr>
          <w:b/>
          <w:szCs w:val="24"/>
        </w:rPr>
        <w:t>K</w:t>
      </w:r>
      <w:r w:rsidRPr="00D1444A">
        <w:rPr>
          <w:b/>
          <w:szCs w:val="24"/>
        </w:rPr>
        <w:t xml:space="preserve"> (Pre. L.U. No. </w:t>
      </w:r>
      <w:r w:rsidR="00520B49" w:rsidRPr="00D1444A">
        <w:rPr>
          <w:b/>
          <w:szCs w:val="24"/>
        </w:rPr>
        <w:t>638</w:t>
      </w:r>
      <w:r w:rsidRPr="00D1444A">
        <w:rPr>
          <w:b/>
          <w:szCs w:val="24"/>
        </w:rPr>
        <w:t>)</w:t>
      </w:r>
    </w:p>
    <w:p w:rsidR="00D1444A" w:rsidRPr="00D1444A" w:rsidRDefault="00EF2987" w:rsidP="00D1444A">
      <w:pPr>
        <w:snapToGrid w:val="0"/>
        <w:jc w:val="both"/>
        <w:rPr>
          <w:b/>
          <w:bCs/>
          <w:sz w:val="24"/>
          <w:szCs w:val="24"/>
        </w:rPr>
      </w:pPr>
      <w:r w:rsidRPr="00D1444A">
        <w:rPr>
          <w:sz w:val="24"/>
          <w:szCs w:val="24"/>
        </w:rPr>
        <w:tab/>
      </w:r>
    </w:p>
    <w:p w:rsidR="00D1444A" w:rsidRPr="00D1444A" w:rsidRDefault="00D1444A" w:rsidP="00D1444A">
      <w:pPr>
        <w:tabs>
          <w:tab w:val="left" w:pos="720"/>
        </w:tabs>
        <w:jc w:val="both"/>
        <w:rPr>
          <w:sz w:val="24"/>
          <w:szCs w:val="24"/>
        </w:rPr>
      </w:pPr>
      <w:r>
        <w:rPr>
          <w:sz w:val="24"/>
          <w:szCs w:val="24"/>
        </w:rPr>
        <w:tab/>
      </w:r>
      <w:r w:rsidRPr="00D1444A">
        <w:rPr>
          <w:sz w:val="24"/>
          <w:szCs w:val="24"/>
        </w:rPr>
        <w:t>Application submitted by the New York City Department of Housing Preservation and Development for approval of a real property tax exemption pursuant to Article XI of</w:t>
      </w:r>
      <w:r>
        <w:rPr>
          <w:sz w:val="24"/>
          <w:szCs w:val="24"/>
        </w:rPr>
        <w:t xml:space="preserve"> </w:t>
      </w:r>
      <w:r w:rsidRPr="00D1444A">
        <w:rPr>
          <w:sz w:val="24"/>
          <w:szCs w:val="24"/>
        </w:rPr>
        <w:t>the Private Housing Finance Law for property located at 423 Herkimer Street (Block 1864, Lot 48), 421 Herkimer Street (Block 1864, Lot 49), 440 Herkimer Street (Block 1871, Lot 42), 444 Herkimer Street (Block 1871, Lot 43), 37 Rochester Avenue (Block 1709, Lot 9), 35 Rochester Avenue (Block 1709, Lot 10), 18 Suydam Place (Block 1709, Lot 27), 20 Suydam Place (Block 1709, Lot 28), 22 Suydam Place (Block 1709, Lot 29), and 816 Herkimer Street (Block 1710, Lot 9), Borough of Brooklyn, Council District 36, Community District 3.</w:t>
      </w:r>
    </w:p>
    <w:p w:rsidR="00EF2987" w:rsidRPr="00D1444A" w:rsidRDefault="00EF2987" w:rsidP="00EF2987">
      <w:pPr>
        <w:widowControl w:val="0"/>
        <w:tabs>
          <w:tab w:val="left" w:pos="720"/>
        </w:tabs>
        <w:jc w:val="both"/>
        <w:rPr>
          <w:rFonts w:eastAsia="Calibri"/>
          <w:sz w:val="24"/>
          <w:szCs w:val="24"/>
        </w:rPr>
      </w:pPr>
    </w:p>
    <w:p w:rsidR="00E4613D" w:rsidRPr="00D1444A" w:rsidRDefault="00E4613D">
      <w:pPr>
        <w:jc w:val="both"/>
        <w:rPr>
          <w:sz w:val="24"/>
          <w:szCs w:val="24"/>
        </w:rPr>
      </w:pPr>
    </w:p>
    <w:p w:rsidR="00A164A1" w:rsidRPr="00D1444A" w:rsidRDefault="00D1444A">
      <w:pPr>
        <w:jc w:val="both"/>
        <w:rPr>
          <w:b/>
          <w:sz w:val="24"/>
          <w:szCs w:val="24"/>
        </w:rPr>
      </w:pPr>
      <w:r w:rsidRPr="00D1444A">
        <w:rPr>
          <w:b/>
          <w:sz w:val="24"/>
          <w:szCs w:val="24"/>
        </w:rPr>
        <w:t xml:space="preserve">20205363 HAK (Pre. L.U. No. </w:t>
      </w:r>
      <w:r w:rsidR="001E6385">
        <w:rPr>
          <w:b/>
          <w:sz w:val="24"/>
          <w:szCs w:val="24"/>
        </w:rPr>
        <w:t>639</w:t>
      </w:r>
      <w:r w:rsidRPr="00D1444A">
        <w:rPr>
          <w:b/>
          <w:sz w:val="24"/>
          <w:szCs w:val="24"/>
        </w:rPr>
        <w:t>)</w:t>
      </w:r>
    </w:p>
    <w:p w:rsidR="00D1444A" w:rsidRPr="00D1444A" w:rsidRDefault="00D1444A">
      <w:pPr>
        <w:jc w:val="both"/>
        <w:rPr>
          <w:sz w:val="24"/>
          <w:szCs w:val="24"/>
        </w:rPr>
      </w:pPr>
    </w:p>
    <w:p w:rsidR="00D1444A" w:rsidRPr="00D1444A" w:rsidRDefault="00D1444A" w:rsidP="00D1444A">
      <w:pPr>
        <w:widowControl w:val="0"/>
        <w:tabs>
          <w:tab w:val="left" w:pos="720"/>
        </w:tabs>
        <w:jc w:val="both"/>
        <w:rPr>
          <w:snapToGrid w:val="0"/>
          <w:sz w:val="24"/>
          <w:szCs w:val="24"/>
        </w:rPr>
      </w:pPr>
      <w:r>
        <w:rPr>
          <w:snapToGrid w:val="0"/>
          <w:sz w:val="24"/>
          <w:szCs w:val="24"/>
        </w:rPr>
        <w:tab/>
      </w:r>
      <w:r w:rsidRPr="00D1444A">
        <w:rPr>
          <w:snapToGrid w:val="0"/>
          <w:sz w:val="24"/>
          <w:szCs w:val="24"/>
        </w:rPr>
        <w:t>Application submitted by the New York City Department of Housing Preservation and Development for approval of a real property tax exemption pursuant to Article XI of the Private Housing Finance Law for property located at 329 Ralph Avenue (Block 1556, Lot 8), 331 Ralph Avenue (Block 1556, Lot 7), and 335 Ralph Avenue (Block 1556, Lot 3) Borough of Brooklyn, Council District 41, Community District 3.</w:t>
      </w:r>
    </w:p>
    <w:p w:rsidR="00D1444A" w:rsidRPr="00D1444A" w:rsidRDefault="00D1444A">
      <w:pPr>
        <w:jc w:val="both"/>
        <w:rPr>
          <w:sz w:val="24"/>
          <w:szCs w:val="24"/>
        </w:rPr>
      </w:pPr>
    </w:p>
    <w:p w:rsidR="00A164A1" w:rsidRDefault="00A164A1">
      <w:pPr>
        <w:jc w:val="both"/>
        <w:rPr>
          <w:sz w:val="24"/>
          <w:szCs w:val="24"/>
        </w:rPr>
      </w:pPr>
    </w:p>
    <w:p w:rsidR="00D1444A" w:rsidRDefault="00D1444A">
      <w:pPr>
        <w:jc w:val="both"/>
        <w:rPr>
          <w:sz w:val="24"/>
          <w:szCs w:val="24"/>
        </w:rPr>
      </w:pPr>
    </w:p>
    <w:p w:rsidR="00A164A1" w:rsidRPr="00D1444A" w:rsidRDefault="00A164A1">
      <w:pPr>
        <w:jc w:val="both"/>
        <w:rPr>
          <w:sz w:val="24"/>
          <w:szCs w:val="24"/>
        </w:rPr>
      </w:pPr>
    </w:p>
    <w:p w:rsidR="00E4613D" w:rsidRDefault="00E4613D">
      <w:pPr>
        <w:pStyle w:val="Heading2"/>
        <w:jc w:val="both"/>
      </w:pPr>
      <w:r>
        <w:t>INTENT</w:t>
      </w:r>
    </w:p>
    <w:p w:rsidR="00E4613D" w:rsidRPr="00D1444A" w:rsidRDefault="00E4613D">
      <w:pPr>
        <w:jc w:val="both"/>
        <w:rPr>
          <w:sz w:val="24"/>
          <w:szCs w:val="24"/>
        </w:rPr>
      </w:pPr>
    </w:p>
    <w:p w:rsidR="00D1444A" w:rsidRPr="00D1444A" w:rsidRDefault="00A75650" w:rsidP="008256D0">
      <w:pPr>
        <w:pStyle w:val="BodyText"/>
        <w:keepNext/>
        <w:rPr>
          <w:szCs w:val="24"/>
        </w:rPr>
      </w:pPr>
      <w:r w:rsidRPr="00D1444A">
        <w:rPr>
          <w:szCs w:val="24"/>
        </w:rPr>
        <w:tab/>
      </w:r>
      <w:r w:rsidR="00BD4DA0" w:rsidRPr="00D1444A">
        <w:rPr>
          <w:rFonts w:eastAsia="Calibri"/>
          <w:szCs w:val="24"/>
        </w:rPr>
        <w:t xml:space="preserve">To approve the urban development action area designation, project approval, </w:t>
      </w:r>
      <w:r w:rsidR="00EC1CDC" w:rsidRPr="00D1444A">
        <w:rPr>
          <w:rFonts w:eastAsia="Calibri"/>
          <w:szCs w:val="24"/>
        </w:rPr>
        <w:t xml:space="preserve">and </w:t>
      </w:r>
      <w:r w:rsidR="00BD4DA0" w:rsidRPr="00D1444A">
        <w:rPr>
          <w:rFonts w:eastAsia="Calibri"/>
          <w:szCs w:val="24"/>
        </w:rPr>
        <w:t>disposition of city-owned property</w:t>
      </w:r>
      <w:r w:rsidR="00D1444A" w:rsidRPr="00D1444A">
        <w:rPr>
          <w:rFonts w:eastAsia="Calibri"/>
          <w:szCs w:val="24"/>
        </w:rPr>
        <w:t xml:space="preserve"> </w:t>
      </w:r>
      <w:r w:rsidR="00C350EE" w:rsidRPr="00D1444A">
        <w:rPr>
          <w:rFonts w:eastAsia="Calibri"/>
          <w:szCs w:val="24"/>
        </w:rPr>
        <w:t xml:space="preserve">and </w:t>
      </w:r>
      <w:r w:rsidRPr="00D1444A">
        <w:rPr>
          <w:szCs w:val="24"/>
        </w:rPr>
        <w:t xml:space="preserve">approve a real property tax exemption pursuant to Section 577 of Article XI of </w:t>
      </w:r>
      <w:r w:rsidR="00C350EE" w:rsidRPr="00D1444A">
        <w:rPr>
          <w:szCs w:val="24"/>
        </w:rPr>
        <w:t xml:space="preserve">the Private Housing Finance Law for property located at </w:t>
      </w:r>
      <w:r w:rsidR="00D1444A" w:rsidRPr="00D1444A">
        <w:rPr>
          <w:snapToGrid/>
          <w:szCs w:val="24"/>
        </w:rPr>
        <w:t xml:space="preserve">421-423 Herkimer Street </w:t>
      </w:r>
      <w:r w:rsidR="00D1444A" w:rsidRPr="00D1444A">
        <w:rPr>
          <w:rFonts w:eastAsia="Calibri"/>
          <w:snapToGrid/>
          <w:szCs w:val="24"/>
        </w:rPr>
        <w:t xml:space="preserve">(Block 1864, Lots 48, 49), 440-444 Herkimer Street (Block 1871, Lots 42 and 43), 35-37 Rochester Avenue (Block 1709, Lots 9 and 10), 18-22 Suydam Place (Block 1709, Lots 27, 28 and 29), 816 Herkimer Street (Block 1710, Lot 9), 329-331 Ralph Avenue (Block 1556, Lots 7 and 8) </w:t>
      </w:r>
      <w:r w:rsidR="00D1444A" w:rsidRPr="00D1444A">
        <w:rPr>
          <w:snapToGrid/>
          <w:szCs w:val="24"/>
        </w:rPr>
        <w:t>and 335 Ralph Avenue (Block 1556, Lot 3)</w:t>
      </w:r>
      <w:r w:rsidR="00D1444A">
        <w:rPr>
          <w:snapToGrid/>
          <w:szCs w:val="24"/>
        </w:rPr>
        <w:t xml:space="preserve"> </w:t>
      </w:r>
      <w:r w:rsidR="00D1444A" w:rsidRPr="00D1444A">
        <w:rPr>
          <w:snapToGrid/>
          <w:szCs w:val="24"/>
        </w:rPr>
        <w:t>to facilitate the development of seven residential buildings containing a total of approximately 78 affordable residential units in the Bedford-Stuyvesant neighborhood of Brooklyn, Community District 3.</w:t>
      </w:r>
    </w:p>
    <w:p w:rsidR="00D1444A" w:rsidRPr="00D1444A" w:rsidRDefault="00D1444A" w:rsidP="008256D0">
      <w:pPr>
        <w:pStyle w:val="BodyText"/>
        <w:keepNext/>
        <w:rPr>
          <w:szCs w:val="24"/>
        </w:rPr>
      </w:pPr>
    </w:p>
    <w:p w:rsidR="00D1444A" w:rsidRPr="00D1444A" w:rsidRDefault="00D1444A" w:rsidP="008256D0">
      <w:pPr>
        <w:pStyle w:val="BodyText"/>
        <w:keepNext/>
        <w:rPr>
          <w:szCs w:val="24"/>
        </w:rPr>
      </w:pPr>
    </w:p>
    <w:p w:rsidR="008256D0" w:rsidRDefault="008256D0">
      <w:pPr>
        <w:jc w:val="both"/>
        <w:rPr>
          <w:sz w:val="24"/>
        </w:rPr>
      </w:pPr>
    </w:p>
    <w:p w:rsidR="00E4613D" w:rsidRDefault="00E4613D">
      <w:pPr>
        <w:pStyle w:val="Heading2"/>
        <w:jc w:val="both"/>
      </w:pPr>
      <w:r>
        <w:t>PUBLIC HEARING</w:t>
      </w:r>
    </w:p>
    <w:p w:rsidR="00E4613D" w:rsidRDefault="00E4613D">
      <w:pPr>
        <w:jc w:val="both"/>
        <w:rPr>
          <w:b/>
          <w:sz w:val="24"/>
        </w:rPr>
      </w:pPr>
    </w:p>
    <w:p w:rsidR="00E4613D" w:rsidRDefault="00E4613D">
      <w:pPr>
        <w:jc w:val="both"/>
        <w:rPr>
          <w:sz w:val="24"/>
        </w:rPr>
      </w:pPr>
      <w:r>
        <w:rPr>
          <w:b/>
          <w:sz w:val="24"/>
        </w:rPr>
        <w:tab/>
        <w:t>DATE:</w:t>
      </w:r>
      <w:r>
        <w:rPr>
          <w:sz w:val="24"/>
        </w:rPr>
        <w:t xml:space="preserve">  </w:t>
      </w:r>
      <w:r w:rsidR="00863A70">
        <w:rPr>
          <w:sz w:val="24"/>
        </w:rPr>
        <w:t>February 26, 2020</w:t>
      </w:r>
    </w:p>
    <w:p w:rsidR="00063D7F" w:rsidRDefault="00E4613D">
      <w:pPr>
        <w:jc w:val="both"/>
        <w:rPr>
          <w:sz w:val="24"/>
        </w:rPr>
      </w:pPr>
      <w:r>
        <w:rPr>
          <w:sz w:val="24"/>
        </w:rPr>
        <w:tab/>
      </w:r>
    </w:p>
    <w:p w:rsidR="00E4613D" w:rsidRDefault="00E4613D" w:rsidP="00A75650">
      <w:pPr>
        <w:ind w:firstLine="720"/>
        <w:jc w:val="both"/>
        <w:rPr>
          <w:sz w:val="24"/>
        </w:rPr>
      </w:pPr>
      <w:r>
        <w:rPr>
          <w:b/>
          <w:sz w:val="24"/>
        </w:rPr>
        <w:t>Witnesses in Favor:</w:t>
      </w:r>
      <w:r>
        <w:rPr>
          <w:sz w:val="24"/>
        </w:rPr>
        <w:t xml:space="preserve">  </w:t>
      </w:r>
      <w:r w:rsidR="007C5AB7">
        <w:rPr>
          <w:sz w:val="24"/>
        </w:rPr>
        <w:t>Five</w:t>
      </w:r>
      <w:r w:rsidR="009F0926">
        <w:rPr>
          <w:sz w:val="24"/>
        </w:rPr>
        <w:tab/>
      </w:r>
      <w:r w:rsidR="00A75650">
        <w:rPr>
          <w:sz w:val="24"/>
        </w:rPr>
        <w:tab/>
      </w:r>
      <w:r w:rsidR="00A75650">
        <w:rPr>
          <w:sz w:val="24"/>
        </w:rPr>
        <w:tab/>
      </w:r>
      <w:r>
        <w:rPr>
          <w:sz w:val="24"/>
        </w:rPr>
        <w:tab/>
      </w:r>
      <w:r>
        <w:rPr>
          <w:b/>
          <w:sz w:val="24"/>
        </w:rPr>
        <w:t>Witnesses Against:</w:t>
      </w:r>
      <w:r w:rsidR="00C55A54">
        <w:rPr>
          <w:sz w:val="24"/>
        </w:rPr>
        <w:t xml:space="preserve">  </w:t>
      </w:r>
      <w:r w:rsidR="00A164A1">
        <w:rPr>
          <w:sz w:val="24"/>
        </w:rPr>
        <w:t>None</w:t>
      </w:r>
    </w:p>
    <w:p w:rsidR="00393553" w:rsidRPr="00393553" w:rsidRDefault="00393553">
      <w:pPr>
        <w:pStyle w:val="Heading2"/>
        <w:jc w:val="both"/>
        <w:rPr>
          <w:b w:val="0"/>
          <w:u w:val="none"/>
        </w:rPr>
      </w:pPr>
    </w:p>
    <w:p w:rsidR="00E4613D" w:rsidRDefault="00E4613D">
      <w:pPr>
        <w:pStyle w:val="Heading2"/>
        <w:jc w:val="both"/>
      </w:pPr>
      <w:r>
        <w:t>SUBCOMMITTEE RECOMMENDATION</w:t>
      </w:r>
    </w:p>
    <w:p w:rsidR="00E4613D" w:rsidRDefault="00E4613D">
      <w:pPr>
        <w:jc w:val="both"/>
        <w:rPr>
          <w:b/>
          <w:sz w:val="24"/>
        </w:rPr>
      </w:pPr>
    </w:p>
    <w:p w:rsidR="00E4613D" w:rsidRDefault="00E4613D">
      <w:pPr>
        <w:jc w:val="both"/>
        <w:rPr>
          <w:sz w:val="24"/>
        </w:rPr>
      </w:pPr>
      <w:r>
        <w:rPr>
          <w:b/>
          <w:sz w:val="24"/>
        </w:rPr>
        <w:tab/>
        <w:t>DATE:</w:t>
      </w:r>
      <w:r>
        <w:rPr>
          <w:sz w:val="24"/>
        </w:rPr>
        <w:t xml:space="preserve">  </w:t>
      </w:r>
      <w:r w:rsidR="007C5AB7">
        <w:rPr>
          <w:sz w:val="24"/>
        </w:rPr>
        <w:t>March 11, 2020</w:t>
      </w:r>
    </w:p>
    <w:p w:rsidR="00E4613D" w:rsidRDefault="00E4613D">
      <w:pPr>
        <w:jc w:val="both"/>
        <w:rPr>
          <w:sz w:val="24"/>
        </w:rPr>
      </w:pPr>
    </w:p>
    <w:p w:rsidR="00F935BD" w:rsidRPr="00F935BD" w:rsidRDefault="00E4613D" w:rsidP="00F935BD">
      <w:pPr>
        <w:ind w:right="-180"/>
        <w:jc w:val="both"/>
        <w:rPr>
          <w:sz w:val="24"/>
          <w:szCs w:val="24"/>
        </w:rPr>
      </w:pPr>
      <w:r>
        <w:tab/>
      </w:r>
      <w:r w:rsidR="00F935BD" w:rsidRPr="00F935BD">
        <w:rPr>
          <w:sz w:val="24"/>
          <w:szCs w:val="24"/>
        </w:rPr>
        <w:t>The Subcommittee recommends that the Land Use Committee approve the decision of the City Planning Commission and the HPD request.</w:t>
      </w:r>
    </w:p>
    <w:p w:rsidR="00E4613D" w:rsidRDefault="00E4613D" w:rsidP="00F935BD">
      <w:pPr>
        <w:pStyle w:val="BodyText"/>
        <w:widowControl/>
        <w:tabs>
          <w:tab w:val="clear" w:pos="720"/>
          <w:tab w:val="clear" w:pos="7560"/>
        </w:tabs>
        <w:ind w:right="-180"/>
      </w:pPr>
    </w:p>
    <w:p w:rsidR="00E4613D" w:rsidRDefault="00E4613D">
      <w:pPr>
        <w:jc w:val="both"/>
        <w:rPr>
          <w:sz w:val="24"/>
        </w:rPr>
      </w:pPr>
      <w:r>
        <w:rPr>
          <w:b/>
          <w:sz w:val="24"/>
        </w:rPr>
        <w:t>In Favor:</w:t>
      </w:r>
      <w:r>
        <w:rPr>
          <w:b/>
          <w:sz w:val="24"/>
        </w:rPr>
        <w:tab/>
      </w:r>
      <w:r>
        <w:rPr>
          <w:b/>
          <w:sz w:val="24"/>
        </w:rPr>
        <w:tab/>
      </w:r>
      <w:r>
        <w:rPr>
          <w:b/>
          <w:sz w:val="24"/>
        </w:rPr>
        <w:tab/>
        <w:t>Against:</w:t>
      </w:r>
      <w:r>
        <w:rPr>
          <w:b/>
          <w:sz w:val="24"/>
        </w:rPr>
        <w:tab/>
      </w:r>
      <w:r>
        <w:rPr>
          <w:b/>
          <w:sz w:val="24"/>
        </w:rPr>
        <w:tab/>
      </w:r>
      <w:r>
        <w:rPr>
          <w:b/>
          <w:sz w:val="24"/>
        </w:rPr>
        <w:tab/>
        <w:t>Abstain:</w:t>
      </w:r>
    </w:p>
    <w:p w:rsidR="00F3683A" w:rsidRDefault="00C27551" w:rsidP="00F3683A">
      <w:pPr>
        <w:jc w:val="both"/>
        <w:rPr>
          <w:sz w:val="24"/>
          <w:szCs w:val="24"/>
        </w:rPr>
      </w:pPr>
      <w:r>
        <w:rPr>
          <w:sz w:val="24"/>
          <w:szCs w:val="24"/>
        </w:rPr>
        <w:t>Adams</w:t>
      </w:r>
      <w:r w:rsidR="00F3683A">
        <w:rPr>
          <w:sz w:val="24"/>
          <w:szCs w:val="24"/>
        </w:rPr>
        <w:tab/>
      </w:r>
      <w:r w:rsidR="00F3683A">
        <w:rPr>
          <w:sz w:val="24"/>
          <w:szCs w:val="24"/>
        </w:rPr>
        <w:tab/>
        <w:t xml:space="preserve">                  </w:t>
      </w:r>
      <w:r w:rsidR="0075458C">
        <w:rPr>
          <w:sz w:val="24"/>
          <w:szCs w:val="24"/>
        </w:rPr>
        <w:t xml:space="preserve">      </w:t>
      </w:r>
      <w:r w:rsidR="00F3683A">
        <w:rPr>
          <w:sz w:val="24"/>
          <w:szCs w:val="24"/>
        </w:rPr>
        <w:t>None</w:t>
      </w:r>
      <w:r w:rsidR="00F3683A">
        <w:rPr>
          <w:sz w:val="24"/>
          <w:szCs w:val="24"/>
        </w:rPr>
        <w:tab/>
      </w:r>
      <w:r w:rsidR="00F3683A">
        <w:rPr>
          <w:sz w:val="24"/>
          <w:szCs w:val="24"/>
        </w:rPr>
        <w:tab/>
      </w:r>
      <w:r w:rsidR="00F3683A">
        <w:rPr>
          <w:sz w:val="24"/>
          <w:szCs w:val="24"/>
        </w:rPr>
        <w:tab/>
      </w:r>
      <w:r w:rsidR="0075458C">
        <w:rPr>
          <w:sz w:val="24"/>
          <w:szCs w:val="24"/>
        </w:rPr>
        <w:tab/>
      </w:r>
      <w:r w:rsidR="00F3683A">
        <w:rPr>
          <w:sz w:val="24"/>
          <w:szCs w:val="24"/>
        </w:rPr>
        <w:t>None</w:t>
      </w:r>
      <w:r w:rsidR="00F3683A">
        <w:rPr>
          <w:sz w:val="24"/>
          <w:szCs w:val="24"/>
        </w:rPr>
        <w:tab/>
      </w:r>
    </w:p>
    <w:p w:rsidR="00F3683A" w:rsidRDefault="00C27551" w:rsidP="00F3683A">
      <w:pPr>
        <w:jc w:val="both"/>
        <w:rPr>
          <w:sz w:val="24"/>
          <w:szCs w:val="24"/>
        </w:rPr>
      </w:pPr>
      <w:r>
        <w:rPr>
          <w:sz w:val="24"/>
          <w:szCs w:val="24"/>
        </w:rPr>
        <w:t>Koo</w:t>
      </w:r>
    </w:p>
    <w:p w:rsidR="00C27551" w:rsidRDefault="00C27551" w:rsidP="00F3683A">
      <w:pPr>
        <w:jc w:val="both"/>
        <w:rPr>
          <w:sz w:val="24"/>
          <w:szCs w:val="24"/>
        </w:rPr>
      </w:pPr>
      <w:r>
        <w:rPr>
          <w:sz w:val="24"/>
          <w:szCs w:val="24"/>
        </w:rPr>
        <w:t>Treyger</w:t>
      </w:r>
    </w:p>
    <w:p w:rsidR="00F3683A" w:rsidRDefault="00F3683A" w:rsidP="00F3683A">
      <w:pPr>
        <w:jc w:val="both"/>
        <w:rPr>
          <w:sz w:val="24"/>
          <w:szCs w:val="24"/>
        </w:rPr>
      </w:pPr>
    </w:p>
    <w:p w:rsidR="007C5AB7" w:rsidRDefault="007C5AB7">
      <w:pPr>
        <w:jc w:val="both"/>
        <w:rPr>
          <w:sz w:val="24"/>
        </w:rPr>
      </w:pPr>
    </w:p>
    <w:p w:rsidR="009F0926" w:rsidRDefault="009F0926">
      <w:pPr>
        <w:jc w:val="both"/>
        <w:rPr>
          <w:sz w:val="24"/>
        </w:rPr>
      </w:pPr>
    </w:p>
    <w:p w:rsidR="00E4613D" w:rsidRDefault="00E4613D">
      <w:pPr>
        <w:jc w:val="both"/>
        <w:rPr>
          <w:sz w:val="24"/>
        </w:rPr>
      </w:pPr>
    </w:p>
    <w:p w:rsidR="00E4613D" w:rsidRDefault="00E4613D">
      <w:pPr>
        <w:pStyle w:val="Heading2"/>
        <w:jc w:val="both"/>
      </w:pPr>
      <w:r>
        <w:t>COMMITTEE ACTION</w:t>
      </w:r>
    </w:p>
    <w:p w:rsidR="00E4613D" w:rsidRDefault="00E4613D">
      <w:pPr>
        <w:jc w:val="both"/>
        <w:rPr>
          <w:sz w:val="24"/>
        </w:rPr>
      </w:pPr>
    </w:p>
    <w:p w:rsidR="00E4613D" w:rsidRDefault="00E4613D">
      <w:pPr>
        <w:jc w:val="both"/>
        <w:rPr>
          <w:sz w:val="24"/>
        </w:rPr>
      </w:pPr>
      <w:r>
        <w:rPr>
          <w:sz w:val="24"/>
        </w:rPr>
        <w:tab/>
      </w:r>
      <w:r>
        <w:rPr>
          <w:b/>
          <w:sz w:val="24"/>
        </w:rPr>
        <w:t>DATE:</w:t>
      </w:r>
      <w:r w:rsidR="009F0926">
        <w:rPr>
          <w:sz w:val="24"/>
        </w:rPr>
        <w:t xml:space="preserve"> </w:t>
      </w:r>
      <w:r w:rsidR="00601908">
        <w:rPr>
          <w:sz w:val="24"/>
        </w:rPr>
        <w:t>April 22</w:t>
      </w:r>
      <w:r w:rsidR="007C5AB7">
        <w:rPr>
          <w:sz w:val="24"/>
        </w:rPr>
        <w:t>, 2020</w:t>
      </w:r>
    </w:p>
    <w:p w:rsidR="00E4613D" w:rsidRDefault="00E4613D">
      <w:pPr>
        <w:jc w:val="both"/>
        <w:rPr>
          <w:sz w:val="24"/>
        </w:rPr>
      </w:pPr>
    </w:p>
    <w:p w:rsidR="007E051D" w:rsidRDefault="00E4613D">
      <w:pPr>
        <w:jc w:val="both"/>
        <w:rPr>
          <w:sz w:val="24"/>
        </w:rPr>
      </w:pPr>
      <w:r>
        <w:rPr>
          <w:sz w:val="24"/>
        </w:rPr>
        <w:tab/>
        <w:t xml:space="preserve">The Committee </w:t>
      </w:r>
      <w:r w:rsidR="00601908">
        <w:rPr>
          <w:sz w:val="24"/>
        </w:rPr>
        <w:t xml:space="preserve">of the Whole </w:t>
      </w:r>
      <w:r>
        <w:rPr>
          <w:sz w:val="24"/>
        </w:rPr>
        <w:t xml:space="preserve">recommends that the Council </w:t>
      </w:r>
      <w:r w:rsidR="009F0926">
        <w:rPr>
          <w:sz w:val="24"/>
        </w:rPr>
        <w:t>approve the attached resolutions.</w:t>
      </w:r>
    </w:p>
    <w:p w:rsidR="00E4613D" w:rsidRDefault="006B79E3">
      <w:pPr>
        <w:jc w:val="both"/>
        <w:rPr>
          <w:sz w:val="24"/>
        </w:rPr>
      </w:pPr>
      <w:r>
        <w:rPr>
          <w:sz w:val="24"/>
        </w:rPr>
        <w:t xml:space="preserve"> </w:t>
      </w:r>
    </w:p>
    <w:p w:rsidR="00E4613D" w:rsidRDefault="00E4613D">
      <w:pPr>
        <w:jc w:val="both"/>
        <w:rPr>
          <w:b/>
          <w:sz w:val="24"/>
        </w:rPr>
      </w:pPr>
      <w:r>
        <w:rPr>
          <w:b/>
          <w:sz w:val="24"/>
        </w:rPr>
        <w:t>In Favor:</w:t>
      </w:r>
      <w:r>
        <w:rPr>
          <w:b/>
          <w:sz w:val="24"/>
        </w:rPr>
        <w:tab/>
      </w:r>
      <w:r>
        <w:rPr>
          <w:b/>
          <w:sz w:val="24"/>
        </w:rPr>
        <w:tab/>
      </w:r>
      <w:r>
        <w:rPr>
          <w:b/>
          <w:sz w:val="24"/>
        </w:rPr>
        <w:tab/>
        <w:t>Against:</w:t>
      </w:r>
      <w:r>
        <w:rPr>
          <w:b/>
          <w:sz w:val="24"/>
        </w:rPr>
        <w:tab/>
      </w:r>
      <w:r>
        <w:rPr>
          <w:b/>
          <w:sz w:val="24"/>
        </w:rPr>
        <w:tab/>
      </w:r>
      <w:r>
        <w:rPr>
          <w:b/>
          <w:sz w:val="24"/>
        </w:rPr>
        <w:tab/>
        <w:t>Abstain:</w:t>
      </w:r>
    </w:p>
    <w:p w:rsidR="00702305" w:rsidRPr="00702305" w:rsidRDefault="00702305" w:rsidP="00702305">
      <w:pPr>
        <w:kinsoku w:val="0"/>
        <w:overflowPunct w:val="0"/>
        <w:autoSpaceDE w:val="0"/>
        <w:autoSpaceDN w:val="0"/>
        <w:adjustRightInd w:val="0"/>
        <w:spacing w:line="278" w:lineRule="auto"/>
        <w:rPr>
          <w:rFonts w:eastAsiaTheme="minorHAnsi"/>
          <w:sz w:val="24"/>
          <w:szCs w:val="24"/>
        </w:rPr>
      </w:pPr>
      <w:r w:rsidRPr="00702305">
        <w:rPr>
          <w:rFonts w:eastAsiaTheme="minorHAnsi"/>
          <w:sz w:val="24"/>
          <w:szCs w:val="24"/>
        </w:rPr>
        <w:t>Speaker Johnson</w:t>
      </w:r>
      <w:r>
        <w:rPr>
          <w:rFonts w:eastAsiaTheme="minorHAnsi"/>
          <w:sz w:val="24"/>
          <w:szCs w:val="24"/>
        </w:rPr>
        <w:tab/>
      </w:r>
      <w:r>
        <w:rPr>
          <w:rFonts w:eastAsiaTheme="minorHAnsi"/>
          <w:sz w:val="24"/>
          <w:szCs w:val="24"/>
        </w:rPr>
        <w:tab/>
        <w:t>None</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t>None</w:t>
      </w:r>
    </w:p>
    <w:p w:rsidR="00702305" w:rsidRPr="00702305" w:rsidRDefault="00702305" w:rsidP="00702305">
      <w:pPr>
        <w:kinsoku w:val="0"/>
        <w:overflowPunct w:val="0"/>
        <w:autoSpaceDE w:val="0"/>
        <w:autoSpaceDN w:val="0"/>
        <w:adjustRightInd w:val="0"/>
        <w:spacing w:line="278" w:lineRule="auto"/>
        <w:rPr>
          <w:rFonts w:eastAsiaTheme="minorHAnsi"/>
          <w:sz w:val="24"/>
          <w:szCs w:val="24"/>
        </w:rPr>
      </w:pPr>
      <w:r w:rsidRPr="00702305">
        <w:rPr>
          <w:rFonts w:eastAsiaTheme="minorHAnsi"/>
          <w:sz w:val="24"/>
          <w:szCs w:val="24"/>
        </w:rPr>
        <w:t>Adams</w:t>
      </w:r>
    </w:p>
    <w:p w:rsidR="00702305" w:rsidRPr="00702305" w:rsidRDefault="00702305" w:rsidP="00702305">
      <w:pPr>
        <w:kinsoku w:val="0"/>
        <w:overflowPunct w:val="0"/>
        <w:autoSpaceDE w:val="0"/>
        <w:autoSpaceDN w:val="0"/>
        <w:adjustRightInd w:val="0"/>
        <w:spacing w:line="278" w:lineRule="auto"/>
        <w:rPr>
          <w:rFonts w:eastAsiaTheme="minorHAnsi"/>
          <w:sz w:val="24"/>
          <w:szCs w:val="24"/>
        </w:rPr>
      </w:pPr>
      <w:r w:rsidRPr="00702305">
        <w:rPr>
          <w:rFonts w:eastAsiaTheme="minorHAnsi"/>
          <w:sz w:val="24"/>
          <w:szCs w:val="24"/>
        </w:rPr>
        <w:t>Ampry-Samuel</w:t>
      </w:r>
    </w:p>
    <w:p w:rsidR="00702305" w:rsidRPr="00702305" w:rsidRDefault="00702305" w:rsidP="00702305">
      <w:pPr>
        <w:kinsoku w:val="0"/>
        <w:overflowPunct w:val="0"/>
        <w:autoSpaceDE w:val="0"/>
        <w:autoSpaceDN w:val="0"/>
        <w:adjustRightInd w:val="0"/>
        <w:spacing w:line="278" w:lineRule="auto"/>
        <w:rPr>
          <w:rFonts w:eastAsiaTheme="minorHAnsi"/>
          <w:sz w:val="24"/>
          <w:szCs w:val="24"/>
        </w:rPr>
      </w:pPr>
      <w:r w:rsidRPr="00702305">
        <w:rPr>
          <w:rFonts w:eastAsiaTheme="minorHAnsi"/>
          <w:sz w:val="24"/>
          <w:szCs w:val="24"/>
        </w:rPr>
        <w:t>Ayala</w:t>
      </w:r>
    </w:p>
    <w:p w:rsidR="00702305" w:rsidRPr="00702305" w:rsidRDefault="00702305" w:rsidP="00702305">
      <w:pPr>
        <w:kinsoku w:val="0"/>
        <w:overflowPunct w:val="0"/>
        <w:autoSpaceDE w:val="0"/>
        <w:autoSpaceDN w:val="0"/>
        <w:adjustRightInd w:val="0"/>
        <w:spacing w:line="278" w:lineRule="auto"/>
        <w:rPr>
          <w:rFonts w:eastAsiaTheme="minorHAnsi"/>
          <w:sz w:val="24"/>
          <w:szCs w:val="24"/>
        </w:rPr>
      </w:pPr>
      <w:r w:rsidRPr="00702305">
        <w:rPr>
          <w:rFonts w:eastAsiaTheme="minorHAnsi"/>
          <w:sz w:val="24"/>
          <w:szCs w:val="24"/>
        </w:rPr>
        <w:t>Barron</w:t>
      </w:r>
    </w:p>
    <w:p w:rsidR="00702305" w:rsidRPr="00702305" w:rsidRDefault="00702305" w:rsidP="00702305">
      <w:pPr>
        <w:kinsoku w:val="0"/>
        <w:overflowPunct w:val="0"/>
        <w:autoSpaceDE w:val="0"/>
        <w:autoSpaceDN w:val="0"/>
        <w:adjustRightInd w:val="0"/>
        <w:spacing w:line="278" w:lineRule="auto"/>
        <w:rPr>
          <w:rFonts w:eastAsiaTheme="minorHAnsi"/>
          <w:sz w:val="24"/>
          <w:szCs w:val="24"/>
        </w:rPr>
      </w:pPr>
      <w:r w:rsidRPr="00702305">
        <w:rPr>
          <w:rFonts w:eastAsiaTheme="minorHAnsi"/>
          <w:sz w:val="24"/>
          <w:szCs w:val="24"/>
        </w:rPr>
        <w:t>Borelli</w:t>
      </w:r>
    </w:p>
    <w:p w:rsidR="00702305" w:rsidRPr="00702305" w:rsidRDefault="00702305" w:rsidP="00702305">
      <w:pPr>
        <w:kinsoku w:val="0"/>
        <w:overflowPunct w:val="0"/>
        <w:autoSpaceDE w:val="0"/>
        <w:autoSpaceDN w:val="0"/>
        <w:adjustRightInd w:val="0"/>
        <w:spacing w:line="278" w:lineRule="auto"/>
        <w:rPr>
          <w:rFonts w:eastAsiaTheme="minorHAnsi"/>
          <w:sz w:val="24"/>
          <w:szCs w:val="24"/>
        </w:rPr>
      </w:pPr>
      <w:r w:rsidRPr="00702305">
        <w:rPr>
          <w:rFonts w:eastAsiaTheme="minorHAnsi"/>
          <w:sz w:val="24"/>
          <w:szCs w:val="24"/>
        </w:rPr>
        <w:t>Brannan</w:t>
      </w:r>
    </w:p>
    <w:p w:rsidR="00702305" w:rsidRPr="00702305" w:rsidRDefault="00702305" w:rsidP="00702305">
      <w:pPr>
        <w:kinsoku w:val="0"/>
        <w:overflowPunct w:val="0"/>
        <w:autoSpaceDE w:val="0"/>
        <w:autoSpaceDN w:val="0"/>
        <w:adjustRightInd w:val="0"/>
        <w:spacing w:line="278" w:lineRule="auto"/>
        <w:rPr>
          <w:rFonts w:eastAsiaTheme="minorHAnsi"/>
          <w:sz w:val="24"/>
          <w:szCs w:val="24"/>
        </w:rPr>
      </w:pPr>
      <w:r w:rsidRPr="00702305">
        <w:rPr>
          <w:rFonts w:eastAsiaTheme="minorHAnsi"/>
          <w:sz w:val="24"/>
          <w:szCs w:val="24"/>
        </w:rPr>
        <w:t>Cabrera</w:t>
      </w:r>
    </w:p>
    <w:p w:rsidR="00702305" w:rsidRPr="00702305" w:rsidRDefault="00702305" w:rsidP="00702305">
      <w:pPr>
        <w:kinsoku w:val="0"/>
        <w:overflowPunct w:val="0"/>
        <w:autoSpaceDE w:val="0"/>
        <w:autoSpaceDN w:val="0"/>
        <w:adjustRightInd w:val="0"/>
        <w:spacing w:line="278" w:lineRule="auto"/>
        <w:rPr>
          <w:rFonts w:eastAsiaTheme="minorHAnsi"/>
          <w:sz w:val="24"/>
          <w:szCs w:val="24"/>
        </w:rPr>
      </w:pPr>
      <w:r w:rsidRPr="00702305">
        <w:rPr>
          <w:rFonts w:eastAsiaTheme="minorHAnsi"/>
          <w:sz w:val="24"/>
          <w:szCs w:val="24"/>
        </w:rPr>
        <w:t>Chin</w:t>
      </w:r>
    </w:p>
    <w:p w:rsidR="00702305" w:rsidRPr="00702305" w:rsidRDefault="00702305" w:rsidP="00702305">
      <w:pPr>
        <w:kinsoku w:val="0"/>
        <w:overflowPunct w:val="0"/>
        <w:autoSpaceDE w:val="0"/>
        <w:autoSpaceDN w:val="0"/>
        <w:adjustRightInd w:val="0"/>
        <w:spacing w:line="278" w:lineRule="auto"/>
        <w:rPr>
          <w:rFonts w:eastAsiaTheme="minorHAnsi"/>
          <w:sz w:val="24"/>
          <w:szCs w:val="24"/>
        </w:rPr>
      </w:pPr>
      <w:r w:rsidRPr="00702305">
        <w:rPr>
          <w:rFonts w:eastAsiaTheme="minorHAnsi"/>
          <w:sz w:val="24"/>
          <w:szCs w:val="24"/>
        </w:rPr>
        <w:t>Cohen</w:t>
      </w:r>
    </w:p>
    <w:p w:rsidR="00702305" w:rsidRPr="00702305" w:rsidRDefault="00702305" w:rsidP="00702305">
      <w:pPr>
        <w:kinsoku w:val="0"/>
        <w:overflowPunct w:val="0"/>
        <w:autoSpaceDE w:val="0"/>
        <w:autoSpaceDN w:val="0"/>
        <w:adjustRightInd w:val="0"/>
        <w:spacing w:line="278" w:lineRule="auto"/>
        <w:rPr>
          <w:rFonts w:eastAsiaTheme="minorHAnsi"/>
          <w:sz w:val="24"/>
          <w:szCs w:val="24"/>
        </w:rPr>
      </w:pPr>
      <w:r w:rsidRPr="00702305">
        <w:rPr>
          <w:rFonts w:eastAsiaTheme="minorHAnsi"/>
          <w:sz w:val="24"/>
          <w:szCs w:val="24"/>
        </w:rPr>
        <w:t>Constantinides</w:t>
      </w:r>
    </w:p>
    <w:p w:rsidR="00702305" w:rsidRPr="00702305" w:rsidRDefault="00702305" w:rsidP="00702305">
      <w:pPr>
        <w:kinsoku w:val="0"/>
        <w:overflowPunct w:val="0"/>
        <w:autoSpaceDE w:val="0"/>
        <w:autoSpaceDN w:val="0"/>
        <w:adjustRightInd w:val="0"/>
        <w:spacing w:line="278" w:lineRule="auto"/>
        <w:rPr>
          <w:rFonts w:eastAsiaTheme="minorHAnsi"/>
          <w:sz w:val="24"/>
          <w:szCs w:val="24"/>
        </w:rPr>
      </w:pPr>
      <w:r w:rsidRPr="00702305">
        <w:rPr>
          <w:rFonts w:eastAsiaTheme="minorHAnsi"/>
          <w:sz w:val="24"/>
          <w:szCs w:val="24"/>
        </w:rPr>
        <w:t>Cornegy Jr.</w:t>
      </w:r>
    </w:p>
    <w:p w:rsidR="00702305" w:rsidRPr="00702305" w:rsidRDefault="00702305" w:rsidP="00702305">
      <w:pPr>
        <w:kinsoku w:val="0"/>
        <w:overflowPunct w:val="0"/>
        <w:autoSpaceDE w:val="0"/>
        <w:autoSpaceDN w:val="0"/>
        <w:adjustRightInd w:val="0"/>
        <w:spacing w:line="278" w:lineRule="auto"/>
        <w:rPr>
          <w:rFonts w:eastAsiaTheme="minorHAnsi"/>
          <w:sz w:val="24"/>
          <w:szCs w:val="24"/>
        </w:rPr>
      </w:pPr>
      <w:r w:rsidRPr="00702305">
        <w:rPr>
          <w:rFonts w:eastAsiaTheme="minorHAnsi"/>
          <w:sz w:val="24"/>
          <w:szCs w:val="24"/>
        </w:rPr>
        <w:t>Cumbo</w:t>
      </w:r>
    </w:p>
    <w:p w:rsidR="00702305" w:rsidRPr="00702305" w:rsidRDefault="00702305" w:rsidP="00702305">
      <w:pPr>
        <w:kinsoku w:val="0"/>
        <w:overflowPunct w:val="0"/>
        <w:autoSpaceDE w:val="0"/>
        <w:autoSpaceDN w:val="0"/>
        <w:adjustRightInd w:val="0"/>
        <w:spacing w:line="278" w:lineRule="auto"/>
        <w:rPr>
          <w:rFonts w:eastAsiaTheme="minorHAnsi"/>
          <w:sz w:val="24"/>
          <w:szCs w:val="24"/>
        </w:rPr>
      </w:pPr>
      <w:r w:rsidRPr="00702305">
        <w:rPr>
          <w:rFonts w:eastAsiaTheme="minorHAnsi"/>
          <w:sz w:val="24"/>
          <w:szCs w:val="24"/>
        </w:rPr>
        <w:t>Deutsch</w:t>
      </w:r>
    </w:p>
    <w:p w:rsidR="00702305" w:rsidRPr="00702305" w:rsidRDefault="00702305" w:rsidP="00702305">
      <w:pPr>
        <w:kinsoku w:val="0"/>
        <w:overflowPunct w:val="0"/>
        <w:autoSpaceDE w:val="0"/>
        <w:autoSpaceDN w:val="0"/>
        <w:adjustRightInd w:val="0"/>
        <w:spacing w:line="278" w:lineRule="auto"/>
        <w:rPr>
          <w:rFonts w:eastAsiaTheme="minorHAnsi"/>
          <w:sz w:val="24"/>
          <w:szCs w:val="24"/>
        </w:rPr>
      </w:pPr>
      <w:r w:rsidRPr="00702305">
        <w:rPr>
          <w:rFonts w:eastAsiaTheme="minorHAnsi"/>
          <w:sz w:val="24"/>
          <w:szCs w:val="24"/>
        </w:rPr>
        <w:t>Diaz Sr.</w:t>
      </w:r>
    </w:p>
    <w:p w:rsidR="00702305" w:rsidRPr="00702305" w:rsidRDefault="00702305" w:rsidP="00702305">
      <w:pPr>
        <w:kinsoku w:val="0"/>
        <w:overflowPunct w:val="0"/>
        <w:autoSpaceDE w:val="0"/>
        <w:autoSpaceDN w:val="0"/>
        <w:adjustRightInd w:val="0"/>
        <w:spacing w:line="278" w:lineRule="auto"/>
        <w:rPr>
          <w:rFonts w:eastAsiaTheme="minorHAnsi"/>
          <w:sz w:val="24"/>
          <w:szCs w:val="24"/>
        </w:rPr>
      </w:pPr>
      <w:r w:rsidRPr="00702305">
        <w:rPr>
          <w:rFonts w:eastAsiaTheme="minorHAnsi"/>
          <w:sz w:val="24"/>
          <w:szCs w:val="24"/>
        </w:rPr>
        <w:t>Dromm</w:t>
      </w:r>
    </w:p>
    <w:p w:rsidR="00702305" w:rsidRPr="00702305" w:rsidRDefault="00702305" w:rsidP="00702305">
      <w:pPr>
        <w:kinsoku w:val="0"/>
        <w:overflowPunct w:val="0"/>
        <w:autoSpaceDE w:val="0"/>
        <w:autoSpaceDN w:val="0"/>
        <w:adjustRightInd w:val="0"/>
        <w:spacing w:line="278" w:lineRule="auto"/>
        <w:rPr>
          <w:rFonts w:eastAsiaTheme="minorHAnsi"/>
          <w:sz w:val="24"/>
          <w:szCs w:val="24"/>
        </w:rPr>
      </w:pPr>
      <w:r w:rsidRPr="00702305">
        <w:rPr>
          <w:rFonts w:eastAsiaTheme="minorHAnsi"/>
          <w:sz w:val="24"/>
          <w:szCs w:val="24"/>
        </w:rPr>
        <w:t>Eugene</w:t>
      </w:r>
    </w:p>
    <w:p w:rsidR="00702305" w:rsidRPr="00702305" w:rsidRDefault="00702305" w:rsidP="00702305">
      <w:pPr>
        <w:kinsoku w:val="0"/>
        <w:overflowPunct w:val="0"/>
        <w:autoSpaceDE w:val="0"/>
        <w:autoSpaceDN w:val="0"/>
        <w:adjustRightInd w:val="0"/>
        <w:spacing w:line="278" w:lineRule="auto"/>
        <w:rPr>
          <w:rFonts w:eastAsiaTheme="minorHAnsi"/>
          <w:sz w:val="24"/>
          <w:szCs w:val="24"/>
        </w:rPr>
      </w:pPr>
      <w:r w:rsidRPr="00702305">
        <w:rPr>
          <w:rFonts w:eastAsiaTheme="minorHAnsi"/>
          <w:sz w:val="24"/>
          <w:szCs w:val="24"/>
        </w:rPr>
        <w:t>Gibson</w:t>
      </w:r>
    </w:p>
    <w:p w:rsidR="00702305" w:rsidRPr="00702305" w:rsidRDefault="00702305" w:rsidP="00702305">
      <w:pPr>
        <w:kinsoku w:val="0"/>
        <w:overflowPunct w:val="0"/>
        <w:autoSpaceDE w:val="0"/>
        <w:autoSpaceDN w:val="0"/>
        <w:adjustRightInd w:val="0"/>
        <w:spacing w:line="278" w:lineRule="auto"/>
        <w:rPr>
          <w:rFonts w:eastAsiaTheme="minorHAnsi"/>
          <w:sz w:val="24"/>
          <w:szCs w:val="24"/>
        </w:rPr>
      </w:pPr>
      <w:r w:rsidRPr="00702305">
        <w:rPr>
          <w:rFonts w:eastAsiaTheme="minorHAnsi"/>
          <w:sz w:val="24"/>
          <w:szCs w:val="24"/>
        </w:rPr>
        <w:t>Gjonaj</w:t>
      </w:r>
    </w:p>
    <w:p w:rsidR="00702305" w:rsidRPr="00702305" w:rsidRDefault="00702305" w:rsidP="00702305">
      <w:pPr>
        <w:kinsoku w:val="0"/>
        <w:overflowPunct w:val="0"/>
        <w:autoSpaceDE w:val="0"/>
        <w:autoSpaceDN w:val="0"/>
        <w:adjustRightInd w:val="0"/>
        <w:spacing w:line="278" w:lineRule="auto"/>
        <w:rPr>
          <w:rFonts w:eastAsiaTheme="minorHAnsi"/>
          <w:sz w:val="24"/>
          <w:szCs w:val="24"/>
        </w:rPr>
      </w:pPr>
      <w:r w:rsidRPr="00702305">
        <w:rPr>
          <w:rFonts w:eastAsiaTheme="minorHAnsi"/>
          <w:sz w:val="24"/>
          <w:szCs w:val="24"/>
        </w:rPr>
        <w:t>Grodenchik</w:t>
      </w:r>
    </w:p>
    <w:p w:rsidR="00702305" w:rsidRPr="00702305" w:rsidRDefault="00702305" w:rsidP="00702305">
      <w:pPr>
        <w:kinsoku w:val="0"/>
        <w:overflowPunct w:val="0"/>
        <w:autoSpaceDE w:val="0"/>
        <w:autoSpaceDN w:val="0"/>
        <w:adjustRightInd w:val="0"/>
        <w:spacing w:line="278" w:lineRule="auto"/>
        <w:rPr>
          <w:rFonts w:eastAsiaTheme="minorHAnsi"/>
          <w:sz w:val="24"/>
          <w:szCs w:val="24"/>
        </w:rPr>
      </w:pPr>
      <w:r w:rsidRPr="00702305">
        <w:rPr>
          <w:rFonts w:eastAsiaTheme="minorHAnsi"/>
          <w:sz w:val="24"/>
          <w:szCs w:val="24"/>
        </w:rPr>
        <w:t>Holden</w:t>
      </w:r>
    </w:p>
    <w:p w:rsidR="00702305" w:rsidRPr="00702305" w:rsidRDefault="00702305" w:rsidP="00702305">
      <w:pPr>
        <w:kinsoku w:val="0"/>
        <w:overflowPunct w:val="0"/>
        <w:autoSpaceDE w:val="0"/>
        <w:autoSpaceDN w:val="0"/>
        <w:adjustRightInd w:val="0"/>
        <w:spacing w:line="278" w:lineRule="auto"/>
        <w:rPr>
          <w:rFonts w:eastAsiaTheme="minorHAnsi"/>
          <w:sz w:val="24"/>
          <w:szCs w:val="24"/>
        </w:rPr>
      </w:pPr>
      <w:r w:rsidRPr="00702305">
        <w:rPr>
          <w:rFonts w:eastAsiaTheme="minorHAnsi"/>
          <w:sz w:val="24"/>
          <w:szCs w:val="24"/>
        </w:rPr>
        <w:t>Kallos</w:t>
      </w:r>
    </w:p>
    <w:p w:rsidR="00702305" w:rsidRPr="00702305" w:rsidRDefault="00702305" w:rsidP="00702305">
      <w:pPr>
        <w:kinsoku w:val="0"/>
        <w:overflowPunct w:val="0"/>
        <w:autoSpaceDE w:val="0"/>
        <w:autoSpaceDN w:val="0"/>
        <w:adjustRightInd w:val="0"/>
        <w:spacing w:line="278" w:lineRule="auto"/>
        <w:rPr>
          <w:rFonts w:eastAsiaTheme="minorHAnsi"/>
          <w:sz w:val="24"/>
          <w:szCs w:val="24"/>
        </w:rPr>
      </w:pPr>
      <w:r w:rsidRPr="00702305">
        <w:rPr>
          <w:rFonts w:eastAsiaTheme="minorHAnsi"/>
          <w:sz w:val="24"/>
          <w:szCs w:val="24"/>
        </w:rPr>
        <w:t>King</w:t>
      </w:r>
    </w:p>
    <w:p w:rsidR="00702305" w:rsidRPr="00702305" w:rsidRDefault="00702305" w:rsidP="00702305">
      <w:pPr>
        <w:kinsoku w:val="0"/>
        <w:overflowPunct w:val="0"/>
        <w:autoSpaceDE w:val="0"/>
        <w:autoSpaceDN w:val="0"/>
        <w:adjustRightInd w:val="0"/>
        <w:spacing w:line="278" w:lineRule="auto"/>
        <w:rPr>
          <w:rFonts w:eastAsiaTheme="minorHAnsi"/>
          <w:sz w:val="24"/>
          <w:szCs w:val="24"/>
        </w:rPr>
      </w:pPr>
      <w:r w:rsidRPr="00702305">
        <w:rPr>
          <w:rFonts w:eastAsiaTheme="minorHAnsi"/>
          <w:sz w:val="24"/>
          <w:szCs w:val="24"/>
        </w:rPr>
        <w:t>Koo</w:t>
      </w:r>
    </w:p>
    <w:p w:rsidR="00702305" w:rsidRPr="00702305" w:rsidRDefault="00702305" w:rsidP="00702305">
      <w:pPr>
        <w:kinsoku w:val="0"/>
        <w:overflowPunct w:val="0"/>
        <w:autoSpaceDE w:val="0"/>
        <w:autoSpaceDN w:val="0"/>
        <w:adjustRightInd w:val="0"/>
        <w:spacing w:line="278" w:lineRule="auto"/>
        <w:rPr>
          <w:rFonts w:eastAsiaTheme="minorHAnsi"/>
          <w:sz w:val="24"/>
          <w:szCs w:val="24"/>
        </w:rPr>
      </w:pPr>
      <w:r w:rsidRPr="00702305">
        <w:rPr>
          <w:rFonts w:eastAsiaTheme="minorHAnsi"/>
          <w:sz w:val="24"/>
          <w:szCs w:val="24"/>
        </w:rPr>
        <w:t>Koslowitz</w:t>
      </w:r>
    </w:p>
    <w:p w:rsidR="00702305" w:rsidRPr="00702305" w:rsidRDefault="00702305" w:rsidP="00702305">
      <w:pPr>
        <w:kinsoku w:val="0"/>
        <w:overflowPunct w:val="0"/>
        <w:autoSpaceDE w:val="0"/>
        <w:autoSpaceDN w:val="0"/>
        <w:adjustRightInd w:val="0"/>
        <w:spacing w:line="278" w:lineRule="auto"/>
        <w:rPr>
          <w:rFonts w:eastAsiaTheme="minorHAnsi"/>
          <w:sz w:val="24"/>
          <w:szCs w:val="24"/>
        </w:rPr>
      </w:pPr>
      <w:r w:rsidRPr="00702305">
        <w:rPr>
          <w:rFonts w:eastAsiaTheme="minorHAnsi"/>
          <w:sz w:val="24"/>
          <w:szCs w:val="24"/>
        </w:rPr>
        <w:t>Lancman</w:t>
      </w:r>
    </w:p>
    <w:p w:rsidR="00702305" w:rsidRPr="00702305" w:rsidRDefault="00702305" w:rsidP="00702305">
      <w:pPr>
        <w:kinsoku w:val="0"/>
        <w:overflowPunct w:val="0"/>
        <w:autoSpaceDE w:val="0"/>
        <w:autoSpaceDN w:val="0"/>
        <w:adjustRightInd w:val="0"/>
        <w:spacing w:line="278" w:lineRule="auto"/>
        <w:rPr>
          <w:rFonts w:eastAsiaTheme="minorHAnsi"/>
          <w:sz w:val="24"/>
          <w:szCs w:val="24"/>
        </w:rPr>
      </w:pPr>
      <w:r w:rsidRPr="00702305">
        <w:rPr>
          <w:rFonts w:eastAsiaTheme="minorHAnsi"/>
          <w:sz w:val="24"/>
          <w:szCs w:val="24"/>
        </w:rPr>
        <w:t>Lander</w:t>
      </w:r>
    </w:p>
    <w:p w:rsidR="00702305" w:rsidRPr="00702305" w:rsidRDefault="00702305" w:rsidP="00702305">
      <w:pPr>
        <w:kinsoku w:val="0"/>
        <w:overflowPunct w:val="0"/>
        <w:autoSpaceDE w:val="0"/>
        <w:autoSpaceDN w:val="0"/>
        <w:adjustRightInd w:val="0"/>
        <w:spacing w:line="278" w:lineRule="auto"/>
        <w:rPr>
          <w:rFonts w:eastAsiaTheme="minorHAnsi"/>
          <w:sz w:val="24"/>
          <w:szCs w:val="24"/>
        </w:rPr>
      </w:pPr>
      <w:r w:rsidRPr="00702305">
        <w:rPr>
          <w:rFonts w:eastAsiaTheme="minorHAnsi"/>
          <w:sz w:val="24"/>
          <w:szCs w:val="24"/>
        </w:rPr>
        <w:t>Levin</w:t>
      </w:r>
    </w:p>
    <w:p w:rsidR="00702305" w:rsidRPr="00702305" w:rsidRDefault="00702305" w:rsidP="00702305">
      <w:pPr>
        <w:kinsoku w:val="0"/>
        <w:overflowPunct w:val="0"/>
        <w:autoSpaceDE w:val="0"/>
        <w:autoSpaceDN w:val="0"/>
        <w:adjustRightInd w:val="0"/>
        <w:spacing w:line="278" w:lineRule="auto"/>
        <w:rPr>
          <w:rFonts w:eastAsiaTheme="minorHAnsi"/>
          <w:sz w:val="24"/>
          <w:szCs w:val="24"/>
        </w:rPr>
      </w:pPr>
      <w:r w:rsidRPr="00702305">
        <w:rPr>
          <w:rFonts w:eastAsiaTheme="minorHAnsi"/>
          <w:sz w:val="24"/>
          <w:szCs w:val="24"/>
        </w:rPr>
        <w:t>Levine</w:t>
      </w:r>
    </w:p>
    <w:p w:rsidR="00702305" w:rsidRPr="00702305" w:rsidRDefault="00702305" w:rsidP="00702305">
      <w:pPr>
        <w:kinsoku w:val="0"/>
        <w:overflowPunct w:val="0"/>
        <w:autoSpaceDE w:val="0"/>
        <w:autoSpaceDN w:val="0"/>
        <w:adjustRightInd w:val="0"/>
        <w:spacing w:line="278" w:lineRule="auto"/>
        <w:rPr>
          <w:rFonts w:eastAsiaTheme="minorHAnsi"/>
          <w:sz w:val="24"/>
          <w:szCs w:val="24"/>
        </w:rPr>
      </w:pPr>
      <w:r w:rsidRPr="00702305">
        <w:rPr>
          <w:rFonts w:eastAsiaTheme="minorHAnsi"/>
          <w:sz w:val="24"/>
          <w:szCs w:val="24"/>
        </w:rPr>
        <w:t>Louis</w:t>
      </w:r>
    </w:p>
    <w:p w:rsidR="00702305" w:rsidRPr="00702305" w:rsidRDefault="00702305" w:rsidP="00702305">
      <w:pPr>
        <w:kinsoku w:val="0"/>
        <w:overflowPunct w:val="0"/>
        <w:autoSpaceDE w:val="0"/>
        <w:autoSpaceDN w:val="0"/>
        <w:adjustRightInd w:val="0"/>
        <w:spacing w:line="278" w:lineRule="auto"/>
        <w:rPr>
          <w:rFonts w:eastAsiaTheme="minorHAnsi"/>
          <w:sz w:val="24"/>
          <w:szCs w:val="24"/>
        </w:rPr>
      </w:pPr>
      <w:r w:rsidRPr="00702305">
        <w:rPr>
          <w:rFonts w:eastAsiaTheme="minorHAnsi"/>
          <w:sz w:val="24"/>
          <w:szCs w:val="24"/>
        </w:rPr>
        <w:t>Maisel</w:t>
      </w:r>
    </w:p>
    <w:p w:rsidR="00702305" w:rsidRPr="00702305" w:rsidRDefault="00702305" w:rsidP="00702305">
      <w:pPr>
        <w:kinsoku w:val="0"/>
        <w:overflowPunct w:val="0"/>
        <w:autoSpaceDE w:val="0"/>
        <w:autoSpaceDN w:val="0"/>
        <w:adjustRightInd w:val="0"/>
        <w:spacing w:line="278" w:lineRule="auto"/>
        <w:rPr>
          <w:rFonts w:eastAsiaTheme="minorHAnsi"/>
          <w:sz w:val="24"/>
          <w:szCs w:val="24"/>
        </w:rPr>
      </w:pPr>
      <w:r w:rsidRPr="00702305">
        <w:rPr>
          <w:rFonts w:eastAsiaTheme="minorHAnsi"/>
          <w:sz w:val="24"/>
          <w:szCs w:val="24"/>
        </w:rPr>
        <w:t>Matteo</w:t>
      </w:r>
    </w:p>
    <w:p w:rsidR="00702305" w:rsidRPr="00702305" w:rsidRDefault="00702305" w:rsidP="00702305">
      <w:pPr>
        <w:kinsoku w:val="0"/>
        <w:overflowPunct w:val="0"/>
        <w:autoSpaceDE w:val="0"/>
        <w:autoSpaceDN w:val="0"/>
        <w:adjustRightInd w:val="0"/>
        <w:spacing w:line="278" w:lineRule="auto"/>
        <w:rPr>
          <w:rFonts w:eastAsiaTheme="minorHAnsi"/>
          <w:sz w:val="24"/>
          <w:szCs w:val="24"/>
        </w:rPr>
      </w:pPr>
      <w:r w:rsidRPr="00702305">
        <w:rPr>
          <w:rFonts w:eastAsiaTheme="minorHAnsi"/>
          <w:sz w:val="24"/>
          <w:szCs w:val="24"/>
        </w:rPr>
        <w:t>Menchaca</w:t>
      </w:r>
    </w:p>
    <w:p w:rsidR="00702305" w:rsidRPr="00702305" w:rsidRDefault="00702305" w:rsidP="00702305">
      <w:pPr>
        <w:kinsoku w:val="0"/>
        <w:overflowPunct w:val="0"/>
        <w:autoSpaceDE w:val="0"/>
        <w:autoSpaceDN w:val="0"/>
        <w:adjustRightInd w:val="0"/>
        <w:spacing w:line="278" w:lineRule="auto"/>
        <w:rPr>
          <w:rFonts w:eastAsiaTheme="minorHAnsi"/>
          <w:sz w:val="24"/>
          <w:szCs w:val="24"/>
        </w:rPr>
      </w:pPr>
      <w:r w:rsidRPr="00702305">
        <w:rPr>
          <w:rFonts w:eastAsiaTheme="minorHAnsi"/>
          <w:sz w:val="24"/>
          <w:szCs w:val="24"/>
        </w:rPr>
        <w:t>Miller</w:t>
      </w:r>
    </w:p>
    <w:p w:rsidR="00702305" w:rsidRPr="00702305" w:rsidRDefault="00702305" w:rsidP="00702305">
      <w:pPr>
        <w:kinsoku w:val="0"/>
        <w:overflowPunct w:val="0"/>
        <w:autoSpaceDE w:val="0"/>
        <w:autoSpaceDN w:val="0"/>
        <w:adjustRightInd w:val="0"/>
        <w:spacing w:line="278" w:lineRule="auto"/>
        <w:rPr>
          <w:rFonts w:eastAsiaTheme="minorHAnsi"/>
          <w:sz w:val="24"/>
          <w:szCs w:val="24"/>
        </w:rPr>
      </w:pPr>
      <w:r w:rsidRPr="00702305">
        <w:rPr>
          <w:rFonts w:eastAsiaTheme="minorHAnsi"/>
          <w:sz w:val="24"/>
          <w:szCs w:val="24"/>
        </w:rPr>
        <w:t>Moya</w:t>
      </w:r>
    </w:p>
    <w:p w:rsidR="00702305" w:rsidRPr="00702305" w:rsidRDefault="00702305" w:rsidP="00702305">
      <w:pPr>
        <w:kinsoku w:val="0"/>
        <w:overflowPunct w:val="0"/>
        <w:autoSpaceDE w:val="0"/>
        <w:autoSpaceDN w:val="0"/>
        <w:adjustRightInd w:val="0"/>
        <w:spacing w:line="278" w:lineRule="auto"/>
        <w:rPr>
          <w:rFonts w:eastAsiaTheme="minorHAnsi"/>
          <w:sz w:val="24"/>
          <w:szCs w:val="24"/>
        </w:rPr>
      </w:pPr>
      <w:r w:rsidRPr="00702305">
        <w:rPr>
          <w:rFonts w:eastAsiaTheme="minorHAnsi"/>
          <w:sz w:val="24"/>
          <w:szCs w:val="24"/>
        </w:rPr>
        <w:t>Perkins</w:t>
      </w:r>
    </w:p>
    <w:p w:rsidR="00702305" w:rsidRPr="00702305" w:rsidRDefault="00702305" w:rsidP="00702305">
      <w:pPr>
        <w:kinsoku w:val="0"/>
        <w:overflowPunct w:val="0"/>
        <w:autoSpaceDE w:val="0"/>
        <w:autoSpaceDN w:val="0"/>
        <w:adjustRightInd w:val="0"/>
        <w:spacing w:line="278" w:lineRule="auto"/>
        <w:rPr>
          <w:rFonts w:eastAsiaTheme="minorHAnsi"/>
          <w:sz w:val="24"/>
          <w:szCs w:val="24"/>
        </w:rPr>
      </w:pPr>
      <w:r w:rsidRPr="00702305">
        <w:rPr>
          <w:rFonts w:eastAsiaTheme="minorHAnsi"/>
          <w:sz w:val="24"/>
          <w:szCs w:val="24"/>
        </w:rPr>
        <w:t>Powers</w:t>
      </w:r>
    </w:p>
    <w:p w:rsidR="00702305" w:rsidRPr="00702305" w:rsidRDefault="00702305" w:rsidP="00702305">
      <w:pPr>
        <w:kinsoku w:val="0"/>
        <w:overflowPunct w:val="0"/>
        <w:autoSpaceDE w:val="0"/>
        <w:autoSpaceDN w:val="0"/>
        <w:adjustRightInd w:val="0"/>
        <w:spacing w:line="278" w:lineRule="auto"/>
        <w:rPr>
          <w:rFonts w:eastAsiaTheme="minorHAnsi"/>
          <w:sz w:val="24"/>
          <w:szCs w:val="24"/>
        </w:rPr>
      </w:pPr>
      <w:r w:rsidRPr="00702305">
        <w:rPr>
          <w:rFonts w:eastAsiaTheme="minorHAnsi"/>
          <w:sz w:val="24"/>
          <w:szCs w:val="24"/>
        </w:rPr>
        <w:t>Reynoso</w:t>
      </w:r>
    </w:p>
    <w:p w:rsidR="00702305" w:rsidRPr="00702305" w:rsidRDefault="00702305" w:rsidP="00702305">
      <w:pPr>
        <w:kinsoku w:val="0"/>
        <w:overflowPunct w:val="0"/>
        <w:autoSpaceDE w:val="0"/>
        <w:autoSpaceDN w:val="0"/>
        <w:adjustRightInd w:val="0"/>
        <w:spacing w:line="278" w:lineRule="auto"/>
        <w:rPr>
          <w:rFonts w:eastAsiaTheme="minorHAnsi"/>
          <w:sz w:val="24"/>
          <w:szCs w:val="24"/>
        </w:rPr>
      </w:pPr>
      <w:r w:rsidRPr="00702305">
        <w:rPr>
          <w:rFonts w:eastAsiaTheme="minorHAnsi"/>
          <w:sz w:val="24"/>
          <w:szCs w:val="24"/>
        </w:rPr>
        <w:t>Richards</w:t>
      </w:r>
    </w:p>
    <w:p w:rsidR="00702305" w:rsidRPr="00702305" w:rsidRDefault="00702305" w:rsidP="00702305">
      <w:pPr>
        <w:kinsoku w:val="0"/>
        <w:overflowPunct w:val="0"/>
        <w:autoSpaceDE w:val="0"/>
        <w:autoSpaceDN w:val="0"/>
        <w:adjustRightInd w:val="0"/>
        <w:spacing w:line="278" w:lineRule="auto"/>
        <w:rPr>
          <w:rFonts w:eastAsiaTheme="minorHAnsi"/>
          <w:sz w:val="24"/>
          <w:szCs w:val="24"/>
        </w:rPr>
      </w:pPr>
      <w:r w:rsidRPr="00702305">
        <w:rPr>
          <w:rFonts w:eastAsiaTheme="minorHAnsi"/>
          <w:sz w:val="24"/>
          <w:szCs w:val="24"/>
        </w:rPr>
        <w:t>Rivera</w:t>
      </w:r>
    </w:p>
    <w:p w:rsidR="00702305" w:rsidRPr="00702305" w:rsidRDefault="00702305" w:rsidP="00702305">
      <w:pPr>
        <w:kinsoku w:val="0"/>
        <w:overflowPunct w:val="0"/>
        <w:autoSpaceDE w:val="0"/>
        <w:autoSpaceDN w:val="0"/>
        <w:adjustRightInd w:val="0"/>
        <w:spacing w:line="278" w:lineRule="auto"/>
        <w:rPr>
          <w:rFonts w:eastAsiaTheme="minorHAnsi"/>
          <w:sz w:val="24"/>
          <w:szCs w:val="24"/>
        </w:rPr>
      </w:pPr>
      <w:r w:rsidRPr="00702305">
        <w:rPr>
          <w:rFonts w:eastAsiaTheme="minorHAnsi"/>
          <w:sz w:val="24"/>
          <w:szCs w:val="24"/>
        </w:rPr>
        <w:t>Rodriguez</w:t>
      </w:r>
    </w:p>
    <w:p w:rsidR="00702305" w:rsidRPr="00702305" w:rsidRDefault="00702305" w:rsidP="00702305">
      <w:pPr>
        <w:kinsoku w:val="0"/>
        <w:overflowPunct w:val="0"/>
        <w:autoSpaceDE w:val="0"/>
        <w:autoSpaceDN w:val="0"/>
        <w:adjustRightInd w:val="0"/>
        <w:spacing w:line="278" w:lineRule="auto"/>
        <w:rPr>
          <w:rFonts w:eastAsiaTheme="minorHAnsi"/>
          <w:sz w:val="24"/>
          <w:szCs w:val="24"/>
        </w:rPr>
      </w:pPr>
      <w:r w:rsidRPr="00702305">
        <w:rPr>
          <w:rFonts w:eastAsiaTheme="minorHAnsi"/>
          <w:sz w:val="24"/>
          <w:szCs w:val="24"/>
        </w:rPr>
        <w:t>Rose</w:t>
      </w:r>
    </w:p>
    <w:p w:rsidR="00702305" w:rsidRPr="00702305" w:rsidRDefault="00702305" w:rsidP="00702305">
      <w:pPr>
        <w:kinsoku w:val="0"/>
        <w:overflowPunct w:val="0"/>
        <w:autoSpaceDE w:val="0"/>
        <w:autoSpaceDN w:val="0"/>
        <w:adjustRightInd w:val="0"/>
        <w:spacing w:line="278" w:lineRule="auto"/>
        <w:rPr>
          <w:rFonts w:eastAsiaTheme="minorHAnsi"/>
          <w:sz w:val="24"/>
          <w:szCs w:val="24"/>
        </w:rPr>
      </w:pPr>
      <w:r w:rsidRPr="00702305">
        <w:rPr>
          <w:rFonts w:eastAsiaTheme="minorHAnsi"/>
          <w:sz w:val="24"/>
          <w:szCs w:val="24"/>
        </w:rPr>
        <w:t>Rosenthal</w:t>
      </w:r>
    </w:p>
    <w:p w:rsidR="00702305" w:rsidRPr="00702305" w:rsidRDefault="00702305" w:rsidP="00702305">
      <w:pPr>
        <w:kinsoku w:val="0"/>
        <w:overflowPunct w:val="0"/>
        <w:autoSpaceDE w:val="0"/>
        <w:autoSpaceDN w:val="0"/>
        <w:adjustRightInd w:val="0"/>
        <w:spacing w:line="278" w:lineRule="auto"/>
        <w:rPr>
          <w:rFonts w:eastAsiaTheme="minorHAnsi"/>
          <w:sz w:val="24"/>
          <w:szCs w:val="24"/>
        </w:rPr>
      </w:pPr>
      <w:r w:rsidRPr="00702305">
        <w:rPr>
          <w:rFonts w:eastAsiaTheme="minorHAnsi"/>
          <w:sz w:val="24"/>
          <w:szCs w:val="24"/>
        </w:rPr>
        <w:t>Salamanca Jr.</w:t>
      </w:r>
    </w:p>
    <w:p w:rsidR="00702305" w:rsidRPr="00702305" w:rsidRDefault="00702305" w:rsidP="00702305">
      <w:pPr>
        <w:kinsoku w:val="0"/>
        <w:overflowPunct w:val="0"/>
        <w:autoSpaceDE w:val="0"/>
        <w:autoSpaceDN w:val="0"/>
        <w:adjustRightInd w:val="0"/>
        <w:spacing w:line="278" w:lineRule="auto"/>
        <w:rPr>
          <w:rFonts w:eastAsiaTheme="minorHAnsi"/>
          <w:sz w:val="24"/>
          <w:szCs w:val="24"/>
        </w:rPr>
      </w:pPr>
      <w:r w:rsidRPr="00702305">
        <w:rPr>
          <w:rFonts w:eastAsiaTheme="minorHAnsi"/>
          <w:sz w:val="24"/>
          <w:szCs w:val="24"/>
        </w:rPr>
        <w:t>Torres</w:t>
      </w:r>
    </w:p>
    <w:p w:rsidR="00702305" w:rsidRPr="00702305" w:rsidRDefault="00702305" w:rsidP="00702305">
      <w:pPr>
        <w:kinsoku w:val="0"/>
        <w:overflowPunct w:val="0"/>
        <w:autoSpaceDE w:val="0"/>
        <w:autoSpaceDN w:val="0"/>
        <w:adjustRightInd w:val="0"/>
        <w:rPr>
          <w:rFonts w:eastAsiaTheme="minorHAnsi"/>
          <w:sz w:val="24"/>
          <w:szCs w:val="24"/>
        </w:rPr>
      </w:pPr>
      <w:r w:rsidRPr="00702305">
        <w:rPr>
          <w:rFonts w:eastAsiaTheme="minorHAnsi"/>
          <w:sz w:val="24"/>
          <w:szCs w:val="24"/>
        </w:rPr>
        <w:t>Treyger</w:t>
      </w:r>
    </w:p>
    <w:p w:rsidR="00702305" w:rsidRPr="00702305" w:rsidRDefault="00702305" w:rsidP="00702305">
      <w:pPr>
        <w:kinsoku w:val="0"/>
        <w:overflowPunct w:val="0"/>
        <w:autoSpaceDE w:val="0"/>
        <w:autoSpaceDN w:val="0"/>
        <w:adjustRightInd w:val="0"/>
        <w:rPr>
          <w:rFonts w:eastAsiaTheme="minorHAnsi"/>
          <w:sz w:val="24"/>
          <w:szCs w:val="24"/>
        </w:rPr>
      </w:pPr>
      <w:r w:rsidRPr="00702305">
        <w:rPr>
          <w:rFonts w:eastAsiaTheme="minorHAnsi"/>
          <w:sz w:val="24"/>
          <w:szCs w:val="24"/>
        </w:rPr>
        <w:t>Ulrich</w:t>
      </w:r>
    </w:p>
    <w:p w:rsidR="00702305" w:rsidRPr="00702305" w:rsidRDefault="00702305" w:rsidP="00702305">
      <w:pPr>
        <w:kinsoku w:val="0"/>
        <w:overflowPunct w:val="0"/>
        <w:autoSpaceDE w:val="0"/>
        <w:autoSpaceDN w:val="0"/>
        <w:adjustRightInd w:val="0"/>
        <w:rPr>
          <w:rFonts w:eastAsiaTheme="minorHAnsi"/>
          <w:sz w:val="24"/>
          <w:szCs w:val="24"/>
        </w:rPr>
      </w:pPr>
      <w:r w:rsidRPr="00702305">
        <w:rPr>
          <w:rFonts w:eastAsiaTheme="minorHAnsi"/>
          <w:sz w:val="24"/>
          <w:szCs w:val="24"/>
        </w:rPr>
        <w:t>Vallone</w:t>
      </w:r>
    </w:p>
    <w:p w:rsidR="00702305" w:rsidRPr="00702305" w:rsidRDefault="00702305" w:rsidP="00702305">
      <w:pPr>
        <w:kinsoku w:val="0"/>
        <w:overflowPunct w:val="0"/>
        <w:autoSpaceDE w:val="0"/>
        <w:autoSpaceDN w:val="0"/>
        <w:adjustRightInd w:val="0"/>
        <w:rPr>
          <w:rFonts w:eastAsiaTheme="minorHAnsi"/>
          <w:sz w:val="24"/>
          <w:szCs w:val="24"/>
        </w:rPr>
      </w:pPr>
      <w:r w:rsidRPr="00702305">
        <w:rPr>
          <w:rFonts w:eastAsiaTheme="minorHAnsi"/>
          <w:sz w:val="24"/>
          <w:szCs w:val="24"/>
        </w:rPr>
        <w:t>Van Bramer</w:t>
      </w:r>
    </w:p>
    <w:p w:rsidR="00702305" w:rsidRPr="00702305" w:rsidRDefault="00702305" w:rsidP="00702305">
      <w:pPr>
        <w:kinsoku w:val="0"/>
        <w:overflowPunct w:val="0"/>
        <w:autoSpaceDE w:val="0"/>
        <w:autoSpaceDN w:val="0"/>
        <w:adjustRightInd w:val="0"/>
        <w:rPr>
          <w:rFonts w:eastAsiaTheme="minorHAnsi"/>
          <w:sz w:val="24"/>
          <w:szCs w:val="24"/>
        </w:rPr>
      </w:pPr>
      <w:r w:rsidRPr="00702305">
        <w:rPr>
          <w:rFonts w:eastAsiaTheme="minorHAnsi"/>
          <w:sz w:val="24"/>
          <w:szCs w:val="24"/>
        </w:rPr>
        <w:t>Yeger</w:t>
      </w:r>
    </w:p>
    <w:p w:rsidR="00801B0A" w:rsidRPr="00801B0A" w:rsidRDefault="00801B0A">
      <w:pPr>
        <w:jc w:val="both"/>
        <w:rPr>
          <w:sz w:val="24"/>
        </w:rPr>
      </w:pPr>
    </w:p>
    <w:sectPr w:rsidR="00801B0A" w:rsidRPr="00801B0A" w:rsidSect="006D78B6">
      <w:headerReference w:type="default" r:id="rId7"/>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59A" w:rsidRDefault="00DB359A">
      <w:r>
        <w:separator/>
      </w:r>
    </w:p>
  </w:endnote>
  <w:endnote w:type="continuationSeparator" w:id="0">
    <w:p w:rsidR="00DB359A" w:rsidRDefault="00DB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8A" w:rsidRDefault="0062778A" w:rsidP="00E461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778A" w:rsidRDefault="0062778A" w:rsidP="007815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8A" w:rsidRDefault="0062778A" w:rsidP="007815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59A" w:rsidRDefault="00DB359A">
      <w:r>
        <w:separator/>
      </w:r>
    </w:p>
  </w:footnote>
  <w:footnote w:type="continuationSeparator" w:id="0">
    <w:p w:rsidR="00DB359A" w:rsidRDefault="00DB3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8A" w:rsidRDefault="0062778A">
    <w:pPr>
      <w:pStyle w:val="Header"/>
    </w:pPr>
  </w:p>
  <w:p w:rsidR="00414617" w:rsidRDefault="00414617">
    <w:pPr>
      <w:pStyle w:val="Header"/>
    </w:pPr>
  </w:p>
  <w:p w:rsidR="00414617" w:rsidRDefault="00414617">
    <w:pPr>
      <w:pStyle w:val="Header"/>
    </w:pPr>
  </w:p>
  <w:p w:rsidR="0062778A" w:rsidRDefault="0062778A">
    <w:pPr>
      <w:pStyle w:val="Header"/>
      <w:rPr>
        <w:b/>
        <w:sz w:val="24"/>
        <w:szCs w:val="24"/>
      </w:rPr>
    </w:pPr>
    <w:r w:rsidRPr="00A17B48">
      <w:rPr>
        <w:b/>
        <w:sz w:val="24"/>
        <w:szCs w:val="24"/>
      </w:rPr>
      <w:t xml:space="preserve">Page </w:t>
    </w:r>
    <w:r w:rsidRPr="00A17B48">
      <w:rPr>
        <w:b/>
        <w:sz w:val="24"/>
        <w:szCs w:val="24"/>
      </w:rPr>
      <w:fldChar w:fldCharType="begin"/>
    </w:r>
    <w:r w:rsidRPr="00A17B48">
      <w:rPr>
        <w:b/>
        <w:sz w:val="24"/>
        <w:szCs w:val="24"/>
      </w:rPr>
      <w:instrText xml:space="preserve"> PAGE </w:instrText>
    </w:r>
    <w:r w:rsidRPr="00A17B48">
      <w:rPr>
        <w:b/>
        <w:sz w:val="24"/>
        <w:szCs w:val="24"/>
      </w:rPr>
      <w:fldChar w:fldCharType="separate"/>
    </w:r>
    <w:r w:rsidR="00A05CF4">
      <w:rPr>
        <w:b/>
        <w:noProof/>
        <w:sz w:val="24"/>
        <w:szCs w:val="24"/>
      </w:rPr>
      <w:t>4</w:t>
    </w:r>
    <w:r w:rsidRPr="00A17B48">
      <w:rPr>
        <w:b/>
        <w:sz w:val="24"/>
        <w:szCs w:val="24"/>
      </w:rPr>
      <w:fldChar w:fldCharType="end"/>
    </w:r>
    <w:r w:rsidRPr="00A17B48">
      <w:rPr>
        <w:b/>
        <w:sz w:val="24"/>
        <w:szCs w:val="24"/>
      </w:rPr>
      <w:t xml:space="preserve"> of </w:t>
    </w:r>
    <w:r w:rsidRPr="00A17B48">
      <w:rPr>
        <w:b/>
        <w:sz w:val="24"/>
        <w:szCs w:val="24"/>
      </w:rPr>
      <w:fldChar w:fldCharType="begin"/>
    </w:r>
    <w:r w:rsidRPr="00A17B48">
      <w:rPr>
        <w:b/>
        <w:sz w:val="24"/>
        <w:szCs w:val="24"/>
      </w:rPr>
      <w:instrText xml:space="preserve"> NUMPAGES </w:instrText>
    </w:r>
    <w:r w:rsidRPr="00A17B48">
      <w:rPr>
        <w:b/>
        <w:sz w:val="24"/>
        <w:szCs w:val="24"/>
      </w:rPr>
      <w:fldChar w:fldCharType="separate"/>
    </w:r>
    <w:r w:rsidR="00A05CF4">
      <w:rPr>
        <w:b/>
        <w:noProof/>
        <w:sz w:val="24"/>
        <w:szCs w:val="24"/>
      </w:rPr>
      <w:t>4</w:t>
    </w:r>
    <w:r w:rsidRPr="00A17B48">
      <w:rPr>
        <w:b/>
        <w:sz w:val="24"/>
        <w:szCs w:val="24"/>
      </w:rPr>
      <w:fldChar w:fldCharType="end"/>
    </w:r>
  </w:p>
  <w:p w:rsidR="00393553" w:rsidRDefault="00F935BD">
    <w:pPr>
      <w:pStyle w:val="Header"/>
      <w:rPr>
        <w:b/>
        <w:sz w:val="24"/>
        <w:szCs w:val="24"/>
      </w:rPr>
    </w:pPr>
    <w:r>
      <w:rPr>
        <w:b/>
        <w:sz w:val="24"/>
        <w:szCs w:val="24"/>
      </w:rPr>
      <w:t>C 190</w:t>
    </w:r>
    <w:r w:rsidR="009F0926">
      <w:rPr>
        <w:b/>
        <w:sz w:val="24"/>
        <w:szCs w:val="24"/>
      </w:rPr>
      <w:t>4</w:t>
    </w:r>
    <w:r w:rsidR="00520B49">
      <w:rPr>
        <w:b/>
        <w:sz w:val="24"/>
        <w:szCs w:val="24"/>
      </w:rPr>
      <w:t>53</w:t>
    </w:r>
    <w:r w:rsidR="009F0926">
      <w:rPr>
        <w:b/>
        <w:sz w:val="24"/>
        <w:szCs w:val="24"/>
      </w:rPr>
      <w:t xml:space="preserve"> </w:t>
    </w:r>
    <w:r>
      <w:rPr>
        <w:b/>
        <w:sz w:val="24"/>
        <w:szCs w:val="24"/>
      </w:rPr>
      <w:t>HA</w:t>
    </w:r>
    <w:r w:rsidR="00520B49">
      <w:rPr>
        <w:b/>
        <w:sz w:val="24"/>
        <w:szCs w:val="24"/>
      </w:rPr>
      <w:t>K</w:t>
    </w:r>
    <w:r w:rsidR="009F0926">
      <w:rPr>
        <w:b/>
        <w:sz w:val="24"/>
        <w:szCs w:val="24"/>
      </w:rPr>
      <w:t xml:space="preserve">, </w:t>
    </w:r>
    <w:r w:rsidR="00520B49">
      <w:rPr>
        <w:b/>
        <w:sz w:val="24"/>
        <w:szCs w:val="24"/>
      </w:rPr>
      <w:t>20205362 HAK,</w:t>
    </w:r>
    <w:r>
      <w:rPr>
        <w:b/>
        <w:sz w:val="24"/>
        <w:szCs w:val="24"/>
      </w:rPr>
      <w:t xml:space="preserve"> and </w:t>
    </w:r>
    <w:r w:rsidR="00393553">
      <w:rPr>
        <w:b/>
        <w:sz w:val="24"/>
        <w:szCs w:val="24"/>
      </w:rPr>
      <w:t>20</w:t>
    </w:r>
    <w:r w:rsidR="009F0926">
      <w:rPr>
        <w:b/>
        <w:sz w:val="24"/>
        <w:szCs w:val="24"/>
      </w:rPr>
      <w:t>205</w:t>
    </w:r>
    <w:r w:rsidR="00520B49">
      <w:rPr>
        <w:b/>
        <w:sz w:val="24"/>
        <w:szCs w:val="24"/>
      </w:rPr>
      <w:t>363</w:t>
    </w:r>
    <w:r w:rsidR="00393553">
      <w:rPr>
        <w:b/>
        <w:sz w:val="24"/>
        <w:szCs w:val="24"/>
      </w:rPr>
      <w:t xml:space="preserve"> HA</w:t>
    </w:r>
    <w:r w:rsidR="00520B49">
      <w:rPr>
        <w:b/>
        <w:sz w:val="24"/>
        <w:szCs w:val="24"/>
      </w:rPr>
      <w:t>K</w:t>
    </w:r>
  </w:p>
  <w:p w:rsidR="0062778A" w:rsidRDefault="00520B49">
    <w:pPr>
      <w:pStyle w:val="Header"/>
      <w:rPr>
        <w:b/>
        <w:sz w:val="24"/>
        <w:szCs w:val="24"/>
      </w:rPr>
    </w:pPr>
    <w:r>
      <w:rPr>
        <w:b/>
        <w:sz w:val="24"/>
        <w:szCs w:val="24"/>
      </w:rPr>
      <w:t xml:space="preserve">Pre. </w:t>
    </w:r>
    <w:r w:rsidR="0062778A">
      <w:rPr>
        <w:b/>
        <w:sz w:val="24"/>
        <w:szCs w:val="24"/>
      </w:rPr>
      <w:t>L.U. No</w:t>
    </w:r>
    <w:r w:rsidR="00F935BD">
      <w:rPr>
        <w:b/>
        <w:sz w:val="24"/>
        <w:szCs w:val="24"/>
      </w:rPr>
      <w:t>s</w:t>
    </w:r>
    <w:r w:rsidR="0062778A">
      <w:rPr>
        <w:b/>
        <w:sz w:val="24"/>
        <w:szCs w:val="24"/>
      </w:rPr>
      <w:t xml:space="preserve">. </w:t>
    </w:r>
    <w:r>
      <w:rPr>
        <w:b/>
        <w:sz w:val="24"/>
        <w:szCs w:val="24"/>
      </w:rPr>
      <w:t>637 through 639</w:t>
    </w:r>
    <w:r w:rsidR="0062778A">
      <w:rPr>
        <w:b/>
        <w:sz w:val="24"/>
        <w:szCs w:val="24"/>
      </w:rPr>
      <w:t xml:space="preserve"> (Res. No</w:t>
    </w:r>
    <w:r w:rsidR="00F935BD">
      <w:rPr>
        <w:b/>
        <w:sz w:val="24"/>
        <w:szCs w:val="24"/>
      </w:rPr>
      <w:t>s</w:t>
    </w:r>
    <w:r w:rsidR="0062778A">
      <w:rPr>
        <w:b/>
        <w:sz w:val="24"/>
        <w:szCs w:val="24"/>
      </w:rPr>
      <w:t xml:space="preserve">. </w:t>
    </w:r>
    <w:r w:rsidR="00702305">
      <w:rPr>
        <w:b/>
        <w:sz w:val="24"/>
        <w:szCs w:val="24"/>
      </w:rPr>
      <w:t>1310</w:t>
    </w:r>
    <w:r w:rsidR="009324BA">
      <w:rPr>
        <w:b/>
        <w:sz w:val="24"/>
      </w:rPr>
      <w:t xml:space="preserve"> through </w:t>
    </w:r>
    <w:r w:rsidR="00702305">
      <w:rPr>
        <w:b/>
        <w:sz w:val="24"/>
      </w:rPr>
      <w:t>1312</w:t>
    </w:r>
    <w:r w:rsidR="0062778A">
      <w:rPr>
        <w:b/>
        <w:sz w:val="24"/>
        <w:szCs w:val="24"/>
      </w:rPr>
      <w:t>)</w:t>
    </w:r>
  </w:p>
  <w:p w:rsidR="00414617" w:rsidRPr="00D00A7A" w:rsidRDefault="00414617">
    <w:pPr>
      <w:pStyle w:val="Header"/>
      <w:rPr>
        <w:b/>
        <w:sz w:val="24"/>
        <w:szCs w:val="24"/>
      </w:rPr>
    </w:pPr>
  </w:p>
  <w:p w:rsidR="0062778A" w:rsidRPr="00D00A7A" w:rsidRDefault="0062778A">
    <w:pPr>
      <w:pStyle w:val="Head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57B3"/>
    <w:multiLevelType w:val="hybridMultilevel"/>
    <w:tmpl w:val="AE92A5F0"/>
    <w:lvl w:ilvl="0" w:tplc="D2D242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06339D"/>
    <w:multiLevelType w:val="hybridMultilevel"/>
    <w:tmpl w:val="AAB4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402728"/>
    <w:multiLevelType w:val="hybridMultilevel"/>
    <w:tmpl w:val="DBD07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7A4A03"/>
    <w:multiLevelType w:val="singleLevel"/>
    <w:tmpl w:val="3210025E"/>
    <w:lvl w:ilvl="0">
      <w:start w:val="1"/>
      <w:numFmt w:val="lowerLetter"/>
      <w:lvlText w:val="%1)"/>
      <w:lvlJc w:val="left"/>
      <w:pPr>
        <w:tabs>
          <w:tab w:val="num" w:pos="1440"/>
        </w:tabs>
        <w:ind w:left="1440" w:hanging="720"/>
      </w:pPr>
      <w:rPr>
        <w:rFonts w:hint="default"/>
      </w:rPr>
    </w:lvl>
  </w:abstractNum>
  <w:abstractNum w:abstractNumId="4" w15:restartNumberingAfterBreak="0">
    <w:nsid w:val="690D730D"/>
    <w:multiLevelType w:val="singleLevel"/>
    <w:tmpl w:val="71622972"/>
    <w:lvl w:ilvl="0">
      <w:start w:val="1"/>
      <w:numFmt w:val="decimal"/>
      <w:lvlText w:val="%1)"/>
      <w:lvlJc w:val="left"/>
      <w:pPr>
        <w:tabs>
          <w:tab w:val="num" w:pos="720"/>
        </w:tabs>
        <w:ind w:left="720" w:hanging="720"/>
      </w:pPr>
      <w:rPr>
        <w:rFonts w:hint="default"/>
      </w:rPr>
    </w:lvl>
  </w:abstractNum>
  <w:abstractNum w:abstractNumId="5" w15:restartNumberingAfterBreak="0">
    <w:nsid w:val="69535320"/>
    <w:multiLevelType w:val="hybridMultilevel"/>
    <w:tmpl w:val="6FC0970C"/>
    <w:lvl w:ilvl="0" w:tplc="0409000F">
      <w:start w:val="1"/>
      <w:numFmt w:val="decimal"/>
      <w:lvlText w:val="%1."/>
      <w:lvlJc w:val="left"/>
      <w:pPr>
        <w:ind w:left="859" w:hanging="360"/>
      </w:pPr>
    </w:lvl>
    <w:lvl w:ilvl="1" w:tplc="04090019">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48"/>
    <w:rsid w:val="00013F42"/>
    <w:rsid w:val="00063D7F"/>
    <w:rsid w:val="00085A19"/>
    <w:rsid w:val="00086D27"/>
    <w:rsid w:val="000B43E7"/>
    <w:rsid w:val="00102613"/>
    <w:rsid w:val="00111A46"/>
    <w:rsid w:val="00152648"/>
    <w:rsid w:val="00180C72"/>
    <w:rsid w:val="00181D19"/>
    <w:rsid w:val="001C3799"/>
    <w:rsid w:val="001D2B95"/>
    <w:rsid w:val="001E6385"/>
    <w:rsid w:val="002155DC"/>
    <w:rsid w:val="00231988"/>
    <w:rsid w:val="00244950"/>
    <w:rsid w:val="00247204"/>
    <w:rsid w:val="002556B8"/>
    <w:rsid w:val="00277209"/>
    <w:rsid w:val="00287ED9"/>
    <w:rsid w:val="002A67B7"/>
    <w:rsid w:val="002A7011"/>
    <w:rsid w:val="00317179"/>
    <w:rsid w:val="00326004"/>
    <w:rsid w:val="00333C6C"/>
    <w:rsid w:val="0036689B"/>
    <w:rsid w:val="00385235"/>
    <w:rsid w:val="00393553"/>
    <w:rsid w:val="003B2A58"/>
    <w:rsid w:val="003D2214"/>
    <w:rsid w:val="003D7ACA"/>
    <w:rsid w:val="003F622A"/>
    <w:rsid w:val="00411477"/>
    <w:rsid w:val="00414617"/>
    <w:rsid w:val="00414E64"/>
    <w:rsid w:val="00415A45"/>
    <w:rsid w:val="004747D3"/>
    <w:rsid w:val="0048667B"/>
    <w:rsid w:val="004A569E"/>
    <w:rsid w:val="004C0F46"/>
    <w:rsid w:val="004C5778"/>
    <w:rsid w:val="004F55A4"/>
    <w:rsid w:val="005110A6"/>
    <w:rsid w:val="00513C49"/>
    <w:rsid w:val="00520B49"/>
    <w:rsid w:val="00521379"/>
    <w:rsid w:val="0052252C"/>
    <w:rsid w:val="00526F66"/>
    <w:rsid w:val="00564FC7"/>
    <w:rsid w:val="00567160"/>
    <w:rsid w:val="00575B58"/>
    <w:rsid w:val="00601908"/>
    <w:rsid w:val="00602F02"/>
    <w:rsid w:val="006069F6"/>
    <w:rsid w:val="0062660E"/>
    <w:rsid w:val="0062778A"/>
    <w:rsid w:val="00636DB9"/>
    <w:rsid w:val="0064258A"/>
    <w:rsid w:val="00652A2A"/>
    <w:rsid w:val="006976FE"/>
    <w:rsid w:val="006B48A1"/>
    <w:rsid w:val="006B79E3"/>
    <w:rsid w:val="006C118D"/>
    <w:rsid w:val="006C32A1"/>
    <w:rsid w:val="006C43C7"/>
    <w:rsid w:val="006D78B6"/>
    <w:rsid w:val="006E106A"/>
    <w:rsid w:val="00702305"/>
    <w:rsid w:val="00705AC3"/>
    <w:rsid w:val="0071031B"/>
    <w:rsid w:val="00722D3F"/>
    <w:rsid w:val="00746A43"/>
    <w:rsid w:val="0075458C"/>
    <w:rsid w:val="00757941"/>
    <w:rsid w:val="00762483"/>
    <w:rsid w:val="007815D1"/>
    <w:rsid w:val="00785455"/>
    <w:rsid w:val="007A2525"/>
    <w:rsid w:val="007B4333"/>
    <w:rsid w:val="007C5AB7"/>
    <w:rsid w:val="007C7914"/>
    <w:rsid w:val="007D5DBE"/>
    <w:rsid w:val="007E051D"/>
    <w:rsid w:val="00801B0A"/>
    <w:rsid w:val="008256D0"/>
    <w:rsid w:val="008439FD"/>
    <w:rsid w:val="00863A70"/>
    <w:rsid w:val="00863EED"/>
    <w:rsid w:val="00865535"/>
    <w:rsid w:val="008728C9"/>
    <w:rsid w:val="008B404A"/>
    <w:rsid w:val="008E3EE7"/>
    <w:rsid w:val="008F0BE7"/>
    <w:rsid w:val="0091246F"/>
    <w:rsid w:val="0091505A"/>
    <w:rsid w:val="00917B65"/>
    <w:rsid w:val="009324BA"/>
    <w:rsid w:val="009832B1"/>
    <w:rsid w:val="009A2BFD"/>
    <w:rsid w:val="009A3666"/>
    <w:rsid w:val="009B5434"/>
    <w:rsid w:val="009E26B9"/>
    <w:rsid w:val="009F0926"/>
    <w:rsid w:val="009F587D"/>
    <w:rsid w:val="009F7182"/>
    <w:rsid w:val="00A05CF4"/>
    <w:rsid w:val="00A10C3A"/>
    <w:rsid w:val="00A129C6"/>
    <w:rsid w:val="00A14F6B"/>
    <w:rsid w:val="00A164A1"/>
    <w:rsid w:val="00A17B48"/>
    <w:rsid w:val="00A351E9"/>
    <w:rsid w:val="00A465E8"/>
    <w:rsid w:val="00A56C11"/>
    <w:rsid w:val="00A75650"/>
    <w:rsid w:val="00A77995"/>
    <w:rsid w:val="00A82CE5"/>
    <w:rsid w:val="00AA2C3E"/>
    <w:rsid w:val="00AB7246"/>
    <w:rsid w:val="00AE0D86"/>
    <w:rsid w:val="00B3246F"/>
    <w:rsid w:val="00B37B02"/>
    <w:rsid w:val="00B954C0"/>
    <w:rsid w:val="00BD4DA0"/>
    <w:rsid w:val="00BF6983"/>
    <w:rsid w:val="00C034C5"/>
    <w:rsid w:val="00C27551"/>
    <w:rsid w:val="00C27567"/>
    <w:rsid w:val="00C350EE"/>
    <w:rsid w:val="00C45C05"/>
    <w:rsid w:val="00C55A54"/>
    <w:rsid w:val="00C60A66"/>
    <w:rsid w:val="00C70599"/>
    <w:rsid w:val="00C800FD"/>
    <w:rsid w:val="00C96CB5"/>
    <w:rsid w:val="00CE532C"/>
    <w:rsid w:val="00D00A7A"/>
    <w:rsid w:val="00D1444A"/>
    <w:rsid w:val="00D228D6"/>
    <w:rsid w:val="00D2567A"/>
    <w:rsid w:val="00D5453B"/>
    <w:rsid w:val="00D60559"/>
    <w:rsid w:val="00D8275D"/>
    <w:rsid w:val="00D90AF6"/>
    <w:rsid w:val="00DA43DB"/>
    <w:rsid w:val="00DB359A"/>
    <w:rsid w:val="00DF615E"/>
    <w:rsid w:val="00E0062D"/>
    <w:rsid w:val="00E112C3"/>
    <w:rsid w:val="00E15FF5"/>
    <w:rsid w:val="00E166BD"/>
    <w:rsid w:val="00E329AB"/>
    <w:rsid w:val="00E4613D"/>
    <w:rsid w:val="00E708AD"/>
    <w:rsid w:val="00E71F13"/>
    <w:rsid w:val="00E74484"/>
    <w:rsid w:val="00E865F5"/>
    <w:rsid w:val="00EB7635"/>
    <w:rsid w:val="00EC1CDC"/>
    <w:rsid w:val="00EF2987"/>
    <w:rsid w:val="00F02299"/>
    <w:rsid w:val="00F275AD"/>
    <w:rsid w:val="00F3683A"/>
    <w:rsid w:val="00F42B02"/>
    <w:rsid w:val="00F935BD"/>
    <w:rsid w:val="00FA5BC8"/>
    <w:rsid w:val="00FD353B"/>
    <w:rsid w:val="00FE1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0DD514-B37E-4412-880C-2408FC1D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7020"/>
      </w:tabs>
      <w:jc w:val="both"/>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BodyText">
    <w:name w:val="Body Text"/>
    <w:basedOn w:val="Normal"/>
    <w:pPr>
      <w:widowControl w:val="0"/>
      <w:tabs>
        <w:tab w:val="left" w:pos="720"/>
        <w:tab w:val="left" w:pos="7560"/>
      </w:tabs>
      <w:jc w:val="both"/>
    </w:pPr>
    <w:rPr>
      <w:snapToGrid w:val="0"/>
      <w:sz w:val="24"/>
    </w:rPr>
  </w:style>
  <w:style w:type="paragraph" w:styleId="Header">
    <w:name w:val="header"/>
    <w:basedOn w:val="Normal"/>
    <w:rsid w:val="00A17B48"/>
    <w:pPr>
      <w:tabs>
        <w:tab w:val="center" w:pos="4320"/>
        <w:tab w:val="right" w:pos="8640"/>
      </w:tabs>
    </w:pPr>
  </w:style>
  <w:style w:type="paragraph" w:styleId="Footer">
    <w:name w:val="footer"/>
    <w:basedOn w:val="Normal"/>
    <w:rsid w:val="00A17B48"/>
    <w:pPr>
      <w:tabs>
        <w:tab w:val="center" w:pos="4320"/>
        <w:tab w:val="right" w:pos="8640"/>
      </w:tabs>
    </w:pPr>
  </w:style>
  <w:style w:type="character" w:styleId="PageNumber">
    <w:name w:val="page number"/>
    <w:basedOn w:val="DefaultParagraphFont"/>
    <w:rsid w:val="007815D1"/>
  </w:style>
  <w:style w:type="paragraph" w:styleId="ListParagraph">
    <w:name w:val="List Paragraph"/>
    <w:basedOn w:val="Normal"/>
    <w:uiPriority w:val="34"/>
    <w:qFormat/>
    <w:rsid w:val="00C7059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96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664</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subject/>
  <dc:creator>New York City Council</dc:creator>
  <cp:keywords/>
  <cp:lastModifiedBy>DelFranco, Ruthie</cp:lastModifiedBy>
  <cp:revision>2</cp:revision>
  <cp:lastPrinted>2001-04-30T16:32:00Z</cp:lastPrinted>
  <dcterms:created xsi:type="dcterms:W3CDTF">2020-04-28T15:15:00Z</dcterms:created>
  <dcterms:modified xsi:type="dcterms:W3CDTF">2020-04-28T15:15:00Z</dcterms:modified>
</cp:coreProperties>
</file>