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3DD21308"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3E7002">
        <w:rPr>
          <w:rFonts w:ascii="Times New Roman" w:eastAsia="Times New Roman" w:hAnsi="Times New Roman" w:cs="Times New Roman"/>
          <w:sz w:val="24"/>
          <w:szCs w:val="24"/>
        </w:rPr>
        <w:t xml:space="preserve"> </w:t>
      </w:r>
      <w:r w:rsidR="00540563">
        <w:rPr>
          <w:rFonts w:ascii="Times New Roman" w:eastAsia="Times New Roman" w:hAnsi="Times New Roman" w:cs="Times New Roman"/>
          <w:sz w:val="24"/>
          <w:szCs w:val="24"/>
        </w:rPr>
        <w:t>1299</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2C4326BA" w:rsidR="001A39FD" w:rsidRPr="00FA56E4" w:rsidRDefault="009B0710" w:rsidP="00646D58">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sz w:val="24"/>
          <w:szCs w:val="24"/>
        </w:rPr>
        <w:t>Resolution approving an exemption from real property taxes for property located at (</w:t>
      </w:r>
      <w:r w:rsidR="00D539FC" w:rsidRPr="00D539FC">
        <w:rPr>
          <w:rFonts w:ascii="Times New Roman" w:eastAsia="Times New Roman" w:hAnsi="Times New Roman" w:cs="Times New Roman"/>
          <w:sz w:val="24"/>
          <w:szCs w:val="24"/>
        </w:rPr>
        <w:t>Block 2869, Lot 87</w:t>
      </w:r>
      <w:r w:rsidRPr="001271DF">
        <w:rPr>
          <w:rFonts w:ascii="Times New Roman" w:hAnsi="Times New Roman" w:cs="Times New Roman"/>
          <w:sz w:val="24"/>
          <w:szCs w:val="24"/>
        </w:rPr>
        <w:t>)</w:t>
      </w:r>
      <w:r w:rsidRPr="001271DF">
        <w:rPr>
          <w:rFonts w:ascii="Times New Roman" w:eastAsia="Times New Roman" w:hAnsi="Times New Roman" w:cs="Times New Roman"/>
          <w:sz w:val="24"/>
          <w:szCs w:val="24"/>
        </w:rPr>
        <w:t xml:space="preserve"> </w:t>
      </w:r>
      <w:r w:rsidR="00D539FC">
        <w:rPr>
          <w:rFonts w:ascii="Times New Roman" w:eastAsia="Times New Roman" w:hAnsi="Times New Roman" w:cs="Times New Roman"/>
          <w:sz w:val="24"/>
          <w:szCs w:val="24"/>
        </w:rPr>
        <w:t>Bronx</w:t>
      </w:r>
      <w:r w:rsidRPr="001271DF">
        <w:rPr>
          <w:rFonts w:ascii="Times New Roman" w:eastAsia="Times New Roman" w:hAnsi="Times New Roman" w:cs="Times New Roman"/>
          <w:sz w:val="24"/>
          <w:szCs w:val="24"/>
        </w:rPr>
        <w:t>, pursuant to Section 577 of the Private Housing Finance Law (Preconsidered L.U. No.</w:t>
      </w:r>
      <w:r w:rsidR="00A71E0F">
        <w:rPr>
          <w:rFonts w:ascii="Times New Roman" w:eastAsia="Times New Roman" w:hAnsi="Times New Roman" w:cs="Times New Roman"/>
          <w:sz w:val="24"/>
          <w:szCs w:val="24"/>
        </w:rPr>
        <w:t xml:space="preserve"> 646</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23D4AE53" w14:textId="77777777" w:rsidR="00FA56E4" w:rsidRDefault="00FA56E4" w:rsidP="00FA56E4">
      <w:pPr>
        <w:shd w:val="clear" w:color="auto" w:fill="FFFFFF"/>
        <w:spacing w:after="0" w:line="240" w:lineRule="auto"/>
        <w:rPr>
          <w:rFonts w:ascii="Times New Roman" w:eastAsia="Times New Roman" w:hAnsi="Times New Roman" w:cs="Times New Roman"/>
          <w:sz w:val="24"/>
          <w:szCs w:val="24"/>
        </w:rPr>
      </w:pPr>
    </w:p>
    <w:p w14:paraId="0478A24B" w14:textId="23D0FF08"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2429C58A"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D539FC">
        <w:rPr>
          <w:rFonts w:ascii="Times New Roman" w:eastAsia="Times New Roman" w:hAnsi="Times New Roman" w:cs="Times New Roman"/>
          <w:sz w:val="24"/>
          <w:szCs w:val="24"/>
        </w:rPr>
        <w:t xml:space="preserve">February 21, 2020 </w:t>
      </w:r>
      <w:r w:rsidRPr="001271DF">
        <w:rPr>
          <w:rFonts w:ascii="Times New Roman" w:eastAsia="Times New Roman" w:hAnsi="Times New Roman" w:cs="Times New Roman"/>
          <w:sz w:val="24"/>
          <w:szCs w:val="24"/>
        </w:rPr>
        <w:t>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646D58" w:rsidRPr="001271DF">
        <w:rPr>
          <w:rFonts w:ascii="Times New Roman" w:eastAsia="Times New Roman" w:hAnsi="Times New Roman" w:cs="Times New Roman"/>
          <w:sz w:val="24"/>
          <w:szCs w:val="24"/>
        </w:rPr>
        <w:t>(</w:t>
      </w:r>
      <w:r w:rsidR="00D539FC" w:rsidRPr="00D539FC">
        <w:rPr>
          <w:rFonts w:ascii="Times New Roman" w:eastAsia="Times New Roman" w:hAnsi="Times New Roman" w:cs="Times New Roman"/>
          <w:sz w:val="24"/>
          <w:szCs w:val="24"/>
        </w:rPr>
        <w:t>Block 2869, Lot 87</w:t>
      </w:r>
      <w:r w:rsidR="00646D58" w:rsidRPr="001271DF">
        <w:rPr>
          <w:rFonts w:ascii="Times New Roman" w:hAnsi="Times New Roman" w:cs="Times New Roman"/>
          <w:sz w:val="24"/>
          <w:szCs w:val="24"/>
        </w:rPr>
        <w:t>)</w:t>
      </w:r>
      <w:r w:rsidR="00646D58" w:rsidRPr="001271DF">
        <w:rPr>
          <w:rFonts w:ascii="Times New Roman" w:eastAsia="Times New Roman" w:hAnsi="Times New Roman" w:cs="Times New Roman"/>
          <w:sz w:val="24"/>
          <w:szCs w:val="24"/>
        </w:rPr>
        <w:t xml:space="preserve"> </w:t>
      </w:r>
      <w:r w:rsidR="00D61DE9">
        <w:rPr>
          <w:rFonts w:ascii="Times New Roman" w:eastAsia="Times New Roman" w:hAnsi="Times New Roman" w:cs="Times New Roman"/>
          <w:sz w:val="24"/>
          <w:szCs w:val="24"/>
        </w:rPr>
        <w:t>Bronx</w:t>
      </w:r>
      <w:r w:rsidR="00646D58"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4FAD5127" w14:textId="7E5D5AB2" w:rsidR="00FD5643" w:rsidRDefault="009B0710" w:rsidP="00455E81">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23864B3D" w14:textId="6B46D509" w:rsid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For the purposes hereof, the following terms shall have the following meanings:</w:t>
      </w:r>
    </w:p>
    <w:p w14:paraId="1767A139" w14:textId="77777777" w:rsidR="00D539FC" w:rsidRPr="00D539FC" w:rsidRDefault="00D539FC" w:rsidP="00D539FC">
      <w:pPr>
        <w:pStyle w:val="ListParagraph"/>
        <w:overflowPunct w:val="0"/>
        <w:autoSpaceDE w:val="0"/>
        <w:autoSpaceDN w:val="0"/>
        <w:adjustRightInd w:val="0"/>
        <w:spacing w:after="0" w:line="240" w:lineRule="auto"/>
        <w:ind w:left="1080" w:firstLine="0"/>
        <w:textAlignment w:val="baseline"/>
        <w:rPr>
          <w:rFonts w:ascii="Times New Roman" w:eastAsia="Times New Roman" w:hAnsi="Times New Roman" w:cs="Times New Roman"/>
          <w:color w:val="auto"/>
          <w:sz w:val="24"/>
          <w:szCs w:val="24"/>
        </w:rPr>
      </w:pPr>
    </w:p>
    <w:p w14:paraId="7C817B70" w14:textId="7DA0D15C"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“Company” shall mean BP New Building LLC or any other entity that acquires the beneficial interest in the Exemption Area with the prior written consent of HPD.</w:t>
      </w:r>
    </w:p>
    <w:p w14:paraId="1D8CA578" w14:textId="77777777" w:rsidR="00D539FC" w:rsidRDefault="00D539FC" w:rsidP="00D539FC">
      <w:pPr>
        <w:pStyle w:val="ListParagraph"/>
        <w:overflowPunct w:val="0"/>
        <w:autoSpaceDE w:val="0"/>
        <w:autoSpaceDN w:val="0"/>
        <w:adjustRightInd w:val="0"/>
        <w:spacing w:after="0" w:line="240" w:lineRule="auto"/>
        <w:ind w:left="1440" w:firstLine="0"/>
        <w:textAlignment w:val="baseline"/>
        <w:rPr>
          <w:rFonts w:ascii="Times New Roman" w:eastAsia="Times New Roman" w:hAnsi="Times New Roman" w:cs="Times New Roman"/>
          <w:color w:val="auto"/>
          <w:sz w:val="24"/>
          <w:szCs w:val="24"/>
        </w:rPr>
      </w:pPr>
    </w:p>
    <w:p w14:paraId="6D214E27" w14:textId="37B4A790"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“Effective Date” shall mean the date that HPD and the Owner enter into the Regulatory Agreement.</w:t>
      </w:r>
    </w:p>
    <w:p w14:paraId="288D1748" w14:textId="08DF8EBF"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5B70FC25" w14:textId="0373D8FB"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“Exemption Area” shall mean the real property located in the Borough of the Bronx, City and State of New York, identified as Block 2869, Lot 87 on the Tax Map of the City of New York.</w:t>
      </w:r>
    </w:p>
    <w:p w14:paraId="0E57D361" w14:textId="10AA4194"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2796E377" w14:textId="6EA27852"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69EECC69" w14:textId="6C45022F"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24922BF7" w14:textId="2E71B6E4"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lastRenderedPageBreak/>
        <w:t>“HDFC” shall mean UHAB Housing Development Fund Corporation or a housing development fund company that acquires the Exemption Area with the prior written consent of HPD.</w:t>
      </w:r>
    </w:p>
    <w:p w14:paraId="5B821F5E" w14:textId="6FD947AD"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1734E1E2" w14:textId="7D9FA491"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“HPD” shall mean the Department of Housing Preservation and Development of the City of New York.</w:t>
      </w:r>
    </w:p>
    <w:p w14:paraId="70793E17" w14:textId="4D7E8977"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67454A27" w14:textId="0A6C696F"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“New Exemption” shall mean the exemption from real property taxation provided hereunder with respect to the Exemption Area.</w:t>
      </w:r>
    </w:p>
    <w:p w14:paraId="7C157A92" w14:textId="09365D21"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50E796B2" w14:textId="27344C76"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“Owner” shall mean, collectively, the HDFC and the Company.</w:t>
      </w:r>
    </w:p>
    <w:p w14:paraId="1C660DEE" w14:textId="4CBDA3AC"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3357B3BC" w14:textId="223CDA66"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“Prior Exemption” shall mean the exemption from real property taxation for the Exemption Area approved by the New York City Council on October 15, 2003 (Resolution No. 1116).</w:t>
      </w:r>
    </w:p>
    <w:p w14:paraId="13933786" w14:textId="47BB2311"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1CC36402" w14:textId="713D206C"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“Regulatory Agreement” shall mean the regulatory agreement between HPD and the Owner that is executed on or after February 1, 2020 and that establishes certain controls upon the operation of the Exemption Area during the term of the New Exemption.</w:t>
      </w:r>
    </w:p>
    <w:p w14:paraId="5111BE47" w14:textId="6334C15C"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01015FC8" w14:textId="79EAE233" w:rsid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The Prior Exemption shall terminate with respect to the Exemption Area upon the Effective Date.</w:t>
      </w:r>
    </w:p>
    <w:p w14:paraId="42F4C16D" w14:textId="77777777" w:rsidR="00D539FC" w:rsidRPr="00D539FC" w:rsidRDefault="00D539FC" w:rsidP="00D539FC">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p>
    <w:p w14:paraId="4096A0C0" w14:textId="4329E10D" w:rsid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38AB7901" w14:textId="04DA3088"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5009A2AA" w14:textId="41849511" w:rsid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Notwithstanding any provision hereof to the contrary:</w:t>
      </w:r>
    </w:p>
    <w:p w14:paraId="165787D8" w14:textId="2154676E"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69661FD4" w14:textId="77777777"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69CEA04D" w14:textId="3E10AD78"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lastRenderedPageBreak/>
        <w:t>The New Exemption shall apply to all land in the Exemption Area, but shall only apply to a building on the Exemption Area that exists on the Effective Date.</w:t>
      </w:r>
    </w:p>
    <w:p w14:paraId="20DBAB83" w14:textId="77777777" w:rsidR="00D539FC" w:rsidRPr="00D539FC" w:rsidRDefault="00D539FC" w:rsidP="00D539FC">
      <w:pPr>
        <w:overflowPunct w:val="0"/>
        <w:autoSpaceDE w:val="0"/>
        <w:autoSpaceDN w:val="0"/>
        <w:adjustRightInd w:val="0"/>
        <w:spacing w:after="0" w:line="240" w:lineRule="auto"/>
        <w:ind w:left="1080" w:firstLine="0"/>
        <w:textAlignment w:val="baseline"/>
        <w:rPr>
          <w:rFonts w:ascii="Times New Roman" w:eastAsia="Times New Roman" w:hAnsi="Times New Roman" w:cs="Times New Roman"/>
          <w:color w:val="auto"/>
          <w:sz w:val="24"/>
          <w:szCs w:val="24"/>
        </w:rPr>
      </w:pPr>
    </w:p>
    <w:p w14:paraId="57F2F67A" w14:textId="3282FB10"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Nothing herein shall entitle the HDFC, the Owner, or any other person or entity to a refund of any real property taxes which accrued and were paid with respect to the Exemption Area prior to the Effective Date.</w:t>
      </w:r>
    </w:p>
    <w:p w14:paraId="52D11E1E" w14:textId="77777777" w:rsidR="00D539FC" w:rsidRPr="00D539FC" w:rsidRDefault="00D539FC" w:rsidP="00D539FC">
      <w:pPr>
        <w:pStyle w:val="ListParagraph"/>
        <w:rPr>
          <w:rFonts w:ascii="Times New Roman" w:eastAsia="Times New Roman" w:hAnsi="Times New Roman" w:cs="Times New Roman"/>
          <w:color w:val="auto"/>
          <w:sz w:val="24"/>
          <w:szCs w:val="24"/>
        </w:rPr>
      </w:pPr>
    </w:p>
    <w:p w14:paraId="65E66582" w14:textId="77777777" w:rsidR="00D539FC" w:rsidRDefault="00D539FC" w:rsidP="00D539FC">
      <w:pPr>
        <w:pStyle w:val="ListParagraph"/>
        <w:overflowPunct w:val="0"/>
        <w:autoSpaceDE w:val="0"/>
        <w:autoSpaceDN w:val="0"/>
        <w:adjustRightInd w:val="0"/>
        <w:spacing w:after="0" w:line="240" w:lineRule="auto"/>
        <w:ind w:left="1440" w:firstLine="0"/>
        <w:textAlignment w:val="baseline"/>
        <w:rPr>
          <w:rFonts w:ascii="Times New Roman" w:eastAsia="Times New Roman" w:hAnsi="Times New Roman" w:cs="Times New Roman"/>
          <w:color w:val="auto"/>
          <w:sz w:val="24"/>
          <w:szCs w:val="24"/>
        </w:rPr>
      </w:pPr>
    </w:p>
    <w:p w14:paraId="54D0D9F8" w14:textId="1F04617D"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All previous resolutions, if any, providing an exemption from or abatement of real property taxation with respect to the Exemption Area are hereby revoked.</w:t>
      </w:r>
    </w:p>
    <w:p w14:paraId="061CC01F" w14:textId="77777777" w:rsidR="00D539FC" w:rsidRDefault="00D539FC" w:rsidP="00D539FC">
      <w:pPr>
        <w:pStyle w:val="ListParagraph"/>
        <w:overflowPunct w:val="0"/>
        <w:autoSpaceDE w:val="0"/>
        <w:autoSpaceDN w:val="0"/>
        <w:adjustRightInd w:val="0"/>
        <w:spacing w:after="0" w:line="240" w:lineRule="auto"/>
        <w:ind w:left="1440" w:firstLine="0"/>
        <w:textAlignment w:val="baseline"/>
        <w:rPr>
          <w:rFonts w:ascii="Times New Roman" w:eastAsia="Times New Roman" w:hAnsi="Times New Roman" w:cs="Times New Roman"/>
          <w:color w:val="auto"/>
          <w:sz w:val="24"/>
          <w:szCs w:val="24"/>
        </w:rPr>
      </w:pPr>
    </w:p>
    <w:p w14:paraId="3D591D6E" w14:textId="210841CB" w:rsidR="00AD1054" w:rsidRP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forgoing, nothing herein shall prohibit the granting of any real property tax abatement pursuant to Sections 467-b or 467-c of the Real Property Tax Law to real property occupied by senior citizens or persons with disabilities.</w:t>
      </w:r>
    </w:p>
    <w:p w14:paraId="6C0FB8E2" w14:textId="77777777" w:rsidR="00646D58" w:rsidRPr="001271DF" w:rsidRDefault="00646D58" w:rsidP="00646D58">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color w:val="auto"/>
          <w:sz w:val="24"/>
          <w:szCs w:val="24"/>
        </w:rPr>
      </w:pP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14:paraId="57CA91B7" w14:textId="0434F4FE" w:rsidR="009B0710" w:rsidRPr="001271DF" w:rsidRDefault="009B0710" w:rsidP="00164E2F">
      <w:pPr>
        <w:shd w:val="clear" w:color="auto" w:fill="FFFFFF"/>
        <w:spacing w:after="240" w:line="240" w:lineRule="auto"/>
        <w:ind w:firstLine="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C530F7">
        <w:rPr>
          <w:rFonts w:ascii="Times New Roman" w:eastAsia="Times New Roman" w:hAnsi="Times New Roman" w:cs="Times New Roman"/>
          <w:sz w:val="24"/>
          <w:szCs w:val="24"/>
        </w:rPr>
        <w:t>April 22</w:t>
      </w:r>
      <w:r w:rsidRPr="001271DF">
        <w:rPr>
          <w:rFonts w:ascii="Times New Roman" w:eastAsia="Times New Roman" w:hAnsi="Times New Roman" w:cs="Times New Roman"/>
          <w:sz w:val="24"/>
          <w:szCs w:val="24"/>
        </w:rPr>
        <w:t xml:space="preserve">, </w:t>
      </w:r>
      <w:r w:rsidR="00AD1054">
        <w:rPr>
          <w:rFonts w:ascii="Times New Roman" w:eastAsia="Times New Roman" w:hAnsi="Times New Roman" w:cs="Times New Roman"/>
          <w:sz w:val="24"/>
          <w:szCs w:val="24"/>
        </w:rPr>
        <w:t>2020</w:t>
      </w:r>
      <w:r w:rsidRPr="001271DF">
        <w:rPr>
          <w:rFonts w:ascii="Times New Roman" w:eastAsia="Times New Roman" w:hAnsi="Times New Roman" w:cs="Times New Roman"/>
          <w:sz w:val="24"/>
          <w:szCs w:val="24"/>
        </w:rPr>
        <w:t>,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C5B1" w14:textId="77777777" w:rsidR="00833D0D" w:rsidRDefault="00833D0D">
      <w:pPr>
        <w:spacing w:after="0" w:line="240" w:lineRule="auto"/>
      </w:pPr>
      <w:r>
        <w:separator/>
      </w:r>
    </w:p>
  </w:endnote>
  <w:endnote w:type="continuationSeparator" w:id="0">
    <w:p w14:paraId="6E769522" w14:textId="77777777" w:rsidR="00833D0D" w:rsidRDefault="0083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012DF" w14:textId="77777777" w:rsidR="00833D0D" w:rsidRDefault="00833D0D">
      <w:pPr>
        <w:spacing w:after="0" w:line="240" w:lineRule="auto"/>
      </w:pPr>
      <w:r>
        <w:separator/>
      </w:r>
    </w:p>
  </w:footnote>
  <w:footnote w:type="continuationSeparator" w:id="0">
    <w:p w14:paraId="565F9E90" w14:textId="77777777" w:rsidR="00833D0D" w:rsidRDefault="00833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33E93828"/>
    <w:multiLevelType w:val="hybridMultilevel"/>
    <w:tmpl w:val="4F8ADF5C"/>
    <w:lvl w:ilvl="0" w:tplc="57A83F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6"/>
  </w:num>
  <w:num w:numId="5">
    <w:abstractNumId w:val="10"/>
  </w:num>
  <w:num w:numId="6">
    <w:abstractNumId w:val="12"/>
  </w:num>
  <w:num w:numId="7">
    <w:abstractNumId w:val="4"/>
  </w:num>
  <w:num w:numId="8">
    <w:abstractNumId w:val="1"/>
  </w:num>
  <w:num w:numId="9">
    <w:abstractNumId w:val="9"/>
  </w:num>
  <w:num w:numId="10">
    <w:abstractNumId w:val="5"/>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57DBF"/>
    <w:rsid w:val="000855E6"/>
    <w:rsid w:val="000A0850"/>
    <w:rsid w:val="001271DF"/>
    <w:rsid w:val="001353DA"/>
    <w:rsid w:val="001424C8"/>
    <w:rsid w:val="00144446"/>
    <w:rsid w:val="00144D7F"/>
    <w:rsid w:val="00162283"/>
    <w:rsid w:val="00164E2F"/>
    <w:rsid w:val="0017331D"/>
    <w:rsid w:val="001A39FD"/>
    <w:rsid w:val="001C583A"/>
    <w:rsid w:val="001D03B3"/>
    <w:rsid w:val="001D2A9A"/>
    <w:rsid w:val="00212C7C"/>
    <w:rsid w:val="002637D7"/>
    <w:rsid w:val="00294823"/>
    <w:rsid w:val="002972F9"/>
    <w:rsid w:val="002B52C5"/>
    <w:rsid w:val="002E7325"/>
    <w:rsid w:val="00326F49"/>
    <w:rsid w:val="003E7002"/>
    <w:rsid w:val="004274AD"/>
    <w:rsid w:val="00443923"/>
    <w:rsid w:val="00447916"/>
    <w:rsid w:val="00455E81"/>
    <w:rsid w:val="00486FBB"/>
    <w:rsid w:val="005112F6"/>
    <w:rsid w:val="00540563"/>
    <w:rsid w:val="00546DA4"/>
    <w:rsid w:val="006005EF"/>
    <w:rsid w:val="00646D58"/>
    <w:rsid w:val="006A3F50"/>
    <w:rsid w:val="006C5A01"/>
    <w:rsid w:val="006D5EC4"/>
    <w:rsid w:val="006D662E"/>
    <w:rsid w:val="006E7D19"/>
    <w:rsid w:val="007258C4"/>
    <w:rsid w:val="00741193"/>
    <w:rsid w:val="00743B5D"/>
    <w:rsid w:val="007C5499"/>
    <w:rsid w:val="00833D0D"/>
    <w:rsid w:val="00853A14"/>
    <w:rsid w:val="008763A9"/>
    <w:rsid w:val="009B0710"/>
    <w:rsid w:val="009B4E9E"/>
    <w:rsid w:val="009C163D"/>
    <w:rsid w:val="00A157D0"/>
    <w:rsid w:val="00A45133"/>
    <w:rsid w:val="00A71E0F"/>
    <w:rsid w:val="00A94E15"/>
    <w:rsid w:val="00AD1054"/>
    <w:rsid w:val="00B267D0"/>
    <w:rsid w:val="00B80AA4"/>
    <w:rsid w:val="00B81BCA"/>
    <w:rsid w:val="00B82AB2"/>
    <w:rsid w:val="00C530F7"/>
    <w:rsid w:val="00D0060F"/>
    <w:rsid w:val="00D47665"/>
    <w:rsid w:val="00D539FC"/>
    <w:rsid w:val="00D61DE9"/>
    <w:rsid w:val="00D76648"/>
    <w:rsid w:val="00E77702"/>
    <w:rsid w:val="00EF4C28"/>
    <w:rsid w:val="00F41442"/>
    <w:rsid w:val="00F771FF"/>
    <w:rsid w:val="00FA124A"/>
    <w:rsid w:val="00FA56E4"/>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3838-A9C7-460B-836B-604B6511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8</cp:revision>
  <dcterms:created xsi:type="dcterms:W3CDTF">2020-03-13T14:36:00Z</dcterms:created>
  <dcterms:modified xsi:type="dcterms:W3CDTF">2020-04-22T15:23:00Z</dcterms:modified>
</cp:coreProperties>
</file>