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C5A" w:rsidRPr="006C1F66" w:rsidRDefault="000D5C5A" w:rsidP="00091291">
      <w:pPr>
        <w:tabs>
          <w:tab w:val="center" w:pos="4680"/>
          <w:tab w:val="left" w:pos="5472"/>
          <w:tab w:val="left" w:pos="6624"/>
          <w:tab w:val="left" w:pos="7776"/>
          <w:tab w:val="left" w:pos="8928"/>
        </w:tabs>
        <w:jc w:val="center"/>
        <w:rPr>
          <w:rFonts w:ascii="Times New Roman" w:hAnsi="Times New Roman"/>
          <w:sz w:val="24"/>
        </w:rPr>
      </w:pPr>
      <w:r w:rsidRPr="006C1F66">
        <w:rPr>
          <w:rFonts w:ascii="Times New Roman" w:hAnsi="Times New Roman"/>
          <w:b/>
          <w:bCs/>
          <w:sz w:val="24"/>
        </w:rPr>
        <w:t>THE COUNCIL OF THE CITY OF NEW YORK</w:t>
      </w:r>
    </w:p>
    <w:p w:rsidR="000D5C5A" w:rsidRPr="006C1F66" w:rsidRDefault="000D5C5A" w:rsidP="00091291">
      <w:pPr>
        <w:tabs>
          <w:tab w:val="center" w:pos="4680"/>
          <w:tab w:val="left" w:pos="5472"/>
          <w:tab w:val="left" w:pos="6624"/>
          <w:tab w:val="left" w:pos="7776"/>
          <w:tab w:val="left" w:pos="8928"/>
        </w:tabs>
        <w:jc w:val="center"/>
        <w:rPr>
          <w:rFonts w:ascii="Times New Roman" w:hAnsi="Times New Roman"/>
          <w:sz w:val="24"/>
        </w:rPr>
      </w:pPr>
      <w:r w:rsidRPr="006C1F66">
        <w:rPr>
          <w:rFonts w:ascii="Times New Roman" w:hAnsi="Times New Roman"/>
          <w:b/>
          <w:bCs/>
          <w:sz w:val="24"/>
        </w:rPr>
        <w:t xml:space="preserve">RESOLUTION NO. </w:t>
      </w:r>
      <w:r w:rsidR="003F623A">
        <w:rPr>
          <w:rFonts w:ascii="Times New Roman" w:hAnsi="Times New Roman"/>
          <w:b/>
          <w:bCs/>
          <w:sz w:val="24"/>
        </w:rPr>
        <w:t>1269</w:t>
      </w:r>
    </w:p>
    <w:p w:rsidR="000D5C5A" w:rsidRPr="006C1F66" w:rsidRDefault="000D5C5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091291" w:rsidRPr="00091291" w:rsidRDefault="00091291">
      <w:pPr>
        <w:tabs>
          <w:tab w:val="left" w:pos="864"/>
          <w:tab w:val="left" w:pos="2016"/>
          <w:tab w:val="left" w:pos="3168"/>
          <w:tab w:val="left" w:pos="4320"/>
          <w:tab w:val="left" w:pos="5472"/>
          <w:tab w:val="left" w:pos="6624"/>
          <w:tab w:val="left" w:pos="7776"/>
          <w:tab w:val="left" w:pos="8928"/>
        </w:tabs>
        <w:jc w:val="both"/>
        <w:rPr>
          <w:rFonts w:ascii="Times New Roman" w:hAnsi="Times New Roman"/>
          <w:b/>
          <w:bCs/>
          <w:vanish/>
          <w:sz w:val="24"/>
        </w:rPr>
      </w:pPr>
      <w:r w:rsidRPr="00091291">
        <w:rPr>
          <w:rFonts w:ascii="Times New Roman" w:hAnsi="Times New Roman"/>
          <w:b/>
          <w:bCs/>
          <w:vanish/>
          <w:sz w:val="24"/>
        </w:rPr>
        <w:t>..Title</w:t>
      </w:r>
    </w:p>
    <w:p w:rsidR="000D5C5A" w:rsidRPr="006C1F66" w:rsidRDefault="000D5C5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b/>
          <w:bCs/>
          <w:sz w:val="24"/>
        </w:rPr>
        <w:t xml:space="preserve">Resolution </w:t>
      </w:r>
      <w:r w:rsidR="00CB241B" w:rsidRPr="006C1F66">
        <w:rPr>
          <w:rFonts w:ascii="Times New Roman" w:hAnsi="Times New Roman"/>
          <w:b/>
          <w:bCs/>
          <w:sz w:val="24"/>
        </w:rPr>
        <w:t>approving the</w:t>
      </w:r>
      <w:r w:rsidRPr="006C1F66">
        <w:rPr>
          <w:rFonts w:ascii="Times New Roman" w:hAnsi="Times New Roman"/>
          <w:b/>
          <w:bCs/>
          <w:sz w:val="24"/>
        </w:rPr>
        <w:t xml:space="preserve"> decision of the City Planning Commission on ULURP No. C </w:t>
      </w:r>
      <w:r w:rsidR="00B27B50">
        <w:rPr>
          <w:rFonts w:ascii="Times New Roman" w:hAnsi="Times New Roman"/>
          <w:b/>
          <w:bCs/>
          <w:sz w:val="24"/>
        </w:rPr>
        <w:t>1</w:t>
      </w:r>
      <w:r w:rsidR="007028F2">
        <w:rPr>
          <w:rFonts w:ascii="Times New Roman" w:hAnsi="Times New Roman"/>
          <w:b/>
          <w:bCs/>
          <w:sz w:val="24"/>
        </w:rPr>
        <w:t xml:space="preserve">90508 </w:t>
      </w:r>
      <w:r w:rsidR="00494992" w:rsidRPr="006C1F66">
        <w:rPr>
          <w:rFonts w:ascii="Times New Roman" w:hAnsi="Times New Roman"/>
          <w:b/>
          <w:bCs/>
          <w:sz w:val="24"/>
        </w:rPr>
        <w:t>MM</w:t>
      </w:r>
      <w:r w:rsidR="00B27B50">
        <w:rPr>
          <w:rFonts w:ascii="Times New Roman" w:hAnsi="Times New Roman"/>
          <w:b/>
          <w:bCs/>
          <w:sz w:val="24"/>
        </w:rPr>
        <w:t>X</w:t>
      </w:r>
      <w:r w:rsidRPr="006C1F66">
        <w:rPr>
          <w:rFonts w:ascii="Times New Roman" w:hAnsi="Times New Roman"/>
          <w:b/>
          <w:bCs/>
          <w:sz w:val="24"/>
        </w:rPr>
        <w:t xml:space="preserve">, an amendment to the City Map (L.U. No. </w:t>
      </w:r>
      <w:r w:rsidR="00546F84">
        <w:rPr>
          <w:rFonts w:ascii="Times New Roman" w:hAnsi="Times New Roman"/>
          <w:b/>
          <w:bCs/>
          <w:sz w:val="24"/>
        </w:rPr>
        <w:t>610</w:t>
      </w:r>
      <w:r w:rsidRPr="006C1F66">
        <w:rPr>
          <w:rFonts w:ascii="Times New Roman" w:hAnsi="Times New Roman"/>
          <w:b/>
          <w:bCs/>
          <w:sz w:val="24"/>
        </w:rPr>
        <w:t>).</w:t>
      </w:r>
    </w:p>
    <w:p w:rsidR="000D5C5A" w:rsidRPr="00091291" w:rsidRDefault="00091291">
      <w:pPr>
        <w:tabs>
          <w:tab w:val="left" w:pos="864"/>
          <w:tab w:val="left" w:pos="2016"/>
          <w:tab w:val="left" w:pos="3168"/>
          <w:tab w:val="left" w:pos="4320"/>
          <w:tab w:val="left" w:pos="5472"/>
          <w:tab w:val="left" w:pos="6624"/>
          <w:tab w:val="left" w:pos="7776"/>
          <w:tab w:val="left" w:pos="8928"/>
        </w:tabs>
        <w:jc w:val="both"/>
        <w:rPr>
          <w:rFonts w:ascii="Times New Roman" w:hAnsi="Times New Roman"/>
          <w:vanish/>
          <w:sz w:val="24"/>
        </w:rPr>
      </w:pPr>
      <w:bookmarkStart w:id="0" w:name="_GoBack"/>
      <w:bookmarkEnd w:id="0"/>
      <w:r w:rsidRPr="00091291">
        <w:rPr>
          <w:rFonts w:ascii="Times New Roman" w:hAnsi="Times New Roman"/>
          <w:vanish/>
          <w:sz w:val="24"/>
        </w:rPr>
        <w:t>..Body</w:t>
      </w:r>
    </w:p>
    <w:p w:rsidR="00091291" w:rsidRPr="006C1F66" w:rsidRDefault="00091291">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0D5C5A" w:rsidRPr="006C1F66" w:rsidRDefault="000D5C5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b/>
          <w:bCs/>
          <w:sz w:val="24"/>
        </w:rPr>
        <w:t xml:space="preserve">By Council Members </w:t>
      </w:r>
      <w:r w:rsidR="00563FFB" w:rsidRPr="006C1F66">
        <w:rPr>
          <w:rFonts w:ascii="Times New Roman" w:hAnsi="Times New Roman"/>
          <w:b/>
          <w:bCs/>
          <w:sz w:val="24"/>
        </w:rPr>
        <w:t>Salamanca</w:t>
      </w:r>
      <w:r w:rsidR="004F1E9C" w:rsidRPr="006C1F66">
        <w:rPr>
          <w:rFonts w:ascii="Times New Roman" w:hAnsi="Times New Roman"/>
          <w:b/>
          <w:bCs/>
          <w:sz w:val="24"/>
        </w:rPr>
        <w:t xml:space="preserve"> </w:t>
      </w:r>
      <w:r w:rsidR="00593B03">
        <w:rPr>
          <w:rFonts w:ascii="Times New Roman" w:hAnsi="Times New Roman"/>
          <w:b/>
          <w:bCs/>
          <w:sz w:val="24"/>
        </w:rPr>
        <w:t xml:space="preserve">and </w:t>
      </w:r>
      <w:r w:rsidR="00B27B50">
        <w:rPr>
          <w:rFonts w:ascii="Times New Roman" w:hAnsi="Times New Roman"/>
          <w:b/>
          <w:bCs/>
          <w:sz w:val="24"/>
        </w:rPr>
        <w:t>Moya</w:t>
      </w:r>
    </w:p>
    <w:p w:rsidR="000D5C5A" w:rsidRPr="006C1F66" w:rsidRDefault="000D5C5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A21185" w:rsidRPr="006C1F66" w:rsidRDefault="000D5C5A" w:rsidP="00A21185">
      <w:pPr>
        <w:tabs>
          <w:tab w:val="left" w:pos="720"/>
        </w:tabs>
        <w:jc w:val="both"/>
        <w:rPr>
          <w:rFonts w:ascii="Times New Roman" w:eastAsia="MS Mincho" w:hAnsi="Times New Roman"/>
          <w:bCs/>
          <w:sz w:val="24"/>
        </w:rPr>
      </w:pPr>
      <w:r w:rsidRPr="006C1F66">
        <w:rPr>
          <w:rFonts w:ascii="Times New Roman" w:hAnsi="Times New Roman"/>
          <w:sz w:val="24"/>
        </w:rPr>
        <w:tab/>
      </w:r>
      <w:r w:rsidR="00A21185">
        <w:rPr>
          <w:rFonts w:ascii="Times New Roman" w:hAnsi="Times New Roman"/>
          <w:sz w:val="24"/>
        </w:rPr>
        <w:t xml:space="preserve">WHEREAS, </w:t>
      </w:r>
      <w:r w:rsidR="00A21185" w:rsidRPr="00A21185">
        <w:rPr>
          <w:rFonts w:ascii="Times New Roman" w:hAnsi="Times New Roman"/>
          <w:bCs/>
          <w:sz w:val="24"/>
        </w:rPr>
        <w:t>the New York City Department of Parks and Recreation</w:t>
      </w:r>
      <w:r w:rsidR="00A21185">
        <w:rPr>
          <w:rFonts w:ascii="Times New Roman" w:hAnsi="Times New Roman"/>
          <w:bCs/>
          <w:sz w:val="24"/>
        </w:rPr>
        <w:t xml:space="preserve">, filed an application pursuant to </w:t>
      </w:r>
      <w:r w:rsidR="00A21185" w:rsidRPr="006C1F66">
        <w:rPr>
          <w:rFonts w:ascii="Times New Roman" w:hAnsi="Times New Roman"/>
          <w:sz w:val="24"/>
        </w:rPr>
        <w:t>Sections 197</w:t>
      </w:r>
      <w:r w:rsidR="00A21185" w:rsidRPr="006C1F66">
        <w:rPr>
          <w:rFonts w:ascii="Times New Roman" w:hAnsi="Times New Roman"/>
          <w:sz w:val="24"/>
        </w:rPr>
        <w:noBreakHyphen/>
        <w:t xml:space="preserve">c and 199 of the New York City Charter, and Section 5-430 </w:t>
      </w:r>
      <w:r w:rsidR="00A21185" w:rsidRPr="006C1F66">
        <w:rPr>
          <w:rFonts w:ascii="Times New Roman" w:hAnsi="Times New Roman"/>
          <w:i/>
          <w:sz w:val="24"/>
        </w:rPr>
        <w:t>et seq.</w:t>
      </w:r>
      <w:r w:rsidR="00A21185" w:rsidRPr="006C1F66">
        <w:rPr>
          <w:rFonts w:ascii="Times New Roman" w:hAnsi="Times New Roman"/>
          <w:sz w:val="24"/>
        </w:rPr>
        <w:t xml:space="preserve"> of the New York City Administrative Code for an amendment to the City Map involving</w:t>
      </w:r>
      <w:r w:rsidR="00A21185" w:rsidRPr="006C1F66">
        <w:rPr>
          <w:rFonts w:ascii="Times New Roman" w:eastAsia="MS Mincho" w:hAnsi="Times New Roman"/>
          <w:bCs/>
          <w:sz w:val="24"/>
        </w:rPr>
        <w:t>:</w:t>
      </w:r>
    </w:p>
    <w:p w:rsidR="00A21185" w:rsidRDefault="00A21185" w:rsidP="007028F2">
      <w:pPr>
        <w:tabs>
          <w:tab w:val="left" w:pos="720"/>
        </w:tabs>
        <w:jc w:val="both"/>
        <w:rPr>
          <w:rFonts w:ascii="Times New Roman" w:hAnsi="Times New Roman"/>
          <w:sz w:val="24"/>
        </w:rPr>
      </w:pPr>
    </w:p>
    <w:p w:rsidR="007028F2" w:rsidRPr="007028F2" w:rsidRDefault="007028F2" w:rsidP="007028F2">
      <w:pPr>
        <w:widowControl/>
        <w:numPr>
          <w:ilvl w:val="0"/>
          <w:numId w:val="22"/>
        </w:numPr>
        <w:rPr>
          <w:rFonts w:ascii="Times New Roman" w:hAnsi="Times New Roman"/>
          <w:sz w:val="24"/>
        </w:rPr>
      </w:pPr>
      <w:r w:rsidRPr="007028F2">
        <w:rPr>
          <w:rFonts w:ascii="Times New Roman" w:hAnsi="Times New Roman"/>
          <w:sz w:val="24"/>
        </w:rPr>
        <w:t>the elimination, discontinuance and closing of Exterior Street between the High Bridge and the Alexander Hamilton Bridge;</w:t>
      </w:r>
    </w:p>
    <w:p w:rsidR="007028F2" w:rsidRPr="007028F2" w:rsidRDefault="007028F2" w:rsidP="007028F2">
      <w:pPr>
        <w:widowControl/>
        <w:numPr>
          <w:ilvl w:val="0"/>
          <w:numId w:val="22"/>
        </w:numPr>
        <w:rPr>
          <w:rFonts w:ascii="Times New Roman" w:hAnsi="Times New Roman"/>
          <w:sz w:val="24"/>
        </w:rPr>
      </w:pPr>
      <w:r w:rsidRPr="007028F2">
        <w:rPr>
          <w:rFonts w:ascii="Times New Roman" w:hAnsi="Times New Roman"/>
          <w:sz w:val="24"/>
        </w:rPr>
        <w:t xml:space="preserve">the elimination, discontinuance and closing of West 171st Street between Exterior Street and the U.S. </w:t>
      </w:r>
      <w:proofErr w:type="spellStart"/>
      <w:r w:rsidRPr="007028F2">
        <w:rPr>
          <w:rFonts w:ascii="Times New Roman" w:hAnsi="Times New Roman"/>
          <w:sz w:val="24"/>
        </w:rPr>
        <w:t>Pierhead</w:t>
      </w:r>
      <w:proofErr w:type="spellEnd"/>
      <w:r w:rsidRPr="007028F2">
        <w:rPr>
          <w:rFonts w:ascii="Times New Roman" w:hAnsi="Times New Roman"/>
          <w:sz w:val="24"/>
        </w:rPr>
        <w:t xml:space="preserve"> and Bulkhead Line;</w:t>
      </w:r>
    </w:p>
    <w:p w:rsidR="007028F2" w:rsidRPr="007028F2" w:rsidRDefault="007028F2" w:rsidP="007028F2">
      <w:pPr>
        <w:widowControl/>
        <w:numPr>
          <w:ilvl w:val="0"/>
          <w:numId w:val="22"/>
        </w:numPr>
        <w:rPr>
          <w:rFonts w:ascii="Times New Roman" w:hAnsi="Times New Roman"/>
          <w:sz w:val="24"/>
        </w:rPr>
      </w:pPr>
      <w:r w:rsidRPr="007028F2">
        <w:rPr>
          <w:rFonts w:ascii="Times New Roman" w:hAnsi="Times New Roman"/>
          <w:sz w:val="24"/>
        </w:rPr>
        <w:t xml:space="preserve">the establishment of public park; </w:t>
      </w:r>
    </w:p>
    <w:p w:rsidR="007028F2" w:rsidRPr="007028F2" w:rsidRDefault="007028F2" w:rsidP="007028F2">
      <w:pPr>
        <w:widowControl/>
        <w:numPr>
          <w:ilvl w:val="0"/>
          <w:numId w:val="22"/>
        </w:numPr>
        <w:rPr>
          <w:rFonts w:ascii="Times New Roman" w:hAnsi="Times New Roman"/>
          <w:sz w:val="24"/>
        </w:rPr>
      </w:pPr>
      <w:r w:rsidRPr="007028F2">
        <w:rPr>
          <w:rFonts w:ascii="Times New Roman" w:hAnsi="Times New Roman"/>
          <w:sz w:val="24"/>
        </w:rPr>
        <w:t>the adjustment block dimensions and grades necessitated thereby;</w:t>
      </w:r>
    </w:p>
    <w:p w:rsidR="007028F2" w:rsidRDefault="007028F2" w:rsidP="00B27B50">
      <w:pPr>
        <w:widowControl/>
        <w:autoSpaceDE/>
        <w:autoSpaceDN/>
        <w:adjustRightInd/>
        <w:jc w:val="both"/>
        <w:rPr>
          <w:rFonts w:ascii="Times New Roman" w:hAnsi="Times New Roman"/>
          <w:sz w:val="24"/>
        </w:rPr>
      </w:pPr>
    </w:p>
    <w:p w:rsidR="00B27B50" w:rsidRPr="00B27B50" w:rsidRDefault="007028F2" w:rsidP="000F32E4">
      <w:pPr>
        <w:jc w:val="both"/>
        <w:rPr>
          <w:rFonts w:ascii="Times New Roman" w:hAnsi="Times New Roman"/>
          <w:sz w:val="24"/>
        </w:rPr>
      </w:pPr>
      <w:proofErr w:type="gramStart"/>
      <w:r w:rsidRPr="007028F2">
        <w:rPr>
          <w:rFonts w:ascii="Times New Roman" w:hAnsi="Times New Roman"/>
          <w:bCs/>
          <w:sz w:val="24"/>
        </w:rPr>
        <w:t>including</w:t>
      </w:r>
      <w:proofErr w:type="gramEnd"/>
      <w:r w:rsidRPr="007028F2">
        <w:rPr>
          <w:rFonts w:ascii="Times New Roman" w:hAnsi="Times New Roman"/>
          <w:bCs/>
          <w:sz w:val="24"/>
        </w:rPr>
        <w:t xml:space="preserve"> authorization for any acquisition or disposition of real property related thereto, in accordance with Map No. 13144 dated June 24, 2019 and signed by the Borough President</w:t>
      </w:r>
      <w:r w:rsidR="000F32E4">
        <w:rPr>
          <w:rFonts w:ascii="Times New Roman" w:hAnsi="Times New Roman"/>
          <w:bCs/>
          <w:sz w:val="24"/>
        </w:rPr>
        <w:t xml:space="preserve">, </w:t>
      </w:r>
      <w:r w:rsidR="00B27B50" w:rsidRPr="00B27B50">
        <w:rPr>
          <w:rFonts w:ascii="Times New Roman" w:hAnsi="Times New Roman"/>
          <w:sz w:val="24"/>
        </w:rPr>
        <w:t xml:space="preserve"> (ULURP No. C </w:t>
      </w:r>
      <w:r w:rsidR="00B27B50">
        <w:rPr>
          <w:rFonts w:ascii="Times New Roman" w:hAnsi="Times New Roman"/>
          <w:sz w:val="24"/>
        </w:rPr>
        <w:t>1</w:t>
      </w:r>
      <w:r w:rsidR="000F32E4">
        <w:rPr>
          <w:rFonts w:ascii="Times New Roman" w:hAnsi="Times New Roman"/>
          <w:sz w:val="24"/>
        </w:rPr>
        <w:t>90508</w:t>
      </w:r>
      <w:r w:rsidR="00B27B50" w:rsidRPr="00B27B50">
        <w:rPr>
          <w:rFonts w:ascii="Times New Roman" w:hAnsi="Times New Roman"/>
          <w:sz w:val="24"/>
        </w:rPr>
        <w:t xml:space="preserve"> MM</w:t>
      </w:r>
      <w:r w:rsidR="00B27B50">
        <w:rPr>
          <w:rFonts w:ascii="Times New Roman" w:hAnsi="Times New Roman"/>
          <w:sz w:val="24"/>
        </w:rPr>
        <w:t>X</w:t>
      </w:r>
      <w:r w:rsidR="00B27B50" w:rsidRPr="00B27B50">
        <w:rPr>
          <w:rFonts w:ascii="Times New Roman" w:hAnsi="Times New Roman"/>
          <w:sz w:val="24"/>
        </w:rPr>
        <w:t xml:space="preserve">), </w:t>
      </w:r>
      <w:r w:rsidR="00B27B50" w:rsidRPr="00B27B50">
        <w:rPr>
          <w:rFonts w:ascii="Times New Roman" w:hAnsi="Times New Roman"/>
          <w:bCs/>
          <w:sz w:val="24"/>
        </w:rPr>
        <w:t xml:space="preserve">Community District </w:t>
      </w:r>
      <w:r w:rsidR="00B27B50" w:rsidRPr="00B27B50">
        <w:rPr>
          <w:rFonts w:ascii="Times New Roman" w:hAnsi="Times New Roman"/>
          <w:bCs/>
          <w:sz w:val="24"/>
        </w:rPr>
        <w:softHyphen/>
      </w:r>
      <w:r w:rsidR="000F32E4">
        <w:rPr>
          <w:rFonts w:ascii="Times New Roman" w:hAnsi="Times New Roman"/>
          <w:bCs/>
          <w:sz w:val="24"/>
        </w:rPr>
        <w:t>4</w:t>
      </w:r>
      <w:r w:rsidR="00B27B50" w:rsidRPr="00B27B50">
        <w:rPr>
          <w:rFonts w:ascii="Times New Roman" w:hAnsi="Times New Roman"/>
          <w:bCs/>
          <w:sz w:val="24"/>
        </w:rPr>
        <w:t xml:space="preserve">, Borough of </w:t>
      </w:r>
      <w:r w:rsidR="00B27B50">
        <w:rPr>
          <w:rFonts w:ascii="Times New Roman" w:hAnsi="Times New Roman"/>
          <w:bCs/>
          <w:sz w:val="24"/>
        </w:rPr>
        <w:t>The Bronx</w:t>
      </w:r>
      <w:r w:rsidR="00B27B50" w:rsidRPr="00B27B50">
        <w:rPr>
          <w:rFonts w:ascii="Times New Roman" w:hAnsi="Times New Roman"/>
          <w:sz w:val="24"/>
        </w:rPr>
        <w:t xml:space="preserve"> (the “Application”);</w:t>
      </w:r>
    </w:p>
    <w:p w:rsidR="00B27B50" w:rsidRDefault="00B27B50" w:rsidP="008D2583">
      <w:pPr>
        <w:pStyle w:val="Default0"/>
        <w:rPr>
          <w:bCs/>
        </w:rPr>
      </w:pPr>
    </w:p>
    <w:p w:rsidR="00A21185" w:rsidRDefault="00A21185" w:rsidP="00A21185">
      <w:pPr>
        <w:pStyle w:val="Default0"/>
        <w:tabs>
          <w:tab w:val="left" w:pos="720"/>
        </w:tabs>
        <w:rPr>
          <w:bCs/>
        </w:rPr>
      </w:pPr>
      <w:r>
        <w:tab/>
      </w:r>
      <w:r w:rsidRPr="006C1F66">
        <w:t xml:space="preserve">WHEREAS, the City Planning Commission filed with the Council on </w:t>
      </w:r>
      <w:r>
        <w:t>January 21, 2020</w:t>
      </w:r>
      <w:r w:rsidRPr="006C1F66">
        <w:t xml:space="preserve"> </w:t>
      </w:r>
      <w:proofErr w:type="gramStart"/>
      <w:r w:rsidRPr="006C1F66">
        <w:t>its</w:t>
      </w:r>
      <w:proofErr w:type="gramEnd"/>
      <w:r w:rsidRPr="006C1F66">
        <w:t xml:space="preserve"> decision dated </w:t>
      </w:r>
      <w:r>
        <w:t>January 8, 2020</w:t>
      </w:r>
      <w:r w:rsidRPr="006C1F66">
        <w:t xml:space="preserve"> (the "Decision"), on the </w:t>
      </w:r>
      <w:r>
        <w:t>A</w:t>
      </w:r>
      <w:r w:rsidRPr="006C1F66">
        <w:t>pplication</w:t>
      </w:r>
      <w:r>
        <w:t>;</w:t>
      </w:r>
    </w:p>
    <w:p w:rsidR="00A21185" w:rsidRPr="00B27B50" w:rsidRDefault="00A21185" w:rsidP="008D2583">
      <w:pPr>
        <w:pStyle w:val="Default0"/>
        <w:rPr>
          <w:bCs/>
        </w:rPr>
      </w:pPr>
    </w:p>
    <w:p w:rsidR="000D5C5A" w:rsidRPr="006C1F66" w:rsidRDefault="000D5C5A" w:rsidP="00A10DB4">
      <w:pPr>
        <w:pStyle w:val="BodyText"/>
        <w:spacing w:after="0"/>
        <w:ind w:right="144" w:firstLine="720"/>
        <w:jc w:val="both"/>
        <w:rPr>
          <w:rFonts w:ascii="Times New Roman" w:hAnsi="Times New Roman"/>
          <w:sz w:val="24"/>
        </w:rPr>
      </w:pPr>
      <w:r w:rsidRPr="006C1F66">
        <w:rPr>
          <w:rFonts w:ascii="Times New Roman" w:hAnsi="Times New Roman"/>
          <w:sz w:val="24"/>
        </w:rPr>
        <w:t>WHEREAS, the Decision is subject to review and action by the Council pursuant to Section 197</w:t>
      </w:r>
      <w:r w:rsidRPr="006C1F66">
        <w:rPr>
          <w:rFonts w:ascii="Times New Roman" w:hAnsi="Times New Roman"/>
          <w:sz w:val="24"/>
        </w:rPr>
        <w:noBreakHyphen/>
      </w:r>
      <w:proofErr w:type="gramStart"/>
      <w:r w:rsidRPr="006C1F66">
        <w:rPr>
          <w:rFonts w:ascii="Times New Roman" w:hAnsi="Times New Roman"/>
          <w:sz w:val="24"/>
        </w:rPr>
        <w:t>d(</w:t>
      </w:r>
      <w:proofErr w:type="gramEnd"/>
      <w:r w:rsidRPr="006C1F66">
        <w:rPr>
          <w:rFonts w:ascii="Times New Roman" w:hAnsi="Times New Roman"/>
          <w:sz w:val="24"/>
        </w:rPr>
        <w:t>b)(</w:t>
      </w:r>
      <w:r w:rsidR="00AF51E9" w:rsidRPr="006C1F66">
        <w:rPr>
          <w:rFonts w:ascii="Times New Roman" w:hAnsi="Times New Roman"/>
          <w:sz w:val="24"/>
        </w:rPr>
        <w:t>3</w:t>
      </w:r>
      <w:r w:rsidRPr="006C1F66">
        <w:rPr>
          <w:rFonts w:ascii="Times New Roman" w:hAnsi="Times New Roman"/>
          <w:sz w:val="24"/>
        </w:rPr>
        <w:t>) of the City Charter;</w:t>
      </w:r>
    </w:p>
    <w:p w:rsidR="00597CA3" w:rsidRPr="006C1F66" w:rsidRDefault="00597CA3">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0D5C5A" w:rsidRPr="006C1F66" w:rsidRDefault="000D5C5A" w:rsidP="00E54160">
      <w:pPr>
        <w:tabs>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tab/>
        <w:t xml:space="preserve">WHEREAS, upon due notice, the Council held a public hearing on the Decision and Application on </w:t>
      </w:r>
      <w:r w:rsidR="000F32E4">
        <w:rPr>
          <w:rFonts w:ascii="Times New Roman" w:hAnsi="Times New Roman"/>
          <w:sz w:val="24"/>
        </w:rPr>
        <w:t>January 30, 2020</w:t>
      </w:r>
      <w:r w:rsidRPr="006C1F66">
        <w:rPr>
          <w:rFonts w:ascii="Times New Roman" w:hAnsi="Times New Roman"/>
          <w:sz w:val="24"/>
        </w:rPr>
        <w:t>;</w:t>
      </w:r>
    </w:p>
    <w:p w:rsidR="00611E7A" w:rsidRPr="006C1F66" w:rsidRDefault="00611E7A" w:rsidP="00102E72">
      <w:pPr>
        <w:tabs>
          <w:tab w:val="left" w:pos="-1440"/>
        </w:tabs>
        <w:jc w:val="both"/>
        <w:rPr>
          <w:rFonts w:ascii="Times New Roman" w:hAnsi="Times New Roman"/>
          <w:sz w:val="24"/>
        </w:rPr>
      </w:pPr>
    </w:p>
    <w:p w:rsidR="007D34B4" w:rsidRPr="006C1F66" w:rsidRDefault="007D34B4" w:rsidP="007D34B4">
      <w:pPr>
        <w:pStyle w:val="BodyText2"/>
        <w:tabs>
          <w:tab w:val="clear" w:pos="864"/>
          <w:tab w:val="clear" w:pos="1315"/>
          <w:tab w:val="clear" w:pos="1620"/>
          <w:tab w:val="left" w:pos="720"/>
        </w:tabs>
        <w:rPr>
          <w:szCs w:val="24"/>
        </w:rPr>
      </w:pPr>
      <w:r w:rsidRPr="006C1F66">
        <w:rPr>
          <w:szCs w:val="24"/>
        </w:rPr>
        <w:tab/>
        <w:t>WHEREAS, the Council has considered the land use implications and other policy issues relating to the Decision and Application;</w:t>
      </w:r>
    </w:p>
    <w:p w:rsidR="00DB717E" w:rsidRPr="006C1F66" w:rsidRDefault="00DB717E" w:rsidP="00102E72">
      <w:pPr>
        <w:tabs>
          <w:tab w:val="left" w:pos="-1440"/>
        </w:tabs>
        <w:jc w:val="both"/>
        <w:rPr>
          <w:rFonts w:ascii="Times New Roman" w:hAnsi="Times New Roman"/>
          <w:bCs/>
          <w:sz w:val="24"/>
        </w:rPr>
      </w:pPr>
    </w:p>
    <w:p w:rsidR="00B27B50" w:rsidRPr="00B27B50" w:rsidRDefault="00B27B50" w:rsidP="00B27B50">
      <w:pPr>
        <w:tabs>
          <w:tab w:val="left" w:pos="720"/>
        </w:tabs>
        <w:jc w:val="both"/>
        <w:rPr>
          <w:rFonts w:ascii="Times New Roman" w:hAnsi="Times New Roman"/>
          <w:sz w:val="24"/>
        </w:rPr>
      </w:pPr>
      <w:r w:rsidRPr="00B27B50">
        <w:rPr>
          <w:rFonts w:ascii="Times New Roman" w:hAnsi="Times New Roman"/>
          <w:sz w:val="24"/>
        </w:rPr>
        <w:tab/>
        <w:t xml:space="preserve">WHEREAS, the Council has considered the relevant environmental issues, including the negative declaration issued </w:t>
      </w:r>
      <w:r w:rsidR="000F32E4">
        <w:rPr>
          <w:rFonts w:ascii="Times New Roman" w:hAnsi="Times New Roman"/>
          <w:sz w:val="24"/>
        </w:rPr>
        <w:t>May 23</w:t>
      </w:r>
      <w:r w:rsidR="000F32E4" w:rsidRPr="000F32E4">
        <w:rPr>
          <w:rFonts w:ascii="Times New Roman" w:hAnsi="Times New Roman"/>
          <w:sz w:val="24"/>
          <w:vertAlign w:val="superscript"/>
        </w:rPr>
        <w:t>rd</w:t>
      </w:r>
      <w:r w:rsidR="000F32E4">
        <w:rPr>
          <w:rFonts w:ascii="Times New Roman" w:hAnsi="Times New Roman"/>
          <w:sz w:val="24"/>
        </w:rPr>
        <w:t>, 2019</w:t>
      </w:r>
      <w:r w:rsidRPr="00B27B50">
        <w:rPr>
          <w:rFonts w:ascii="Times New Roman" w:hAnsi="Times New Roman"/>
          <w:bCs/>
          <w:sz w:val="24"/>
        </w:rPr>
        <w:t xml:space="preserve"> </w:t>
      </w:r>
      <w:r w:rsidRPr="00B27B50">
        <w:rPr>
          <w:rFonts w:ascii="Times New Roman" w:hAnsi="Times New Roman"/>
          <w:sz w:val="24"/>
        </w:rPr>
        <w:t xml:space="preserve">(CEQR No. </w:t>
      </w:r>
      <w:r w:rsidR="000F32E4" w:rsidRPr="000F32E4">
        <w:rPr>
          <w:rFonts w:ascii="Times New Roman" w:hAnsi="Times New Roman"/>
          <w:sz w:val="24"/>
        </w:rPr>
        <w:t>18DPR007X</w:t>
      </w:r>
      <w:r w:rsidRPr="00B27B50">
        <w:rPr>
          <w:rFonts w:ascii="Times New Roman" w:hAnsi="Times New Roman"/>
          <w:sz w:val="24"/>
        </w:rPr>
        <w:t xml:space="preserve">), (the “Negative Declaration”). </w:t>
      </w:r>
    </w:p>
    <w:p w:rsidR="00B27B50" w:rsidRDefault="00B27B50" w:rsidP="00B27B50">
      <w:pPr>
        <w:autoSpaceDE/>
        <w:autoSpaceDN/>
        <w:adjustRightInd/>
        <w:jc w:val="both"/>
        <w:rPr>
          <w:rFonts w:ascii="Times New Roman" w:hAnsi="Times New Roman"/>
          <w:snapToGrid w:val="0"/>
          <w:sz w:val="24"/>
        </w:rPr>
      </w:pPr>
    </w:p>
    <w:p w:rsidR="000F32E4" w:rsidRPr="000F32E4" w:rsidRDefault="000F32E4" w:rsidP="000F32E4">
      <w:pPr>
        <w:tabs>
          <w:tab w:val="left" w:pos="0"/>
          <w:tab w:val="left" w:pos="864"/>
          <w:tab w:val="left" w:pos="2016"/>
          <w:tab w:val="left" w:pos="3168"/>
          <w:tab w:val="left" w:pos="4320"/>
          <w:tab w:val="left" w:pos="5472"/>
          <w:tab w:val="left" w:pos="6624"/>
          <w:tab w:val="left" w:pos="7776"/>
          <w:tab w:val="left" w:pos="8928"/>
        </w:tabs>
        <w:autoSpaceDE/>
        <w:autoSpaceDN/>
        <w:adjustRightInd/>
        <w:spacing w:after="240"/>
        <w:jc w:val="both"/>
        <w:rPr>
          <w:rFonts w:ascii="Times New Roman" w:hAnsi="Times New Roman"/>
          <w:snapToGrid w:val="0"/>
          <w:sz w:val="24"/>
        </w:rPr>
      </w:pPr>
      <w:r w:rsidRPr="000F32E4">
        <w:rPr>
          <w:rFonts w:ascii="Times New Roman" w:hAnsi="Times New Roman"/>
          <w:snapToGrid w:val="0"/>
          <w:sz w:val="24"/>
        </w:rPr>
        <w:t>RESOLVED:</w:t>
      </w:r>
    </w:p>
    <w:p w:rsidR="000F32E4" w:rsidRPr="000F32E4" w:rsidRDefault="000F32E4" w:rsidP="000F32E4">
      <w:pPr>
        <w:tabs>
          <w:tab w:val="left" w:pos="-1080"/>
          <w:tab w:val="left" w:pos="-720"/>
          <w:tab w:val="left" w:pos="0"/>
          <w:tab w:val="left" w:pos="720"/>
          <w:tab w:val="left" w:pos="1260"/>
          <w:tab w:val="left" w:pos="1440"/>
          <w:tab w:val="left" w:pos="1620"/>
        </w:tabs>
        <w:autoSpaceDE/>
        <w:autoSpaceDN/>
        <w:adjustRightInd/>
        <w:spacing w:after="240"/>
        <w:ind w:firstLine="720"/>
        <w:jc w:val="both"/>
        <w:rPr>
          <w:rFonts w:ascii="Times New Roman" w:hAnsi="Times New Roman"/>
          <w:snapToGrid w:val="0"/>
          <w:sz w:val="24"/>
        </w:rPr>
      </w:pPr>
      <w:r w:rsidRPr="000F32E4">
        <w:rPr>
          <w:rFonts w:ascii="Times New Roman" w:hAnsi="Times New Roman"/>
          <w:snapToGrid w:val="0"/>
          <w:sz w:val="24"/>
        </w:rPr>
        <w:t>The Council finds that the action described herein will have no significant impact on the environment as set forth in the Negative Declaration.</w:t>
      </w:r>
    </w:p>
    <w:p w:rsidR="008167D3" w:rsidRDefault="00AA77C5" w:rsidP="00775396">
      <w:pPr>
        <w:ind w:firstLine="720"/>
        <w:jc w:val="both"/>
        <w:rPr>
          <w:rFonts w:ascii="Times New Roman" w:hAnsi="Times New Roman"/>
          <w:sz w:val="24"/>
        </w:rPr>
      </w:pPr>
      <w:r w:rsidRPr="006C1F66">
        <w:rPr>
          <w:rFonts w:ascii="Times New Roman" w:hAnsi="Times New Roman"/>
          <w:sz w:val="24"/>
        </w:rPr>
        <w:lastRenderedPageBreak/>
        <w:t>Pursuant to Sections 197</w:t>
      </w:r>
      <w:r w:rsidRPr="006C1F66">
        <w:rPr>
          <w:rFonts w:ascii="Times New Roman" w:hAnsi="Times New Roman"/>
          <w:sz w:val="24"/>
        </w:rPr>
        <w:noBreakHyphen/>
        <w:t xml:space="preserve">d and </w:t>
      </w:r>
      <w:r w:rsidR="00902A8D" w:rsidRPr="006C1F66">
        <w:rPr>
          <w:rFonts w:ascii="Times New Roman" w:hAnsi="Times New Roman"/>
          <w:sz w:val="24"/>
        </w:rPr>
        <w:t>199</w:t>
      </w:r>
      <w:r w:rsidRPr="006C1F66">
        <w:rPr>
          <w:rFonts w:ascii="Times New Roman" w:hAnsi="Times New Roman"/>
          <w:sz w:val="24"/>
        </w:rPr>
        <w:t xml:space="preserve"> of the City Charter and on the basis o</w:t>
      </w:r>
      <w:r w:rsidR="00CD548D" w:rsidRPr="006C1F66">
        <w:rPr>
          <w:rFonts w:ascii="Times New Roman" w:hAnsi="Times New Roman"/>
          <w:sz w:val="24"/>
        </w:rPr>
        <w:t xml:space="preserve">f the Decision and Application, </w:t>
      </w:r>
      <w:r w:rsidRPr="006C1F66">
        <w:rPr>
          <w:rFonts w:ascii="Times New Roman" w:hAnsi="Times New Roman"/>
          <w:sz w:val="24"/>
        </w:rPr>
        <w:t xml:space="preserve">and based on the environmental determination and consideration described in this report, C </w:t>
      </w:r>
      <w:r w:rsidR="00B27B50">
        <w:rPr>
          <w:rFonts w:ascii="Times New Roman" w:hAnsi="Times New Roman"/>
          <w:sz w:val="24"/>
        </w:rPr>
        <w:t>1</w:t>
      </w:r>
      <w:r w:rsidR="001E3578">
        <w:rPr>
          <w:rFonts w:ascii="Times New Roman" w:hAnsi="Times New Roman"/>
          <w:sz w:val="24"/>
        </w:rPr>
        <w:t>9</w:t>
      </w:r>
      <w:r w:rsidR="00B27B50">
        <w:rPr>
          <w:rFonts w:ascii="Times New Roman" w:hAnsi="Times New Roman"/>
          <w:sz w:val="24"/>
        </w:rPr>
        <w:t>05</w:t>
      </w:r>
      <w:r w:rsidR="001E3578">
        <w:rPr>
          <w:rFonts w:ascii="Times New Roman" w:hAnsi="Times New Roman"/>
          <w:sz w:val="24"/>
        </w:rPr>
        <w:t>08</w:t>
      </w:r>
      <w:r w:rsidRPr="006C1F66">
        <w:rPr>
          <w:rFonts w:ascii="Times New Roman" w:hAnsi="Times New Roman"/>
          <w:sz w:val="24"/>
        </w:rPr>
        <w:t xml:space="preserve"> </w:t>
      </w:r>
      <w:r w:rsidR="00902A8D" w:rsidRPr="006C1F66">
        <w:rPr>
          <w:rFonts w:ascii="Times New Roman" w:hAnsi="Times New Roman"/>
          <w:sz w:val="24"/>
        </w:rPr>
        <w:t>MM</w:t>
      </w:r>
      <w:r w:rsidR="00B27B50">
        <w:rPr>
          <w:rFonts w:ascii="Times New Roman" w:hAnsi="Times New Roman"/>
          <w:sz w:val="24"/>
        </w:rPr>
        <w:t>X</w:t>
      </w:r>
      <w:r w:rsidRPr="006C1F66">
        <w:rPr>
          <w:rFonts w:ascii="Times New Roman" w:hAnsi="Times New Roman"/>
          <w:sz w:val="24"/>
        </w:rPr>
        <w:t>, incorporated by reference herein,</w:t>
      </w:r>
      <w:r w:rsidR="00B27B50" w:rsidRPr="00B27B50">
        <w:rPr>
          <w:rFonts w:ascii="Times New Roman" w:hAnsi="Times New Roman"/>
          <w:snapToGrid w:val="0"/>
          <w:sz w:val="24"/>
          <w:szCs w:val="20"/>
        </w:rPr>
        <w:t xml:space="preserve"> </w:t>
      </w:r>
      <w:r w:rsidR="00B27B50" w:rsidRPr="0071294D">
        <w:rPr>
          <w:rFonts w:ascii="Times New Roman" w:hAnsi="Times New Roman"/>
          <w:snapToGrid w:val="0"/>
          <w:sz w:val="24"/>
          <w:szCs w:val="20"/>
        </w:rPr>
        <w:t>and the record before the Council,</w:t>
      </w:r>
      <w:r w:rsidR="00B27B50" w:rsidRPr="0071294D">
        <w:rPr>
          <w:rFonts w:ascii="Times New Roman" w:hAnsi="Times New Roman"/>
          <w:snapToGrid w:val="0"/>
          <w:sz w:val="24"/>
        </w:rPr>
        <w:t xml:space="preserve"> </w:t>
      </w:r>
      <w:r w:rsidRPr="006C1F66">
        <w:rPr>
          <w:rFonts w:ascii="Times New Roman" w:hAnsi="Times New Roman"/>
          <w:sz w:val="24"/>
        </w:rPr>
        <w:t>the Council approves the Decision</w:t>
      </w:r>
      <w:r w:rsidR="009736A5" w:rsidRPr="006C1F66">
        <w:rPr>
          <w:rFonts w:ascii="Times New Roman" w:hAnsi="Times New Roman"/>
          <w:sz w:val="24"/>
        </w:rPr>
        <w:t xml:space="preserve"> for an amendment to the City Map involving: </w:t>
      </w:r>
    </w:p>
    <w:p w:rsidR="001E3578" w:rsidRPr="001E3578" w:rsidRDefault="001E3578" w:rsidP="00604124">
      <w:pPr>
        <w:tabs>
          <w:tab w:val="left" w:pos="720"/>
        </w:tabs>
        <w:jc w:val="both"/>
        <w:rPr>
          <w:rFonts w:ascii="Times New Roman" w:hAnsi="Times New Roman"/>
          <w:sz w:val="24"/>
        </w:rPr>
      </w:pPr>
    </w:p>
    <w:p w:rsidR="001E3578" w:rsidRPr="001E3578" w:rsidRDefault="001E3578" w:rsidP="00604124">
      <w:pPr>
        <w:numPr>
          <w:ilvl w:val="0"/>
          <w:numId w:val="25"/>
        </w:numPr>
        <w:tabs>
          <w:tab w:val="left" w:pos="720"/>
        </w:tabs>
        <w:ind w:left="720" w:hanging="720"/>
        <w:jc w:val="both"/>
        <w:rPr>
          <w:rFonts w:ascii="Times New Roman" w:hAnsi="Times New Roman"/>
          <w:bCs/>
          <w:sz w:val="24"/>
        </w:rPr>
      </w:pPr>
      <w:r w:rsidRPr="001E3578">
        <w:rPr>
          <w:rFonts w:ascii="Times New Roman" w:hAnsi="Times New Roman"/>
          <w:bCs/>
          <w:sz w:val="24"/>
        </w:rPr>
        <w:t xml:space="preserve">the elimination, discontinuance and closing of Exterior Street </w:t>
      </w:r>
      <w:bookmarkStart w:id="1" w:name="_Hlk27567480"/>
      <w:r w:rsidR="00604124">
        <w:rPr>
          <w:rFonts w:ascii="Times New Roman" w:hAnsi="Times New Roman"/>
          <w:bCs/>
          <w:sz w:val="24"/>
        </w:rPr>
        <w:t xml:space="preserve">between the High Bridge and </w:t>
      </w:r>
      <w:r w:rsidRPr="001E3578">
        <w:rPr>
          <w:rFonts w:ascii="Times New Roman" w:hAnsi="Times New Roman"/>
          <w:bCs/>
          <w:sz w:val="24"/>
        </w:rPr>
        <w:t>the Alexander Hamilton Bridge;</w:t>
      </w:r>
    </w:p>
    <w:p w:rsidR="001E3578" w:rsidRPr="001E3578" w:rsidRDefault="001E3578" w:rsidP="00604124">
      <w:pPr>
        <w:numPr>
          <w:ilvl w:val="0"/>
          <w:numId w:val="25"/>
        </w:numPr>
        <w:tabs>
          <w:tab w:val="left" w:pos="720"/>
        </w:tabs>
        <w:ind w:left="720" w:hanging="720"/>
        <w:jc w:val="both"/>
        <w:rPr>
          <w:rFonts w:ascii="Times New Roman" w:hAnsi="Times New Roman"/>
          <w:bCs/>
          <w:sz w:val="24"/>
        </w:rPr>
      </w:pPr>
      <w:bookmarkStart w:id="2" w:name="_Hlk27567511"/>
      <w:bookmarkEnd w:id="1"/>
      <w:r w:rsidRPr="001E3578">
        <w:rPr>
          <w:rFonts w:ascii="Times New Roman" w:hAnsi="Times New Roman"/>
          <w:bCs/>
          <w:sz w:val="24"/>
        </w:rPr>
        <w:t>the elimination, discontinuance and closing of West 171st Street between Exterior Street</w:t>
      </w:r>
      <w:r w:rsidR="00604124">
        <w:rPr>
          <w:rFonts w:ascii="Times New Roman" w:hAnsi="Times New Roman"/>
          <w:bCs/>
          <w:sz w:val="24"/>
        </w:rPr>
        <w:t xml:space="preserve"> </w:t>
      </w:r>
      <w:r w:rsidRPr="001E3578">
        <w:rPr>
          <w:rFonts w:ascii="Times New Roman" w:hAnsi="Times New Roman"/>
          <w:bCs/>
          <w:sz w:val="24"/>
        </w:rPr>
        <w:t xml:space="preserve">and the U.S. </w:t>
      </w:r>
      <w:proofErr w:type="spellStart"/>
      <w:r w:rsidRPr="001E3578">
        <w:rPr>
          <w:rFonts w:ascii="Times New Roman" w:hAnsi="Times New Roman"/>
          <w:bCs/>
          <w:sz w:val="24"/>
        </w:rPr>
        <w:t>Pierhead</w:t>
      </w:r>
      <w:proofErr w:type="spellEnd"/>
      <w:r w:rsidRPr="001E3578">
        <w:rPr>
          <w:rFonts w:ascii="Times New Roman" w:hAnsi="Times New Roman"/>
          <w:bCs/>
          <w:sz w:val="24"/>
        </w:rPr>
        <w:t xml:space="preserve"> and Bulkhead Line;</w:t>
      </w:r>
    </w:p>
    <w:bookmarkEnd w:id="2"/>
    <w:p w:rsidR="001E3578" w:rsidRPr="001E3578" w:rsidRDefault="001E3578" w:rsidP="00604124">
      <w:pPr>
        <w:numPr>
          <w:ilvl w:val="0"/>
          <w:numId w:val="25"/>
        </w:numPr>
        <w:tabs>
          <w:tab w:val="left" w:pos="720"/>
        </w:tabs>
        <w:ind w:left="720" w:hanging="720"/>
        <w:jc w:val="both"/>
        <w:rPr>
          <w:rFonts w:ascii="Times New Roman" w:hAnsi="Times New Roman"/>
          <w:bCs/>
          <w:sz w:val="24"/>
        </w:rPr>
      </w:pPr>
      <w:r w:rsidRPr="001E3578">
        <w:rPr>
          <w:rFonts w:ascii="Times New Roman" w:hAnsi="Times New Roman"/>
          <w:bCs/>
          <w:sz w:val="24"/>
        </w:rPr>
        <w:t xml:space="preserve">the establishment of public park; </w:t>
      </w:r>
    </w:p>
    <w:p w:rsidR="001E3578" w:rsidRPr="001E3578" w:rsidRDefault="001E3578" w:rsidP="00604124">
      <w:pPr>
        <w:numPr>
          <w:ilvl w:val="0"/>
          <w:numId w:val="25"/>
        </w:numPr>
        <w:tabs>
          <w:tab w:val="left" w:pos="720"/>
        </w:tabs>
        <w:ind w:left="720" w:hanging="720"/>
        <w:jc w:val="both"/>
        <w:rPr>
          <w:rFonts w:ascii="Times New Roman" w:hAnsi="Times New Roman"/>
          <w:bCs/>
          <w:sz w:val="24"/>
        </w:rPr>
      </w:pPr>
      <w:r w:rsidRPr="001E3578">
        <w:rPr>
          <w:rFonts w:ascii="Times New Roman" w:hAnsi="Times New Roman"/>
          <w:bCs/>
          <w:sz w:val="24"/>
        </w:rPr>
        <w:t>the adjustment block dimensions and grades necessitated thereby;</w:t>
      </w:r>
    </w:p>
    <w:p w:rsidR="001E3578" w:rsidRPr="001E3578" w:rsidRDefault="001E3578" w:rsidP="00604124">
      <w:pPr>
        <w:tabs>
          <w:tab w:val="left" w:pos="720"/>
        </w:tabs>
        <w:ind w:firstLine="720"/>
        <w:jc w:val="both"/>
        <w:rPr>
          <w:rFonts w:ascii="Times New Roman" w:hAnsi="Times New Roman"/>
          <w:bCs/>
          <w:sz w:val="24"/>
        </w:rPr>
      </w:pPr>
    </w:p>
    <w:p w:rsidR="001E3578" w:rsidRPr="001E3578" w:rsidRDefault="001E3578" w:rsidP="00604124">
      <w:pPr>
        <w:tabs>
          <w:tab w:val="left" w:pos="720"/>
        </w:tabs>
        <w:jc w:val="both"/>
        <w:rPr>
          <w:rFonts w:ascii="Times New Roman" w:hAnsi="Times New Roman"/>
          <w:bCs/>
          <w:sz w:val="24"/>
        </w:rPr>
      </w:pPr>
      <w:proofErr w:type="gramStart"/>
      <w:r w:rsidRPr="001E3578">
        <w:rPr>
          <w:rFonts w:ascii="Times New Roman" w:hAnsi="Times New Roman"/>
          <w:bCs/>
          <w:sz w:val="24"/>
        </w:rPr>
        <w:t>including</w:t>
      </w:r>
      <w:proofErr w:type="gramEnd"/>
      <w:r w:rsidRPr="001E3578">
        <w:rPr>
          <w:rFonts w:ascii="Times New Roman" w:hAnsi="Times New Roman"/>
          <w:bCs/>
          <w:sz w:val="24"/>
        </w:rPr>
        <w:t xml:space="preserve"> authorization for any acquisition or disposition of real property related thereto, in Co</w:t>
      </w:r>
      <w:r w:rsidR="00604124">
        <w:rPr>
          <w:rFonts w:ascii="Times New Roman" w:hAnsi="Times New Roman"/>
          <w:bCs/>
          <w:sz w:val="24"/>
        </w:rPr>
        <w:t>mmunity District 4, Borough of  T</w:t>
      </w:r>
      <w:r w:rsidRPr="001E3578">
        <w:rPr>
          <w:rFonts w:ascii="Times New Roman" w:hAnsi="Times New Roman"/>
          <w:bCs/>
          <w:sz w:val="24"/>
        </w:rPr>
        <w:t>he Bronx, in accordance with Map No. 13144 dated June 24, 2019 and signed by the Borough President</w:t>
      </w:r>
      <w:r w:rsidR="00604124">
        <w:rPr>
          <w:rFonts w:ascii="Times New Roman" w:hAnsi="Times New Roman"/>
          <w:bCs/>
          <w:sz w:val="24"/>
        </w:rPr>
        <w:t>,</w:t>
      </w:r>
      <w:r w:rsidRPr="001E3578">
        <w:rPr>
          <w:rFonts w:ascii="Times New Roman" w:hAnsi="Times New Roman"/>
          <w:bCs/>
          <w:sz w:val="24"/>
        </w:rPr>
        <w:t xml:space="preserve"> is approved; and be it further </w:t>
      </w:r>
    </w:p>
    <w:p w:rsidR="001E3578" w:rsidRPr="00604124" w:rsidRDefault="001E3578" w:rsidP="00604124">
      <w:pPr>
        <w:tabs>
          <w:tab w:val="left" w:pos="720"/>
        </w:tabs>
        <w:ind w:firstLine="720"/>
        <w:jc w:val="both"/>
        <w:rPr>
          <w:rFonts w:ascii="Times New Roman" w:hAnsi="Times New Roman"/>
          <w:sz w:val="24"/>
        </w:rPr>
      </w:pPr>
    </w:p>
    <w:p w:rsidR="00604124" w:rsidRPr="00604124" w:rsidRDefault="00604124" w:rsidP="00604124">
      <w:pPr>
        <w:widowControl/>
        <w:autoSpaceDE/>
        <w:autoSpaceDN/>
        <w:adjustRightInd/>
        <w:jc w:val="both"/>
        <w:rPr>
          <w:rFonts w:ascii="Times New Roman" w:eastAsia="MS Mincho" w:hAnsi="Times New Roman"/>
          <w:bCs/>
          <w:sz w:val="24"/>
        </w:rPr>
      </w:pPr>
      <w:r w:rsidRPr="00604124">
        <w:rPr>
          <w:rFonts w:ascii="Times New Roman" w:eastAsia="MS Mincho" w:hAnsi="Times New Roman"/>
          <w:b/>
          <w:bCs/>
          <w:sz w:val="24"/>
        </w:rPr>
        <w:t>RESOLVED</w:t>
      </w:r>
      <w:r w:rsidRPr="00604124">
        <w:rPr>
          <w:rFonts w:ascii="Times New Roman" w:eastAsia="MS Mincho" w:hAnsi="Times New Roman"/>
          <w:bCs/>
          <w:sz w:val="24"/>
        </w:rPr>
        <w:t xml:space="preserve"> that, pursuant to Section 5-432 of the New York City Administrative Code, “such closing or discontinuance will further the health, safety, pedestrian or vehicular circulation, housing, economic development or general welfare of the City”; and be it further</w:t>
      </w:r>
    </w:p>
    <w:p w:rsidR="00604124" w:rsidRPr="00604124" w:rsidRDefault="00604124" w:rsidP="00604124">
      <w:pPr>
        <w:widowControl/>
        <w:autoSpaceDE/>
        <w:autoSpaceDN/>
        <w:adjustRightInd/>
        <w:ind w:left="720" w:hanging="720"/>
        <w:jc w:val="both"/>
        <w:rPr>
          <w:rFonts w:ascii="Times New Roman" w:eastAsia="MS Mincho" w:hAnsi="Times New Roman"/>
          <w:bCs/>
          <w:sz w:val="24"/>
        </w:rPr>
      </w:pPr>
    </w:p>
    <w:p w:rsidR="00604124" w:rsidRPr="00604124" w:rsidRDefault="00604124" w:rsidP="00604124">
      <w:pPr>
        <w:widowControl/>
        <w:autoSpaceDE/>
        <w:autoSpaceDN/>
        <w:adjustRightInd/>
        <w:jc w:val="both"/>
        <w:rPr>
          <w:rFonts w:ascii="Times New Roman" w:eastAsia="MS Mincho" w:hAnsi="Times New Roman"/>
          <w:bCs/>
          <w:sz w:val="24"/>
        </w:rPr>
      </w:pPr>
      <w:r w:rsidRPr="00604124">
        <w:rPr>
          <w:rFonts w:ascii="Times New Roman" w:eastAsia="MS Mincho" w:hAnsi="Times New Roman"/>
          <w:b/>
          <w:bCs/>
          <w:sz w:val="24"/>
        </w:rPr>
        <w:t xml:space="preserve">RESOLVED </w:t>
      </w:r>
      <w:r w:rsidRPr="00604124">
        <w:rPr>
          <w:rFonts w:ascii="Times New Roman" w:eastAsia="MS Mincho" w:hAnsi="Times New Roman"/>
          <w:bCs/>
          <w:sz w:val="24"/>
        </w:rPr>
        <w:t xml:space="preserve">that, pursuant to Section 5-433 of the New York City Administrative Code, the legally required number of counterparts of Map No. 13144 dated June 24, 2019 </w:t>
      </w:r>
      <w:r w:rsidR="006320A4">
        <w:rPr>
          <w:rFonts w:ascii="Times New Roman" w:eastAsia="MS Mincho" w:hAnsi="Times New Roman"/>
          <w:bCs/>
          <w:sz w:val="24"/>
        </w:rPr>
        <w:t xml:space="preserve">have been adopted, </w:t>
      </w:r>
      <w:r w:rsidRPr="00604124">
        <w:rPr>
          <w:rFonts w:ascii="Times New Roman" w:eastAsia="MS Mincho" w:hAnsi="Times New Roman"/>
          <w:bCs/>
          <w:sz w:val="24"/>
        </w:rPr>
        <w:t xml:space="preserve">providing for the elimination, discontinuance and closing of Exterior Street between the High Bridge and the Alexander Hamilton Bridge and the elimination, discontinuance and closing of West 171st Street between Exterior Street and the U.S. </w:t>
      </w:r>
      <w:proofErr w:type="spellStart"/>
      <w:r w:rsidRPr="00604124">
        <w:rPr>
          <w:rFonts w:ascii="Times New Roman" w:eastAsia="MS Mincho" w:hAnsi="Times New Roman"/>
          <w:bCs/>
          <w:sz w:val="24"/>
        </w:rPr>
        <w:t>Pierhead</w:t>
      </w:r>
      <w:proofErr w:type="spellEnd"/>
      <w:r w:rsidRPr="00604124">
        <w:rPr>
          <w:rFonts w:ascii="Times New Roman" w:eastAsia="MS Mincho" w:hAnsi="Times New Roman"/>
          <w:bCs/>
          <w:sz w:val="24"/>
        </w:rPr>
        <w:t xml:space="preserve"> and Bulkhead Line, said streets to be discontinued and closed being more particularly described as follows:</w:t>
      </w:r>
    </w:p>
    <w:p w:rsidR="00604124" w:rsidRPr="00604124" w:rsidRDefault="00604124" w:rsidP="00604124">
      <w:pPr>
        <w:widowControl/>
        <w:autoSpaceDE/>
        <w:autoSpaceDN/>
        <w:adjustRightInd/>
        <w:ind w:left="720" w:hanging="720"/>
        <w:jc w:val="both"/>
        <w:rPr>
          <w:rFonts w:ascii="Times New Roman" w:eastAsia="MS Mincho" w:hAnsi="Times New Roman"/>
          <w:bCs/>
          <w:sz w:val="24"/>
        </w:rPr>
      </w:pPr>
    </w:p>
    <w:p w:rsidR="00604124" w:rsidRPr="00604124" w:rsidRDefault="00604124" w:rsidP="00604124">
      <w:pPr>
        <w:widowControl/>
        <w:autoSpaceDE/>
        <w:autoSpaceDN/>
        <w:adjustRightInd/>
        <w:jc w:val="both"/>
        <w:rPr>
          <w:rFonts w:ascii="Times New Roman" w:eastAsia="MS Mincho" w:hAnsi="Times New Roman"/>
          <w:b/>
          <w:bCs/>
          <w:sz w:val="24"/>
          <w:u w:val="single"/>
        </w:rPr>
      </w:pPr>
      <w:r w:rsidRPr="00604124">
        <w:rPr>
          <w:rFonts w:ascii="Times New Roman" w:eastAsia="MS Mincho" w:hAnsi="Times New Roman"/>
          <w:b/>
          <w:bCs/>
          <w:sz w:val="24"/>
          <w:u w:val="single"/>
        </w:rPr>
        <w:t>DISCONTINUANCE AND CLOSING OF A PORTION OF EXTERIOR STREET BETWEEN THE HIGH BRIDGE AND THE ALEXANDER HAMILTION BRIDGE AND THE DISCONTINUANCE AND CLOSING OF EAST 171</w:t>
      </w:r>
      <w:r w:rsidRPr="00604124">
        <w:rPr>
          <w:rFonts w:ascii="Times New Roman" w:eastAsia="MS Mincho" w:hAnsi="Times New Roman"/>
          <w:b/>
          <w:bCs/>
          <w:sz w:val="24"/>
          <w:u w:val="single"/>
          <w:vertAlign w:val="superscript"/>
        </w:rPr>
        <w:t>ST</w:t>
      </w:r>
      <w:r w:rsidRPr="00604124">
        <w:rPr>
          <w:rFonts w:ascii="Times New Roman" w:eastAsia="MS Mincho" w:hAnsi="Times New Roman"/>
          <w:b/>
          <w:bCs/>
          <w:sz w:val="24"/>
          <w:u w:val="single"/>
        </w:rPr>
        <w:t xml:space="preserve"> STREET BETWEEN EXTERIOR STREET AND THE U.S. PIERHEAD AND BULKHEAD LINE</w:t>
      </w:r>
    </w:p>
    <w:p w:rsidR="00604124" w:rsidRPr="00604124" w:rsidRDefault="00604124" w:rsidP="00604124">
      <w:pPr>
        <w:widowControl/>
        <w:autoSpaceDE/>
        <w:autoSpaceDN/>
        <w:adjustRightInd/>
        <w:ind w:left="720" w:hanging="720"/>
        <w:jc w:val="both"/>
        <w:rPr>
          <w:rFonts w:ascii="Times New Roman" w:eastAsia="MS Mincho" w:hAnsi="Times New Roman"/>
          <w:bCs/>
          <w:sz w:val="24"/>
        </w:rPr>
      </w:pPr>
    </w:p>
    <w:p w:rsidR="00604124" w:rsidRPr="00604124" w:rsidRDefault="00604124" w:rsidP="00604124">
      <w:pPr>
        <w:widowControl/>
        <w:autoSpaceDE/>
        <w:autoSpaceDN/>
        <w:adjustRightInd/>
        <w:jc w:val="both"/>
        <w:rPr>
          <w:rFonts w:ascii="Times New Roman" w:eastAsia="MS Mincho" w:hAnsi="Times New Roman"/>
          <w:bCs/>
          <w:sz w:val="24"/>
        </w:rPr>
      </w:pPr>
      <w:r w:rsidRPr="00604124">
        <w:rPr>
          <w:rFonts w:ascii="Times New Roman" w:eastAsia="MS Mincho" w:hAnsi="Times New Roman"/>
          <w:bCs/>
          <w:sz w:val="24"/>
        </w:rPr>
        <w:t xml:space="preserve">Starting at a point of tangency on the United States </w:t>
      </w:r>
      <w:proofErr w:type="spellStart"/>
      <w:r w:rsidRPr="00604124">
        <w:rPr>
          <w:rFonts w:ascii="Times New Roman" w:eastAsia="MS Mincho" w:hAnsi="Times New Roman"/>
          <w:bCs/>
          <w:sz w:val="24"/>
        </w:rPr>
        <w:t>Pierhead</w:t>
      </w:r>
      <w:proofErr w:type="spellEnd"/>
      <w:r w:rsidRPr="00604124">
        <w:rPr>
          <w:rFonts w:ascii="Times New Roman" w:eastAsia="MS Mincho" w:hAnsi="Times New Roman"/>
          <w:bCs/>
          <w:sz w:val="24"/>
        </w:rPr>
        <w:t xml:space="preserve"> and Bulkhead line, thence running 105.00 feet, along the United States </w:t>
      </w:r>
      <w:proofErr w:type="spellStart"/>
      <w:r w:rsidRPr="00604124">
        <w:rPr>
          <w:rFonts w:ascii="Times New Roman" w:eastAsia="MS Mincho" w:hAnsi="Times New Roman"/>
          <w:bCs/>
          <w:sz w:val="24"/>
        </w:rPr>
        <w:t>Pierhead</w:t>
      </w:r>
      <w:proofErr w:type="spellEnd"/>
      <w:r w:rsidRPr="00604124">
        <w:rPr>
          <w:rFonts w:ascii="Times New Roman" w:eastAsia="MS Mincho" w:hAnsi="Times New Roman"/>
          <w:bCs/>
          <w:sz w:val="24"/>
        </w:rPr>
        <w:t xml:space="preserve"> and Bulkhead Line, in a northerly direction, to the point or place of beginning;</w:t>
      </w:r>
    </w:p>
    <w:p w:rsidR="00604124" w:rsidRPr="00604124" w:rsidRDefault="00604124" w:rsidP="00604124">
      <w:pPr>
        <w:widowControl/>
        <w:tabs>
          <w:tab w:val="left" w:pos="720"/>
        </w:tabs>
        <w:autoSpaceDE/>
        <w:autoSpaceDN/>
        <w:adjustRightInd/>
        <w:ind w:left="720" w:hanging="720"/>
        <w:jc w:val="both"/>
        <w:rPr>
          <w:rFonts w:ascii="Times New Roman" w:eastAsia="MS Mincho" w:hAnsi="Times New Roman"/>
          <w:bCs/>
          <w:sz w:val="24"/>
        </w:rPr>
      </w:pPr>
    </w:p>
    <w:p w:rsidR="00604124" w:rsidRDefault="00604124" w:rsidP="00604124">
      <w:pPr>
        <w:widowControl/>
        <w:numPr>
          <w:ilvl w:val="0"/>
          <w:numId w:val="26"/>
        </w:numPr>
        <w:tabs>
          <w:tab w:val="left" w:pos="720"/>
        </w:tabs>
        <w:autoSpaceDE/>
        <w:autoSpaceDN/>
        <w:adjustRightInd/>
        <w:ind w:left="720"/>
        <w:jc w:val="both"/>
        <w:rPr>
          <w:rFonts w:ascii="Times New Roman" w:eastAsia="MS Mincho" w:hAnsi="Times New Roman"/>
          <w:bCs/>
          <w:sz w:val="24"/>
        </w:rPr>
      </w:pPr>
      <w:r w:rsidRPr="00604124">
        <w:rPr>
          <w:rFonts w:ascii="Times New Roman" w:eastAsia="MS Mincho" w:hAnsi="Times New Roman"/>
          <w:bCs/>
          <w:sz w:val="24"/>
        </w:rPr>
        <w:t>Thence, running 128.93 feet, in an easterly direction, on a line that makes a deflection angle to the left of 99 degrees-11 minutes - 23 seconds, with the previous course, to a point on the westerly line of Exterior Street, discontinued and closed;</w:t>
      </w:r>
    </w:p>
    <w:p w:rsidR="00604124" w:rsidRPr="00604124" w:rsidRDefault="00604124" w:rsidP="00604124">
      <w:pPr>
        <w:widowControl/>
        <w:tabs>
          <w:tab w:val="left" w:pos="720"/>
        </w:tabs>
        <w:autoSpaceDE/>
        <w:autoSpaceDN/>
        <w:adjustRightInd/>
        <w:ind w:left="720" w:hanging="720"/>
        <w:jc w:val="both"/>
        <w:rPr>
          <w:rFonts w:ascii="Times New Roman" w:eastAsia="MS Mincho" w:hAnsi="Times New Roman"/>
          <w:bCs/>
          <w:sz w:val="24"/>
        </w:rPr>
      </w:pPr>
    </w:p>
    <w:p w:rsidR="00604124" w:rsidRDefault="00604124" w:rsidP="00604124">
      <w:pPr>
        <w:widowControl/>
        <w:numPr>
          <w:ilvl w:val="0"/>
          <w:numId w:val="26"/>
        </w:numPr>
        <w:tabs>
          <w:tab w:val="left" w:pos="720"/>
        </w:tabs>
        <w:autoSpaceDE/>
        <w:autoSpaceDN/>
        <w:adjustRightInd/>
        <w:ind w:left="720"/>
        <w:jc w:val="both"/>
        <w:rPr>
          <w:rFonts w:ascii="Times New Roman" w:eastAsia="MS Mincho" w:hAnsi="Times New Roman"/>
          <w:bCs/>
          <w:sz w:val="24"/>
        </w:rPr>
      </w:pPr>
      <w:r w:rsidRPr="00604124">
        <w:rPr>
          <w:rFonts w:ascii="Times New Roman" w:eastAsia="MS Mincho" w:hAnsi="Times New Roman"/>
          <w:bCs/>
          <w:sz w:val="24"/>
        </w:rPr>
        <w:lastRenderedPageBreak/>
        <w:t>Thence running 653.51 feet, in a southerly direction, along said westerly line of Exterior Street, discontinued and closed, on a line which makes an exterior angle to the left , with the previous course of 84 degrees-00 minutes- 00 seconds; to a point of curvature;</w:t>
      </w:r>
    </w:p>
    <w:p w:rsidR="00604124" w:rsidRDefault="00604124" w:rsidP="00604124">
      <w:pPr>
        <w:pStyle w:val="ListParagraph"/>
        <w:rPr>
          <w:rFonts w:ascii="Times New Roman" w:eastAsia="MS Mincho" w:hAnsi="Times New Roman"/>
          <w:bCs/>
          <w:sz w:val="24"/>
        </w:rPr>
      </w:pPr>
    </w:p>
    <w:p w:rsidR="00604124" w:rsidRDefault="00604124" w:rsidP="00604124">
      <w:pPr>
        <w:widowControl/>
        <w:numPr>
          <w:ilvl w:val="0"/>
          <w:numId w:val="26"/>
        </w:numPr>
        <w:tabs>
          <w:tab w:val="left" w:pos="720"/>
        </w:tabs>
        <w:autoSpaceDE/>
        <w:autoSpaceDN/>
        <w:adjustRightInd/>
        <w:ind w:left="720"/>
        <w:jc w:val="both"/>
        <w:rPr>
          <w:rFonts w:ascii="Times New Roman" w:eastAsia="MS Mincho" w:hAnsi="Times New Roman"/>
          <w:bCs/>
          <w:sz w:val="24"/>
        </w:rPr>
      </w:pPr>
      <w:r w:rsidRPr="00604124">
        <w:rPr>
          <w:rFonts w:ascii="Times New Roman" w:eastAsia="MS Mincho" w:hAnsi="Times New Roman"/>
          <w:bCs/>
          <w:sz w:val="24"/>
        </w:rPr>
        <w:t>Thence running 108.32 feet, in a southerly direction, on a curve to the right, which has a radius of 777.00 feet, and a central angle of 7 degrees-59 minutes-16 seconds, to a point of tangency;</w:t>
      </w:r>
    </w:p>
    <w:p w:rsidR="00604124" w:rsidRDefault="00604124" w:rsidP="00604124">
      <w:pPr>
        <w:pStyle w:val="ListParagraph"/>
        <w:rPr>
          <w:rFonts w:ascii="Times New Roman" w:eastAsia="MS Mincho" w:hAnsi="Times New Roman"/>
          <w:bCs/>
          <w:sz w:val="24"/>
        </w:rPr>
      </w:pPr>
    </w:p>
    <w:p w:rsidR="00604124" w:rsidRDefault="00604124" w:rsidP="00FC4465">
      <w:pPr>
        <w:widowControl/>
        <w:numPr>
          <w:ilvl w:val="0"/>
          <w:numId w:val="26"/>
        </w:numPr>
        <w:tabs>
          <w:tab w:val="left" w:pos="720"/>
        </w:tabs>
        <w:autoSpaceDE/>
        <w:autoSpaceDN/>
        <w:adjustRightInd/>
        <w:ind w:left="720"/>
        <w:jc w:val="both"/>
        <w:rPr>
          <w:rFonts w:ascii="Times New Roman" w:eastAsia="MS Mincho" w:hAnsi="Times New Roman"/>
          <w:bCs/>
          <w:sz w:val="24"/>
        </w:rPr>
      </w:pPr>
      <w:r w:rsidRPr="00604124">
        <w:rPr>
          <w:rFonts w:ascii="Times New Roman" w:eastAsia="MS Mincho" w:hAnsi="Times New Roman"/>
          <w:bCs/>
          <w:sz w:val="24"/>
        </w:rPr>
        <w:t>Thence running 89.59 feet, in a southerly direction, on a tangent to said curve to a point of curvature;</w:t>
      </w:r>
    </w:p>
    <w:p w:rsidR="00FC4465" w:rsidRDefault="00FC4465" w:rsidP="00FC4465">
      <w:pPr>
        <w:pStyle w:val="ListParagraph"/>
        <w:rPr>
          <w:rFonts w:ascii="Times New Roman" w:eastAsia="MS Mincho" w:hAnsi="Times New Roman"/>
          <w:bCs/>
          <w:sz w:val="24"/>
        </w:rPr>
      </w:pPr>
    </w:p>
    <w:p w:rsidR="00604124" w:rsidRDefault="00604124" w:rsidP="00FC4465">
      <w:pPr>
        <w:widowControl/>
        <w:numPr>
          <w:ilvl w:val="0"/>
          <w:numId w:val="26"/>
        </w:numPr>
        <w:tabs>
          <w:tab w:val="left" w:pos="720"/>
        </w:tabs>
        <w:autoSpaceDE/>
        <w:autoSpaceDN/>
        <w:adjustRightInd/>
        <w:ind w:left="720"/>
        <w:jc w:val="both"/>
        <w:rPr>
          <w:rFonts w:ascii="Times New Roman" w:eastAsia="MS Mincho" w:hAnsi="Times New Roman"/>
          <w:bCs/>
          <w:sz w:val="24"/>
        </w:rPr>
      </w:pPr>
      <w:r w:rsidRPr="00604124">
        <w:rPr>
          <w:rFonts w:ascii="Times New Roman" w:eastAsia="MS Mincho" w:hAnsi="Times New Roman"/>
          <w:bCs/>
          <w:sz w:val="24"/>
        </w:rPr>
        <w:t>Thence running 186.73 feet, in a southerly direction, on a curve to the left, which has a radius of 823.00</w:t>
      </w:r>
      <w:r w:rsidR="00C57F88">
        <w:rPr>
          <w:rFonts w:ascii="Times New Roman" w:eastAsia="MS Mincho" w:hAnsi="Times New Roman"/>
          <w:bCs/>
          <w:sz w:val="24"/>
        </w:rPr>
        <w:t xml:space="preserve"> </w:t>
      </w:r>
      <w:r w:rsidRPr="00604124">
        <w:rPr>
          <w:rFonts w:ascii="Times New Roman" w:eastAsia="MS Mincho" w:hAnsi="Times New Roman"/>
          <w:bCs/>
          <w:sz w:val="24"/>
        </w:rPr>
        <w:t>feet, and a central angle of 13 degrees-00 minutes-00 seconds to a point;</w:t>
      </w:r>
    </w:p>
    <w:p w:rsidR="00FC4465" w:rsidRDefault="00FC4465" w:rsidP="00FC4465">
      <w:pPr>
        <w:pStyle w:val="ListParagraph"/>
        <w:rPr>
          <w:rFonts w:ascii="Times New Roman" w:eastAsia="MS Mincho" w:hAnsi="Times New Roman"/>
          <w:bCs/>
          <w:sz w:val="24"/>
        </w:rPr>
      </w:pPr>
    </w:p>
    <w:p w:rsidR="00604124" w:rsidRDefault="00604124" w:rsidP="00FC4465">
      <w:pPr>
        <w:widowControl/>
        <w:numPr>
          <w:ilvl w:val="0"/>
          <w:numId w:val="26"/>
        </w:numPr>
        <w:tabs>
          <w:tab w:val="left" w:pos="720"/>
        </w:tabs>
        <w:autoSpaceDE/>
        <w:autoSpaceDN/>
        <w:adjustRightInd/>
        <w:ind w:left="720"/>
        <w:jc w:val="both"/>
        <w:rPr>
          <w:rFonts w:ascii="Times New Roman" w:eastAsia="MS Mincho" w:hAnsi="Times New Roman"/>
          <w:bCs/>
          <w:sz w:val="24"/>
        </w:rPr>
      </w:pPr>
      <w:r w:rsidRPr="00604124">
        <w:rPr>
          <w:rFonts w:ascii="Times New Roman" w:eastAsia="MS Mincho" w:hAnsi="Times New Roman"/>
          <w:bCs/>
          <w:sz w:val="24"/>
        </w:rPr>
        <w:t>Thence running 19.91 feet, in a southerly direction, on a tangent to said curve, to a point;</w:t>
      </w:r>
    </w:p>
    <w:p w:rsidR="00FC4465" w:rsidRDefault="00FC4465" w:rsidP="00FC4465">
      <w:pPr>
        <w:pStyle w:val="ListParagraph"/>
        <w:rPr>
          <w:rFonts w:ascii="Times New Roman" w:eastAsia="MS Mincho" w:hAnsi="Times New Roman"/>
          <w:bCs/>
          <w:sz w:val="24"/>
        </w:rPr>
      </w:pPr>
    </w:p>
    <w:p w:rsidR="00604124" w:rsidRDefault="00604124" w:rsidP="00FC4465">
      <w:pPr>
        <w:widowControl/>
        <w:numPr>
          <w:ilvl w:val="0"/>
          <w:numId w:val="26"/>
        </w:numPr>
        <w:tabs>
          <w:tab w:val="left" w:pos="720"/>
        </w:tabs>
        <w:autoSpaceDE/>
        <w:autoSpaceDN/>
        <w:adjustRightInd/>
        <w:ind w:left="720"/>
        <w:jc w:val="both"/>
        <w:rPr>
          <w:rFonts w:ascii="Times New Roman" w:eastAsia="MS Mincho" w:hAnsi="Times New Roman"/>
          <w:bCs/>
          <w:sz w:val="24"/>
        </w:rPr>
      </w:pPr>
      <w:r w:rsidRPr="00604124">
        <w:rPr>
          <w:rFonts w:ascii="Times New Roman" w:eastAsia="MS Mincho" w:hAnsi="Times New Roman"/>
          <w:bCs/>
          <w:sz w:val="24"/>
        </w:rPr>
        <w:t>Thence running 3.0 feet, in a westerly direction, along a radial line, to a point on a curve;</w:t>
      </w:r>
    </w:p>
    <w:p w:rsidR="00FC4465" w:rsidRDefault="00FC4465" w:rsidP="00FC4465">
      <w:pPr>
        <w:pStyle w:val="ListParagraph"/>
        <w:rPr>
          <w:rFonts w:ascii="Times New Roman" w:eastAsia="MS Mincho" w:hAnsi="Times New Roman"/>
          <w:bCs/>
          <w:sz w:val="24"/>
        </w:rPr>
      </w:pPr>
    </w:p>
    <w:p w:rsidR="00604124" w:rsidRDefault="00604124" w:rsidP="00FC4465">
      <w:pPr>
        <w:widowControl/>
        <w:numPr>
          <w:ilvl w:val="0"/>
          <w:numId w:val="26"/>
        </w:numPr>
        <w:tabs>
          <w:tab w:val="left" w:pos="720"/>
        </w:tabs>
        <w:autoSpaceDE/>
        <w:autoSpaceDN/>
        <w:adjustRightInd/>
        <w:ind w:left="720"/>
        <w:jc w:val="both"/>
        <w:rPr>
          <w:rFonts w:ascii="Times New Roman" w:eastAsia="MS Mincho" w:hAnsi="Times New Roman"/>
          <w:bCs/>
          <w:sz w:val="24"/>
        </w:rPr>
      </w:pPr>
      <w:r w:rsidRPr="00604124">
        <w:rPr>
          <w:rFonts w:ascii="Times New Roman" w:eastAsia="MS Mincho" w:hAnsi="Times New Roman"/>
          <w:bCs/>
          <w:sz w:val="24"/>
        </w:rPr>
        <w:t>Thence, running 26.70 feet, in a southerly direction, along a curve to the left with a radius of 1400.00 feet, and central angle of 1 degree-05 minutes-35 seconds to a point;</w:t>
      </w:r>
    </w:p>
    <w:p w:rsidR="00FC4465" w:rsidRPr="00604124" w:rsidRDefault="00FC4465" w:rsidP="00FC4465">
      <w:pPr>
        <w:widowControl/>
        <w:tabs>
          <w:tab w:val="left" w:pos="720"/>
        </w:tabs>
        <w:autoSpaceDE/>
        <w:autoSpaceDN/>
        <w:adjustRightInd/>
        <w:jc w:val="both"/>
        <w:rPr>
          <w:rFonts w:ascii="Times New Roman" w:eastAsia="MS Mincho" w:hAnsi="Times New Roman"/>
          <w:bCs/>
          <w:sz w:val="24"/>
        </w:rPr>
      </w:pPr>
    </w:p>
    <w:p w:rsidR="00604124" w:rsidRDefault="00604124" w:rsidP="00FC4465">
      <w:pPr>
        <w:widowControl/>
        <w:numPr>
          <w:ilvl w:val="0"/>
          <w:numId w:val="26"/>
        </w:numPr>
        <w:tabs>
          <w:tab w:val="left" w:pos="720"/>
        </w:tabs>
        <w:autoSpaceDE/>
        <w:autoSpaceDN/>
        <w:adjustRightInd/>
        <w:ind w:left="720"/>
        <w:jc w:val="both"/>
        <w:rPr>
          <w:rFonts w:ascii="Times New Roman" w:eastAsia="MS Mincho" w:hAnsi="Times New Roman"/>
          <w:bCs/>
          <w:sz w:val="24"/>
        </w:rPr>
      </w:pPr>
      <w:r w:rsidRPr="00604124">
        <w:rPr>
          <w:rFonts w:ascii="Times New Roman" w:eastAsia="MS Mincho" w:hAnsi="Times New Roman"/>
          <w:bCs/>
          <w:sz w:val="24"/>
        </w:rPr>
        <w:t>Thence running 40.90 feet in a northeasterly direction to a point on a curve;</w:t>
      </w:r>
    </w:p>
    <w:p w:rsidR="00FC4465" w:rsidRDefault="00FC4465" w:rsidP="00FC4465">
      <w:pPr>
        <w:pStyle w:val="ListParagraph"/>
        <w:rPr>
          <w:rFonts w:ascii="Times New Roman" w:eastAsia="MS Mincho" w:hAnsi="Times New Roman"/>
          <w:bCs/>
          <w:sz w:val="24"/>
        </w:rPr>
      </w:pPr>
    </w:p>
    <w:p w:rsidR="00604124" w:rsidRDefault="00604124" w:rsidP="00FC4465">
      <w:pPr>
        <w:widowControl/>
        <w:numPr>
          <w:ilvl w:val="0"/>
          <w:numId w:val="26"/>
        </w:numPr>
        <w:tabs>
          <w:tab w:val="left" w:pos="720"/>
        </w:tabs>
        <w:autoSpaceDE/>
        <w:autoSpaceDN/>
        <w:adjustRightInd/>
        <w:ind w:left="720"/>
        <w:jc w:val="both"/>
        <w:rPr>
          <w:rFonts w:ascii="Times New Roman" w:eastAsia="MS Mincho" w:hAnsi="Times New Roman"/>
          <w:bCs/>
          <w:sz w:val="24"/>
        </w:rPr>
      </w:pPr>
      <w:r w:rsidRPr="00604124">
        <w:rPr>
          <w:rFonts w:ascii="Times New Roman" w:eastAsia="MS Mincho" w:hAnsi="Times New Roman"/>
          <w:bCs/>
          <w:sz w:val="24"/>
        </w:rPr>
        <w:t>Thence, running 18.58 feet, in a northwesterly direction, on a curve to the right with radius of 1400.00 and central angle of 1 degrees-05 minutes-35 seconds, to a point of tangency;</w:t>
      </w:r>
    </w:p>
    <w:p w:rsidR="00FC4465" w:rsidRDefault="00FC4465" w:rsidP="00FC4465">
      <w:pPr>
        <w:pStyle w:val="ListParagraph"/>
        <w:rPr>
          <w:rFonts w:ascii="Times New Roman" w:eastAsia="MS Mincho" w:hAnsi="Times New Roman"/>
          <w:bCs/>
          <w:sz w:val="24"/>
        </w:rPr>
      </w:pPr>
    </w:p>
    <w:p w:rsidR="00604124" w:rsidRDefault="00604124" w:rsidP="00FC4465">
      <w:pPr>
        <w:widowControl/>
        <w:numPr>
          <w:ilvl w:val="0"/>
          <w:numId w:val="26"/>
        </w:numPr>
        <w:tabs>
          <w:tab w:val="left" w:pos="720"/>
        </w:tabs>
        <w:autoSpaceDE/>
        <w:autoSpaceDN/>
        <w:adjustRightInd/>
        <w:ind w:left="720"/>
        <w:jc w:val="both"/>
        <w:rPr>
          <w:rFonts w:ascii="Times New Roman" w:eastAsia="MS Mincho" w:hAnsi="Times New Roman"/>
          <w:bCs/>
          <w:sz w:val="24"/>
        </w:rPr>
      </w:pPr>
      <w:r w:rsidRPr="00604124">
        <w:rPr>
          <w:rFonts w:ascii="Times New Roman" w:eastAsia="MS Mincho" w:hAnsi="Times New Roman"/>
          <w:bCs/>
          <w:sz w:val="24"/>
        </w:rPr>
        <w:t>Thence, 19.91 feet in a northwesterly direction to a point of curvature;</w:t>
      </w:r>
    </w:p>
    <w:p w:rsidR="00FC4465" w:rsidRDefault="00FC4465" w:rsidP="00FC4465">
      <w:pPr>
        <w:pStyle w:val="ListParagraph"/>
        <w:rPr>
          <w:rFonts w:ascii="Times New Roman" w:eastAsia="MS Mincho" w:hAnsi="Times New Roman"/>
          <w:bCs/>
          <w:sz w:val="24"/>
        </w:rPr>
      </w:pPr>
    </w:p>
    <w:p w:rsidR="00604124" w:rsidRDefault="00604124" w:rsidP="00FC4465">
      <w:pPr>
        <w:widowControl/>
        <w:numPr>
          <w:ilvl w:val="0"/>
          <w:numId w:val="26"/>
        </w:numPr>
        <w:tabs>
          <w:tab w:val="left" w:pos="720"/>
        </w:tabs>
        <w:autoSpaceDE/>
        <w:autoSpaceDN/>
        <w:adjustRightInd/>
        <w:ind w:left="720"/>
        <w:jc w:val="both"/>
        <w:rPr>
          <w:rFonts w:ascii="Times New Roman" w:eastAsia="MS Mincho" w:hAnsi="Times New Roman"/>
          <w:bCs/>
          <w:sz w:val="24"/>
        </w:rPr>
      </w:pPr>
      <w:r w:rsidRPr="00604124">
        <w:rPr>
          <w:rFonts w:ascii="Times New Roman" w:eastAsia="MS Mincho" w:hAnsi="Times New Roman"/>
          <w:bCs/>
          <w:sz w:val="24"/>
        </w:rPr>
        <w:t>Thence, 178.11 feet, in a northerly direction, on a curve to the right with a radius of 785.00 feet and central angle of 13 degrees-00 minutes-00 seconds, to a point of tangency;</w:t>
      </w:r>
    </w:p>
    <w:p w:rsidR="00FC4465" w:rsidRDefault="00FC4465" w:rsidP="00FC4465">
      <w:pPr>
        <w:pStyle w:val="ListParagraph"/>
        <w:rPr>
          <w:rFonts w:ascii="Times New Roman" w:eastAsia="MS Mincho" w:hAnsi="Times New Roman"/>
          <w:bCs/>
          <w:sz w:val="24"/>
        </w:rPr>
      </w:pPr>
    </w:p>
    <w:p w:rsidR="00604124" w:rsidRDefault="00604124" w:rsidP="00FC4465">
      <w:pPr>
        <w:widowControl/>
        <w:numPr>
          <w:ilvl w:val="0"/>
          <w:numId w:val="26"/>
        </w:numPr>
        <w:tabs>
          <w:tab w:val="left" w:pos="720"/>
        </w:tabs>
        <w:autoSpaceDE/>
        <w:autoSpaceDN/>
        <w:adjustRightInd/>
        <w:ind w:left="720"/>
        <w:jc w:val="both"/>
        <w:rPr>
          <w:rFonts w:ascii="Times New Roman" w:eastAsia="MS Mincho" w:hAnsi="Times New Roman"/>
          <w:bCs/>
          <w:sz w:val="24"/>
        </w:rPr>
      </w:pPr>
      <w:r w:rsidRPr="00604124">
        <w:rPr>
          <w:rFonts w:ascii="Times New Roman" w:eastAsia="MS Mincho" w:hAnsi="Times New Roman"/>
          <w:bCs/>
          <w:sz w:val="24"/>
        </w:rPr>
        <w:t>Thence running 89.59 feet, in a northerly direction to a point of curvature;</w:t>
      </w:r>
    </w:p>
    <w:p w:rsidR="00FC4465" w:rsidRPr="00604124" w:rsidRDefault="00FC4465" w:rsidP="00FC4465">
      <w:pPr>
        <w:widowControl/>
        <w:tabs>
          <w:tab w:val="left" w:pos="720"/>
        </w:tabs>
        <w:autoSpaceDE/>
        <w:autoSpaceDN/>
        <w:adjustRightInd/>
        <w:jc w:val="both"/>
        <w:rPr>
          <w:rFonts w:ascii="Times New Roman" w:eastAsia="MS Mincho" w:hAnsi="Times New Roman"/>
          <w:bCs/>
          <w:sz w:val="24"/>
        </w:rPr>
      </w:pPr>
    </w:p>
    <w:p w:rsidR="00604124" w:rsidRDefault="00604124" w:rsidP="00FC4465">
      <w:pPr>
        <w:widowControl/>
        <w:numPr>
          <w:ilvl w:val="0"/>
          <w:numId w:val="26"/>
        </w:numPr>
        <w:tabs>
          <w:tab w:val="left" w:pos="720"/>
        </w:tabs>
        <w:autoSpaceDE/>
        <w:autoSpaceDN/>
        <w:adjustRightInd/>
        <w:ind w:left="720"/>
        <w:jc w:val="both"/>
        <w:rPr>
          <w:rFonts w:ascii="Times New Roman" w:eastAsia="MS Mincho" w:hAnsi="Times New Roman"/>
          <w:bCs/>
          <w:sz w:val="24"/>
        </w:rPr>
      </w:pPr>
      <w:r w:rsidRPr="00604124">
        <w:rPr>
          <w:rFonts w:ascii="Times New Roman" w:eastAsia="MS Mincho" w:hAnsi="Times New Roman"/>
          <w:bCs/>
          <w:sz w:val="24"/>
        </w:rPr>
        <w:t>Thence running 113.62 feet, in a northerly direction, on a curve to the right with a radius of 815.00 feet and a central angle of 7 degrees-59 minutes-16 seconds, to a point;</w:t>
      </w:r>
    </w:p>
    <w:p w:rsidR="00FC4465" w:rsidRDefault="00FC4465" w:rsidP="00FC4465">
      <w:pPr>
        <w:pStyle w:val="ListParagraph"/>
        <w:rPr>
          <w:rFonts w:ascii="Times New Roman" w:eastAsia="MS Mincho" w:hAnsi="Times New Roman"/>
          <w:bCs/>
          <w:sz w:val="24"/>
        </w:rPr>
      </w:pPr>
    </w:p>
    <w:p w:rsidR="00604124" w:rsidRDefault="00604124" w:rsidP="00FC4465">
      <w:pPr>
        <w:widowControl/>
        <w:numPr>
          <w:ilvl w:val="0"/>
          <w:numId w:val="26"/>
        </w:numPr>
        <w:tabs>
          <w:tab w:val="left" w:pos="720"/>
        </w:tabs>
        <w:autoSpaceDE/>
        <w:autoSpaceDN/>
        <w:adjustRightInd/>
        <w:ind w:left="720"/>
        <w:jc w:val="both"/>
        <w:rPr>
          <w:rFonts w:ascii="Times New Roman" w:eastAsia="MS Mincho" w:hAnsi="Times New Roman"/>
          <w:bCs/>
          <w:sz w:val="24"/>
        </w:rPr>
      </w:pPr>
      <w:r w:rsidRPr="00604124">
        <w:rPr>
          <w:rFonts w:ascii="Times New Roman" w:eastAsia="MS Mincho" w:hAnsi="Times New Roman"/>
          <w:bCs/>
          <w:sz w:val="24"/>
        </w:rPr>
        <w:t>Thence running 2.0 feet, in an easterly direction, on a radial line, to a point;</w:t>
      </w:r>
    </w:p>
    <w:p w:rsidR="00FC4465" w:rsidRDefault="00FC4465" w:rsidP="00FC4465">
      <w:pPr>
        <w:pStyle w:val="ListParagraph"/>
        <w:rPr>
          <w:rFonts w:ascii="Times New Roman" w:eastAsia="MS Mincho" w:hAnsi="Times New Roman"/>
          <w:bCs/>
          <w:sz w:val="24"/>
        </w:rPr>
      </w:pPr>
    </w:p>
    <w:p w:rsidR="00604124" w:rsidRDefault="00604124" w:rsidP="00FC4465">
      <w:pPr>
        <w:widowControl/>
        <w:numPr>
          <w:ilvl w:val="0"/>
          <w:numId w:val="26"/>
        </w:numPr>
        <w:tabs>
          <w:tab w:val="left" w:pos="720"/>
        </w:tabs>
        <w:autoSpaceDE/>
        <w:autoSpaceDN/>
        <w:adjustRightInd/>
        <w:ind w:left="720"/>
        <w:jc w:val="both"/>
        <w:rPr>
          <w:rFonts w:ascii="Times New Roman" w:eastAsia="MS Mincho" w:hAnsi="Times New Roman"/>
          <w:bCs/>
          <w:sz w:val="24"/>
        </w:rPr>
      </w:pPr>
      <w:r w:rsidRPr="00604124">
        <w:rPr>
          <w:rFonts w:ascii="Times New Roman" w:eastAsia="MS Mincho" w:hAnsi="Times New Roman"/>
          <w:bCs/>
          <w:sz w:val="24"/>
        </w:rPr>
        <w:t>Thence, running 718.05 feet, in a northerly direction, to a point;</w:t>
      </w:r>
    </w:p>
    <w:p w:rsidR="00FC4465" w:rsidRDefault="00FC4465" w:rsidP="00FC4465">
      <w:pPr>
        <w:pStyle w:val="ListParagraph"/>
        <w:rPr>
          <w:rFonts w:ascii="Times New Roman" w:eastAsia="MS Mincho" w:hAnsi="Times New Roman"/>
          <w:bCs/>
          <w:sz w:val="24"/>
        </w:rPr>
      </w:pPr>
    </w:p>
    <w:p w:rsidR="00FC4465" w:rsidRPr="00604124" w:rsidRDefault="00FC4465" w:rsidP="00FC4465">
      <w:pPr>
        <w:widowControl/>
        <w:tabs>
          <w:tab w:val="left" w:pos="720"/>
        </w:tabs>
        <w:autoSpaceDE/>
        <w:autoSpaceDN/>
        <w:adjustRightInd/>
        <w:jc w:val="both"/>
        <w:rPr>
          <w:rFonts w:ascii="Times New Roman" w:eastAsia="MS Mincho" w:hAnsi="Times New Roman"/>
          <w:bCs/>
          <w:sz w:val="24"/>
        </w:rPr>
      </w:pPr>
    </w:p>
    <w:p w:rsidR="00604124" w:rsidRDefault="00604124" w:rsidP="00FC4465">
      <w:pPr>
        <w:widowControl/>
        <w:numPr>
          <w:ilvl w:val="0"/>
          <w:numId w:val="26"/>
        </w:numPr>
        <w:tabs>
          <w:tab w:val="left" w:pos="720"/>
        </w:tabs>
        <w:autoSpaceDE/>
        <w:autoSpaceDN/>
        <w:adjustRightInd/>
        <w:ind w:left="720"/>
        <w:jc w:val="both"/>
        <w:rPr>
          <w:rFonts w:ascii="Times New Roman" w:eastAsia="MS Mincho" w:hAnsi="Times New Roman"/>
          <w:bCs/>
          <w:sz w:val="24"/>
        </w:rPr>
      </w:pPr>
      <w:r w:rsidRPr="00604124">
        <w:rPr>
          <w:rFonts w:ascii="Times New Roman" w:eastAsia="MS Mincho" w:hAnsi="Times New Roman"/>
          <w:bCs/>
          <w:sz w:val="24"/>
        </w:rPr>
        <w:lastRenderedPageBreak/>
        <w:t xml:space="preserve">Thence, running 165.75 feet in a westerly direction, on a line that makes an interior angle of 84 degrees-00 minutes-00 seconds with the previous course, to a point on the United States </w:t>
      </w:r>
      <w:proofErr w:type="spellStart"/>
      <w:r w:rsidRPr="00604124">
        <w:rPr>
          <w:rFonts w:ascii="Times New Roman" w:eastAsia="MS Mincho" w:hAnsi="Times New Roman"/>
          <w:bCs/>
          <w:sz w:val="24"/>
        </w:rPr>
        <w:t>Pierhead</w:t>
      </w:r>
      <w:proofErr w:type="spellEnd"/>
      <w:r w:rsidRPr="00604124">
        <w:rPr>
          <w:rFonts w:ascii="Times New Roman" w:eastAsia="MS Mincho" w:hAnsi="Times New Roman"/>
          <w:bCs/>
          <w:sz w:val="24"/>
        </w:rPr>
        <w:t xml:space="preserve"> and Bulkhead Line;</w:t>
      </w:r>
    </w:p>
    <w:p w:rsidR="00FC4465" w:rsidRPr="00604124" w:rsidRDefault="00FC4465" w:rsidP="00FC4465">
      <w:pPr>
        <w:widowControl/>
        <w:tabs>
          <w:tab w:val="left" w:pos="720"/>
        </w:tabs>
        <w:autoSpaceDE/>
        <w:autoSpaceDN/>
        <w:adjustRightInd/>
        <w:jc w:val="both"/>
        <w:rPr>
          <w:rFonts w:ascii="Times New Roman" w:eastAsia="MS Mincho" w:hAnsi="Times New Roman"/>
          <w:bCs/>
          <w:sz w:val="24"/>
        </w:rPr>
      </w:pPr>
    </w:p>
    <w:p w:rsidR="00604124" w:rsidRPr="00604124" w:rsidRDefault="00604124" w:rsidP="00604124">
      <w:pPr>
        <w:widowControl/>
        <w:tabs>
          <w:tab w:val="left" w:pos="720"/>
        </w:tabs>
        <w:autoSpaceDE/>
        <w:autoSpaceDN/>
        <w:adjustRightInd/>
        <w:ind w:left="720" w:hanging="720"/>
        <w:jc w:val="both"/>
        <w:rPr>
          <w:rFonts w:ascii="Times New Roman" w:eastAsia="MS Mincho" w:hAnsi="Times New Roman"/>
          <w:bCs/>
          <w:sz w:val="24"/>
        </w:rPr>
      </w:pPr>
      <w:r w:rsidRPr="00604124">
        <w:rPr>
          <w:rFonts w:ascii="Times New Roman" w:eastAsia="MS Mincho" w:hAnsi="Times New Roman"/>
          <w:bCs/>
          <w:sz w:val="24"/>
        </w:rPr>
        <w:t>18.</w:t>
      </w:r>
      <w:r w:rsidRPr="00604124">
        <w:rPr>
          <w:rFonts w:ascii="Times New Roman" w:eastAsia="MS Mincho" w:hAnsi="Times New Roman"/>
          <w:bCs/>
          <w:sz w:val="24"/>
        </w:rPr>
        <w:tab/>
        <w:t xml:space="preserve">Thence running 60.78 feet, in a southerly direction, along the United States </w:t>
      </w:r>
      <w:proofErr w:type="spellStart"/>
      <w:r w:rsidRPr="00604124">
        <w:rPr>
          <w:rFonts w:ascii="Times New Roman" w:eastAsia="MS Mincho" w:hAnsi="Times New Roman"/>
          <w:bCs/>
          <w:sz w:val="24"/>
        </w:rPr>
        <w:t>Pierhead</w:t>
      </w:r>
      <w:proofErr w:type="spellEnd"/>
      <w:r w:rsidRPr="00604124">
        <w:rPr>
          <w:rFonts w:ascii="Times New Roman" w:eastAsia="MS Mincho" w:hAnsi="Times New Roman"/>
          <w:bCs/>
          <w:sz w:val="24"/>
        </w:rPr>
        <w:t xml:space="preserve"> and Bulkhead Line, to the Point or Place of beginning.</w:t>
      </w:r>
    </w:p>
    <w:p w:rsidR="00604124" w:rsidRPr="00604124" w:rsidRDefault="00604124" w:rsidP="00604124">
      <w:pPr>
        <w:widowControl/>
        <w:autoSpaceDE/>
        <w:autoSpaceDN/>
        <w:adjustRightInd/>
        <w:ind w:left="720" w:hanging="720"/>
        <w:jc w:val="both"/>
        <w:rPr>
          <w:rFonts w:ascii="Times New Roman" w:eastAsia="MS Mincho" w:hAnsi="Times New Roman"/>
          <w:bCs/>
          <w:sz w:val="24"/>
        </w:rPr>
      </w:pPr>
    </w:p>
    <w:p w:rsidR="00604124" w:rsidRPr="00604124" w:rsidRDefault="00604124" w:rsidP="00604124">
      <w:pPr>
        <w:widowControl/>
        <w:autoSpaceDE/>
        <w:autoSpaceDN/>
        <w:adjustRightInd/>
        <w:ind w:left="720" w:hanging="720"/>
        <w:jc w:val="both"/>
        <w:rPr>
          <w:rFonts w:ascii="Times New Roman" w:eastAsia="MS Mincho" w:hAnsi="Times New Roman"/>
          <w:bCs/>
          <w:sz w:val="24"/>
        </w:rPr>
      </w:pPr>
      <w:r w:rsidRPr="00604124">
        <w:rPr>
          <w:rFonts w:ascii="Times New Roman" w:eastAsia="MS Mincho" w:hAnsi="Times New Roman"/>
          <w:bCs/>
          <w:sz w:val="24"/>
        </w:rPr>
        <w:t>Said discontinued and closed contains an area of 47,472 square feet (1.08 acres), more or less.</w:t>
      </w:r>
    </w:p>
    <w:p w:rsidR="00604124" w:rsidRPr="00604124" w:rsidRDefault="00604124" w:rsidP="00604124">
      <w:pPr>
        <w:widowControl/>
        <w:autoSpaceDE/>
        <w:autoSpaceDN/>
        <w:adjustRightInd/>
        <w:ind w:left="720" w:hanging="720"/>
        <w:jc w:val="both"/>
        <w:rPr>
          <w:rFonts w:ascii="Times New Roman" w:eastAsia="MS Mincho" w:hAnsi="Times New Roman"/>
          <w:bCs/>
          <w:sz w:val="24"/>
        </w:rPr>
      </w:pPr>
    </w:p>
    <w:p w:rsidR="00604124" w:rsidRPr="00604124" w:rsidRDefault="00604124" w:rsidP="00604124">
      <w:pPr>
        <w:widowControl/>
        <w:autoSpaceDE/>
        <w:autoSpaceDN/>
        <w:adjustRightInd/>
        <w:jc w:val="both"/>
        <w:rPr>
          <w:rFonts w:ascii="Times New Roman" w:eastAsia="MS Mincho" w:hAnsi="Times New Roman"/>
          <w:bCs/>
          <w:sz w:val="24"/>
        </w:rPr>
      </w:pPr>
      <w:r w:rsidRPr="00604124">
        <w:rPr>
          <w:rFonts w:ascii="Times New Roman" w:eastAsia="MS Mincho" w:hAnsi="Times New Roman"/>
          <w:b/>
          <w:bCs/>
          <w:sz w:val="24"/>
        </w:rPr>
        <w:t xml:space="preserve">RESOLVED </w:t>
      </w:r>
      <w:r w:rsidRPr="00604124">
        <w:rPr>
          <w:rFonts w:ascii="Times New Roman" w:eastAsia="MS Mincho" w:hAnsi="Times New Roman"/>
          <w:bCs/>
          <w:sz w:val="24"/>
        </w:rPr>
        <w:t>that, pursuant to subdivision 1a of Section 5-433 of the New York City  Administrative Code, public utility facilities within the subsurface of the streets cited herein  which are to be discontinued and closed by this action, may be maintained in place or relocated within such subsurface by the public utility, so that such maintenance in place or relocation of such facilities is consistent with the proposed use of the closed portion or portions of such subsurface, and the requirements of other facilities located therein;</w:t>
      </w:r>
    </w:p>
    <w:p w:rsidR="00604124" w:rsidRPr="00604124" w:rsidRDefault="00604124" w:rsidP="00604124">
      <w:pPr>
        <w:widowControl/>
        <w:autoSpaceDE/>
        <w:autoSpaceDN/>
        <w:adjustRightInd/>
        <w:ind w:left="720" w:hanging="720"/>
        <w:jc w:val="both"/>
        <w:rPr>
          <w:rFonts w:ascii="Times New Roman" w:eastAsia="MS Mincho" w:hAnsi="Times New Roman"/>
          <w:bCs/>
          <w:sz w:val="24"/>
        </w:rPr>
      </w:pPr>
    </w:p>
    <w:p w:rsidR="00604124" w:rsidRPr="00604124" w:rsidRDefault="00604124" w:rsidP="00604124">
      <w:pPr>
        <w:widowControl/>
        <w:autoSpaceDE/>
        <w:autoSpaceDN/>
        <w:adjustRightInd/>
        <w:jc w:val="both"/>
        <w:rPr>
          <w:rFonts w:ascii="Times New Roman" w:eastAsia="MS Mincho" w:hAnsi="Times New Roman"/>
          <w:bCs/>
          <w:sz w:val="24"/>
        </w:rPr>
      </w:pPr>
      <w:r w:rsidRPr="00604124">
        <w:rPr>
          <w:rFonts w:ascii="Times New Roman" w:eastAsia="MS Mincho" w:hAnsi="Times New Roman"/>
          <w:bCs/>
          <w:sz w:val="24"/>
        </w:rPr>
        <w:t>All such approvals being subject to the following conditions:</w:t>
      </w:r>
    </w:p>
    <w:p w:rsidR="00604124" w:rsidRPr="00604124" w:rsidRDefault="00604124" w:rsidP="00604124">
      <w:pPr>
        <w:widowControl/>
        <w:autoSpaceDE/>
        <w:autoSpaceDN/>
        <w:adjustRightInd/>
        <w:jc w:val="both"/>
        <w:rPr>
          <w:rFonts w:ascii="Times New Roman" w:eastAsia="MS Mincho" w:hAnsi="Times New Roman"/>
          <w:bCs/>
          <w:sz w:val="24"/>
        </w:rPr>
      </w:pPr>
    </w:p>
    <w:p w:rsidR="00604124" w:rsidRDefault="00604124" w:rsidP="00FC4465">
      <w:pPr>
        <w:widowControl/>
        <w:numPr>
          <w:ilvl w:val="0"/>
          <w:numId w:val="11"/>
        </w:numPr>
        <w:autoSpaceDE/>
        <w:autoSpaceDN/>
        <w:adjustRightInd/>
        <w:ind w:hanging="720"/>
        <w:jc w:val="both"/>
        <w:rPr>
          <w:rFonts w:ascii="Times New Roman" w:hAnsi="Times New Roman"/>
          <w:bCs/>
          <w:sz w:val="24"/>
        </w:rPr>
      </w:pPr>
      <w:r w:rsidRPr="00604124">
        <w:rPr>
          <w:rFonts w:ascii="Times New Roman" w:hAnsi="Times New Roman"/>
          <w:bCs/>
          <w:sz w:val="24"/>
        </w:rPr>
        <w:t>The subject amendment to the City Map shall take effect on the day following the day on which certified counterparts of Map No</w:t>
      </w:r>
      <w:r w:rsidRPr="00604124">
        <w:rPr>
          <w:rFonts w:ascii="Times New Roman" w:hAnsi="Times New Roman"/>
          <w:sz w:val="24"/>
        </w:rPr>
        <w:t>. 13144 dated June 24, 2019</w:t>
      </w:r>
      <w:r w:rsidRPr="00604124">
        <w:rPr>
          <w:rFonts w:ascii="Times New Roman" w:hAnsi="Times New Roman"/>
          <w:bCs/>
          <w:sz w:val="24"/>
        </w:rPr>
        <w:t xml:space="preserve"> are filed with the appropriate agencies in accordance with Section 198 subsection c of the New York City Charter.</w:t>
      </w:r>
    </w:p>
    <w:p w:rsidR="00FC4465" w:rsidRPr="00604124" w:rsidRDefault="00FC4465" w:rsidP="00614683">
      <w:pPr>
        <w:widowControl/>
        <w:autoSpaceDE/>
        <w:autoSpaceDN/>
        <w:adjustRightInd/>
        <w:jc w:val="both"/>
        <w:rPr>
          <w:rFonts w:ascii="Times New Roman" w:hAnsi="Times New Roman"/>
          <w:bCs/>
          <w:sz w:val="24"/>
        </w:rPr>
      </w:pPr>
    </w:p>
    <w:p w:rsidR="00604124" w:rsidRPr="00604124" w:rsidRDefault="00604124" w:rsidP="00FC4465">
      <w:pPr>
        <w:widowControl/>
        <w:numPr>
          <w:ilvl w:val="0"/>
          <w:numId w:val="11"/>
        </w:numPr>
        <w:autoSpaceDE/>
        <w:autoSpaceDN/>
        <w:adjustRightInd/>
        <w:ind w:hanging="720"/>
        <w:jc w:val="both"/>
        <w:rPr>
          <w:rFonts w:ascii="Times New Roman" w:hAnsi="Times New Roman"/>
          <w:bCs/>
          <w:sz w:val="24"/>
        </w:rPr>
      </w:pPr>
      <w:r w:rsidRPr="00604124">
        <w:rPr>
          <w:rFonts w:ascii="Times New Roman" w:hAnsi="Times New Roman"/>
          <w:bCs/>
          <w:sz w:val="24"/>
        </w:rPr>
        <w:t>The subject street to be discontinued and closed shall be discontinued and closed on the day following the day on which such maps adopted by this resolution shall be filed in the offices specified by law.</w:t>
      </w:r>
    </w:p>
    <w:p w:rsidR="0084066A" w:rsidRDefault="0084066A" w:rsidP="0084066A">
      <w:pPr>
        <w:jc w:val="both"/>
        <w:rPr>
          <w:rFonts w:ascii="Times New Roman" w:hAnsi="Times New Roman"/>
          <w:bCs/>
          <w:sz w:val="24"/>
        </w:rPr>
      </w:pPr>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t>Adopted.</w:t>
      </w:r>
    </w:p>
    <w:p w:rsidR="009715C4" w:rsidRPr="006C1F66" w:rsidRDefault="009715C4" w:rsidP="00FF33F9">
      <w:pPr>
        <w:autoSpaceDE/>
        <w:autoSpaceDN/>
        <w:adjustRightInd/>
        <w:jc w:val="both"/>
        <w:rPr>
          <w:rFonts w:ascii="Times New Roman" w:hAnsi="Times New Roman"/>
          <w:snapToGrid w:val="0"/>
          <w:sz w:val="24"/>
        </w:rPr>
      </w:pPr>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tab/>
        <w:t>Office of the City Clerk</w:t>
      </w:r>
      <w:proofErr w:type="gramStart"/>
      <w:r w:rsidRPr="006C1F66">
        <w:rPr>
          <w:rFonts w:ascii="Times New Roman" w:hAnsi="Times New Roman"/>
          <w:sz w:val="24"/>
        </w:rPr>
        <w:t>, }</w:t>
      </w:r>
      <w:proofErr w:type="gramEnd"/>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tab/>
        <w:t>The City of New York</w:t>
      </w:r>
      <w:proofErr w:type="gramStart"/>
      <w:r w:rsidRPr="006C1F66">
        <w:rPr>
          <w:rFonts w:ascii="Times New Roman" w:hAnsi="Times New Roman"/>
          <w:sz w:val="24"/>
        </w:rPr>
        <w:t>,  }</w:t>
      </w:r>
      <w:proofErr w:type="gramEnd"/>
      <w:r w:rsidRPr="006C1F66">
        <w:rPr>
          <w:rFonts w:ascii="Times New Roman" w:hAnsi="Times New Roman"/>
          <w:sz w:val="24"/>
        </w:rPr>
        <w:t xml:space="preserve"> ss.:</w:t>
      </w:r>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0D5C5A" w:rsidRPr="006C1F66" w:rsidRDefault="000D5C5A" w:rsidP="0084066A">
      <w:pPr>
        <w:tabs>
          <w:tab w:val="left" w:pos="864"/>
          <w:tab w:val="left" w:pos="1440"/>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tab/>
      </w:r>
      <w:r w:rsidR="00FE72D6" w:rsidRPr="006C1F66">
        <w:rPr>
          <w:rFonts w:ascii="Times New Roman" w:hAnsi="Times New Roman"/>
          <w:sz w:val="24"/>
        </w:rPr>
        <w:tab/>
      </w:r>
      <w:r w:rsidRPr="006C1F66">
        <w:rPr>
          <w:rFonts w:ascii="Times New Roman" w:hAnsi="Times New Roman"/>
          <w:sz w:val="24"/>
        </w:rPr>
        <w:t xml:space="preserve">I hereby certify that the foregoing is a true copy of a Resolution passed by The Council of The City of New York on </w:t>
      </w:r>
      <w:r w:rsidR="003F623A">
        <w:rPr>
          <w:rFonts w:ascii="Times New Roman" w:hAnsi="Times New Roman"/>
          <w:sz w:val="24"/>
        </w:rPr>
        <w:t>February 27</w:t>
      </w:r>
      <w:r w:rsidR="00563FFB" w:rsidRPr="006C1F66">
        <w:rPr>
          <w:rFonts w:ascii="Times New Roman" w:hAnsi="Times New Roman"/>
          <w:sz w:val="24"/>
        </w:rPr>
        <w:t>, 20</w:t>
      </w:r>
      <w:r w:rsidR="00FC4465">
        <w:rPr>
          <w:rFonts w:ascii="Times New Roman" w:hAnsi="Times New Roman"/>
          <w:sz w:val="24"/>
        </w:rPr>
        <w:t>20</w:t>
      </w:r>
      <w:r w:rsidR="00941E03" w:rsidRPr="006C1F66">
        <w:rPr>
          <w:rFonts w:ascii="Times New Roman" w:hAnsi="Times New Roman"/>
          <w:sz w:val="24"/>
        </w:rPr>
        <w:t>,</w:t>
      </w:r>
      <w:r w:rsidRPr="006C1F66">
        <w:rPr>
          <w:rFonts w:ascii="Times New Roman" w:hAnsi="Times New Roman"/>
          <w:sz w:val="24"/>
        </w:rPr>
        <w:t xml:space="preserve"> on file in this office.</w:t>
      </w:r>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4F1E9C" w:rsidRDefault="004F1E9C"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B27E5B" w:rsidRPr="006C1F66" w:rsidRDefault="00B27E5B"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580724" w:rsidRPr="006C1F66" w:rsidRDefault="00580724"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933EB0" w:rsidRPr="006C1F66" w:rsidRDefault="000D5C5A" w:rsidP="0084066A">
      <w:pPr>
        <w:tabs>
          <w:tab w:val="left" w:pos="864"/>
          <w:tab w:val="left" w:pos="2016"/>
          <w:tab w:val="left" w:pos="3168"/>
          <w:tab w:val="left" w:pos="4320"/>
          <w:tab w:val="left" w:pos="5472"/>
          <w:tab w:val="left" w:pos="6624"/>
          <w:tab w:val="left" w:pos="7776"/>
          <w:tab w:val="left" w:pos="8928"/>
        </w:tabs>
        <w:jc w:val="right"/>
        <w:rPr>
          <w:rFonts w:ascii="Times New Roman" w:hAnsi="Times New Roman"/>
          <w:sz w:val="24"/>
        </w:rPr>
      </w:pPr>
      <w:r w:rsidRPr="006C1F66">
        <w:rPr>
          <w:rFonts w:ascii="Times New Roman" w:hAnsi="Times New Roman"/>
          <w:sz w:val="24"/>
        </w:rPr>
        <w:tab/>
      </w:r>
      <w:r w:rsidRPr="006C1F66">
        <w:rPr>
          <w:rFonts w:ascii="Times New Roman" w:hAnsi="Times New Roman"/>
          <w:sz w:val="24"/>
        </w:rPr>
        <w:tab/>
      </w:r>
      <w:r w:rsidRPr="006C1F66">
        <w:rPr>
          <w:rFonts w:ascii="Times New Roman" w:hAnsi="Times New Roman"/>
          <w:sz w:val="24"/>
        </w:rPr>
        <w:tab/>
      </w:r>
      <w:r w:rsidRPr="006C1F66">
        <w:rPr>
          <w:rFonts w:ascii="Times New Roman" w:hAnsi="Times New Roman"/>
          <w:sz w:val="24"/>
        </w:rPr>
        <w:tab/>
        <w:t xml:space="preserve">      …................................................</w:t>
      </w:r>
    </w:p>
    <w:p w:rsidR="00444A28" w:rsidRPr="006C1F66" w:rsidRDefault="000D5C5A" w:rsidP="0084066A">
      <w:pPr>
        <w:tabs>
          <w:tab w:val="left" w:pos="864"/>
          <w:tab w:val="left" w:pos="2016"/>
          <w:tab w:val="left" w:pos="3168"/>
          <w:tab w:val="left" w:pos="4320"/>
          <w:tab w:val="left" w:pos="5472"/>
          <w:tab w:val="left" w:pos="6624"/>
          <w:tab w:val="left" w:pos="7776"/>
          <w:tab w:val="left" w:pos="8928"/>
        </w:tabs>
        <w:jc w:val="right"/>
        <w:rPr>
          <w:rFonts w:ascii="Times New Roman" w:hAnsi="Times New Roman"/>
          <w:sz w:val="24"/>
        </w:rPr>
      </w:pPr>
      <w:r w:rsidRPr="006C1F66">
        <w:rPr>
          <w:rFonts w:ascii="Times New Roman" w:hAnsi="Times New Roman"/>
          <w:sz w:val="24"/>
        </w:rPr>
        <w:t xml:space="preserve">City Clerk, Clerk of </w:t>
      </w:r>
      <w:proofErr w:type="gramStart"/>
      <w:r w:rsidRPr="006C1F66">
        <w:rPr>
          <w:rFonts w:ascii="Times New Roman" w:hAnsi="Times New Roman"/>
          <w:sz w:val="24"/>
        </w:rPr>
        <w:t>The</w:t>
      </w:r>
      <w:proofErr w:type="gramEnd"/>
      <w:r w:rsidRPr="006C1F66">
        <w:rPr>
          <w:rFonts w:ascii="Times New Roman" w:hAnsi="Times New Roman"/>
          <w:sz w:val="24"/>
        </w:rPr>
        <w:t xml:space="preserve"> Council</w:t>
      </w:r>
      <w:bookmarkStart w:id="3" w:name="QuickMark"/>
      <w:bookmarkEnd w:id="3"/>
      <w:r w:rsidR="007239D5" w:rsidRPr="006C1F66">
        <w:rPr>
          <w:rFonts w:ascii="Times New Roman" w:hAnsi="Times New Roman"/>
          <w:sz w:val="24"/>
        </w:rPr>
        <w:t xml:space="preserve"> </w:t>
      </w:r>
    </w:p>
    <w:p w:rsidR="002B30A7" w:rsidRPr="006C1F66" w:rsidRDefault="002B30A7" w:rsidP="0084066A">
      <w:pPr>
        <w:tabs>
          <w:tab w:val="left" w:pos="864"/>
          <w:tab w:val="left" w:pos="2016"/>
          <w:tab w:val="left" w:pos="3168"/>
          <w:tab w:val="left" w:pos="4320"/>
          <w:tab w:val="left" w:pos="5472"/>
          <w:tab w:val="left" w:pos="6624"/>
          <w:tab w:val="left" w:pos="7776"/>
          <w:tab w:val="left" w:pos="8928"/>
        </w:tabs>
        <w:jc w:val="right"/>
        <w:rPr>
          <w:rFonts w:ascii="Times New Roman" w:hAnsi="Times New Roman"/>
          <w:sz w:val="24"/>
        </w:rPr>
      </w:pPr>
    </w:p>
    <w:sectPr w:rsidR="002B30A7" w:rsidRPr="006C1F66" w:rsidSect="00597CA3">
      <w:headerReference w:type="default" r:id="rId8"/>
      <w:footerReference w:type="even" r:id="rId9"/>
      <w:footerReference w:type="default" r:id="rId10"/>
      <w:endnotePr>
        <w:numFmt w:val="decimal"/>
      </w:endnotePr>
      <w:type w:val="continuous"/>
      <w:pgSz w:w="12240" w:h="15840"/>
      <w:pgMar w:top="1440" w:right="1440" w:bottom="1440" w:left="1440" w:header="1080"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E2D" w:rsidRDefault="007D7E2D">
      <w:r>
        <w:separator/>
      </w:r>
    </w:p>
  </w:endnote>
  <w:endnote w:type="continuationSeparator" w:id="0">
    <w:p w:rsidR="007D7E2D" w:rsidRDefault="007D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ourier New TUR">
    <w:charset w:val="00"/>
    <w:family w:val="modern"/>
    <w:pitch w:val="fixed"/>
    <w:sig w:usb0="E0002EFF" w:usb1="C0007843" w:usb2="00000009" w:usb3="00000000" w:csb0="000001FF" w:csb1="00000000"/>
  </w:font>
  <w:font w:name="Dutch 801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EFC" w:rsidRDefault="00717E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7EFC" w:rsidRDefault="00717E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EFC" w:rsidRDefault="00717E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E2D" w:rsidRDefault="007D7E2D">
      <w:r>
        <w:separator/>
      </w:r>
    </w:p>
  </w:footnote>
  <w:footnote w:type="continuationSeparator" w:id="0">
    <w:p w:rsidR="007D7E2D" w:rsidRDefault="007D7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EFC" w:rsidRDefault="00717EFC">
    <w:pPr>
      <w:pStyle w:val="Header"/>
      <w:rPr>
        <w:rFonts w:ascii="Times New Roman" w:hAnsi="Times New Roman"/>
        <w:b/>
        <w:bCs/>
        <w:sz w:val="24"/>
      </w:rPr>
    </w:pPr>
    <w:r>
      <w:rPr>
        <w:rFonts w:ascii="Times New Roman" w:hAnsi="Times New Roman"/>
        <w:b/>
        <w:bCs/>
        <w:sz w:val="24"/>
      </w:rPr>
      <w:t xml:space="preserve">Page </w:t>
    </w:r>
    <w:r>
      <w:rPr>
        <w:rFonts w:ascii="Times New Roman" w:hAnsi="Times New Roman"/>
        <w:b/>
        <w:bCs/>
        <w:sz w:val="24"/>
      </w:rPr>
      <w:fldChar w:fldCharType="begin"/>
    </w:r>
    <w:r>
      <w:rPr>
        <w:rFonts w:ascii="Times New Roman" w:hAnsi="Times New Roman"/>
        <w:b/>
        <w:bCs/>
        <w:sz w:val="24"/>
      </w:rPr>
      <w:instrText xml:space="preserve"> PAGE </w:instrText>
    </w:r>
    <w:r>
      <w:rPr>
        <w:rFonts w:ascii="Times New Roman" w:hAnsi="Times New Roman"/>
        <w:b/>
        <w:bCs/>
        <w:sz w:val="24"/>
      </w:rPr>
      <w:fldChar w:fldCharType="separate"/>
    </w:r>
    <w:r w:rsidR="00091291">
      <w:rPr>
        <w:rFonts w:ascii="Times New Roman" w:hAnsi="Times New Roman"/>
        <w:b/>
        <w:bCs/>
        <w:noProof/>
        <w:sz w:val="24"/>
      </w:rPr>
      <w:t>4</w:t>
    </w:r>
    <w:r>
      <w:rPr>
        <w:rFonts w:ascii="Times New Roman" w:hAnsi="Times New Roman"/>
        <w:b/>
        <w:bCs/>
        <w:sz w:val="24"/>
      </w:rPr>
      <w:fldChar w:fldCharType="end"/>
    </w:r>
    <w:r>
      <w:rPr>
        <w:rFonts w:ascii="Times New Roman" w:hAnsi="Times New Roman"/>
        <w:b/>
        <w:bCs/>
        <w:sz w:val="24"/>
      </w:rPr>
      <w:t xml:space="preserve"> of </w:t>
    </w:r>
    <w:r w:rsidR="0031449E">
      <w:rPr>
        <w:rFonts w:ascii="Times New Roman" w:hAnsi="Times New Roman"/>
        <w:b/>
        <w:bCs/>
        <w:sz w:val="24"/>
      </w:rPr>
      <w:t>4</w:t>
    </w:r>
  </w:p>
  <w:p w:rsidR="00717EFC" w:rsidRDefault="00717EFC">
    <w:pPr>
      <w:pStyle w:val="Header"/>
      <w:rPr>
        <w:rFonts w:ascii="Times New Roman" w:hAnsi="Times New Roman"/>
        <w:b/>
        <w:bCs/>
        <w:sz w:val="24"/>
      </w:rPr>
    </w:pPr>
    <w:r>
      <w:rPr>
        <w:rFonts w:ascii="Times New Roman" w:hAnsi="Times New Roman"/>
        <w:b/>
        <w:bCs/>
        <w:sz w:val="24"/>
      </w:rPr>
      <w:t xml:space="preserve">C </w:t>
    </w:r>
    <w:r w:rsidR="00B27E5B">
      <w:rPr>
        <w:rFonts w:ascii="Times New Roman" w:hAnsi="Times New Roman"/>
        <w:b/>
        <w:bCs/>
        <w:sz w:val="24"/>
      </w:rPr>
      <w:t>1</w:t>
    </w:r>
    <w:r w:rsidR="001E3578">
      <w:rPr>
        <w:rFonts w:ascii="Times New Roman" w:hAnsi="Times New Roman"/>
        <w:b/>
        <w:bCs/>
        <w:sz w:val="24"/>
      </w:rPr>
      <w:t>90508</w:t>
    </w:r>
    <w:r w:rsidR="00B27E5B">
      <w:rPr>
        <w:rFonts w:ascii="Times New Roman" w:hAnsi="Times New Roman"/>
        <w:b/>
        <w:bCs/>
        <w:sz w:val="24"/>
      </w:rPr>
      <w:t xml:space="preserve"> MMX</w:t>
    </w:r>
  </w:p>
  <w:p w:rsidR="00717EFC" w:rsidRDefault="00717EFC">
    <w:pPr>
      <w:pStyle w:val="Header"/>
      <w:rPr>
        <w:rFonts w:ascii="Times New Roman" w:hAnsi="Times New Roman"/>
        <w:b/>
        <w:bCs/>
        <w:sz w:val="24"/>
      </w:rPr>
    </w:pPr>
    <w:r>
      <w:rPr>
        <w:rFonts w:ascii="Times New Roman" w:hAnsi="Times New Roman"/>
        <w:b/>
        <w:bCs/>
        <w:sz w:val="24"/>
      </w:rPr>
      <w:t xml:space="preserve">Res. No. </w:t>
    </w:r>
    <w:r w:rsidR="003F623A">
      <w:rPr>
        <w:rFonts w:ascii="Times New Roman" w:hAnsi="Times New Roman"/>
        <w:b/>
        <w:bCs/>
        <w:sz w:val="24"/>
      </w:rPr>
      <w:t>1269</w:t>
    </w:r>
    <w:r>
      <w:rPr>
        <w:rFonts w:ascii="Times New Roman" w:hAnsi="Times New Roman"/>
        <w:b/>
        <w:bCs/>
        <w:sz w:val="24"/>
      </w:rPr>
      <w:t xml:space="preserve"> (L.U. No. </w:t>
    </w:r>
    <w:r w:rsidR="00546F84">
      <w:rPr>
        <w:rFonts w:ascii="Times New Roman" w:hAnsi="Times New Roman"/>
        <w:b/>
        <w:bCs/>
        <w:sz w:val="24"/>
      </w:rPr>
      <w:t>610</w:t>
    </w:r>
    <w:r>
      <w:rPr>
        <w:rFonts w:ascii="Times New Roman" w:hAnsi="Times New Roman"/>
        <w:b/>
        <w:bCs/>
        <w:sz w:val="24"/>
      </w:rPr>
      <w:t>)</w:t>
    </w:r>
  </w:p>
  <w:p w:rsidR="00717EFC" w:rsidRDefault="00717EFC">
    <w:pPr>
      <w:pStyle w:val="Header"/>
      <w:rPr>
        <w:rFonts w:ascii="Times New Roman" w:hAnsi="Times New Roman"/>
        <w:b/>
        <w:bCs/>
        <w:sz w:val="24"/>
      </w:rPr>
    </w:pPr>
  </w:p>
  <w:p w:rsidR="00717EFC" w:rsidRDefault="00717EFC">
    <w:pPr>
      <w:pStyle w:val="Header"/>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87C64EA"/>
    <w:lvl w:ilvl="0">
      <w:numFmt w:val="bullet"/>
      <w:lvlText w:val="*"/>
      <w:lvlJc w:val="left"/>
    </w:lvl>
  </w:abstractNum>
  <w:abstractNum w:abstractNumId="1" w15:restartNumberingAfterBreak="0">
    <w:nsid w:val="1030226F"/>
    <w:multiLevelType w:val="hybridMultilevel"/>
    <w:tmpl w:val="6890B62A"/>
    <w:lvl w:ilvl="0" w:tplc="23EA31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73DE6"/>
    <w:multiLevelType w:val="hybridMultilevel"/>
    <w:tmpl w:val="04489D5E"/>
    <w:lvl w:ilvl="0" w:tplc="0FF47814">
      <w:start w:val="1"/>
      <w:numFmt w:val="decimal"/>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4" w15:restartNumberingAfterBreak="0">
    <w:nsid w:val="1A7D5B4F"/>
    <w:multiLevelType w:val="hybridMultilevel"/>
    <w:tmpl w:val="DACC6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0645B5"/>
    <w:multiLevelType w:val="hybridMultilevel"/>
    <w:tmpl w:val="81B0A85C"/>
    <w:lvl w:ilvl="0" w:tplc="B2784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542918"/>
    <w:multiLevelType w:val="hybridMultilevel"/>
    <w:tmpl w:val="9574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92397"/>
    <w:multiLevelType w:val="hybridMultilevel"/>
    <w:tmpl w:val="3FAAC738"/>
    <w:lvl w:ilvl="0" w:tplc="04090001">
      <w:start w:val="1"/>
      <w:numFmt w:val="bullet"/>
      <w:lvlText w:val=""/>
      <w:lvlJc w:val="left"/>
      <w:pPr>
        <w:ind w:left="1240" w:hanging="360"/>
      </w:pPr>
      <w:rPr>
        <w:rFonts w:ascii="Symbol" w:hAnsi="Symbol" w:hint="default"/>
      </w:rPr>
    </w:lvl>
    <w:lvl w:ilvl="1" w:tplc="04090003">
      <w:start w:val="1"/>
      <w:numFmt w:val="bullet"/>
      <w:lvlText w:val="o"/>
      <w:lvlJc w:val="left"/>
      <w:pPr>
        <w:ind w:left="1960" w:hanging="360"/>
      </w:pPr>
      <w:rPr>
        <w:rFonts w:ascii="Courier New" w:hAnsi="Courier New" w:cs="Courier New" w:hint="default"/>
      </w:rPr>
    </w:lvl>
    <w:lvl w:ilvl="2" w:tplc="04090005">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8" w15:restartNumberingAfterBreak="0">
    <w:nsid w:val="36534564"/>
    <w:multiLevelType w:val="hybridMultilevel"/>
    <w:tmpl w:val="22C08FB4"/>
    <w:lvl w:ilvl="0" w:tplc="430EDE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3716E"/>
    <w:multiLevelType w:val="hybridMultilevel"/>
    <w:tmpl w:val="9BAE0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B265B"/>
    <w:multiLevelType w:val="hybridMultilevel"/>
    <w:tmpl w:val="78B8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57E5D"/>
    <w:multiLevelType w:val="hybridMultilevel"/>
    <w:tmpl w:val="D5BAD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A3A1B"/>
    <w:multiLevelType w:val="hybridMultilevel"/>
    <w:tmpl w:val="CB680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FB019A"/>
    <w:multiLevelType w:val="hybridMultilevel"/>
    <w:tmpl w:val="207C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02728"/>
    <w:multiLevelType w:val="hybridMultilevel"/>
    <w:tmpl w:val="DBD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B4D1F"/>
    <w:multiLevelType w:val="hybridMultilevel"/>
    <w:tmpl w:val="CA5A6244"/>
    <w:lvl w:ilvl="0" w:tplc="A2E26A34">
      <w:start w:val="1"/>
      <w:numFmt w:val="decimal"/>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D307B81"/>
    <w:multiLevelType w:val="hybridMultilevel"/>
    <w:tmpl w:val="9AB4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57496"/>
    <w:multiLevelType w:val="hybridMultilevel"/>
    <w:tmpl w:val="05D04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878A7"/>
    <w:multiLevelType w:val="hybridMultilevel"/>
    <w:tmpl w:val="221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F507D"/>
    <w:multiLevelType w:val="hybridMultilevel"/>
    <w:tmpl w:val="21BC6F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879CE"/>
    <w:multiLevelType w:val="hybridMultilevel"/>
    <w:tmpl w:val="5566AE0E"/>
    <w:lvl w:ilvl="0" w:tplc="D47419B4">
      <w:start w:val="1"/>
      <w:numFmt w:val="lowerLetter"/>
      <w:lvlText w:val="%1."/>
      <w:lvlJc w:val="left"/>
      <w:pPr>
        <w:tabs>
          <w:tab w:val="num" w:pos="720"/>
        </w:tabs>
        <w:ind w:left="720" w:hanging="360"/>
      </w:pPr>
      <w:rPr>
        <w:rFonts w:cs="Times New Roman"/>
      </w:rPr>
    </w:lvl>
    <w:lvl w:ilvl="1" w:tplc="94225A5E">
      <w:start w:val="1"/>
      <w:numFmt w:val="lowerLetter"/>
      <w:lvlText w:val="%2."/>
      <w:lvlJc w:val="left"/>
      <w:pPr>
        <w:tabs>
          <w:tab w:val="num" w:pos="1440"/>
        </w:tabs>
        <w:ind w:left="1440" w:hanging="360"/>
      </w:pPr>
      <w:rPr>
        <w:rFonts w:cs="Times New Roman"/>
      </w:rPr>
    </w:lvl>
    <w:lvl w:ilvl="2" w:tplc="5A3869C0">
      <w:start w:val="1"/>
      <w:numFmt w:val="lowerRoman"/>
      <w:lvlText w:val="%3."/>
      <w:lvlJc w:val="right"/>
      <w:pPr>
        <w:tabs>
          <w:tab w:val="num" w:pos="2160"/>
        </w:tabs>
        <w:ind w:left="2160" w:hanging="180"/>
      </w:pPr>
      <w:rPr>
        <w:rFonts w:cs="Times New Roman"/>
      </w:rPr>
    </w:lvl>
    <w:lvl w:ilvl="3" w:tplc="83908C48">
      <w:start w:val="1"/>
      <w:numFmt w:val="decimal"/>
      <w:lvlText w:val="%4."/>
      <w:lvlJc w:val="left"/>
      <w:pPr>
        <w:tabs>
          <w:tab w:val="num" w:pos="2880"/>
        </w:tabs>
        <w:ind w:left="2880" w:hanging="360"/>
      </w:pPr>
      <w:rPr>
        <w:rFonts w:cs="Times New Roman"/>
      </w:rPr>
    </w:lvl>
    <w:lvl w:ilvl="4" w:tplc="3822FD80">
      <w:start w:val="1"/>
      <w:numFmt w:val="lowerLetter"/>
      <w:lvlText w:val="%5."/>
      <w:lvlJc w:val="left"/>
      <w:pPr>
        <w:tabs>
          <w:tab w:val="num" w:pos="3600"/>
        </w:tabs>
        <w:ind w:left="3600" w:hanging="360"/>
      </w:pPr>
      <w:rPr>
        <w:rFonts w:cs="Times New Roman"/>
      </w:rPr>
    </w:lvl>
    <w:lvl w:ilvl="5" w:tplc="A9A24BA4">
      <w:start w:val="1"/>
      <w:numFmt w:val="lowerRoman"/>
      <w:lvlText w:val="%6."/>
      <w:lvlJc w:val="right"/>
      <w:pPr>
        <w:tabs>
          <w:tab w:val="num" w:pos="4320"/>
        </w:tabs>
        <w:ind w:left="4320" w:hanging="180"/>
      </w:pPr>
      <w:rPr>
        <w:rFonts w:cs="Times New Roman"/>
      </w:rPr>
    </w:lvl>
    <w:lvl w:ilvl="6" w:tplc="56382D22">
      <w:start w:val="1"/>
      <w:numFmt w:val="decimal"/>
      <w:lvlText w:val="%7."/>
      <w:lvlJc w:val="left"/>
      <w:pPr>
        <w:tabs>
          <w:tab w:val="num" w:pos="5040"/>
        </w:tabs>
        <w:ind w:left="5040" w:hanging="360"/>
      </w:pPr>
      <w:rPr>
        <w:rFonts w:cs="Times New Roman"/>
      </w:rPr>
    </w:lvl>
    <w:lvl w:ilvl="7" w:tplc="C0B462FE">
      <w:start w:val="1"/>
      <w:numFmt w:val="lowerLetter"/>
      <w:lvlText w:val="%8."/>
      <w:lvlJc w:val="left"/>
      <w:pPr>
        <w:tabs>
          <w:tab w:val="num" w:pos="5760"/>
        </w:tabs>
        <w:ind w:left="5760" w:hanging="360"/>
      </w:pPr>
      <w:rPr>
        <w:rFonts w:cs="Times New Roman"/>
      </w:rPr>
    </w:lvl>
    <w:lvl w:ilvl="8" w:tplc="04A47204">
      <w:start w:val="1"/>
      <w:numFmt w:val="lowerRoman"/>
      <w:lvlText w:val="%9."/>
      <w:lvlJc w:val="right"/>
      <w:pPr>
        <w:tabs>
          <w:tab w:val="num" w:pos="6480"/>
        </w:tabs>
        <w:ind w:left="6480" w:hanging="180"/>
      </w:pPr>
      <w:rPr>
        <w:rFonts w:cs="Times New Roman"/>
      </w:rPr>
    </w:lvl>
  </w:abstractNum>
  <w:abstractNum w:abstractNumId="22" w15:restartNumberingAfterBreak="0">
    <w:nsid w:val="682178A7"/>
    <w:multiLevelType w:val="hybridMultilevel"/>
    <w:tmpl w:val="4BEC34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CE30993"/>
    <w:multiLevelType w:val="hybridMultilevel"/>
    <w:tmpl w:val="091021AA"/>
    <w:lvl w:ilvl="0" w:tplc="45AADE08">
      <w:start w:val="1"/>
      <w:numFmt w:val="bullet"/>
      <w:lvlText w:val=""/>
      <w:lvlJc w:val="left"/>
      <w:pPr>
        <w:ind w:left="720" w:hanging="360"/>
      </w:pPr>
      <w:rPr>
        <w:rFonts w:ascii="Symbol" w:hAnsi="Symbol" w:hint="default"/>
      </w:rPr>
    </w:lvl>
    <w:lvl w:ilvl="1" w:tplc="3B1E81F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7E7B05DC"/>
    <w:multiLevelType w:val="hybridMultilevel"/>
    <w:tmpl w:val="A0882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22"/>
  </w:num>
  <w:num w:numId="4">
    <w:abstractNumId w:val="3"/>
  </w:num>
  <w:num w:numId="5">
    <w:abstractNumId w:val="12"/>
  </w:num>
  <w:num w:numId="6">
    <w:abstractNumId w:val="24"/>
  </w:num>
  <w:num w:numId="7">
    <w:abstractNumId w:val="14"/>
  </w:num>
  <w:num w:numId="8">
    <w:abstractNumId w:val="2"/>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1"/>
  </w:num>
  <w:num w:numId="12">
    <w:abstractNumId w:val="5"/>
  </w:num>
  <w:num w:numId="13">
    <w:abstractNumId w:val="9"/>
  </w:num>
  <w:num w:numId="14">
    <w:abstractNumId w:val="20"/>
  </w:num>
  <w:num w:numId="15">
    <w:abstractNumId w:val="23"/>
  </w:num>
  <w:num w:numId="16">
    <w:abstractNumId w:val="11"/>
  </w:num>
  <w:num w:numId="17">
    <w:abstractNumId w:val="17"/>
  </w:num>
  <w:num w:numId="18">
    <w:abstractNumId w:val="19"/>
  </w:num>
  <w:num w:numId="19">
    <w:abstractNumId w:val="1"/>
  </w:num>
  <w:num w:numId="20">
    <w:abstractNumId w:val="16"/>
  </w:num>
  <w:num w:numId="21">
    <w:abstractNumId w:val="18"/>
  </w:num>
  <w:num w:numId="22">
    <w:abstractNumId w:val="6"/>
  </w:num>
  <w:num w:numId="23">
    <w:abstractNumId w:val="4"/>
  </w:num>
  <w:num w:numId="24">
    <w:abstractNumId w:val="10"/>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E0"/>
    <w:rsid w:val="000055AD"/>
    <w:rsid w:val="00005C6B"/>
    <w:rsid w:val="00012C82"/>
    <w:rsid w:val="0001483B"/>
    <w:rsid w:val="0001776B"/>
    <w:rsid w:val="000226FB"/>
    <w:rsid w:val="00023A41"/>
    <w:rsid w:val="0002769C"/>
    <w:rsid w:val="00036B6E"/>
    <w:rsid w:val="00052B08"/>
    <w:rsid w:val="0005390E"/>
    <w:rsid w:val="00062EBB"/>
    <w:rsid w:val="00072821"/>
    <w:rsid w:val="00073FB6"/>
    <w:rsid w:val="000807AD"/>
    <w:rsid w:val="0008633C"/>
    <w:rsid w:val="00091291"/>
    <w:rsid w:val="00093E95"/>
    <w:rsid w:val="000A667B"/>
    <w:rsid w:val="000B2FE6"/>
    <w:rsid w:val="000C06CF"/>
    <w:rsid w:val="000C2EC1"/>
    <w:rsid w:val="000D5C5A"/>
    <w:rsid w:val="000E5B40"/>
    <w:rsid w:val="000F32E4"/>
    <w:rsid w:val="00102E72"/>
    <w:rsid w:val="00103E56"/>
    <w:rsid w:val="00115359"/>
    <w:rsid w:val="00115942"/>
    <w:rsid w:val="00126EDC"/>
    <w:rsid w:val="00127AE0"/>
    <w:rsid w:val="001332BE"/>
    <w:rsid w:val="00137686"/>
    <w:rsid w:val="001406A0"/>
    <w:rsid w:val="00150F64"/>
    <w:rsid w:val="00165DB2"/>
    <w:rsid w:val="00167E5A"/>
    <w:rsid w:val="0017480A"/>
    <w:rsid w:val="00174A44"/>
    <w:rsid w:val="001814B7"/>
    <w:rsid w:val="0018185B"/>
    <w:rsid w:val="0018411A"/>
    <w:rsid w:val="0018467F"/>
    <w:rsid w:val="00191874"/>
    <w:rsid w:val="001A5491"/>
    <w:rsid w:val="001B1AE6"/>
    <w:rsid w:val="001B21E7"/>
    <w:rsid w:val="001B3BC0"/>
    <w:rsid w:val="001C3BAB"/>
    <w:rsid w:val="001C4029"/>
    <w:rsid w:val="001D1CDD"/>
    <w:rsid w:val="001D2666"/>
    <w:rsid w:val="001E3578"/>
    <w:rsid w:val="00202BE4"/>
    <w:rsid w:val="0020590C"/>
    <w:rsid w:val="00210D3E"/>
    <w:rsid w:val="00227185"/>
    <w:rsid w:val="0023130E"/>
    <w:rsid w:val="002329F9"/>
    <w:rsid w:val="00241EFA"/>
    <w:rsid w:val="002565D5"/>
    <w:rsid w:val="00273432"/>
    <w:rsid w:val="002948AC"/>
    <w:rsid w:val="002A1F14"/>
    <w:rsid w:val="002B30A7"/>
    <w:rsid w:val="002C3F74"/>
    <w:rsid w:val="002D0219"/>
    <w:rsid w:val="002D04A1"/>
    <w:rsid w:val="002D3C72"/>
    <w:rsid w:val="002D66BA"/>
    <w:rsid w:val="002E6C5E"/>
    <w:rsid w:val="002F336C"/>
    <w:rsid w:val="002F5356"/>
    <w:rsid w:val="002F7139"/>
    <w:rsid w:val="003065D5"/>
    <w:rsid w:val="003135E4"/>
    <w:rsid w:val="0031449E"/>
    <w:rsid w:val="00315637"/>
    <w:rsid w:val="00315678"/>
    <w:rsid w:val="00315A97"/>
    <w:rsid w:val="00336300"/>
    <w:rsid w:val="00341243"/>
    <w:rsid w:val="0034479F"/>
    <w:rsid w:val="00346E0D"/>
    <w:rsid w:val="00362E39"/>
    <w:rsid w:val="0036631E"/>
    <w:rsid w:val="00367F35"/>
    <w:rsid w:val="00374026"/>
    <w:rsid w:val="0038230F"/>
    <w:rsid w:val="003832E9"/>
    <w:rsid w:val="003865CF"/>
    <w:rsid w:val="00392BEB"/>
    <w:rsid w:val="003A2A15"/>
    <w:rsid w:val="003A2D88"/>
    <w:rsid w:val="003A46A3"/>
    <w:rsid w:val="003B4A78"/>
    <w:rsid w:val="003C56E4"/>
    <w:rsid w:val="003C6CB5"/>
    <w:rsid w:val="003C746E"/>
    <w:rsid w:val="003E4512"/>
    <w:rsid w:val="003E45C0"/>
    <w:rsid w:val="003F623A"/>
    <w:rsid w:val="004109BC"/>
    <w:rsid w:val="00415633"/>
    <w:rsid w:val="0042148D"/>
    <w:rsid w:val="00426687"/>
    <w:rsid w:val="0043054A"/>
    <w:rsid w:val="00440737"/>
    <w:rsid w:val="004421FC"/>
    <w:rsid w:val="00444A28"/>
    <w:rsid w:val="00451021"/>
    <w:rsid w:val="00463145"/>
    <w:rsid w:val="00473486"/>
    <w:rsid w:val="00490E67"/>
    <w:rsid w:val="00494992"/>
    <w:rsid w:val="00497394"/>
    <w:rsid w:val="004B2E86"/>
    <w:rsid w:val="004B395D"/>
    <w:rsid w:val="004B5F07"/>
    <w:rsid w:val="004C6046"/>
    <w:rsid w:val="004D2F15"/>
    <w:rsid w:val="004E5D62"/>
    <w:rsid w:val="004E66B6"/>
    <w:rsid w:val="004F0599"/>
    <w:rsid w:val="004F1E9C"/>
    <w:rsid w:val="004F5C1C"/>
    <w:rsid w:val="004F6407"/>
    <w:rsid w:val="005026EE"/>
    <w:rsid w:val="00510D35"/>
    <w:rsid w:val="00514593"/>
    <w:rsid w:val="00531C45"/>
    <w:rsid w:val="0053571D"/>
    <w:rsid w:val="00541912"/>
    <w:rsid w:val="00542FD8"/>
    <w:rsid w:val="00546F84"/>
    <w:rsid w:val="0055768A"/>
    <w:rsid w:val="00557854"/>
    <w:rsid w:val="00563FFB"/>
    <w:rsid w:val="00564880"/>
    <w:rsid w:val="00575232"/>
    <w:rsid w:val="005775C7"/>
    <w:rsid w:val="00580724"/>
    <w:rsid w:val="00593B03"/>
    <w:rsid w:val="00596F3D"/>
    <w:rsid w:val="00597CA3"/>
    <w:rsid w:val="005C3B52"/>
    <w:rsid w:val="005C4C26"/>
    <w:rsid w:val="005C58F0"/>
    <w:rsid w:val="005C7344"/>
    <w:rsid w:val="005D0608"/>
    <w:rsid w:val="005D4FC3"/>
    <w:rsid w:val="005D61CD"/>
    <w:rsid w:val="005E2EA8"/>
    <w:rsid w:val="005E32AE"/>
    <w:rsid w:val="005E42D3"/>
    <w:rsid w:val="005E6FDB"/>
    <w:rsid w:val="005F018F"/>
    <w:rsid w:val="005F03D3"/>
    <w:rsid w:val="00604124"/>
    <w:rsid w:val="00605194"/>
    <w:rsid w:val="00606BAE"/>
    <w:rsid w:val="00611E7A"/>
    <w:rsid w:val="00614683"/>
    <w:rsid w:val="006320A4"/>
    <w:rsid w:val="00634580"/>
    <w:rsid w:val="00634D78"/>
    <w:rsid w:val="00636718"/>
    <w:rsid w:val="00651FFE"/>
    <w:rsid w:val="00671139"/>
    <w:rsid w:val="00682807"/>
    <w:rsid w:val="006834F7"/>
    <w:rsid w:val="00697E81"/>
    <w:rsid w:val="00697F56"/>
    <w:rsid w:val="006A5EA6"/>
    <w:rsid w:val="006B507E"/>
    <w:rsid w:val="006C0D35"/>
    <w:rsid w:val="006C18C9"/>
    <w:rsid w:val="006C1F66"/>
    <w:rsid w:val="006C259B"/>
    <w:rsid w:val="006C3283"/>
    <w:rsid w:val="006D1101"/>
    <w:rsid w:val="006D1CC2"/>
    <w:rsid w:val="006D24C0"/>
    <w:rsid w:val="006D4809"/>
    <w:rsid w:val="006E2A40"/>
    <w:rsid w:val="006E531D"/>
    <w:rsid w:val="006F0C70"/>
    <w:rsid w:val="0070049D"/>
    <w:rsid w:val="00700599"/>
    <w:rsid w:val="00701CBC"/>
    <w:rsid w:val="007028F2"/>
    <w:rsid w:val="00703E41"/>
    <w:rsid w:val="00705866"/>
    <w:rsid w:val="00706F78"/>
    <w:rsid w:val="007077D0"/>
    <w:rsid w:val="00717EFC"/>
    <w:rsid w:val="007239D5"/>
    <w:rsid w:val="0073564F"/>
    <w:rsid w:val="0074191A"/>
    <w:rsid w:val="0074665D"/>
    <w:rsid w:val="00751B5F"/>
    <w:rsid w:val="00756414"/>
    <w:rsid w:val="0075799F"/>
    <w:rsid w:val="00763425"/>
    <w:rsid w:val="0076742A"/>
    <w:rsid w:val="00775396"/>
    <w:rsid w:val="00775C06"/>
    <w:rsid w:val="00782707"/>
    <w:rsid w:val="00786085"/>
    <w:rsid w:val="007873D4"/>
    <w:rsid w:val="007879CE"/>
    <w:rsid w:val="007924A7"/>
    <w:rsid w:val="0079788F"/>
    <w:rsid w:val="007A1F20"/>
    <w:rsid w:val="007A694C"/>
    <w:rsid w:val="007B328B"/>
    <w:rsid w:val="007C679F"/>
    <w:rsid w:val="007D34B4"/>
    <w:rsid w:val="007D3CF1"/>
    <w:rsid w:val="007D49D8"/>
    <w:rsid w:val="007D54FD"/>
    <w:rsid w:val="007D7E02"/>
    <w:rsid w:val="007D7E2D"/>
    <w:rsid w:val="007F1CF6"/>
    <w:rsid w:val="007F631F"/>
    <w:rsid w:val="00803AF1"/>
    <w:rsid w:val="00804CE9"/>
    <w:rsid w:val="0080787D"/>
    <w:rsid w:val="00807F64"/>
    <w:rsid w:val="00814394"/>
    <w:rsid w:val="0081456D"/>
    <w:rsid w:val="008167D3"/>
    <w:rsid w:val="00823044"/>
    <w:rsid w:val="008244A3"/>
    <w:rsid w:val="00834AE6"/>
    <w:rsid w:val="00840262"/>
    <w:rsid w:val="0084066A"/>
    <w:rsid w:val="00840755"/>
    <w:rsid w:val="00844280"/>
    <w:rsid w:val="00846A41"/>
    <w:rsid w:val="00852968"/>
    <w:rsid w:val="0085497B"/>
    <w:rsid w:val="0086508D"/>
    <w:rsid w:val="0088237C"/>
    <w:rsid w:val="00885CA9"/>
    <w:rsid w:val="00893421"/>
    <w:rsid w:val="00895028"/>
    <w:rsid w:val="00895A63"/>
    <w:rsid w:val="0089600D"/>
    <w:rsid w:val="008A0631"/>
    <w:rsid w:val="008A2859"/>
    <w:rsid w:val="008A33AD"/>
    <w:rsid w:val="008A58EC"/>
    <w:rsid w:val="008B2568"/>
    <w:rsid w:val="008B562E"/>
    <w:rsid w:val="008C1ACE"/>
    <w:rsid w:val="008D2583"/>
    <w:rsid w:val="008D557A"/>
    <w:rsid w:val="008E4EA2"/>
    <w:rsid w:val="00901E31"/>
    <w:rsid w:val="00902A8D"/>
    <w:rsid w:val="0090416F"/>
    <w:rsid w:val="009041F2"/>
    <w:rsid w:val="009121B2"/>
    <w:rsid w:val="00917E89"/>
    <w:rsid w:val="0092222D"/>
    <w:rsid w:val="00924A66"/>
    <w:rsid w:val="00933EB0"/>
    <w:rsid w:val="00935A99"/>
    <w:rsid w:val="00935C51"/>
    <w:rsid w:val="00936114"/>
    <w:rsid w:val="00941E03"/>
    <w:rsid w:val="00943CE4"/>
    <w:rsid w:val="00946BCE"/>
    <w:rsid w:val="009473A9"/>
    <w:rsid w:val="00951824"/>
    <w:rsid w:val="009546FD"/>
    <w:rsid w:val="00957CA6"/>
    <w:rsid w:val="00961110"/>
    <w:rsid w:val="009713A4"/>
    <w:rsid w:val="009715C4"/>
    <w:rsid w:val="00972C29"/>
    <w:rsid w:val="009736A5"/>
    <w:rsid w:val="00976235"/>
    <w:rsid w:val="009845F5"/>
    <w:rsid w:val="009863D9"/>
    <w:rsid w:val="00986BAC"/>
    <w:rsid w:val="0099432C"/>
    <w:rsid w:val="009962D2"/>
    <w:rsid w:val="00996FD6"/>
    <w:rsid w:val="009A15BB"/>
    <w:rsid w:val="009A5208"/>
    <w:rsid w:val="009B403A"/>
    <w:rsid w:val="009B6005"/>
    <w:rsid w:val="009C0EC3"/>
    <w:rsid w:val="009C2746"/>
    <w:rsid w:val="009C2984"/>
    <w:rsid w:val="009C6E9A"/>
    <w:rsid w:val="009D40D0"/>
    <w:rsid w:val="009D66EA"/>
    <w:rsid w:val="009D76A2"/>
    <w:rsid w:val="009E6739"/>
    <w:rsid w:val="009E6F57"/>
    <w:rsid w:val="009F3A50"/>
    <w:rsid w:val="009F4A15"/>
    <w:rsid w:val="009F5A2F"/>
    <w:rsid w:val="00A019A5"/>
    <w:rsid w:val="00A0305E"/>
    <w:rsid w:val="00A05205"/>
    <w:rsid w:val="00A10DB4"/>
    <w:rsid w:val="00A15393"/>
    <w:rsid w:val="00A21185"/>
    <w:rsid w:val="00A21770"/>
    <w:rsid w:val="00A21DCF"/>
    <w:rsid w:val="00A30F9E"/>
    <w:rsid w:val="00A411ED"/>
    <w:rsid w:val="00A43BA3"/>
    <w:rsid w:val="00A4593E"/>
    <w:rsid w:val="00A53E1B"/>
    <w:rsid w:val="00A5431E"/>
    <w:rsid w:val="00A6041E"/>
    <w:rsid w:val="00A62816"/>
    <w:rsid w:val="00A62B02"/>
    <w:rsid w:val="00A66F9B"/>
    <w:rsid w:val="00A67E50"/>
    <w:rsid w:val="00A70B09"/>
    <w:rsid w:val="00A77AD5"/>
    <w:rsid w:val="00A80E8D"/>
    <w:rsid w:val="00A821AF"/>
    <w:rsid w:val="00A84B06"/>
    <w:rsid w:val="00A86F71"/>
    <w:rsid w:val="00A87A06"/>
    <w:rsid w:val="00A92C1D"/>
    <w:rsid w:val="00A971CC"/>
    <w:rsid w:val="00AA084C"/>
    <w:rsid w:val="00AA77C5"/>
    <w:rsid w:val="00AB3C97"/>
    <w:rsid w:val="00AC1594"/>
    <w:rsid w:val="00AC42C6"/>
    <w:rsid w:val="00AC5D3E"/>
    <w:rsid w:val="00AC74CC"/>
    <w:rsid w:val="00AD19C3"/>
    <w:rsid w:val="00AE337D"/>
    <w:rsid w:val="00AF142C"/>
    <w:rsid w:val="00AF4025"/>
    <w:rsid w:val="00AF51E9"/>
    <w:rsid w:val="00B030AE"/>
    <w:rsid w:val="00B12BA0"/>
    <w:rsid w:val="00B13952"/>
    <w:rsid w:val="00B16885"/>
    <w:rsid w:val="00B23B20"/>
    <w:rsid w:val="00B26033"/>
    <w:rsid w:val="00B27B50"/>
    <w:rsid w:val="00B27E5B"/>
    <w:rsid w:val="00B3129C"/>
    <w:rsid w:val="00B32892"/>
    <w:rsid w:val="00B3299A"/>
    <w:rsid w:val="00B33459"/>
    <w:rsid w:val="00B55169"/>
    <w:rsid w:val="00B61A13"/>
    <w:rsid w:val="00B622E6"/>
    <w:rsid w:val="00B629F4"/>
    <w:rsid w:val="00B633ED"/>
    <w:rsid w:val="00B636D8"/>
    <w:rsid w:val="00B83250"/>
    <w:rsid w:val="00B86A45"/>
    <w:rsid w:val="00B9149B"/>
    <w:rsid w:val="00B92317"/>
    <w:rsid w:val="00B92ED9"/>
    <w:rsid w:val="00B937C1"/>
    <w:rsid w:val="00BA168D"/>
    <w:rsid w:val="00BB0A4D"/>
    <w:rsid w:val="00BB48C5"/>
    <w:rsid w:val="00BB6F16"/>
    <w:rsid w:val="00BC119C"/>
    <w:rsid w:val="00BC4A51"/>
    <w:rsid w:val="00BD078F"/>
    <w:rsid w:val="00BD7834"/>
    <w:rsid w:val="00BE1482"/>
    <w:rsid w:val="00BE355A"/>
    <w:rsid w:val="00BE4FA0"/>
    <w:rsid w:val="00BF0A84"/>
    <w:rsid w:val="00BF3067"/>
    <w:rsid w:val="00C00B59"/>
    <w:rsid w:val="00C01EE3"/>
    <w:rsid w:val="00C04E9F"/>
    <w:rsid w:val="00C04F61"/>
    <w:rsid w:val="00C0745D"/>
    <w:rsid w:val="00C24810"/>
    <w:rsid w:val="00C31F7E"/>
    <w:rsid w:val="00C361C9"/>
    <w:rsid w:val="00C3680A"/>
    <w:rsid w:val="00C40291"/>
    <w:rsid w:val="00C40305"/>
    <w:rsid w:val="00C41075"/>
    <w:rsid w:val="00C4146F"/>
    <w:rsid w:val="00C44A5E"/>
    <w:rsid w:val="00C47491"/>
    <w:rsid w:val="00C51312"/>
    <w:rsid w:val="00C538CD"/>
    <w:rsid w:val="00C55415"/>
    <w:rsid w:val="00C56B6F"/>
    <w:rsid w:val="00C57F88"/>
    <w:rsid w:val="00C64B9E"/>
    <w:rsid w:val="00C674BF"/>
    <w:rsid w:val="00C70E14"/>
    <w:rsid w:val="00C71523"/>
    <w:rsid w:val="00C72F47"/>
    <w:rsid w:val="00C7642C"/>
    <w:rsid w:val="00C76E8F"/>
    <w:rsid w:val="00C8301C"/>
    <w:rsid w:val="00C86F94"/>
    <w:rsid w:val="00C92076"/>
    <w:rsid w:val="00C92EAB"/>
    <w:rsid w:val="00C95DB0"/>
    <w:rsid w:val="00CA649F"/>
    <w:rsid w:val="00CA7A2D"/>
    <w:rsid w:val="00CB11CA"/>
    <w:rsid w:val="00CB241B"/>
    <w:rsid w:val="00CD548D"/>
    <w:rsid w:val="00CD5695"/>
    <w:rsid w:val="00CE5671"/>
    <w:rsid w:val="00CF1A4B"/>
    <w:rsid w:val="00CF7B96"/>
    <w:rsid w:val="00D03655"/>
    <w:rsid w:val="00D1001F"/>
    <w:rsid w:val="00D2239F"/>
    <w:rsid w:val="00D23509"/>
    <w:rsid w:val="00D30A31"/>
    <w:rsid w:val="00D3206D"/>
    <w:rsid w:val="00D33E2D"/>
    <w:rsid w:val="00D4694D"/>
    <w:rsid w:val="00D4757E"/>
    <w:rsid w:val="00D51FCB"/>
    <w:rsid w:val="00D539F3"/>
    <w:rsid w:val="00D6049F"/>
    <w:rsid w:val="00D61277"/>
    <w:rsid w:val="00D637F3"/>
    <w:rsid w:val="00D67F4E"/>
    <w:rsid w:val="00D74B9D"/>
    <w:rsid w:val="00D80E00"/>
    <w:rsid w:val="00D81250"/>
    <w:rsid w:val="00D847EC"/>
    <w:rsid w:val="00D850AA"/>
    <w:rsid w:val="00D86635"/>
    <w:rsid w:val="00D86E8F"/>
    <w:rsid w:val="00DA02BE"/>
    <w:rsid w:val="00DB04FC"/>
    <w:rsid w:val="00DB3D99"/>
    <w:rsid w:val="00DB717E"/>
    <w:rsid w:val="00DC10CA"/>
    <w:rsid w:val="00DC153C"/>
    <w:rsid w:val="00DC4BF1"/>
    <w:rsid w:val="00DF392C"/>
    <w:rsid w:val="00E000E0"/>
    <w:rsid w:val="00E06ED7"/>
    <w:rsid w:val="00E06F59"/>
    <w:rsid w:val="00E153DE"/>
    <w:rsid w:val="00E27BEA"/>
    <w:rsid w:val="00E319A0"/>
    <w:rsid w:val="00E345D2"/>
    <w:rsid w:val="00E467D4"/>
    <w:rsid w:val="00E4699C"/>
    <w:rsid w:val="00E50A13"/>
    <w:rsid w:val="00E54160"/>
    <w:rsid w:val="00E6462B"/>
    <w:rsid w:val="00E672E1"/>
    <w:rsid w:val="00E71111"/>
    <w:rsid w:val="00E71C34"/>
    <w:rsid w:val="00E7238A"/>
    <w:rsid w:val="00E748B0"/>
    <w:rsid w:val="00E93103"/>
    <w:rsid w:val="00EB056E"/>
    <w:rsid w:val="00EC0496"/>
    <w:rsid w:val="00EC1182"/>
    <w:rsid w:val="00EC3DF6"/>
    <w:rsid w:val="00EC6C08"/>
    <w:rsid w:val="00ED06DE"/>
    <w:rsid w:val="00ED5222"/>
    <w:rsid w:val="00EE4147"/>
    <w:rsid w:val="00EF0277"/>
    <w:rsid w:val="00EF1DE2"/>
    <w:rsid w:val="00EF237A"/>
    <w:rsid w:val="00EF6209"/>
    <w:rsid w:val="00F04F4E"/>
    <w:rsid w:val="00F05087"/>
    <w:rsid w:val="00F12D3D"/>
    <w:rsid w:val="00F13DB7"/>
    <w:rsid w:val="00F1727B"/>
    <w:rsid w:val="00F25A7E"/>
    <w:rsid w:val="00F279A9"/>
    <w:rsid w:val="00F3543E"/>
    <w:rsid w:val="00F3580A"/>
    <w:rsid w:val="00F43553"/>
    <w:rsid w:val="00F51791"/>
    <w:rsid w:val="00F55E0E"/>
    <w:rsid w:val="00F61FE9"/>
    <w:rsid w:val="00F66802"/>
    <w:rsid w:val="00F70F9B"/>
    <w:rsid w:val="00F8117A"/>
    <w:rsid w:val="00F8417F"/>
    <w:rsid w:val="00F85D6B"/>
    <w:rsid w:val="00F91336"/>
    <w:rsid w:val="00F96B65"/>
    <w:rsid w:val="00FC4465"/>
    <w:rsid w:val="00FD67DF"/>
    <w:rsid w:val="00FD79D0"/>
    <w:rsid w:val="00FE0F95"/>
    <w:rsid w:val="00FE4FF8"/>
    <w:rsid w:val="00FE53EB"/>
    <w:rsid w:val="00FE72D6"/>
    <w:rsid w:val="00FF18D4"/>
    <w:rsid w:val="00FF33F9"/>
    <w:rsid w:val="00FF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BFE1AF"/>
  <w15:chartTrackingRefBased/>
  <w15:docId w15:val="{700916A9-F7D2-4C15-BED4-CDD752EE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1">
    <w:name w:val="Level 1"/>
    <w:basedOn w:val="Normal"/>
    <w:rsid w:val="006B507E"/>
    <w:pPr>
      <w:ind w:left="720" w:hanging="720"/>
    </w:pPr>
    <w:rPr>
      <w:rFonts w:ascii="Times New Roman" w:hAnsi="Times New Roman"/>
      <w:sz w:val="24"/>
    </w:rPr>
  </w:style>
  <w:style w:type="paragraph" w:customStyle="1" w:styleId="1AutoList2">
    <w:name w:val="1AutoList2"/>
    <w:rsid w:val="006B507E"/>
    <w:pPr>
      <w:widowControl w:val="0"/>
      <w:tabs>
        <w:tab w:val="left" w:pos="720"/>
      </w:tabs>
      <w:autoSpaceDE w:val="0"/>
      <w:autoSpaceDN w:val="0"/>
      <w:adjustRightInd w:val="0"/>
      <w:ind w:left="720" w:hanging="720"/>
      <w:jc w:val="both"/>
    </w:pPr>
    <w:rPr>
      <w:rFonts w:ascii="Dutch 801 Roman" w:hAnsi="Dutch 801 Roman"/>
      <w:sz w:val="24"/>
      <w:szCs w:val="24"/>
    </w:rPr>
  </w:style>
  <w:style w:type="paragraph" w:styleId="BalloonText">
    <w:name w:val="Balloon Text"/>
    <w:basedOn w:val="Normal"/>
    <w:semiHidden/>
    <w:rsid w:val="006E531D"/>
    <w:rPr>
      <w:rFonts w:ascii="Tahoma" w:hAnsi="Tahoma" w:cs="Tahoma"/>
      <w:sz w:val="16"/>
      <w:szCs w:val="16"/>
    </w:rPr>
  </w:style>
  <w:style w:type="paragraph" w:styleId="BodyText2">
    <w:name w:val="Body Text 2"/>
    <w:basedOn w:val="Normal"/>
    <w:rsid w:val="007D34B4"/>
    <w:pPr>
      <w:tabs>
        <w:tab w:val="left" w:pos="0"/>
        <w:tab w:val="left" w:pos="864"/>
        <w:tab w:val="left" w:pos="1315"/>
        <w:tab w:val="left" w:pos="1620"/>
        <w:tab w:val="left" w:pos="2016"/>
        <w:tab w:val="left" w:pos="3168"/>
        <w:tab w:val="left" w:pos="4320"/>
        <w:tab w:val="left" w:pos="5472"/>
        <w:tab w:val="left" w:pos="6624"/>
        <w:tab w:val="left" w:pos="7776"/>
        <w:tab w:val="left" w:pos="8928"/>
      </w:tabs>
      <w:autoSpaceDE/>
      <w:autoSpaceDN/>
      <w:adjustRightInd/>
      <w:jc w:val="both"/>
    </w:pPr>
    <w:rPr>
      <w:rFonts w:ascii="Times New Roman" w:hAnsi="Times New Roman"/>
      <w:snapToGrid w:val="0"/>
      <w:sz w:val="24"/>
      <w:szCs w:val="20"/>
    </w:rPr>
  </w:style>
  <w:style w:type="paragraph" w:styleId="FootnoteText">
    <w:name w:val="footnote text"/>
    <w:basedOn w:val="Normal"/>
    <w:link w:val="FootnoteTextChar"/>
    <w:uiPriority w:val="99"/>
    <w:unhideWhenUsed/>
    <w:rsid w:val="00C56B6F"/>
    <w:pPr>
      <w:widowControl/>
      <w:autoSpaceDE/>
      <w:autoSpaceDN/>
      <w:adjustRightInd/>
    </w:pPr>
    <w:rPr>
      <w:rFonts w:ascii="Calibri" w:hAnsi="Calibri"/>
      <w:szCs w:val="20"/>
    </w:rPr>
  </w:style>
  <w:style w:type="character" w:customStyle="1" w:styleId="FootnoteTextChar">
    <w:name w:val="Footnote Text Char"/>
    <w:link w:val="FootnoteText"/>
    <w:uiPriority w:val="99"/>
    <w:rsid w:val="00C56B6F"/>
    <w:rPr>
      <w:rFonts w:ascii="Calibri" w:hAnsi="Calibri"/>
    </w:rPr>
  </w:style>
  <w:style w:type="paragraph" w:styleId="ListParagraph">
    <w:name w:val="List Paragraph"/>
    <w:basedOn w:val="Normal"/>
    <w:uiPriority w:val="1"/>
    <w:qFormat/>
    <w:rsid w:val="001814B7"/>
    <w:pPr>
      <w:ind w:left="720"/>
    </w:pPr>
  </w:style>
  <w:style w:type="paragraph" w:customStyle="1" w:styleId="default">
    <w:name w:val="default"/>
    <w:basedOn w:val="Normal"/>
    <w:rsid w:val="006A5EA6"/>
    <w:pPr>
      <w:widowControl/>
      <w:autoSpaceDE/>
      <w:autoSpaceDN/>
      <w:adjustRightInd/>
      <w:spacing w:before="100" w:beforeAutospacing="1" w:after="100" w:afterAutospacing="1"/>
    </w:pPr>
    <w:rPr>
      <w:rFonts w:ascii="Times New Roman" w:hAnsi="Times New Roman"/>
      <w:sz w:val="24"/>
    </w:rPr>
  </w:style>
  <w:style w:type="paragraph" w:customStyle="1" w:styleId="Default0">
    <w:name w:val="Default"/>
    <w:rsid w:val="00935A99"/>
    <w:pPr>
      <w:autoSpaceDE w:val="0"/>
      <w:autoSpaceDN w:val="0"/>
      <w:adjustRightInd w:val="0"/>
    </w:pPr>
    <w:rPr>
      <w:color w:val="000000"/>
      <w:sz w:val="24"/>
      <w:szCs w:val="24"/>
    </w:rPr>
  </w:style>
  <w:style w:type="paragraph" w:styleId="CommentText">
    <w:name w:val="annotation text"/>
    <w:basedOn w:val="Normal"/>
    <w:link w:val="CommentTextChar"/>
    <w:rsid w:val="001406A0"/>
    <w:rPr>
      <w:szCs w:val="20"/>
    </w:rPr>
  </w:style>
  <w:style w:type="character" w:customStyle="1" w:styleId="CommentTextChar">
    <w:name w:val="Comment Text Char"/>
    <w:link w:val="CommentText"/>
    <w:rsid w:val="001406A0"/>
    <w:rPr>
      <w:rFonts w:ascii="Courier New TUR" w:hAnsi="Courier New TUR"/>
    </w:rPr>
  </w:style>
  <w:style w:type="paragraph" w:styleId="CommentSubject">
    <w:name w:val="annotation subject"/>
    <w:basedOn w:val="CommentText"/>
    <w:next w:val="CommentText"/>
    <w:link w:val="CommentSubjectChar"/>
    <w:uiPriority w:val="99"/>
    <w:unhideWhenUsed/>
    <w:rsid w:val="001406A0"/>
    <w:pPr>
      <w:widowControl/>
      <w:autoSpaceDE/>
      <w:autoSpaceDN/>
      <w:adjustRightInd/>
    </w:pPr>
    <w:rPr>
      <w:rFonts w:ascii="Cambria" w:hAnsi="Cambria"/>
      <w:b/>
      <w:bCs/>
    </w:rPr>
  </w:style>
  <w:style w:type="character" w:customStyle="1" w:styleId="CommentSubjectChar">
    <w:name w:val="Comment Subject Char"/>
    <w:link w:val="CommentSubject"/>
    <w:uiPriority w:val="99"/>
    <w:rsid w:val="001406A0"/>
    <w:rPr>
      <w:rFonts w:ascii="Cambria" w:hAnsi="Cambria"/>
      <w:b/>
      <w:bCs/>
    </w:rPr>
  </w:style>
  <w:style w:type="paragraph" w:styleId="BodyText">
    <w:name w:val="Body Text"/>
    <w:basedOn w:val="Normal"/>
    <w:link w:val="BodyTextChar"/>
    <w:rsid w:val="009D76A2"/>
    <w:pPr>
      <w:spacing w:after="120"/>
    </w:pPr>
  </w:style>
  <w:style w:type="character" w:customStyle="1" w:styleId="BodyTextChar">
    <w:name w:val="Body Text Char"/>
    <w:link w:val="BodyText"/>
    <w:rsid w:val="009D76A2"/>
    <w:rPr>
      <w:rFonts w:ascii="Courier New TUR" w:hAnsi="Courier New TUR"/>
      <w:szCs w:val="24"/>
    </w:rPr>
  </w:style>
  <w:style w:type="character" w:styleId="CommentReference">
    <w:name w:val="annotation reference"/>
    <w:rsid w:val="00497394"/>
    <w:rPr>
      <w:sz w:val="16"/>
      <w:szCs w:val="16"/>
    </w:rPr>
  </w:style>
  <w:style w:type="character" w:customStyle="1" w:styleId="QuickFormat1">
    <w:name w:val="QuickFormat1"/>
    <w:rsid w:val="00B27B5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B6AFC-299B-4BFF-AD69-18A4B1A8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COUNCIL</dc:creator>
  <cp:keywords/>
  <cp:lastModifiedBy>DelFranco, Ruthie</cp:lastModifiedBy>
  <cp:revision>2</cp:revision>
  <cp:lastPrinted>2020-01-22T17:13:00Z</cp:lastPrinted>
  <dcterms:created xsi:type="dcterms:W3CDTF">2020-03-02T19:20:00Z</dcterms:created>
  <dcterms:modified xsi:type="dcterms:W3CDTF">2020-03-02T19:20:00Z</dcterms:modified>
</cp:coreProperties>
</file>