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53C1" w:rsidRPr="00563A79" w:rsidRDefault="006553C1">
      <w:pPr>
        <w:rPr>
          <w:sz w:val="24"/>
          <w:szCs w:val="24"/>
        </w:rPr>
      </w:pPr>
      <w:bookmarkStart w:id="0" w:name="_GoBack"/>
      <w:bookmarkEnd w:id="0"/>
    </w:p>
    <w:p w:rsidR="006553C1" w:rsidRDefault="006553C1">
      <w:pPr>
        <w:rPr>
          <w:sz w:val="24"/>
          <w:szCs w:val="24"/>
        </w:rPr>
      </w:pPr>
    </w:p>
    <w:p w:rsidR="00D93ABC" w:rsidRPr="00563A79" w:rsidRDefault="00D93ABC">
      <w:pPr>
        <w:rPr>
          <w:sz w:val="24"/>
          <w:szCs w:val="24"/>
        </w:rPr>
      </w:pPr>
    </w:p>
    <w:p w:rsidR="006553C1" w:rsidRPr="00563A79" w:rsidRDefault="006553C1">
      <w:pPr>
        <w:rPr>
          <w:sz w:val="24"/>
          <w:szCs w:val="24"/>
        </w:rPr>
      </w:pPr>
    </w:p>
    <w:p w:rsidR="006553C1" w:rsidRPr="00563A79" w:rsidRDefault="006553C1">
      <w:pPr>
        <w:pStyle w:val="Heading1"/>
        <w:rPr>
          <w:szCs w:val="24"/>
        </w:rPr>
      </w:pPr>
      <w:r w:rsidRPr="00563A79">
        <w:rPr>
          <w:szCs w:val="24"/>
        </w:rPr>
        <w:t>THE COUNCIL</w:t>
      </w:r>
    </w:p>
    <w:p w:rsidR="006553C1" w:rsidRPr="00563A79" w:rsidRDefault="006553C1">
      <w:pPr>
        <w:jc w:val="center"/>
        <w:rPr>
          <w:b/>
          <w:sz w:val="24"/>
          <w:szCs w:val="24"/>
        </w:rPr>
      </w:pPr>
    </w:p>
    <w:p w:rsidR="006553C1" w:rsidRPr="00563A79" w:rsidRDefault="006553C1">
      <w:pPr>
        <w:jc w:val="center"/>
        <w:rPr>
          <w:b/>
          <w:sz w:val="24"/>
          <w:szCs w:val="24"/>
        </w:rPr>
      </w:pPr>
      <w:r w:rsidRPr="00563A79">
        <w:rPr>
          <w:b/>
          <w:sz w:val="24"/>
          <w:szCs w:val="24"/>
        </w:rPr>
        <w:t>JOINT REPORT OF THE LAND USE COMMITTEE</w:t>
      </w:r>
    </w:p>
    <w:p w:rsidR="006553C1" w:rsidRPr="00563A79" w:rsidRDefault="006553C1">
      <w:pPr>
        <w:jc w:val="center"/>
        <w:rPr>
          <w:b/>
          <w:sz w:val="24"/>
          <w:szCs w:val="24"/>
        </w:rPr>
      </w:pPr>
      <w:r w:rsidRPr="00563A79">
        <w:rPr>
          <w:b/>
          <w:sz w:val="24"/>
          <w:szCs w:val="24"/>
        </w:rPr>
        <w:t xml:space="preserve">AND THE </w:t>
      </w:r>
    </w:p>
    <w:p w:rsidR="00D93ABC" w:rsidRPr="00AC55AD" w:rsidRDefault="00D93ABC" w:rsidP="00D93ABC">
      <w:pPr>
        <w:jc w:val="center"/>
        <w:rPr>
          <w:b/>
          <w:sz w:val="24"/>
          <w:szCs w:val="24"/>
        </w:rPr>
      </w:pPr>
      <w:r w:rsidRPr="00AC55AD">
        <w:rPr>
          <w:b/>
          <w:sz w:val="24"/>
          <w:szCs w:val="24"/>
        </w:rPr>
        <w:t>SUBCOMMITTEE ON ZONING AND FRANCHISES</w:t>
      </w:r>
    </w:p>
    <w:p w:rsidR="00D93ABC" w:rsidRPr="00563A79" w:rsidRDefault="00D93ABC">
      <w:pPr>
        <w:jc w:val="center"/>
        <w:rPr>
          <w:b/>
          <w:sz w:val="24"/>
          <w:szCs w:val="24"/>
        </w:rPr>
      </w:pPr>
    </w:p>
    <w:p w:rsidR="006553C1" w:rsidRPr="00563A79" w:rsidRDefault="006553C1">
      <w:pPr>
        <w:jc w:val="center"/>
        <w:rPr>
          <w:b/>
          <w:sz w:val="24"/>
          <w:szCs w:val="24"/>
        </w:rPr>
      </w:pPr>
      <w:r w:rsidRPr="00563A79">
        <w:rPr>
          <w:b/>
          <w:sz w:val="24"/>
          <w:szCs w:val="24"/>
        </w:rPr>
        <w:t xml:space="preserve">L.U. No. </w:t>
      </w:r>
      <w:r w:rsidR="00F72C0E">
        <w:rPr>
          <w:b/>
          <w:sz w:val="24"/>
          <w:szCs w:val="24"/>
        </w:rPr>
        <w:t>610</w:t>
      </w:r>
      <w:r w:rsidRPr="00563A79">
        <w:rPr>
          <w:b/>
          <w:sz w:val="24"/>
          <w:szCs w:val="24"/>
        </w:rPr>
        <w:t xml:space="preserve"> (Res. No. </w:t>
      </w:r>
      <w:r w:rsidR="00C43B95">
        <w:rPr>
          <w:b/>
          <w:sz w:val="24"/>
          <w:szCs w:val="24"/>
        </w:rPr>
        <w:t>1269</w:t>
      </w:r>
      <w:r w:rsidR="006C76EC">
        <w:rPr>
          <w:b/>
          <w:sz w:val="24"/>
          <w:szCs w:val="24"/>
        </w:rPr>
        <w:t>)</w:t>
      </w:r>
    </w:p>
    <w:p w:rsidR="006553C1" w:rsidRPr="00563A79" w:rsidRDefault="006553C1">
      <w:pPr>
        <w:jc w:val="center"/>
        <w:rPr>
          <w:b/>
          <w:sz w:val="24"/>
          <w:szCs w:val="24"/>
        </w:rPr>
      </w:pPr>
    </w:p>
    <w:p w:rsidR="006553C1" w:rsidRPr="00563A79" w:rsidRDefault="006553C1">
      <w:pPr>
        <w:jc w:val="center"/>
        <w:rPr>
          <w:b/>
          <w:sz w:val="24"/>
          <w:szCs w:val="24"/>
        </w:rPr>
      </w:pPr>
      <w:r w:rsidRPr="00563A79">
        <w:rPr>
          <w:b/>
          <w:sz w:val="24"/>
          <w:szCs w:val="24"/>
        </w:rPr>
        <w:t xml:space="preserve">By Council Members </w:t>
      </w:r>
      <w:r w:rsidR="00B70759" w:rsidRPr="00563A79">
        <w:rPr>
          <w:b/>
          <w:sz w:val="24"/>
          <w:szCs w:val="24"/>
        </w:rPr>
        <w:t xml:space="preserve">Salamanca and </w:t>
      </w:r>
      <w:r w:rsidR="00D93ABC">
        <w:rPr>
          <w:b/>
          <w:sz w:val="24"/>
          <w:szCs w:val="24"/>
        </w:rPr>
        <w:t>Moya</w:t>
      </w:r>
    </w:p>
    <w:p w:rsidR="006553C1" w:rsidRPr="00563A79" w:rsidRDefault="006553C1">
      <w:pPr>
        <w:rPr>
          <w:b/>
          <w:sz w:val="24"/>
          <w:szCs w:val="24"/>
        </w:rPr>
      </w:pPr>
    </w:p>
    <w:p w:rsidR="006553C1" w:rsidRPr="00563A79" w:rsidRDefault="006553C1">
      <w:pPr>
        <w:rPr>
          <w:b/>
          <w:sz w:val="24"/>
          <w:szCs w:val="24"/>
        </w:rPr>
      </w:pPr>
    </w:p>
    <w:p w:rsidR="006553C1" w:rsidRPr="00563A79" w:rsidRDefault="006553C1">
      <w:pPr>
        <w:pStyle w:val="Heading2"/>
        <w:jc w:val="both"/>
        <w:rPr>
          <w:szCs w:val="24"/>
        </w:rPr>
      </w:pPr>
      <w:r w:rsidRPr="00563A79">
        <w:rPr>
          <w:szCs w:val="24"/>
        </w:rPr>
        <w:t>SUBJECT</w:t>
      </w:r>
    </w:p>
    <w:p w:rsidR="006553C1" w:rsidRPr="00563A79" w:rsidRDefault="006553C1">
      <w:pPr>
        <w:jc w:val="both"/>
        <w:rPr>
          <w:sz w:val="24"/>
          <w:szCs w:val="24"/>
        </w:rPr>
      </w:pPr>
    </w:p>
    <w:p w:rsidR="00A747BB" w:rsidRPr="00563A79" w:rsidRDefault="00D93ABC" w:rsidP="00BE4FD5">
      <w:pPr>
        <w:tabs>
          <w:tab w:val="left" w:pos="5760"/>
          <w:tab w:val="left" w:pos="6210"/>
          <w:tab w:val="left" w:pos="6300"/>
          <w:tab w:val="left" w:pos="6480"/>
          <w:tab w:val="left" w:pos="6840"/>
          <w:tab w:val="left" w:pos="7650"/>
          <w:tab w:val="left" w:pos="7740"/>
          <w:tab w:val="left" w:pos="8100"/>
          <w:tab w:val="left" w:pos="8370"/>
        </w:tabs>
        <w:rPr>
          <w:b/>
          <w:sz w:val="24"/>
          <w:szCs w:val="24"/>
        </w:rPr>
      </w:pPr>
      <w:r>
        <w:rPr>
          <w:b/>
          <w:sz w:val="24"/>
          <w:szCs w:val="24"/>
        </w:rPr>
        <w:t>BRONX</w:t>
      </w:r>
      <w:r w:rsidR="00A747BB" w:rsidRPr="00563A79">
        <w:rPr>
          <w:b/>
          <w:sz w:val="24"/>
          <w:szCs w:val="24"/>
        </w:rPr>
        <w:t xml:space="preserve"> CB - </w:t>
      </w:r>
      <w:r>
        <w:rPr>
          <w:b/>
          <w:sz w:val="24"/>
          <w:szCs w:val="24"/>
        </w:rPr>
        <w:t>4</w:t>
      </w:r>
      <w:r w:rsidR="00A747BB" w:rsidRPr="00563A79">
        <w:rPr>
          <w:b/>
          <w:sz w:val="24"/>
          <w:szCs w:val="24"/>
        </w:rPr>
        <w:t xml:space="preserve">  </w:t>
      </w:r>
      <w:r w:rsidR="00A747BB" w:rsidRPr="00563A79">
        <w:rPr>
          <w:b/>
          <w:sz w:val="24"/>
          <w:szCs w:val="24"/>
        </w:rPr>
        <w:tab/>
      </w:r>
      <w:r w:rsidR="00A747BB" w:rsidRPr="00563A79">
        <w:rPr>
          <w:b/>
          <w:sz w:val="24"/>
          <w:szCs w:val="24"/>
        </w:rPr>
        <w:tab/>
      </w:r>
      <w:r w:rsidR="00A747BB" w:rsidRPr="00563A79">
        <w:rPr>
          <w:b/>
          <w:sz w:val="24"/>
          <w:szCs w:val="24"/>
        </w:rPr>
        <w:tab/>
      </w:r>
      <w:r w:rsidR="00A747BB" w:rsidRPr="00563A79">
        <w:rPr>
          <w:b/>
          <w:sz w:val="24"/>
          <w:szCs w:val="24"/>
        </w:rPr>
        <w:tab/>
      </w:r>
      <w:r w:rsidR="00A747BB" w:rsidRPr="00563A79">
        <w:rPr>
          <w:b/>
          <w:sz w:val="24"/>
          <w:szCs w:val="24"/>
        </w:rPr>
        <w:tab/>
      </w:r>
      <w:r w:rsidR="00B70759" w:rsidRPr="00563A79">
        <w:rPr>
          <w:b/>
          <w:sz w:val="24"/>
          <w:szCs w:val="24"/>
        </w:rPr>
        <w:tab/>
      </w:r>
      <w:r w:rsidR="00A747BB" w:rsidRPr="00563A79">
        <w:rPr>
          <w:b/>
          <w:sz w:val="24"/>
          <w:szCs w:val="24"/>
        </w:rPr>
        <w:t xml:space="preserve">C </w:t>
      </w:r>
      <w:r w:rsidR="00F245F5">
        <w:rPr>
          <w:b/>
          <w:sz w:val="24"/>
          <w:szCs w:val="24"/>
        </w:rPr>
        <w:t>1</w:t>
      </w:r>
      <w:r>
        <w:rPr>
          <w:b/>
          <w:sz w:val="24"/>
          <w:szCs w:val="24"/>
        </w:rPr>
        <w:t>90508 MMX</w:t>
      </w:r>
    </w:p>
    <w:p w:rsidR="00A747BB" w:rsidRPr="00563A79" w:rsidRDefault="00A747BB" w:rsidP="00A747BB">
      <w:pPr>
        <w:jc w:val="both"/>
        <w:rPr>
          <w:b/>
          <w:sz w:val="24"/>
          <w:szCs w:val="24"/>
        </w:rPr>
      </w:pPr>
    </w:p>
    <w:p w:rsidR="00D93ABC" w:rsidRPr="00D93ABC" w:rsidRDefault="00F245F5" w:rsidP="00D93ABC">
      <w:pPr>
        <w:widowControl w:val="0"/>
        <w:autoSpaceDE w:val="0"/>
        <w:autoSpaceDN w:val="0"/>
        <w:adjustRightInd w:val="0"/>
        <w:jc w:val="both"/>
        <w:rPr>
          <w:bCs/>
          <w:sz w:val="24"/>
          <w:szCs w:val="24"/>
        </w:rPr>
      </w:pPr>
      <w:r>
        <w:rPr>
          <w:sz w:val="24"/>
          <w:szCs w:val="24"/>
        </w:rPr>
        <w:tab/>
      </w:r>
      <w:r w:rsidR="00D93ABC" w:rsidRPr="000B3D61">
        <w:rPr>
          <w:sz w:val="24"/>
          <w:szCs w:val="24"/>
        </w:rPr>
        <w:t>City Planning Commission decision approving</w:t>
      </w:r>
      <w:r w:rsidR="00D93ABC">
        <w:rPr>
          <w:sz w:val="24"/>
          <w:szCs w:val="24"/>
        </w:rPr>
        <w:t xml:space="preserve"> </w:t>
      </w:r>
      <w:r w:rsidR="00D93ABC" w:rsidRPr="000B3D61">
        <w:rPr>
          <w:bCs/>
          <w:sz w:val="24"/>
          <w:szCs w:val="24"/>
        </w:rPr>
        <w:t>an application</w:t>
      </w:r>
      <w:r w:rsidR="00D93ABC" w:rsidRPr="00D93ABC">
        <w:rPr>
          <w:bCs/>
          <w:sz w:val="24"/>
          <w:szCs w:val="24"/>
        </w:rPr>
        <w:t xml:space="preserve"> submitted by the New York City Department of Parks and Recreation pursuant to Sections 197-c and 199 of the New York City Charter and Section 5-430 </w:t>
      </w:r>
      <w:r w:rsidR="00D93ABC" w:rsidRPr="00764459">
        <w:rPr>
          <w:bCs/>
          <w:i/>
          <w:sz w:val="24"/>
          <w:szCs w:val="24"/>
        </w:rPr>
        <w:t>et seq.</w:t>
      </w:r>
      <w:r w:rsidR="00D93ABC" w:rsidRPr="00D93ABC">
        <w:rPr>
          <w:bCs/>
          <w:sz w:val="24"/>
          <w:szCs w:val="24"/>
        </w:rPr>
        <w:t xml:space="preserve"> of the New York City Administrative Code for an amendment to the City Map involving: </w:t>
      </w:r>
    </w:p>
    <w:p w:rsidR="00D93ABC" w:rsidRPr="00D93ABC" w:rsidRDefault="00D93ABC" w:rsidP="00D93ABC">
      <w:pPr>
        <w:widowControl w:val="0"/>
        <w:autoSpaceDE w:val="0"/>
        <w:autoSpaceDN w:val="0"/>
        <w:adjustRightInd w:val="0"/>
        <w:jc w:val="both"/>
        <w:rPr>
          <w:bCs/>
          <w:sz w:val="24"/>
          <w:szCs w:val="24"/>
        </w:rPr>
      </w:pPr>
    </w:p>
    <w:p w:rsidR="00D93ABC" w:rsidRPr="00D93ABC" w:rsidRDefault="00D93ABC" w:rsidP="00D93ABC">
      <w:pPr>
        <w:widowControl w:val="0"/>
        <w:autoSpaceDE w:val="0"/>
        <w:autoSpaceDN w:val="0"/>
        <w:adjustRightInd w:val="0"/>
        <w:ind w:left="630" w:hanging="630"/>
        <w:jc w:val="both"/>
        <w:rPr>
          <w:bCs/>
          <w:sz w:val="24"/>
          <w:szCs w:val="24"/>
        </w:rPr>
      </w:pPr>
      <w:bookmarkStart w:id="1" w:name="_Hlk27567337"/>
      <w:r w:rsidRPr="00D93ABC">
        <w:rPr>
          <w:bCs/>
          <w:sz w:val="24"/>
          <w:szCs w:val="24"/>
        </w:rPr>
        <w:t>•</w:t>
      </w:r>
      <w:r w:rsidRPr="00D93ABC">
        <w:rPr>
          <w:bCs/>
          <w:sz w:val="24"/>
          <w:szCs w:val="24"/>
        </w:rPr>
        <w:tab/>
      </w:r>
      <w:proofErr w:type="gramStart"/>
      <w:r w:rsidRPr="00D93ABC">
        <w:rPr>
          <w:bCs/>
          <w:sz w:val="24"/>
          <w:szCs w:val="24"/>
        </w:rPr>
        <w:t>the</w:t>
      </w:r>
      <w:proofErr w:type="gramEnd"/>
      <w:r w:rsidRPr="00D93ABC">
        <w:rPr>
          <w:bCs/>
          <w:sz w:val="24"/>
          <w:szCs w:val="24"/>
        </w:rPr>
        <w:t xml:space="preserve"> elimination, discontinuance and closing of Exterior Street between the High Bridge and the Alexander Hamilton Bridge;</w:t>
      </w:r>
    </w:p>
    <w:p w:rsidR="00D93ABC" w:rsidRPr="00D93ABC" w:rsidRDefault="00D93ABC" w:rsidP="00D93ABC">
      <w:pPr>
        <w:widowControl w:val="0"/>
        <w:tabs>
          <w:tab w:val="left" w:pos="540"/>
          <w:tab w:val="left" w:pos="1530"/>
        </w:tabs>
        <w:autoSpaceDE w:val="0"/>
        <w:autoSpaceDN w:val="0"/>
        <w:adjustRightInd w:val="0"/>
        <w:ind w:left="630" w:hanging="630"/>
        <w:jc w:val="both"/>
        <w:rPr>
          <w:bCs/>
          <w:sz w:val="24"/>
          <w:szCs w:val="24"/>
        </w:rPr>
      </w:pPr>
      <w:r w:rsidRPr="00D93ABC">
        <w:rPr>
          <w:bCs/>
          <w:sz w:val="24"/>
          <w:szCs w:val="24"/>
        </w:rPr>
        <w:t xml:space="preserve">•        </w:t>
      </w:r>
      <w:r w:rsidRPr="00D93ABC">
        <w:rPr>
          <w:bCs/>
          <w:sz w:val="24"/>
          <w:szCs w:val="24"/>
        </w:rPr>
        <w:tab/>
        <w:t>the elimination, discontinuance and closing of West 171st Street between Exterior Street and the U.S. Pierhead and Bulkhead Line;</w:t>
      </w:r>
    </w:p>
    <w:p w:rsidR="00D93ABC" w:rsidRPr="00D93ABC" w:rsidRDefault="00D93ABC" w:rsidP="00D93ABC">
      <w:pPr>
        <w:widowControl w:val="0"/>
        <w:autoSpaceDE w:val="0"/>
        <w:autoSpaceDN w:val="0"/>
        <w:adjustRightInd w:val="0"/>
        <w:jc w:val="both"/>
        <w:rPr>
          <w:bCs/>
          <w:sz w:val="24"/>
          <w:szCs w:val="24"/>
        </w:rPr>
      </w:pPr>
      <w:r w:rsidRPr="00D93ABC">
        <w:rPr>
          <w:bCs/>
          <w:sz w:val="24"/>
          <w:szCs w:val="24"/>
        </w:rPr>
        <w:t xml:space="preserve">•         </w:t>
      </w:r>
      <w:proofErr w:type="gramStart"/>
      <w:r w:rsidRPr="00D93ABC">
        <w:rPr>
          <w:bCs/>
          <w:sz w:val="24"/>
          <w:szCs w:val="24"/>
        </w:rPr>
        <w:t>the</w:t>
      </w:r>
      <w:proofErr w:type="gramEnd"/>
      <w:r w:rsidRPr="00D93ABC">
        <w:rPr>
          <w:bCs/>
          <w:sz w:val="24"/>
          <w:szCs w:val="24"/>
        </w:rPr>
        <w:t xml:space="preserve"> establishment of public park; </w:t>
      </w:r>
    </w:p>
    <w:p w:rsidR="00D93ABC" w:rsidRPr="00D93ABC" w:rsidRDefault="00D93ABC" w:rsidP="00D93ABC">
      <w:pPr>
        <w:widowControl w:val="0"/>
        <w:autoSpaceDE w:val="0"/>
        <w:autoSpaceDN w:val="0"/>
        <w:adjustRightInd w:val="0"/>
        <w:jc w:val="both"/>
        <w:rPr>
          <w:bCs/>
          <w:sz w:val="24"/>
          <w:szCs w:val="24"/>
        </w:rPr>
      </w:pPr>
      <w:r w:rsidRPr="00D93ABC">
        <w:rPr>
          <w:bCs/>
          <w:sz w:val="24"/>
          <w:szCs w:val="24"/>
        </w:rPr>
        <w:t xml:space="preserve">•         </w:t>
      </w:r>
      <w:proofErr w:type="gramStart"/>
      <w:r w:rsidRPr="00D93ABC">
        <w:rPr>
          <w:bCs/>
          <w:sz w:val="24"/>
          <w:szCs w:val="24"/>
        </w:rPr>
        <w:t>the</w:t>
      </w:r>
      <w:proofErr w:type="gramEnd"/>
      <w:r w:rsidRPr="00D93ABC">
        <w:rPr>
          <w:bCs/>
          <w:sz w:val="24"/>
          <w:szCs w:val="24"/>
        </w:rPr>
        <w:t xml:space="preserve"> adjustment block dimensions and grades necessitated thereby;</w:t>
      </w:r>
    </w:p>
    <w:p w:rsidR="00D93ABC" w:rsidRPr="00D93ABC" w:rsidRDefault="00D93ABC" w:rsidP="00D93ABC">
      <w:pPr>
        <w:widowControl w:val="0"/>
        <w:autoSpaceDE w:val="0"/>
        <w:autoSpaceDN w:val="0"/>
        <w:adjustRightInd w:val="0"/>
        <w:jc w:val="both"/>
        <w:rPr>
          <w:bCs/>
          <w:sz w:val="24"/>
          <w:szCs w:val="24"/>
        </w:rPr>
      </w:pPr>
    </w:p>
    <w:p w:rsidR="00D93ABC" w:rsidRPr="00D93ABC" w:rsidRDefault="00D93ABC" w:rsidP="00D93ABC">
      <w:pPr>
        <w:widowControl w:val="0"/>
        <w:autoSpaceDE w:val="0"/>
        <w:autoSpaceDN w:val="0"/>
        <w:adjustRightInd w:val="0"/>
        <w:jc w:val="both"/>
        <w:rPr>
          <w:bCs/>
          <w:sz w:val="24"/>
          <w:szCs w:val="24"/>
        </w:rPr>
      </w:pPr>
      <w:proofErr w:type="gramStart"/>
      <w:r w:rsidRPr="00D93ABC">
        <w:rPr>
          <w:bCs/>
          <w:sz w:val="24"/>
          <w:szCs w:val="24"/>
        </w:rPr>
        <w:t>including</w:t>
      </w:r>
      <w:proofErr w:type="gramEnd"/>
      <w:r w:rsidRPr="00D93ABC">
        <w:rPr>
          <w:bCs/>
          <w:sz w:val="24"/>
          <w:szCs w:val="24"/>
        </w:rPr>
        <w:t xml:space="preserve"> authorization for any acquisition or disposition of real property related thereto, in Community District 4, Borough of The Bronx, in accordance with Map No. 13144 dated June 24, 2019 and signed by the Borough President.</w:t>
      </w:r>
    </w:p>
    <w:bookmarkEnd w:id="1"/>
    <w:p w:rsidR="00D93ABC" w:rsidRDefault="00D93ABC" w:rsidP="00F245F5">
      <w:pPr>
        <w:widowControl w:val="0"/>
        <w:tabs>
          <w:tab w:val="left" w:pos="720"/>
        </w:tabs>
        <w:autoSpaceDE w:val="0"/>
        <w:autoSpaceDN w:val="0"/>
        <w:adjustRightInd w:val="0"/>
        <w:jc w:val="both"/>
        <w:rPr>
          <w:sz w:val="24"/>
          <w:szCs w:val="24"/>
        </w:rPr>
      </w:pPr>
    </w:p>
    <w:p w:rsidR="00D93ABC" w:rsidRDefault="00D93ABC" w:rsidP="00F245F5">
      <w:pPr>
        <w:widowControl w:val="0"/>
        <w:tabs>
          <w:tab w:val="left" w:pos="720"/>
        </w:tabs>
        <w:autoSpaceDE w:val="0"/>
        <w:autoSpaceDN w:val="0"/>
        <w:adjustRightInd w:val="0"/>
        <w:jc w:val="both"/>
        <w:rPr>
          <w:sz w:val="24"/>
          <w:szCs w:val="24"/>
        </w:rPr>
      </w:pPr>
    </w:p>
    <w:p w:rsidR="003F5388" w:rsidRPr="00563A79" w:rsidRDefault="003F5388" w:rsidP="001013C9">
      <w:pPr>
        <w:pStyle w:val="BodyTextIndent3"/>
        <w:ind w:firstLine="0"/>
      </w:pPr>
    </w:p>
    <w:p w:rsidR="006553C1" w:rsidRPr="00563A79" w:rsidRDefault="006553C1">
      <w:pPr>
        <w:rPr>
          <w:sz w:val="24"/>
          <w:szCs w:val="24"/>
        </w:rPr>
      </w:pPr>
    </w:p>
    <w:p w:rsidR="009E4FA6" w:rsidRPr="00563A79" w:rsidRDefault="009E4FA6">
      <w:pPr>
        <w:rPr>
          <w:sz w:val="24"/>
          <w:szCs w:val="24"/>
        </w:rPr>
      </w:pPr>
    </w:p>
    <w:p w:rsidR="006553C1" w:rsidRPr="00563A79" w:rsidRDefault="006553C1">
      <w:pPr>
        <w:pStyle w:val="Heading2"/>
        <w:rPr>
          <w:szCs w:val="24"/>
        </w:rPr>
      </w:pPr>
      <w:r w:rsidRPr="00563A79">
        <w:rPr>
          <w:szCs w:val="24"/>
        </w:rPr>
        <w:t>INTENT</w:t>
      </w:r>
    </w:p>
    <w:p w:rsidR="00576BEF" w:rsidRPr="00576BEF" w:rsidRDefault="00576BEF" w:rsidP="00D93ABC">
      <w:pPr>
        <w:autoSpaceDE w:val="0"/>
        <w:autoSpaceDN w:val="0"/>
        <w:adjustRightInd w:val="0"/>
        <w:jc w:val="both"/>
        <w:rPr>
          <w:strike/>
          <w:sz w:val="24"/>
          <w:szCs w:val="24"/>
        </w:rPr>
      </w:pPr>
    </w:p>
    <w:p w:rsidR="00D93ABC" w:rsidRPr="00D93ABC" w:rsidRDefault="00D93ABC" w:rsidP="00D93ABC">
      <w:pPr>
        <w:tabs>
          <w:tab w:val="left" w:pos="720"/>
        </w:tabs>
        <w:autoSpaceDE w:val="0"/>
        <w:autoSpaceDN w:val="0"/>
        <w:adjustRightInd w:val="0"/>
        <w:jc w:val="both"/>
        <w:rPr>
          <w:sz w:val="24"/>
          <w:szCs w:val="24"/>
        </w:rPr>
      </w:pPr>
      <w:r>
        <w:rPr>
          <w:sz w:val="24"/>
          <w:szCs w:val="24"/>
        </w:rPr>
        <w:tab/>
      </w:r>
      <w:r w:rsidR="00576BEF" w:rsidRPr="00FF053C">
        <w:rPr>
          <w:sz w:val="24"/>
          <w:szCs w:val="24"/>
        </w:rPr>
        <w:t>To approve the amendment to the City Map</w:t>
      </w:r>
      <w:r w:rsidR="00143C64">
        <w:rPr>
          <w:sz w:val="24"/>
          <w:szCs w:val="24"/>
        </w:rPr>
        <w:t xml:space="preserve"> and included</w:t>
      </w:r>
      <w:r w:rsidR="00576BEF">
        <w:rPr>
          <w:sz w:val="24"/>
          <w:szCs w:val="24"/>
        </w:rPr>
        <w:t xml:space="preserve"> acquisition and disposition to facilitate </w:t>
      </w:r>
      <w:r w:rsidRPr="00D93ABC">
        <w:rPr>
          <w:sz w:val="24"/>
          <w:szCs w:val="24"/>
        </w:rPr>
        <w:t xml:space="preserve">a 3.8-acre addition to Bridge Park in the Highbridge neighborhood of The Bronx, Community District 4. </w:t>
      </w:r>
    </w:p>
    <w:p w:rsidR="00576BEF" w:rsidRPr="00F245F5" w:rsidRDefault="00576BEF" w:rsidP="00D93ABC">
      <w:pPr>
        <w:autoSpaceDE w:val="0"/>
        <w:autoSpaceDN w:val="0"/>
        <w:adjustRightInd w:val="0"/>
        <w:ind w:firstLine="720"/>
        <w:jc w:val="both"/>
        <w:rPr>
          <w:sz w:val="24"/>
          <w:szCs w:val="24"/>
        </w:rPr>
      </w:pPr>
    </w:p>
    <w:p w:rsidR="006553C1" w:rsidRPr="00F245F5" w:rsidRDefault="006553C1" w:rsidP="00F245F5">
      <w:pPr>
        <w:jc w:val="both"/>
        <w:rPr>
          <w:sz w:val="24"/>
          <w:szCs w:val="24"/>
        </w:rPr>
      </w:pPr>
    </w:p>
    <w:p w:rsidR="006553C1" w:rsidRPr="00563A79" w:rsidRDefault="006553C1">
      <w:pPr>
        <w:rPr>
          <w:sz w:val="24"/>
          <w:szCs w:val="24"/>
        </w:rPr>
      </w:pPr>
    </w:p>
    <w:p w:rsidR="006553C1" w:rsidRPr="00563A79" w:rsidRDefault="006553C1">
      <w:pPr>
        <w:pStyle w:val="Heading2"/>
        <w:rPr>
          <w:szCs w:val="24"/>
        </w:rPr>
      </w:pPr>
      <w:r w:rsidRPr="00563A79">
        <w:rPr>
          <w:szCs w:val="24"/>
        </w:rPr>
        <w:t>PUBLIC HEARING</w:t>
      </w:r>
    </w:p>
    <w:p w:rsidR="006553C1" w:rsidRPr="00563A79" w:rsidRDefault="006553C1">
      <w:pPr>
        <w:rPr>
          <w:b/>
          <w:sz w:val="24"/>
          <w:szCs w:val="24"/>
        </w:rPr>
      </w:pPr>
    </w:p>
    <w:p w:rsidR="006553C1" w:rsidRPr="00563A79" w:rsidRDefault="006553C1">
      <w:pPr>
        <w:rPr>
          <w:sz w:val="24"/>
          <w:szCs w:val="24"/>
        </w:rPr>
      </w:pPr>
      <w:r w:rsidRPr="00563A79">
        <w:rPr>
          <w:b/>
          <w:sz w:val="24"/>
          <w:szCs w:val="24"/>
        </w:rPr>
        <w:tab/>
        <w:t>DATE:</w:t>
      </w:r>
      <w:r w:rsidRPr="00563A79">
        <w:rPr>
          <w:sz w:val="24"/>
          <w:szCs w:val="24"/>
        </w:rPr>
        <w:t xml:space="preserve">  </w:t>
      </w:r>
      <w:r w:rsidR="003D4357" w:rsidRPr="00563A79">
        <w:rPr>
          <w:sz w:val="24"/>
          <w:szCs w:val="24"/>
        </w:rPr>
        <w:t xml:space="preserve"> </w:t>
      </w:r>
      <w:r w:rsidR="00D93ABC">
        <w:rPr>
          <w:sz w:val="24"/>
          <w:szCs w:val="24"/>
        </w:rPr>
        <w:t>January 30, 2020</w:t>
      </w:r>
    </w:p>
    <w:p w:rsidR="006553C1" w:rsidRPr="00563A79" w:rsidRDefault="006553C1">
      <w:pPr>
        <w:rPr>
          <w:sz w:val="24"/>
          <w:szCs w:val="24"/>
        </w:rPr>
      </w:pPr>
    </w:p>
    <w:p w:rsidR="006553C1" w:rsidRDefault="006553C1">
      <w:pPr>
        <w:rPr>
          <w:sz w:val="24"/>
          <w:szCs w:val="24"/>
        </w:rPr>
      </w:pPr>
      <w:r w:rsidRPr="00563A79">
        <w:rPr>
          <w:sz w:val="24"/>
          <w:szCs w:val="24"/>
        </w:rPr>
        <w:tab/>
      </w:r>
      <w:r w:rsidRPr="00563A79">
        <w:rPr>
          <w:b/>
          <w:sz w:val="24"/>
          <w:szCs w:val="24"/>
        </w:rPr>
        <w:t>Witnesses in Favor:</w:t>
      </w:r>
      <w:r w:rsidRPr="00563A79">
        <w:rPr>
          <w:sz w:val="24"/>
          <w:szCs w:val="24"/>
        </w:rPr>
        <w:t xml:space="preserve">  </w:t>
      </w:r>
      <w:r w:rsidR="00847390">
        <w:rPr>
          <w:sz w:val="24"/>
          <w:szCs w:val="24"/>
        </w:rPr>
        <w:t>Two</w:t>
      </w:r>
      <w:r w:rsidRPr="00563A79">
        <w:rPr>
          <w:sz w:val="24"/>
          <w:szCs w:val="24"/>
        </w:rPr>
        <w:tab/>
      </w:r>
      <w:r w:rsidRPr="00563A79">
        <w:rPr>
          <w:sz w:val="24"/>
          <w:szCs w:val="24"/>
        </w:rPr>
        <w:tab/>
      </w:r>
      <w:r w:rsidRPr="00563A79">
        <w:rPr>
          <w:sz w:val="24"/>
          <w:szCs w:val="24"/>
        </w:rPr>
        <w:tab/>
      </w:r>
      <w:r w:rsidR="00D74608">
        <w:rPr>
          <w:sz w:val="24"/>
          <w:szCs w:val="24"/>
        </w:rPr>
        <w:tab/>
      </w:r>
      <w:r w:rsidRPr="00563A79">
        <w:rPr>
          <w:b/>
          <w:sz w:val="24"/>
          <w:szCs w:val="24"/>
        </w:rPr>
        <w:t>Witnesses Against:</w:t>
      </w:r>
      <w:r w:rsidRPr="00563A79">
        <w:rPr>
          <w:sz w:val="24"/>
          <w:szCs w:val="24"/>
        </w:rPr>
        <w:t xml:space="preserve">  </w:t>
      </w:r>
      <w:r w:rsidR="00847390">
        <w:rPr>
          <w:sz w:val="24"/>
          <w:szCs w:val="24"/>
        </w:rPr>
        <w:t>None</w:t>
      </w:r>
    </w:p>
    <w:p w:rsidR="00BE4FD5" w:rsidRDefault="00BE4FD5">
      <w:pPr>
        <w:rPr>
          <w:sz w:val="24"/>
          <w:szCs w:val="24"/>
        </w:rPr>
      </w:pPr>
    </w:p>
    <w:p w:rsidR="00BE4FD5" w:rsidRDefault="00BE4FD5">
      <w:pPr>
        <w:rPr>
          <w:sz w:val="24"/>
          <w:szCs w:val="24"/>
        </w:rPr>
      </w:pPr>
    </w:p>
    <w:p w:rsidR="00BE4FD5" w:rsidRDefault="00BE4FD5">
      <w:pPr>
        <w:rPr>
          <w:sz w:val="24"/>
          <w:szCs w:val="24"/>
        </w:rPr>
      </w:pPr>
    </w:p>
    <w:p w:rsidR="00BE4FD5" w:rsidRDefault="00BE4FD5" w:rsidP="00691DB7">
      <w:pPr>
        <w:rPr>
          <w:sz w:val="24"/>
          <w:szCs w:val="24"/>
        </w:rPr>
      </w:pPr>
    </w:p>
    <w:p w:rsidR="006553C1" w:rsidRPr="00691DB7" w:rsidRDefault="006553C1" w:rsidP="00691DB7">
      <w:pPr>
        <w:rPr>
          <w:b/>
          <w:sz w:val="24"/>
          <w:szCs w:val="24"/>
          <w:u w:val="single"/>
        </w:rPr>
      </w:pPr>
      <w:r w:rsidRPr="00691DB7">
        <w:rPr>
          <w:b/>
          <w:sz w:val="24"/>
          <w:szCs w:val="24"/>
          <w:u w:val="single"/>
        </w:rPr>
        <w:t>SUBCOMMITTEE RECOMMENDATION</w:t>
      </w:r>
    </w:p>
    <w:p w:rsidR="006553C1" w:rsidRPr="00563A79" w:rsidRDefault="006553C1">
      <w:pPr>
        <w:rPr>
          <w:b/>
          <w:sz w:val="24"/>
          <w:szCs w:val="24"/>
        </w:rPr>
      </w:pPr>
    </w:p>
    <w:p w:rsidR="006553C1" w:rsidRPr="00563A79" w:rsidRDefault="006553C1">
      <w:pPr>
        <w:rPr>
          <w:sz w:val="24"/>
          <w:szCs w:val="24"/>
        </w:rPr>
      </w:pPr>
      <w:r w:rsidRPr="00563A79">
        <w:rPr>
          <w:b/>
          <w:sz w:val="24"/>
          <w:szCs w:val="24"/>
        </w:rPr>
        <w:tab/>
        <w:t>DATE:</w:t>
      </w:r>
      <w:r w:rsidRPr="00563A79">
        <w:rPr>
          <w:sz w:val="24"/>
          <w:szCs w:val="24"/>
        </w:rPr>
        <w:t xml:space="preserve">  </w:t>
      </w:r>
      <w:r w:rsidR="000013D8" w:rsidRPr="00563A79">
        <w:rPr>
          <w:sz w:val="24"/>
          <w:szCs w:val="24"/>
        </w:rPr>
        <w:t xml:space="preserve"> </w:t>
      </w:r>
      <w:r w:rsidR="00D93ABC">
        <w:rPr>
          <w:sz w:val="24"/>
          <w:szCs w:val="24"/>
        </w:rPr>
        <w:t>February 12, 2020</w:t>
      </w:r>
    </w:p>
    <w:p w:rsidR="006553C1" w:rsidRPr="00563A79" w:rsidRDefault="006553C1">
      <w:pPr>
        <w:rPr>
          <w:sz w:val="24"/>
          <w:szCs w:val="24"/>
        </w:rPr>
      </w:pPr>
    </w:p>
    <w:p w:rsidR="00512D46" w:rsidRPr="00563A79" w:rsidRDefault="006553C1" w:rsidP="00052683">
      <w:pPr>
        <w:tabs>
          <w:tab w:val="left" w:pos="-1440"/>
        </w:tabs>
        <w:ind w:right="-180"/>
        <w:jc w:val="both"/>
        <w:rPr>
          <w:snapToGrid w:val="0"/>
          <w:sz w:val="24"/>
          <w:szCs w:val="24"/>
        </w:rPr>
      </w:pPr>
      <w:r w:rsidRPr="00563A79">
        <w:rPr>
          <w:sz w:val="24"/>
          <w:szCs w:val="24"/>
        </w:rPr>
        <w:tab/>
        <w:t xml:space="preserve">The Subcommittee recommends that the Land Use Committee </w:t>
      </w:r>
      <w:r w:rsidR="00512D46" w:rsidRPr="00563A79">
        <w:rPr>
          <w:snapToGrid w:val="0"/>
          <w:sz w:val="24"/>
          <w:szCs w:val="24"/>
        </w:rPr>
        <w:t>approve the decision of the City Planning Commission</w:t>
      </w:r>
      <w:r w:rsidR="000013D8" w:rsidRPr="00563A79">
        <w:rPr>
          <w:snapToGrid w:val="0"/>
          <w:sz w:val="24"/>
          <w:szCs w:val="24"/>
        </w:rPr>
        <w:t>.</w:t>
      </w:r>
    </w:p>
    <w:p w:rsidR="006553C1" w:rsidRPr="00563A79" w:rsidRDefault="006553C1">
      <w:pPr>
        <w:rPr>
          <w:sz w:val="24"/>
          <w:szCs w:val="24"/>
        </w:rPr>
      </w:pPr>
    </w:p>
    <w:p w:rsidR="006553C1" w:rsidRPr="00563A79" w:rsidRDefault="008C1A73" w:rsidP="008C1A73">
      <w:pPr>
        <w:tabs>
          <w:tab w:val="left" w:pos="2520"/>
          <w:tab w:val="left" w:pos="2880"/>
          <w:tab w:val="left" w:pos="5040"/>
        </w:tabs>
        <w:rPr>
          <w:sz w:val="24"/>
          <w:szCs w:val="24"/>
        </w:rPr>
      </w:pPr>
      <w:r w:rsidRPr="00563A79">
        <w:rPr>
          <w:b/>
          <w:sz w:val="24"/>
          <w:szCs w:val="24"/>
        </w:rPr>
        <w:t>In Favor:</w:t>
      </w:r>
      <w:r w:rsidRPr="00563A79">
        <w:rPr>
          <w:b/>
          <w:sz w:val="24"/>
          <w:szCs w:val="24"/>
        </w:rPr>
        <w:tab/>
        <w:t>Against:</w:t>
      </w:r>
      <w:r w:rsidRPr="00563A79">
        <w:rPr>
          <w:b/>
          <w:sz w:val="24"/>
          <w:szCs w:val="24"/>
        </w:rPr>
        <w:tab/>
      </w:r>
      <w:r w:rsidR="006553C1" w:rsidRPr="00563A79">
        <w:rPr>
          <w:b/>
          <w:sz w:val="24"/>
          <w:szCs w:val="24"/>
        </w:rPr>
        <w:t>Abstain:</w:t>
      </w:r>
    </w:p>
    <w:p w:rsidR="00512D46" w:rsidRDefault="009C613B" w:rsidP="009C613B">
      <w:pPr>
        <w:tabs>
          <w:tab w:val="left" w:pos="2520"/>
        </w:tabs>
        <w:rPr>
          <w:sz w:val="24"/>
          <w:szCs w:val="24"/>
        </w:rPr>
      </w:pPr>
      <w:r>
        <w:rPr>
          <w:sz w:val="24"/>
          <w:szCs w:val="24"/>
        </w:rPr>
        <w:t>Moya</w:t>
      </w:r>
      <w:r>
        <w:rPr>
          <w:sz w:val="24"/>
          <w:szCs w:val="24"/>
        </w:rPr>
        <w:tab/>
        <w:t>None</w:t>
      </w:r>
      <w:r>
        <w:rPr>
          <w:sz w:val="24"/>
          <w:szCs w:val="24"/>
        </w:rPr>
        <w:tab/>
      </w:r>
      <w:r>
        <w:rPr>
          <w:sz w:val="24"/>
          <w:szCs w:val="24"/>
        </w:rPr>
        <w:tab/>
      </w:r>
      <w:r>
        <w:rPr>
          <w:sz w:val="24"/>
          <w:szCs w:val="24"/>
        </w:rPr>
        <w:tab/>
        <w:t>None</w:t>
      </w:r>
    </w:p>
    <w:p w:rsidR="009C613B" w:rsidRDefault="009C613B">
      <w:pPr>
        <w:rPr>
          <w:sz w:val="24"/>
          <w:szCs w:val="24"/>
        </w:rPr>
      </w:pPr>
      <w:r>
        <w:rPr>
          <w:sz w:val="24"/>
          <w:szCs w:val="24"/>
        </w:rPr>
        <w:t>Levin</w:t>
      </w:r>
    </w:p>
    <w:p w:rsidR="009C613B" w:rsidRDefault="009C613B">
      <w:pPr>
        <w:rPr>
          <w:sz w:val="24"/>
          <w:szCs w:val="24"/>
        </w:rPr>
      </w:pPr>
      <w:r>
        <w:rPr>
          <w:sz w:val="24"/>
          <w:szCs w:val="24"/>
        </w:rPr>
        <w:t>Reynoso</w:t>
      </w:r>
    </w:p>
    <w:p w:rsidR="009C613B" w:rsidRDefault="009C613B">
      <w:pPr>
        <w:rPr>
          <w:sz w:val="24"/>
          <w:szCs w:val="24"/>
        </w:rPr>
      </w:pPr>
      <w:r>
        <w:rPr>
          <w:sz w:val="24"/>
          <w:szCs w:val="24"/>
        </w:rPr>
        <w:t>Grodenchik</w:t>
      </w:r>
    </w:p>
    <w:p w:rsidR="009C613B" w:rsidRDefault="009C613B">
      <w:pPr>
        <w:rPr>
          <w:sz w:val="24"/>
          <w:szCs w:val="24"/>
        </w:rPr>
      </w:pPr>
      <w:r>
        <w:rPr>
          <w:sz w:val="24"/>
          <w:szCs w:val="24"/>
        </w:rPr>
        <w:t>Rivera</w:t>
      </w:r>
    </w:p>
    <w:p w:rsidR="00691DB7" w:rsidRDefault="00691DB7">
      <w:pPr>
        <w:rPr>
          <w:sz w:val="24"/>
          <w:szCs w:val="24"/>
        </w:rPr>
      </w:pPr>
    </w:p>
    <w:p w:rsidR="00D93ABC" w:rsidRPr="00563A79" w:rsidRDefault="00D93ABC">
      <w:pPr>
        <w:rPr>
          <w:sz w:val="24"/>
          <w:szCs w:val="24"/>
        </w:rPr>
      </w:pPr>
    </w:p>
    <w:p w:rsidR="008C1A73" w:rsidRPr="00563A79" w:rsidRDefault="008C1A73">
      <w:pPr>
        <w:rPr>
          <w:sz w:val="24"/>
          <w:szCs w:val="24"/>
        </w:rPr>
      </w:pPr>
    </w:p>
    <w:p w:rsidR="006553C1" w:rsidRPr="00563A79" w:rsidRDefault="006553C1">
      <w:pPr>
        <w:rPr>
          <w:sz w:val="24"/>
          <w:szCs w:val="24"/>
        </w:rPr>
      </w:pPr>
    </w:p>
    <w:p w:rsidR="008C1A73" w:rsidRPr="00563A79" w:rsidRDefault="008C1A73" w:rsidP="008C1A73">
      <w:pPr>
        <w:jc w:val="both"/>
        <w:rPr>
          <w:sz w:val="24"/>
          <w:szCs w:val="24"/>
        </w:rPr>
      </w:pPr>
      <w:r w:rsidRPr="00563A79">
        <w:rPr>
          <w:b/>
          <w:sz w:val="24"/>
          <w:szCs w:val="24"/>
          <w:u w:val="single"/>
        </w:rPr>
        <w:t>COMMITTEE ACTION</w:t>
      </w:r>
    </w:p>
    <w:p w:rsidR="008C1A73" w:rsidRPr="00563A79" w:rsidRDefault="008C1A73" w:rsidP="008C1A73">
      <w:pPr>
        <w:jc w:val="both"/>
        <w:rPr>
          <w:sz w:val="24"/>
          <w:szCs w:val="24"/>
        </w:rPr>
      </w:pPr>
    </w:p>
    <w:p w:rsidR="008C1A73" w:rsidRPr="00563A79" w:rsidRDefault="008C1A73" w:rsidP="008C1A73">
      <w:pPr>
        <w:tabs>
          <w:tab w:val="left" w:pos="-1440"/>
        </w:tabs>
        <w:jc w:val="both"/>
        <w:rPr>
          <w:sz w:val="24"/>
          <w:szCs w:val="24"/>
        </w:rPr>
      </w:pPr>
      <w:r w:rsidRPr="00563A79">
        <w:rPr>
          <w:sz w:val="24"/>
          <w:szCs w:val="24"/>
        </w:rPr>
        <w:t xml:space="preserve">      </w:t>
      </w:r>
      <w:r w:rsidRPr="00563A79">
        <w:rPr>
          <w:sz w:val="24"/>
          <w:szCs w:val="24"/>
        </w:rPr>
        <w:tab/>
      </w:r>
      <w:r w:rsidRPr="00563A79">
        <w:rPr>
          <w:b/>
          <w:sz w:val="24"/>
          <w:szCs w:val="24"/>
        </w:rPr>
        <w:t xml:space="preserve">DATE:  </w:t>
      </w:r>
      <w:r w:rsidR="00D93ABC">
        <w:rPr>
          <w:sz w:val="24"/>
          <w:szCs w:val="24"/>
        </w:rPr>
        <w:t>February 13, 2020</w:t>
      </w:r>
    </w:p>
    <w:p w:rsidR="008C1A73" w:rsidRPr="00563A79" w:rsidRDefault="008C1A73" w:rsidP="008C1A73">
      <w:pPr>
        <w:jc w:val="both"/>
        <w:rPr>
          <w:sz w:val="24"/>
          <w:szCs w:val="24"/>
        </w:rPr>
      </w:pPr>
    </w:p>
    <w:p w:rsidR="008C1A73" w:rsidRPr="00563A79" w:rsidRDefault="008C1A73" w:rsidP="008C1A73">
      <w:pPr>
        <w:tabs>
          <w:tab w:val="left" w:pos="-1440"/>
        </w:tabs>
        <w:jc w:val="both"/>
        <w:rPr>
          <w:sz w:val="24"/>
          <w:szCs w:val="24"/>
        </w:rPr>
      </w:pPr>
      <w:r w:rsidRPr="00563A79">
        <w:rPr>
          <w:sz w:val="24"/>
          <w:szCs w:val="24"/>
        </w:rPr>
        <w:t xml:space="preserve">      </w:t>
      </w:r>
      <w:r w:rsidRPr="00563A79">
        <w:rPr>
          <w:sz w:val="24"/>
          <w:szCs w:val="24"/>
        </w:rPr>
        <w:tab/>
        <w:t>The Committee recommends that the Council</w:t>
      </w:r>
      <w:r w:rsidR="00D24792" w:rsidRPr="00563A79">
        <w:rPr>
          <w:sz w:val="24"/>
          <w:szCs w:val="24"/>
        </w:rPr>
        <w:t xml:space="preserve"> </w:t>
      </w:r>
      <w:r w:rsidR="00BE4FD5">
        <w:rPr>
          <w:sz w:val="24"/>
          <w:szCs w:val="24"/>
        </w:rPr>
        <w:t>approve the attached resolution.</w:t>
      </w:r>
    </w:p>
    <w:p w:rsidR="008C1A73" w:rsidRPr="00563A79" w:rsidRDefault="008C1A73" w:rsidP="008C1A73">
      <w:pPr>
        <w:jc w:val="both"/>
        <w:rPr>
          <w:sz w:val="24"/>
          <w:szCs w:val="24"/>
        </w:rPr>
      </w:pPr>
    </w:p>
    <w:p w:rsidR="008C1A73" w:rsidRPr="00563A79" w:rsidRDefault="008C1A73" w:rsidP="008C1A73">
      <w:pPr>
        <w:tabs>
          <w:tab w:val="left" w:pos="-1440"/>
          <w:tab w:val="left" w:pos="2520"/>
          <w:tab w:val="left" w:pos="5040"/>
        </w:tabs>
        <w:jc w:val="both"/>
        <w:rPr>
          <w:b/>
          <w:sz w:val="24"/>
          <w:szCs w:val="24"/>
        </w:rPr>
      </w:pPr>
      <w:r w:rsidRPr="00563A79">
        <w:rPr>
          <w:b/>
          <w:sz w:val="24"/>
          <w:szCs w:val="24"/>
        </w:rPr>
        <w:t xml:space="preserve">In Favor:     </w:t>
      </w:r>
      <w:r w:rsidRPr="00563A79">
        <w:rPr>
          <w:b/>
          <w:sz w:val="24"/>
          <w:szCs w:val="24"/>
        </w:rPr>
        <w:tab/>
        <w:t xml:space="preserve">Against:       </w:t>
      </w:r>
      <w:r w:rsidRPr="00563A79">
        <w:rPr>
          <w:b/>
          <w:sz w:val="24"/>
          <w:szCs w:val="24"/>
        </w:rPr>
        <w:tab/>
        <w:t>Abstain:</w:t>
      </w:r>
    </w:p>
    <w:p w:rsidR="00531DF0" w:rsidRPr="00531DF0" w:rsidRDefault="00531DF0" w:rsidP="00531DF0">
      <w:pPr>
        <w:tabs>
          <w:tab w:val="left" w:pos="2520"/>
        </w:tabs>
        <w:rPr>
          <w:rFonts w:eastAsia="Calibri"/>
          <w:sz w:val="24"/>
          <w:szCs w:val="24"/>
        </w:rPr>
      </w:pPr>
      <w:r w:rsidRPr="00531DF0">
        <w:rPr>
          <w:rFonts w:eastAsia="Calibri"/>
          <w:sz w:val="24"/>
          <w:szCs w:val="24"/>
        </w:rPr>
        <w:t xml:space="preserve">Barron </w:t>
      </w:r>
      <w:r w:rsidRPr="00531DF0">
        <w:rPr>
          <w:rFonts w:eastAsia="Calibri"/>
          <w:sz w:val="24"/>
          <w:szCs w:val="24"/>
        </w:rPr>
        <w:tab/>
        <w:t>None</w:t>
      </w:r>
      <w:r w:rsidRPr="00531DF0">
        <w:rPr>
          <w:rFonts w:eastAsia="Calibri"/>
          <w:sz w:val="24"/>
          <w:szCs w:val="24"/>
        </w:rPr>
        <w:tab/>
      </w:r>
      <w:r w:rsidRPr="00531DF0">
        <w:rPr>
          <w:rFonts w:eastAsia="Calibri"/>
          <w:sz w:val="24"/>
          <w:szCs w:val="24"/>
        </w:rPr>
        <w:tab/>
      </w:r>
      <w:r w:rsidRPr="00531DF0">
        <w:rPr>
          <w:rFonts w:eastAsia="Calibri"/>
          <w:sz w:val="24"/>
          <w:szCs w:val="24"/>
        </w:rPr>
        <w:tab/>
        <w:t>None</w:t>
      </w:r>
    </w:p>
    <w:p w:rsidR="00531DF0" w:rsidRPr="00531DF0" w:rsidRDefault="00531DF0" w:rsidP="00531DF0">
      <w:pPr>
        <w:rPr>
          <w:rFonts w:eastAsia="Calibri"/>
          <w:sz w:val="24"/>
          <w:szCs w:val="24"/>
        </w:rPr>
      </w:pPr>
      <w:r w:rsidRPr="00531DF0">
        <w:rPr>
          <w:rFonts w:eastAsia="Calibri"/>
          <w:sz w:val="24"/>
          <w:szCs w:val="24"/>
        </w:rPr>
        <w:t>Koo</w:t>
      </w:r>
    </w:p>
    <w:p w:rsidR="00531DF0" w:rsidRPr="00531DF0" w:rsidRDefault="00531DF0" w:rsidP="00531DF0">
      <w:pPr>
        <w:rPr>
          <w:rFonts w:eastAsia="Calibri"/>
          <w:sz w:val="24"/>
          <w:szCs w:val="24"/>
        </w:rPr>
      </w:pPr>
      <w:r w:rsidRPr="00531DF0">
        <w:rPr>
          <w:rFonts w:eastAsia="Calibri"/>
          <w:sz w:val="24"/>
          <w:szCs w:val="24"/>
        </w:rPr>
        <w:t>Lancman</w:t>
      </w:r>
    </w:p>
    <w:p w:rsidR="00531DF0" w:rsidRPr="00531DF0" w:rsidRDefault="00531DF0" w:rsidP="00531DF0">
      <w:pPr>
        <w:rPr>
          <w:rFonts w:eastAsia="Calibri"/>
          <w:sz w:val="24"/>
          <w:szCs w:val="24"/>
        </w:rPr>
      </w:pPr>
      <w:r w:rsidRPr="00531DF0">
        <w:rPr>
          <w:rFonts w:eastAsia="Calibri"/>
          <w:sz w:val="24"/>
          <w:szCs w:val="24"/>
        </w:rPr>
        <w:t>Levin</w:t>
      </w:r>
    </w:p>
    <w:p w:rsidR="00531DF0" w:rsidRPr="00531DF0" w:rsidRDefault="00531DF0" w:rsidP="00531DF0">
      <w:pPr>
        <w:rPr>
          <w:rFonts w:eastAsia="Calibri"/>
          <w:sz w:val="24"/>
          <w:szCs w:val="24"/>
        </w:rPr>
      </w:pPr>
      <w:r w:rsidRPr="00531DF0">
        <w:rPr>
          <w:rFonts w:eastAsia="Calibri"/>
          <w:sz w:val="24"/>
          <w:szCs w:val="24"/>
        </w:rPr>
        <w:t>Miller</w:t>
      </w:r>
    </w:p>
    <w:p w:rsidR="00531DF0" w:rsidRPr="00531DF0" w:rsidRDefault="00531DF0" w:rsidP="00531DF0">
      <w:pPr>
        <w:rPr>
          <w:rFonts w:eastAsia="Calibri"/>
          <w:sz w:val="24"/>
          <w:szCs w:val="24"/>
        </w:rPr>
      </w:pPr>
      <w:r w:rsidRPr="00531DF0">
        <w:rPr>
          <w:rFonts w:eastAsia="Calibri"/>
          <w:sz w:val="24"/>
          <w:szCs w:val="24"/>
        </w:rPr>
        <w:t>Reynoso</w:t>
      </w:r>
    </w:p>
    <w:p w:rsidR="00531DF0" w:rsidRPr="00531DF0" w:rsidRDefault="00531DF0" w:rsidP="00531DF0">
      <w:pPr>
        <w:rPr>
          <w:rFonts w:eastAsia="Calibri"/>
          <w:sz w:val="24"/>
          <w:szCs w:val="24"/>
        </w:rPr>
      </w:pPr>
      <w:r w:rsidRPr="00531DF0">
        <w:rPr>
          <w:rFonts w:eastAsia="Calibri"/>
          <w:sz w:val="24"/>
          <w:szCs w:val="24"/>
        </w:rPr>
        <w:t>Richards</w:t>
      </w:r>
    </w:p>
    <w:p w:rsidR="00531DF0" w:rsidRPr="00531DF0" w:rsidRDefault="00531DF0" w:rsidP="00531DF0">
      <w:pPr>
        <w:rPr>
          <w:rFonts w:eastAsia="Calibri"/>
          <w:sz w:val="24"/>
          <w:szCs w:val="24"/>
        </w:rPr>
      </w:pPr>
      <w:r w:rsidRPr="00531DF0">
        <w:rPr>
          <w:rFonts w:eastAsia="Calibri"/>
          <w:sz w:val="24"/>
          <w:szCs w:val="24"/>
        </w:rPr>
        <w:lastRenderedPageBreak/>
        <w:t>Treyger</w:t>
      </w:r>
    </w:p>
    <w:p w:rsidR="00531DF0" w:rsidRPr="00531DF0" w:rsidRDefault="00531DF0" w:rsidP="00531DF0">
      <w:pPr>
        <w:rPr>
          <w:rFonts w:eastAsia="Calibri"/>
          <w:sz w:val="24"/>
          <w:szCs w:val="24"/>
        </w:rPr>
      </w:pPr>
      <w:r w:rsidRPr="00531DF0">
        <w:rPr>
          <w:rFonts w:eastAsia="Calibri"/>
          <w:sz w:val="24"/>
          <w:szCs w:val="24"/>
        </w:rPr>
        <w:t>Grodenchik</w:t>
      </w:r>
    </w:p>
    <w:p w:rsidR="00531DF0" w:rsidRPr="00531DF0" w:rsidRDefault="00531DF0" w:rsidP="00531DF0">
      <w:pPr>
        <w:rPr>
          <w:rFonts w:eastAsia="Calibri"/>
          <w:sz w:val="24"/>
          <w:szCs w:val="24"/>
        </w:rPr>
      </w:pPr>
      <w:r w:rsidRPr="00531DF0">
        <w:rPr>
          <w:rFonts w:eastAsia="Calibri"/>
          <w:sz w:val="24"/>
          <w:szCs w:val="24"/>
        </w:rPr>
        <w:t>Adams</w:t>
      </w:r>
    </w:p>
    <w:p w:rsidR="00531DF0" w:rsidRPr="00531DF0" w:rsidRDefault="00531DF0" w:rsidP="00531DF0">
      <w:pPr>
        <w:rPr>
          <w:rFonts w:eastAsia="Calibri"/>
          <w:sz w:val="24"/>
          <w:szCs w:val="24"/>
        </w:rPr>
      </w:pPr>
      <w:r w:rsidRPr="00531DF0">
        <w:rPr>
          <w:rFonts w:eastAsia="Calibri"/>
          <w:sz w:val="24"/>
          <w:szCs w:val="24"/>
        </w:rPr>
        <w:t>Ayala</w:t>
      </w:r>
    </w:p>
    <w:p w:rsidR="00531DF0" w:rsidRPr="00531DF0" w:rsidRDefault="00531DF0" w:rsidP="00531DF0">
      <w:pPr>
        <w:rPr>
          <w:rFonts w:eastAsia="Calibri"/>
          <w:sz w:val="24"/>
          <w:szCs w:val="24"/>
        </w:rPr>
      </w:pPr>
      <w:r w:rsidRPr="00531DF0">
        <w:rPr>
          <w:rFonts w:eastAsia="Calibri"/>
          <w:sz w:val="24"/>
          <w:szCs w:val="24"/>
        </w:rPr>
        <w:t>Moya</w:t>
      </w:r>
    </w:p>
    <w:p w:rsidR="00531DF0" w:rsidRDefault="00531DF0" w:rsidP="00531DF0">
      <w:pPr>
        <w:tabs>
          <w:tab w:val="left" w:pos="-1440"/>
          <w:tab w:val="left" w:pos="2520"/>
          <w:tab w:val="left" w:pos="4860"/>
          <w:tab w:val="left" w:pos="5040"/>
        </w:tabs>
        <w:jc w:val="both"/>
        <w:rPr>
          <w:sz w:val="24"/>
          <w:szCs w:val="24"/>
        </w:rPr>
      </w:pPr>
    </w:p>
    <w:p w:rsidR="00D5275C" w:rsidRDefault="00D5275C" w:rsidP="00D5275C">
      <w:pPr>
        <w:jc w:val="both"/>
        <w:rPr>
          <w:sz w:val="24"/>
        </w:rPr>
      </w:pPr>
    </w:p>
    <w:p w:rsidR="006553C1" w:rsidRPr="00563A79" w:rsidRDefault="006553C1">
      <w:pPr>
        <w:rPr>
          <w:sz w:val="24"/>
          <w:szCs w:val="24"/>
        </w:rPr>
      </w:pPr>
    </w:p>
    <w:p w:rsidR="006553C1" w:rsidRPr="00563A79" w:rsidRDefault="006553C1">
      <w:pPr>
        <w:rPr>
          <w:sz w:val="24"/>
          <w:szCs w:val="24"/>
        </w:rPr>
      </w:pPr>
    </w:p>
    <w:sectPr w:rsidR="006553C1" w:rsidRPr="00563A79" w:rsidSect="00F245F5">
      <w:headerReference w:type="default" r:id="rId7"/>
      <w:footerReference w:type="even" r:id="rId8"/>
      <w:footerReference w:type="default" r:id="rId9"/>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37D7" w:rsidRDefault="001C37D7">
      <w:r>
        <w:separator/>
      </w:r>
    </w:p>
  </w:endnote>
  <w:endnote w:type="continuationSeparator" w:id="0">
    <w:p w:rsidR="001C37D7" w:rsidRDefault="001C37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1778" w:rsidRDefault="00C31778" w:rsidP="006553C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31778" w:rsidRDefault="00C31778" w:rsidP="003F538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1778" w:rsidRDefault="00C31778" w:rsidP="003F538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37D7" w:rsidRDefault="001C37D7">
      <w:r>
        <w:separator/>
      </w:r>
    </w:p>
  </w:footnote>
  <w:footnote w:type="continuationSeparator" w:id="0">
    <w:p w:rsidR="001C37D7" w:rsidRDefault="001C37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1778" w:rsidRDefault="00C31778">
    <w:pPr>
      <w:pStyle w:val="Header"/>
      <w:rPr>
        <w:b/>
        <w:sz w:val="24"/>
        <w:szCs w:val="24"/>
      </w:rPr>
    </w:pPr>
  </w:p>
  <w:p w:rsidR="00F245F5" w:rsidRDefault="00F245F5">
    <w:pPr>
      <w:pStyle w:val="Header"/>
      <w:rPr>
        <w:b/>
        <w:sz w:val="24"/>
        <w:szCs w:val="24"/>
      </w:rPr>
    </w:pPr>
  </w:p>
  <w:p w:rsidR="00F245F5" w:rsidRDefault="00F245F5">
    <w:pPr>
      <w:pStyle w:val="Header"/>
      <w:rPr>
        <w:b/>
        <w:sz w:val="24"/>
        <w:szCs w:val="24"/>
      </w:rPr>
    </w:pPr>
  </w:p>
  <w:p w:rsidR="00C31778" w:rsidRDefault="00C31778">
    <w:pPr>
      <w:pStyle w:val="Header"/>
      <w:rPr>
        <w:b/>
        <w:sz w:val="24"/>
        <w:szCs w:val="24"/>
      </w:rPr>
    </w:pPr>
    <w:r w:rsidRPr="003F5388">
      <w:rPr>
        <w:b/>
        <w:sz w:val="24"/>
        <w:szCs w:val="24"/>
      </w:rPr>
      <w:t xml:space="preserve">Page </w:t>
    </w:r>
    <w:r w:rsidRPr="003F5388">
      <w:rPr>
        <w:b/>
        <w:sz w:val="24"/>
        <w:szCs w:val="24"/>
      </w:rPr>
      <w:fldChar w:fldCharType="begin"/>
    </w:r>
    <w:r w:rsidRPr="003F5388">
      <w:rPr>
        <w:b/>
        <w:sz w:val="24"/>
        <w:szCs w:val="24"/>
      </w:rPr>
      <w:instrText xml:space="preserve"> PAGE </w:instrText>
    </w:r>
    <w:r>
      <w:rPr>
        <w:b/>
        <w:sz w:val="24"/>
        <w:szCs w:val="24"/>
      </w:rPr>
      <w:fldChar w:fldCharType="separate"/>
    </w:r>
    <w:r w:rsidR="009C3F50">
      <w:rPr>
        <w:b/>
        <w:noProof/>
        <w:sz w:val="24"/>
        <w:szCs w:val="24"/>
      </w:rPr>
      <w:t>3</w:t>
    </w:r>
    <w:r w:rsidRPr="003F5388">
      <w:rPr>
        <w:b/>
        <w:sz w:val="24"/>
        <w:szCs w:val="24"/>
      </w:rPr>
      <w:fldChar w:fldCharType="end"/>
    </w:r>
    <w:r w:rsidRPr="003F5388">
      <w:rPr>
        <w:b/>
        <w:sz w:val="24"/>
        <w:szCs w:val="24"/>
      </w:rPr>
      <w:t xml:space="preserve"> of </w:t>
    </w:r>
    <w:r w:rsidRPr="003F5388">
      <w:rPr>
        <w:b/>
        <w:sz w:val="24"/>
        <w:szCs w:val="24"/>
      </w:rPr>
      <w:fldChar w:fldCharType="begin"/>
    </w:r>
    <w:r w:rsidRPr="003F5388">
      <w:rPr>
        <w:b/>
        <w:sz w:val="24"/>
        <w:szCs w:val="24"/>
      </w:rPr>
      <w:instrText xml:space="preserve"> NUMPAGES </w:instrText>
    </w:r>
    <w:r>
      <w:rPr>
        <w:b/>
        <w:sz w:val="24"/>
        <w:szCs w:val="24"/>
      </w:rPr>
      <w:fldChar w:fldCharType="separate"/>
    </w:r>
    <w:r w:rsidR="009C3F50">
      <w:rPr>
        <w:b/>
        <w:noProof/>
        <w:sz w:val="24"/>
        <w:szCs w:val="24"/>
      </w:rPr>
      <w:t>3</w:t>
    </w:r>
    <w:r w:rsidRPr="003F5388">
      <w:rPr>
        <w:b/>
        <w:sz w:val="24"/>
        <w:szCs w:val="24"/>
      </w:rPr>
      <w:fldChar w:fldCharType="end"/>
    </w:r>
  </w:p>
  <w:p w:rsidR="00512D46" w:rsidRDefault="00512D46">
    <w:pPr>
      <w:pStyle w:val="Header"/>
      <w:rPr>
        <w:b/>
        <w:sz w:val="24"/>
        <w:szCs w:val="24"/>
      </w:rPr>
    </w:pPr>
    <w:r w:rsidRPr="00512D46">
      <w:rPr>
        <w:b/>
        <w:snapToGrid w:val="0"/>
        <w:sz w:val="24"/>
        <w:szCs w:val="24"/>
      </w:rPr>
      <w:t xml:space="preserve">C </w:t>
    </w:r>
    <w:r w:rsidR="00F245F5">
      <w:rPr>
        <w:b/>
        <w:snapToGrid w:val="0"/>
        <w:sz w:val="24"/>
        <w:szCs w:val="24"/>
      </w:rPr>
      <w:t>1</w:t>
    </w:r>
    <w:r w:rsidR="00D93ABC">
      <w:rPr>
        <w:b/>
        <w:snapToGrid w:val="0"/>
        <w:sz w:val="24"/>
        <w:szCs w:val="24"/>
      </w:rPr>
      <w:t>90508</w:t>
    </w:r>
    <w:r w:rsidRPr="00512D46">
      <w:rPr>
        <w:b/>
        <w:snapToGrid w:val="0"/>
        <w:sz w:val="24"/>
        <w:szCs w:val="24"/>
      </w:rPr>
      <w:t xml:space="preserve"> </w:t>
    </w:r>
    <w:r w:rsidR="00F245F5">
      <w:rPr>
        <w:b/>
        <w:snapToGrid w:val="0"/>
        <w:sz w:val="24"/>
        <w:szCs w:val="24"/>
      </w:rPr>
      <w:t>MM</w:t>
    </w:r>
    <w:r w:rsidR="00D93ABC">
      <w:rPr>
        <w:b/>
        <w:snapToGrid w:val="0"/>
        <w:sz w:val="24"/>
        <w:szCs w:val="24"/>
      </w:rPr>
      <w:t>X</w:t>
    </w:r>
  </w:p>
  <w:p w:rsidR="00C31778" w:rsidRDefault="00C31778">
    <w:pPr>
      <w:pStyle w:val="Header"/>
      <w:rPr>
        <w:b/>
        <w:sz w:val="24"/>
        <w:szCs w:val="24"/>
      </w:rPr>
    </w:pPr>
    <w:r>
      <w:rPr>
        <w:b/>
        <w:sz w:val="24"/>
        <w:szCs w:val="24"/>
      </w:rPr>
      <w:t xml:space="preserve">L.U. No. </w:t>
    </w:r>
    <w:r w:rsidR="00F72C0E">
      <w:rPr>
        <w:b/>
        <w:sz w:val="24"/>
        <w:szCs w:val="24"/>
      </w:rPr>
      <w:t>610</w:t>
    </w:r>
    <w:r>
      <w:rPr>
        <w:b/>
        <w:sz w:val="24"/>
        <w:szCs w:val="24"/>
      </w:rPr>
      <w:t xml:space="preserve"> (Res. No. </w:t>
    </w:r>
    <w:r w:rsidR="00C43B95">
      <w:rPr>
        <w:b/>
        <w:sz w:val="24"/>
        <w:szCs w:val="24"/>
      </w:rPr>
      <w:t>1269</w:t>
    </w:r>
    <w:r w:rsidR="006C76EC">
      <w:rPr>
        <w:b/>
        <w:sz w:val="24"/>
        <w:szCs w:val="24"/>
      </w:rPr>
      <w:t>)</w:t>
    </w:r>
  </w:p>
  <w:p w:rsidR="00AE0558" w:rsidRPr="00691DB7" w:rsidRDefault="00AE0558">
    <w:pPr>
      <w:pStyle w:val="Header"/>
      <w:rPr>
        <w:b/>
        <w:sz w:val="24"/>
        <w:szCs w:val="24"/>
      </w:rPr>
    </w:pPr>
  </w:p>
  <w:p w:rsidR="00AE0558" w:rsidRPr="00691DB7" w:rsidRDefault="00AE0558">
    <w:pPr>
      <w:pStyle w:val="Header"/>
      <w:rPr>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06339D"/>
    <w:multiLevelType w:val="hybridMultilevel"/>
    <w:tmpl w:val="7B04E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388"/>
    <w:rsid w:val="000013D8"/>
    <w:rsid w:val="000159A0"/>
    <w:rsid w:val="00052683"/>
    <w:rsid w:val="000B288E"/>
    <w:rsid w:val="001013C9"/>
    <w:rsid w:val="001276A4"/>
    <w:rsid w:val="00130322"/>
    <w:rsid w:val="0014342B"/>
    <w:rsid w:val="00143C64"/>
    <w:rsid w:val="00153F50"/>
    <w:rsid w:val="001C37D7"/>
    <w:rsid w:val="00287CE8"/>
    <w:rsid w:val="0031160D"/>
    <w:rsid w:val="003321AA"/>
    <w:rsid w:val="003D4357"/>
    <w:rsid w:val="003F3692"/>
    <w:rsid w:val="003F5388"/>
    <w:rsid w:val="00470937"/>
    <w:rsid w:val="004A010C"/>
    <w:rsid w:val="00512D46"/>
    <w:rsid w:val="00531DF0"/>
    <w:rsid w:val="00551697"/>
    <w:rsid w:val="00563A79"/>
    <w:rsid w:val="0057272B"/>
    <w:rsid w:val="00576BEF"/>
    <w:rsid w:val="00584EE8"/>
    <w:rsid w:val="005B49E7"/>
    <w:rsid w:val="005B5F0B"/>
    <w:rsid w:val="005D6B3D"/>
    <w:rsid w:val="006553C1"/>
    <w:rsid w:val="00675E5B"/>
    <w:rsid w:val="0067615B"/>
    <w:rsid w:val="00691DB7"/>
    <w:rsid w:val="006B1E1C"/>
    <w:rsid w:val="006C76EC"/>
    <w:rsid w:val="006D36FE"/>
    <w:rsid w:val="0072056F"/>
    <w:rsid w:val="0073508B"/>
    <w:rsid w:val="007451D8"/>
    <w:rsid w:val="00751CC0"/>
    <w:rsid w:val="00764459"/>
    <w:rsid w:val="007A0CCE"/>
    <w:rsid w:val="007A58FF"/>
    <w:rsid w:val="007D5C92"/>
    <w:rsid w:val="008054C3"/>
    <w:rsid w:val="00805F7C"/>
    <w:rsid w:val="00837A06"/>
    <w:rsid w:val="00847390"/>
    <w:rsid w:val="008A3AC5"/>
    <w:rsid w:val="008C1A73"/>
    <w:rsid w:val="008F6F20"/>
    <w:rsid w:val="009722BF"/>
    <w:rsid w:val="00991169"/>
    <w:rsid w:val="009C3F50"/>
    <w:rsid w:val="009C4E24"/>
    <w:rsid w:val="009C613B"/>
    <w:rsid w:val="009E4FA6"/>
    <w:rsid w:val="00A02816"/>
    <w:rsid w:val="00A11647"/>
    <w:rsid w:val="00A747BB"/>
    <w:rsid w:val="00A7724F"/>
    <w:rsid w:val="00A815E9"/>
    <w:rsid w:val="00AD2BDB"/>
    <w:rsid w:val="00AD39E7"/>
    <w:rsid w:val="00AE0558"/>
    <w:rsid w:val="00AE4B27"/>
    <w:rsid w:val="00B125A5"/>
    <w:rsid w:val="00B22317"/>
    <w:rsid w:val="00B51008"/>
    <w:rsid w:val="00B67750"/>
    <w:rsid w:val="00B70759"/>
    <w:rsid w:val="00B9706D"/>
    <w:rsid w:val="00BD70C5"/>
    <w:rsid w:val="00BE4FD5"/>
    <w:rsid w:val="00C31778"/>
    <w:rsid w:val="00C43B95"/>
    <w:rsid w:val="00CA53D6"/>
    <w:rsid w:val="00CB02E1"/>
    <w:rsid w:val="00CB4D77"/>
    <w:rsid w:val="00CD5D1D"/>
    <w:rsid w:val="00CE073A"/>
    <w:rsid w:val="00CE1E7E"/>
    <w:rsid w:val="00D119EA"/>
    <w:rsid w:val="00D24792"/>
    <w:rsid w:val="00D37B44"/>
    <w:rsid w:val="00D5275C"/>
    <w:rsid w:val="00D74608"/>
    <w:rsid w:val="00D9367E"/>
    <w:rsid w:val="00D93ABC"/>
    <w:rsid w:val="00DB7C54"/>
    <w:rsid w:val="00DE6817"/>
    <w:rsid w:val="00ED1754"/>
    <w:rsid w:val="00F05BF7"/>
    <w:rsid w:val="00F22672"/>
    <w:rsid w:val="00F245F5"/>
    <w:rsid w:val="00F72C0E"/>
    <w:rsid w:val="00FE6A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9F46A053-DFAF-413E-828D-23E10C81C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pPr>
      <w:keepNext/>
      <w:jc w:val="center"/>
      <w:outlineLvl w:val="0"/>
    </w:pPr>
    <w:rPr>
      <w:b/>
      <w:sz w:val="24"/>
    </w:rPr>
  </w:style>
  <w:style w:type="paragraph" w:styleId="Heading2">
    <w:name w:val="heading 2"/>
    <w:basedOn w:val="Normal"/>
    <w:next w:val="Normal"/>
    <w:qFormat/>
    <w:pPr>
      <w:keepNext/>
      <w:outlineLvl w:val="1"/>
    </w:pPr>
    <w:rPr>
      <w:b/>
      <w:sz w:val="24"/>
      <w:u w:val="single"/>
    </w:rPr>
  </w:style>
  <w:style w:type="paragraph" w:styleId="Heading3">
    <w:name w:val="heading 3"/>
    <w:basedOn w:val="Normal"/>
    <w:next w:val="Normal"/>
    <w:qFormat/>
    <w:pPr>
      <w:keepNext/>
      <w:outlineLvl w:val="2"/>
    </w:pPr>
    <w:rPr>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3">
    <w:name w:val="Body Text Indent 3"/>
    <w:basedOn w:val="Normal"/>
    <w:pPr>
      <w:autoSpaceDE w:val="0"/>
      <w:autoSpaceDN w:val="0"/>
      <w:adjustRightInd w:val="0"/>
      <w:ind w:firstLine="720"/>
      <w:jc w:val="both"/>
    </w:pPr>
    <w:rPr>
      <w:color w:val="000000"/>
      <w:sz w:val="24"/>
      <w:szCs w:val="24"/>
    </w:rPr>
  </w:style>
  <w:style w:type="paragraph" w:styleId="Header">
    <w:name w:val="header"/>
    <w:basedOn w:val="Normal"/>
    <w:rsid w:val="003F5388"/>
    <w:pPr>
      <w:tabs>
        <w:tab w:val="center" w:pos="4320"/>
        <w:tab w:val="right" w:pos="8640"/>
      </w:tabs>
    </w:pPr>
  </w:style>
  <w:style w:type="paragraph" w:styleId="Footer">
    <w:name w:val="footer"/>
    <w:basedOn w:val="Normal"/>
    <w:rsid w:val="003F5388"/>
    <w:pPr>
      <w:tabs>
        <w:tab w:val="center" w:pos="4320"/>
        <w:tab w:val="right" w:pos="8640"/>
      </w:tabs>
    </w:pPr>
  </w:style>
  <w:style w:type="character" w:styleId="PageNumber">
    <w:name w:val="page number"/>
    <w:basedOn w:val="DefaultParagraphFont"/>
    <w:rsid w:val="003F5388"/>
  </w:style>
  <w:style w:type="character" w:customStyle="1" w:styleId="Heading1Char">
    <w:name w:val="Heading 1 Char"/>
    <w:link w:val="Heading1"/>
    <w:rsid w:val="008C1A73"/>
    <w:rPr>
      <w:b/>
      <w:sz w:val="24"/>
    </w:rPr>
  </w:style>
  <w:style w:type="paragraph" w:styleId="BalloonText">
    <w:name w:val="Balloon Text"/>
    <w:basedOn w:val="Normal"/>
    <w:link w:val="BalloonTextChar"/>
    <w:rsid w:val="00805F7C"/>
    <w:rPr>
      <w:rFonts w:ascii="Segoe UI" w:hAnsi="Segoe UI" w:cs="Segoe UI"/>
      <w:sz w:val="18"/>
      <w:szCs w:val="18"/>
    </w:rPr>
  </w:style>
  <w:style w:type="character" w:customStyle="1" w:styleId="BalloonTextChar">
    <w:name w:val="Balloon Text Char"/>
    <w:link w:val="BalloonText"/>
    <w:rsid w:val="00805F7C"/>
    <w:rPr>
      <w:rFonts w:ascii="Segoe UI" w:hAnsi="Segoe UI" w:cs="Segoe UI"/>
      <w:sz w:val="18"/>
      <w:szCs w:val="18"/>
    </w:rPr>
  </w:style>
  <w:style w:type="character" w:styleId="CommentReference">
    <w:name w:val="annotation reference"/>
    <w:rsid w:val="00576BEF"/>
    <w:rPr>
      <w:sz w:val="16"/>
      <w:szCs w:val="16"/>
    </w:rPr>
  </w:style>
  <w:style w:type="paragraph" w:styleId="CommentText">
    <w:name w:val="annotation text"/>
    <w:basedOn w:val="Normal"/>
    <w:link w:val="CommentTextChar"/>
    <w:rsid w:val="00576BEF"/>
  </w:style>
  <w:style w:type="character" w:customStyle="1" w:styleId="CommentTextChar">
    <w:name w:val="Comment Text Char"/>
    <w:basedOn w:val="DefaultParagraphFont"/>
    <w:link w:val="CommentText"/>
    <w:rsid w:val="00576BEF"/>
  </w:style>
  <w:style w:type="paragraph" w:styleId="CommentSubject">
    <w:name w:val="annotation subject"/>
    <w:basedOn w:val="CommentText"/>
    <w:next w:val="CommentText"/>
    <w:link w:val="CommentSubjectChar"/>
    <w:rsid w:val="00576BEF"/>
    <w:rPr>
      <w:b/>
      <w:bCs/>
    </w:rPr>
  </w:style>
  <w:style w:type="character" w:customStyle="1" w:styleId="CommentSubjectChar">
    <w:name w:val="Comment Subject Char"/>
    <w:link w:val="CommentSubject"/>
    <w:rsid w:val="00576BE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295</Words>
  <Characters>1683</Characters>
  <Application>Microsoft Office Word</Application>
  <DocSecurity>4</DocSecurity>
  <Lines>14</Lines>
  <Paragraphs>3</Paragraphs>
  <ScaleCrop>false</ScaleCrop>
  <HeadingPairs>
    <vt:vector size="2" baseType="variant">
      <vt:variant>
        <vt:lpstr>Title</vt:lpstr>
      </vt:variant>
      <vt:variant>
        <vt:i4>1</vt:i4>
      </vt:variant>
    </vt:vector>
  </HeadingPairs>
  <TitlesOfParts>
    <vt:vector size="1" baseType="lpstr">
      <vt:lpstr>THE COUNCIL</vt:lpstr>
    </vt:vector>
  </TitlesOfParts>
  <Company>New York City Council</Company>
  <LinksUpToDate>false</LinksUpToDate>
  <CharactersWithSpaces>1975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COUNCIL</dc:title>
  <dc:subject/>
  <dc:creator>New York City Council</dc:creator>
  <cp:keywords/>
  <cp:lastModifiedBy>DelFranco, Ruthie</cp:lastModifiedBy>
  <cp:revision>2</cp:revision>
  <cp:lastPrinted>2019-06-13T20:56:00Z</cp:lastPrinted>
  <dcterms:created xsi:type="dcterms:W3CDTF">2020-03-02T18:54:00Z</dcterms:created>
  <dcterms:modified xsi:type="dcterms:W3CDTF">2020-03-02T18:54:00Z</dcterms:modified>
</cp:coreProperties>
</file>