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F7A9" w14:textId="56F44040" w:rsidR="004E1CF2" w:rsidRDefault="004E1CF2" w:rsidP="00E97376">
      <w:pPr>
        <w:ind w:firstLine="0"/>
        <w:jc w:val="center"/>
      </w:pPr>
      <w:r>
        <w:t>Int. No.</w:t>
      </w:r>
      <w:r w:rsidR="00D0369F">
        <w:t xml:space="preserve"> 1894</w:t>
      </w:r>
    </w:p>
    <w:p w14:paraId="3092EA42" w14:textId="77777777" w:rsidR="00E97376" w:rsidRDefault="00E97376" w:rsidP="00E97376">
      <w:pPr>
        <w:ind w:firstLine="0"/>
        <w:jc w:val="center"/>
      </w:pPr>
    </w:p>
    <w:p w14:paraId="0096925D" w14:textId="77777777" w:rsidR="00A92D3B" w:rsidRDefault="00A92D3B" w:rsidP="00A92D3B">
      <w:pPr>
        <w:ind w:firstLine="0"/>
        <w:jc w:val="both"/>
      </w:pPr>
      <w:r>
        <w:t>By Council Members Cumbo, Ampry-Samuel, Rosenthal, Cornegy, Kallos, Adams, Louis, Chin, Cabrera, Rose, Gibson, Brannan, Rivera, Levine, Ayala, Miller, Levin and Barron</w:t>
      </w:r>
    </w:p>
    <w:p w14:paraId="5DF7012C" w14:textId="77777777" w:rsidR="00D85B02" w:rsidRDefault="00D85B0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ECE8DDD" w14:textId="77777777" w:rsidR="000E4FD4" w:rsidRPr="000E4FD4" w:rsidRDefault="000E4FD4" w:rsidP="007101A2">
      <w:pPr>
        <w:pStyle w:val="BodyText"/>
        <w:spacing w:line="240" w:lineRule="auto"/>
        <w:ind w:firstLine="0"/>
        <w:rPr>
          <w:vanish/>
        </w:rPr>
      </w:pPr>
      <w:r w:rsidRPr="000E4FD4">
        <w:rPr>
          <w:vanish/>
        </w:rPr>
        <w:t>..Title</w:t>
      </w:r>
    </w:p>
    <w:p w14:paraId="6F7A1E86" w14:textId="65C1DDCD" w:rsidR="004E1CF2" w:rsidRDefault="000E4FD4" w:rsidP="007101A2">
      <w:pPr>
        <w:pStyle w:val="BodyText"/>
        <w:spacing w:line="240" w:lineRule="auto"/>
        <w:ind w:firstLine="0"/>
      </w:pPr>
      <w:r>
        <w:t>A Local Law to</w:t>
      </w:r>
      <w:r w:rsidR="004E1CF2">
        <w:t xml:space="preserve"> </w:t>
      </w:r>
      <w:r w:rsidR="00E310B4">
        <w:t>amend the</w:t>
      </w:r>
      <w:r w:rsidR="00FC547E">
        <w:t xml:space="preserve"> </w:t>
      </w:r>
      <w:r w:rsidR="006077D2">
        <w:t>administrative code of the city of New York</w:t>
      </w:r>
      <w:r w:rsidR="004E1CF2">
        <w:t>, in relation to</w:t>
      </w:r>
      <w:r w:rsidR="00873B26">
        <w:t xml:space="preserve"> </w:t>
      </w:r>
      <w:r w:rsidR="002D5104">
        <w:t xml:space="preserve">the </w:t>
      </w:r>
      <w:r w:rsidR="00DA54A6">
        <w:t xml:space="preserve">sale </w:t>
      </w:r>
      <w:r w:rsidR="002D5104">
        <w:t xml:space="preserve">of </w:t>
      </w:r>
      <w:r w:rsidR="008B45A1">
        <w:t xml:space="preserve">automated </w:t>
      </w:r>
      <w:r w:rsidR="00380EEA">
        <w:t xml:space="preserve">employment </w:t>
      </w:r>
      <w:r w:rsidR="00083291">
        <w:t>decision</w:t>
      </w:r>
      <w:r w:rsidR="002D5104">
        <w:t xml:space="preserve"> tools</w:t>
      </w:r>
    </w:p>
    <w:p w14:paraId="5966F875" w14:textId="379DE03D" w:rsidR="000E4FD4" w:rsidRPr="000E4FD4" w:rsidRDefault="000E4FD4" w:rsidP="007101A2">
      <w:pPr>
        <w:pStyle w:val="BodyText"/>
        <w:spacing w:line="240" w:lineRule="auto"/>
        <w:ind w:firstLine="0"/>
        <w:rPr>
          <w:vanish/>
        </w:rPr>
      </w:pPr>
      <w:r w:rsidRPr="000E4FD4">
        <w:rPr>
          <w:vanish/>
        </w:rPr>
        <w:t>..Body</w:t>
      </w:r>
    </w:p>
    <w:p w14:paraId="3AF1F676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F88E96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26EFAC4" w14:textId="77777777" w:rsidR="004E1CF2" w:rsidRDefault="004E1CF2" w:rsidP="006662DF">
      <w:pPr>
        <w:jc w:val="both"/>
      </w:pPr>
    </w:p>
    <w:p w14:paraId="2697363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72C41" w14:textId="5A5B091E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C3C8C">
        <w:t>Chapter 5</w:t>
      </w:r>
      <w:r w:rsidR="000E0157">
        <w:t xml:space="preserve"> of title 20 of the administrative code of the city of New York is amended by adding a new subchapter </w:t>
      </w:r>
      <w:r w:rsidR="005C3C8C">
        <w:t>21</w:t>
      </w:r>
      <w:r w:rsidR="00FA2B24">
        <w:t xml:space="preserve"> </w:t>
      </w:r>
      <w:r w:rsidR="00AD0329">
        <w:t xml:space="preserve">to read </w:t>
      </w:r>
      <w:r w:rsidR="002D5104">
        <w:t>as follows:</w:t>
      </w:r>
    </w:p>
    <w:p w14:paraId="5AF1FEC1" w14:textId="77777777" w:rsidR="005C3C8C" w:rsidRDefault="005C3C8C" w:rsidP="00DA54A6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>Subchapter 21</w:t>
      </w:r>
    </w:p>
    <w:p w14:paraId="7179BC61" w14:textId="3F67787D" w:rsidR="005C3C8C" w:rsidRPr="005C3C8C" w:rsidRDefault="00DA54A6" w:rsidP="00DA54A6">
      <w:pPr>
        <w:spacing w:line="480" w:lineRule="auto"/>
        <w:ind w:firstLine="0"/>
        <w:jc w:val="center"/>
        <w:rPr>
          <w:u w:val="single"/>
        </w:rPr>
      </w:pPr>
      <w:r>
        <w:rPr>
          <w:u w:val="single"/>
        </w:rPr>
        <w:t xml:space="preserve">Sale </w:t>
      </w:r>
      <w:r w:rsidR="005C3C8C" w:rsidRPr="005C3C8C">
        <w:rPr>
          <w:u w:val="single"/>
        </w:rPr>
        <w:t>of Automated Employment Decision Tools</w:t>
      </w:r>
    </w:p>
    <w:p w14:paraId="3253DB37" w14:textId="7386F6FF" w:rsidR="000E0157" w:rsidRPr="000E0157" w:rsidRDefault="000E0157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5C3C8C">
        <w:rPr>
          <w:u w:val="single"/>
        </w:rPr>
        <w:t>20-840</w:t>
      </w:r>
      <w:r>
        <w:rPr>
          <w:u w:val="single"/>
        </w:rPr>
        <w:t xml:space="preserve"> Definitions. For the purposes of this subchapter, the following terms have the following meanings:</w:t>
      </w:r>
    </w:p>
    <w:p w14:paraId="23C1C7E6" w14:textId="746CD505" w:rsidR="003B4EFA" w:rsidRDefault="003B4EFA" w:rsidP="00912376">
      <w:pPr>
        <w:spacing w:line="480" w:lineRule="auto"/>
        <w:jc w:val="both"/>
        <w:rPr>
          <w:u w:val="single"/>
        </w:rPr>
      </w:pPr>
      <w:r w:rsidRPr="003B4EFA">
        <w:rPr>
          <w:u w:val="single"/>
        </w:rPr>
        <w:t xml:space="preserve">Automated </w:t>
      </w:r>
      <w:r>
        <w:rPr>
          <w:u w:val="single"/>
        </w:rPr>
        <w:t>e</w:t>
      </w:r>
      <w:r w:rsidRPr="003B4EFA">
        <w:rPr>
          <w:u w:val="single"/>
        </w:rPr>
        <w:t xml:space="preserve">mployment </w:t>
      </w:r>
      <w:r w:rsidR="00083291">
        <w:rPr>
          <w:u w:val="single"/>
        </w:rPr>
        <w:t>decision</w:t>
      </w:r>
      <w:r w:rsidRPr="003B4EFA">
        <w:rPr>
          <w:u w:val="single"/>
        </w:rPr>
        <w:t xml:space="preserve"> </w:t>
      </w:r>
      <w:r>
        <w:rPr>
          <w:u w:val="single"/>
        </w:rPr>
        <w:t>t</w:t>
      </w:r>
      <w:r w:rsidRPr="003B4EFA">
        <w:rPr>
          <w:u w:val="single"/>
        </w:rPr>
        <w:t>ool</w:t>
      </w:r>
      <w:r>
        <w:rPr>
          <w:u w:val="single"/>
        </w:rPr>
        <w:t>. T</w:t>
      </w:r>
      <w:r w:rsidRPr="002D5104">
        <w:rPr>
          <w:u w:val="single"/>
        </w:rPr>
        <w:t>he term “</w:t>
      </w:r>
      <w:r>
        <w:rPr>
          <w:u w:val="single"/>
        </w:rPr>
        <w:t xml:space="preserve">automated employment </w:t>
      </w:r>
      <w:r w:rsidR="00083291">
        <w:rPr>
          <w:u w:val="single"/>
        </w:rPr>
        <w:t>decision</w:t>
      </w:r>
      <w:r w:rsidRPr="002D5104">
        <w:rPr>
          <w:u w:val="single"/>
        </w:rPr>
        <w:t xml:space="preserve"> tool” means </w:t>
      </w:r>
      <w:r w:rsidR="00267660">
        <w:rPr>
          <w:u w:val="single"/>
        </w:rPr>
        <w:t>any system</w:t>
      </w:r>
      <w:r w:rsidR="00267660" w:rsidRPr="00267660">
        <w:rPr>
          <w:u w:val="single"/>
        </w:rPr>
        <w:t xml:space="preserve"> whose function is g</w:t>
      </w:r>
      <w:r w:rsidR="00267660">
        <w:rPr>
          <w:u w:val="single"/>
        </w:rPr>
        <w:t>overned by statistical theory,</w:t>
      </w:r>
      <w:r w:rsidR="00267660" w:rsidRPr="00267660">
        <w:rPr>
          <w:u w:val="single"/>
        </w:rPr>
        <w:t xml:space="preserve"> or systems whose paramete</w:t>
      </w:r>
      <w:r w:rsidR="00267660">
        <w:rPr>
          <w:u w:val="single"/>
        </w:rPr>
        <w:t xml:space="preserve">rs are defined by such systems, including </w:t>
      </w:r>
      <w:r w:rsidR="00267660" w:rsidRPr="00267660">
        <w:rPr>
          <w:u w:val="single"/>
        </w:rPr>
        <w:t>inferential methodologies, linear regression, neural networks, decision trees, random forests, and other learning algorithms</w:t>
      </w:r>
      <w:r w:rsidR="00267660">
        <w:rPr>
          <w:u w:val="single"/>
        </w:rPr>
        <w:t xml:space="preserve">, which </w:t>
      </w:r>
      <w:r w:rsidRPr="002D5104">
        <w:rPr>
          <w:u w:val="single"/>
        </w:rPr>
        <w:t xml:space="preserve">automatically filters </w:t>
      </w:r>
      <w:r>
        <w:rPr>
          <w:u w:val="single"/>
        </w:rPr>
        <w:t xml:space="preserve">candidates or prospective candidates for hire or for any term, condition or privilege of employment </w:t>
      </w:r>
      <w:r w:rsidRPr="002D5104">
        <w:rPr>
          <w:u w:val="single"/>
        </w:rPr>
        <w:t xml:space="preserve">in a way that establishes a preferred </w:t>
      </w:r>
      <w:r>
        <w:rPr>
          <w:u w:val="single"/>
        </w:rPr>
        <w:t>candidate or candidates</w:t>
      </w:r>
      <w:r w:rsidRPr="002D5104">
        <w:rPr>
          <w:u w:val="single"/>
        </w:rPr>
        <w:t>.</w:t>
      </w:r>
    </w:p>
    <w:p w14:paraId="16A0743B" w14:textId="4D9EA62F" w:rsidR="000E0157" w:rsidRDefault="000E0157" w:rsidP="00912376">
      <w:pPr>
        <w:spacing w:line="480" w:lineRule="auto"/>
        <w:jc w:val="both"/>
        <w:rPr>
          <w:u w:val="single"/>
        </w:rPr>
      </w:pPr>
      <w:r>
        <w:rPr>
          <w:u w:val="single"/>
        </w:rPr>
        <w:t>Bias audit.</w:t>
      </w:r>
      <w:r w:rsidR="00C80748">
        <w:rPr>
          <w:u w:val="single"/>
        </w:rPr>
        <w:t xml:space="preserve"> The term “bias audit” means an impartial evaluation, including but not limited to testing, of an automated employment decision tool to assess its predicted compliance with the provisions of section 8-107</w:t>
      </w:r>
      <w:r w:rsidR="00941FD4">
        <w:rPr>
          <w:u w:val="single"/>
        </w:rPr>
        <w:t xml:space="preserve"> and any other applicable law relating to discrimination in employment</w:t>
      </w:r>
      <w:r w:rsidR="00C80748">
        <w:rPr>
          <w:u w:val="single"/>
        </w:rPr>
        <w:t xml:space="preserve">. </w:t>
      </w:r>
    </w:p>
    <w:p w14:paraId="60BD0183" w14:textId="3AAEE746" w:rsidR="007919FA" w:rsidRDefault="007919FA" w:rsidP="009123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Employment decision. The term “employment decision” means to screen candidates for employment or otherwise </w:t>
      </w:r>
      <w:r w:rsidR="00941FD4">
        <w:rPr>
          <w:u w:val="single"/>
        </w:rPr>
        <w:t xml:space="preserve">to </w:t>
      </w:r>
      <w:r>
        <w:rPr>
          <w:u w:val="single"/>
        </w:rPr>
        <w:t>help to decide compensation or any other terms, conditions or privileges of employment in the city.</w:t>
      </w:r>
    </w:p>
    <w:p w14:paraId="0FD24F88" w14:textId="0C69F2DE" w:rsidR="007919FA" w:rsidRDefault="00AD0329" w:rsidP="000E0157">
      <w:pPr>
        <w:spacing w:line="480" w:lineRule="auto"/>
        <w:jc w:val="both"/>
        <w:rPr>
          <w:u w:val="single"/>
        </w:rPr>
      </w:pPr>
      <w:r w:rsidRPr="000E0157">
        <w:rPr>
          <w:u w:val="single"/>
        </w:rPr>
        <w:lastRenderedPageBreak/>
        <w:t>§</w:t>
      </w:r>
      <w:r w:rsidR="000E0157" w:rsidRPr="000E0157">
        <w:rPr>
          <w:u w:val="single"/>
        </w:rPr>
        <w:t xml:space="preserve"> </w:t>
      </w:r>
      <w:r w:rsidR="005C3C8C">
        <w:rPr>
          <w:u w:val="single"/>
        </w:rPr>
        <w:t>20-841</w:t>
      </w:r>
      <w:r w:rsidR="000E0157">
        <w:rPr>
          <w:u w:val="single"/>
        </w:rPr>
        <w:t xml:space="preserve"> Requirements for a</w:t>
      </w:r>
      <w:r w:rsidR="00856882" w:rsidRPr="003B4EFA">
        <w:rPr>
          <w:u w:val="single"/>
        </w:rPr>
        <w:t xml:space="preserve">utomated </w:t>
      </w:r>
      <w:r>
        <w:rPr>
          <w:u w:val="single"/>
        </w:rPr>
        <w:t>e</w:t>
      </w:r>
      <w:r w:rsidR="00C9730E" w:rsidRPr="003B4EFA">
        <w:rPr>
          <w:u w:val="single"/>
        </w:rPr>
        <w:t xml:space="preserve">mployment </w:t>
      </w:r>
      <w:r>
        <w:rPr>
          <w:u w:val="single"/>
        </w:rPr>
        <w:t>d</w:t>
      </w:r>
      <w:r w:rsidR="00083291">
        <w:rPr>
          <w:u w:val="single"/>
        </w:rPr>
        <w:t>ecision</w:t>
      </w:r>
      <w:r w:rsidR="004A1518" w:rsidRPr="003B4EFA">
        <w:rPr>
          <w:u w:val="single"/>
        </w:rPr>
        <w:t xml:space="preserve"> </w:t>
      </w:r>
      <w:r>
        <w:rPr>
          <w:u w:val="single"/>
        </w:rPr>
        <w:t>t</w:t>
      </w:r>
      <w:r w:rsidR="00856882" w:rsidRPr="003B4EFA">
        <w:rPr>
          <w:u w:val="single"/>
        </w:rPr>
        <w:t>ools</w:t>
      </w:r>
      <w:r w:rsidR="00912376" w:rsidRPr="003B4EFA">
        <w:rPr>
          <w:u w:val="single"/>
        </w:rPr>
        <w:t xml:space="preserve">. </w:t>
      </w:r>
      <w:r w:rsidR="003B4EFA">
        <w:rPr>
          <w:u w:val="single"/>
        </w:rPr>
        <w:t>a</w:t>
      </w:r>
      <w:r w:rsidR="00965548">
        <w:rPr>
          <w:u w:val="single"/>
        </w:rPr>
        <w:t>.</w:t>
      </w:r>
      <w:r w:rsidR="00856882" w:rsidRPr="002D5104">
        <w:rPr>
          <w:u w:val="single"/>
        </w:rPr>
        <w:t xml:space="preserve"> It shall be </w:t>
      </w:r>
      <w:r w:rsidR="002746CD">
        <w:rPr>
          <w:u w:val="single"/>
        </w:rPr>
        <w:t xml:space="preserve">unlawful </w:t>
      </w:r>
      <w:r w:rsidR="000E0157">
        <w:rPr>
          <w:u w:val="single"/>
        </w:rPr>
        <w:t>to sell or offer for sale</w:t>
      </w:r>
      <w:r w:rsidR="009133D1">
        <w:rPr>
          <w:u w:val="single"/>
        </w:rPr>
        <w:t xml:space="preserve"> in the city</w:t>
      </w:r>
      <w:r w:rsidR="000E0157">
        <w:rPr>
          <w:u w:val="single"/>
        </w:rPr>
        <w:t xml:space="preserve"> an automated employment decision tool that</w:t>
      </w:r>
      <w:r w:rsidR="009133D1">
        <w:rPr>
          <w:u w:val="single"/>
        </w:rPr>
        <w:t xml:space="preserve"> does not comply with the provisions of this subdivision.</w:t>
      </w:r>
    </w:p>
    <w:p w14:paraId="102CB9B3" w14:textId="4F0DCBEA" w:rsidR="009133D1" w:rsidRDefault="00267660" w:rsidP="009133D1">
      <w:pPr>
        <w:spacing w:line="480" w:lineRule="auto"/>
        <w:jc w:val="both"/>
        <w:rPr>
          <w:u w:val="single"/>
        </w:rPr>
      </w:pPr>
      <w:r>
        <w:rPr>
          <w:u w:val="single"/>
        </w:rPr>
        <w:t>1.</w:t>
      </w:r>
      <w:r w:rsidR="00DE4687">
        <w:rPr>
          <w:u w:val="single"/>
        </w:rPr>
        <w:t xml:space="preserve"> </w:t>
      </w:r>
      <w:r w:rsidR="009133D1">
        <w:rPr>
          <w:u w:val="single"/>
        </w:rPr>
        <w:t>Such tool shall be</w:t>
      </w:r>
      <w:r w:rsidR="000E0157">
        <w:rPr>
          <w:u w:val="single"/>
        </w:rPr>
        <w:t xml:space="preserve"> the subject of a bias audit </w:t>
      </w:r>
      <w:r w:rsidR="00D71A8C">
        <w:rPr>
          <w:u w:val="single"/>
        </w:rPr>
        <w:t xml:space="preserve">conducted in the past year </w:t>
      </w:r>
      <w:r>
        <w:rPr>
          <w:u w:val="single"/>
        </w:rPr>
        <w:t>prior to selling or offering for sale</w:t>
      </w:r>
      <w:r w:rsidR="00D71A8C">
        <w:rPr>
          <w:u w:val="single"/>
        </w:rPr>
        <w:t xml:space="preserve"> such tool.</w:t>
      </w:r>
    </w:p>
    <w:p w14:paraId="430668D3" w14:textId="41EA0A20" w:rsidR="00460848" w:rsidRDefault="00CE7B07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267660">
        <w:rPr>
          <w:u w:val="single"/>
        </w:rPr>
        <w:t xml:space="preserve">. </w:t>
      </w:r>
      <w:r w:rsidR="00240E15">
        <w:rPr>
          <w:u w:val="single"/>
        </w:rPr>
        <w:t>Every sale of such tool shall include</w:t>
      </w:r>
      <w:r w:rsidR="003E296A">
        <w:rPr>
          <w:u w:val="single"/>
        </w:rPr>
        <w:t>, at no additional cost,</w:t>
      </w:r>
      <w:r w:rsidR="00460848">
        <w:rPr>
          <w:u w:val="single"/>
        </w:rPr>
        <w:t xml:space="preserve"> </w:t>
      </w:r>
      <w:r w:rsidR="00A128AC">
        <w:rPr>
          <w:u w:val="single"/>
        </w:rPr>
        <w:t>a</w:t>
      </w:r>
      <w:r w:rsidR="00CD44A6">
        <w:rPr>
          <w:u w:val="single"/>
        </w:rPr>
        <w:t xml:space="preserve">n annual </w:t>
      </w:r>
      <w:r w:rsidR="00A128AC">
        <w:rPr>
          <w:u w:val="single"/>
        </w:rPr>
        <w:t>bias audit</w:t>
      </w:r>
      <w:r w:rsidR="00460848">
        <w:rPr>
          <w:u w:val="single"/>
        </w:rPr>
        <w:t xml:space="preserve"> service</w:t>
      </w:r>
      <w:r w:rsidR="003E296A">
        <w:rPr>
          <w:u w:val="single"/>
        </w:rPr>
        <w:t xml:space="preserve"> that</w:t>
      </w:r>
      <w:r w:rsidR="00965548">
        <w:rPr>
          <w:u w:val="single"/>
        </w:rPr>
        <w:t xml:space="preserve"> </w:t>
      </w:r>
      <w:r w:rsidR="003E296A">
        <w:rPr>
          <w:u w:val="single"/>
        </w:rPr>
        <w:t xml:space="preserve">provides </w:t>
      </w:r>
      <w:r w:rsidR="002468C8">
        <w:rPr>
          <w:u w:val="single"/>
        </w:rPr>
        <w:t>the results of such audit</w:t>
      </w:r>
      <w:r w:rsidR="003E296A">
        <w:rPr>
          <w:u w:val="single"/>
        </w:rPr>
        <w:t xml:space="preserve"> to the purchaser</w:t>
      </w:r>
      <w:r w:rsidR="00460848">
        <w:rPr>
          <w:u w:val="single"/>
        </w:rPr>
        <w:t>.</w:t>
      </w:r>
    </w:p>
    <w:p w14:paraId="775FCBB0" w14:textId="4A9347FD" w:rsidR="007A4160" w:rsidRDefault="007A4160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Such tool shall be sold or offered for sale with a notice stating that such tool </w:t>
      </w:r>
      <w:r w:rsidR="001B764C">
        <w:rPr>
          <w:u w:val="single"/>
        </w:rPr>
        <w:t>is</w:t>
      </w:r>
      <w:r>
        <w:rPr>
          <w:u w:val="single"/>
        </w:rPr>
        <w:t xml:space="preserve"> subject to the provisions of </w:t>
      </w:r>
      <w:r w:rsidR="003E296A">
        <w:rPr>
          <w:u w:val="single"/>
        </w:rPr>
        <w:t>the local law that added this subchapter</w:t>
      </w:r>
      <w:r>
        <w:rPr>
          <w:u w:val="single"/>
        </w:rPr>
        <w:t>.</w:t>
      </w:r>
    </w:p>
    <w:p w14:paraId="1EE25009" w14:textId="47F0698B" w:rsidR="007919FA" w:rsidRDefault="00965548">
      <w:pPr>
        <w:spacing w:line="480" w:lineRule="auto"/>
        <w:jc w:val="both"/>
        <w:rPr>
          <w:u w:val="single"/>
        </w:rPr>
      </w:pPr>
      <w:r>
        <w:rPr>
          <w:u w:val="single"/>
        </w:rPr>
        <w:t>b.</w:t>
      </w:r>
      <w:r w:rsidR="002B5F34">
        <w:rPr>
          <w:u w:val="single"/>
        </w:rPr>
        <w:t xml:space="preserve"> </w:t>
      </w:r>
      <w:r w:rsidR="00EA319D">
        <w:rPr>
          <w:u w:val="single"/>
        </w:rPr>
        <w:t>Candidate</w:t>
      </w:r>
      <w:r w:rsidR="002746CD">
        <w:rPr>
          <w:u w:val="single"/>
        </w:rPr>
        <w:t xml:space="preserve"> notice r</w:t>
      </w:r>
      <w:r w:rsidR="002B5F34">
        <w:rPr>
          <w:u w:val="single"/>
        </w:rPr>
        <w:t xml:space="preserve">equired. </w:t>
      </w:r>
      <w:r w:rsidR="005C3C8C">
        <w:rPr>
          <w:u w:val="single"/>
        </w:rPr>
        <w:t>Any person who uses</w:t>
      </w:r>
      <w:r w:rsidR="002B5F34">
        <w:rPr>
          <w:u w:val="single"/>
        </w:rPr>
        <w:t xml:space="preserve"> an automated employment </w:t>
      </w:r>
      <w:r w:rsidR="00083291">
        <w:rPr>
          <w:u w:val="single"/>
        </w:rPr>
        <w:t>decision</w:t>
      </w:r>
      <w:r w:rsidR="002B5F34">
        <w:rPr>
          <w:u w:val="single"/>
        </w:rPr>
        <w:t xml:space="preserve"> tool to screen </w:t>
      </w:r>
      <w:r w:rsidR="00041831">
        <w:rPr>
          <w:u w:val="single"/>
        </w:rPr>
        <w:t xml:space="preserve">a </w:t>
      </w:r>
      <w:r w:rsidR="002B5F34">
        <w:rPr>
          <w:u w:val="single"/>
        </w:rPr>
        <w:t xml:space="preserve">candidate for </w:t>
      </w:r>
      <w:r w:rsidR="005C3C8C">
        <w:rPr>
          <w:u w:val="single"/>
        </w:rPr>
        <w:t xml:space="preserve">an employment decision </w:t>
      </w:r>
      <w:r w:rsidR="007919FA">
        <w:rPr>
          <w:u w:val="single"/>
        </w:rPr>
        <w:t>shall notify each such candidate of the following</w:t>
      </w:r>
      <w:r w:rsidR="007A4160">
        <w:rPr>
          <w:u w:val="single"/>
        </w:rPr>
        <w:t xml:space="preserve"> within 30 days of such use</w:t>
      </w:r>
      <w:r w:rsidR="007919FA">
        <w:rPr>
          <w:u w:val="single"/>
        </w:rPr>
        <w:t>:</w:t>
      </w:r>
    </w:p>
    <w:p w14:paraId="4393A640" w14:textId="45186B6F" w:rsidR="00EA319D" w:rsidRDefault="00965548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1.</w:t>
      </w:r>
      <w:r w:rsidR="00EA319D">
        <w:rPr>
          <w:u w:val="single"/>
        </w:rPr>
        <w:t xml:space="preserve"> </w:t>
      </w:r>
      <w:r w:rsidR="00306413">
        <w:rPr>
          <w:u w:val="single"/>
        </w:rPr>
        <w:t>That a</w:t>
      </w:r>
      <w:r w:rsidR="00EA319D">
        <w:rPr>
          <w:u w:val="single"/>
        </w:rPr>
        <w:t>n automate</w:t>
      </w:r>
      <w:r w:rsidR="00107572">
        <w:rPr>
          <w:u w:val="single"/>
        </w:rPr>
        <w:t xml:space="preserve">d employment </w:t>
      </w:r>
      <w:r w:rsidR="00083291">
        <w:rPr>
          <w:u w:val="single"/>
        </w:rPr>
        <w:t>decision</w:t>
      </w:r>
      <w:r w:rsidR="00107572">
        <w:rPr>
          <w:u w:val="single"/>
        </w:rPr>
        <w:t xml:space="preserve"> tool</w:t>
      </w:r>
      <w:r w:rsidR="00FD0889">
        <w:rPr>
          <w:u w:val="single"/>
        </w:rPr>
        <w:t xml:space="preserve"> required by </w:t>
      </w:r>
      <w:r w:rsidR="00AC5A2F">
        <w:rPr>
          <w:u w:val="single"/>
        </w:rPr>
        <w:t xml:space="preserve">this </w:t>
      </w:r>
      <w:r w:rsidR="00FD0889">
        <w:rPr>
          <w:u w:val="single"/>
        </w:rPr>
        <w:t xml:space="preserve">local law to be audited for bias </w:t>
      </w:r>
      <w:r w:rsidR="00C300C5">
        <w:rPr>
          <w:u w:val="single"/>
        </w:rPr>
        <w:t>was</w:t>
      </w:r>
      <w:r w:rsidR="00107572">
        <w:rPr>
          <w:u w:val="single"/>
        </w:rPr>
        <w:t xml:space="preserve"> used </w:t>
      </w:r>
      <w:r w:rsidR="00EA319D">
        <w:rPr>
          <w:u w:val="single"/>
        </w:rPr>
        <w:t xml:space="preserve">in connection with </w:t>
      </w:r>
      <w:r w:rsidR="003E296A">
        <w:rPr>
          <w:u w:val="single"/>
        </w:rPr>
        <w:t xml:space="preserve">the candidate’s </w:t>
      </w:r>
      <w:r w:rsidR="00EA319D">
        <w:rPr>
          <w:u w:val="single"/>
        </w:rPr>
        <w:t>candidacy;</w:t>
      </w:r>
      <w:r w:rsidR="00EE39E3">
        <w:rPr>
          <w:u w:val="single"/>
        </w:rPr>
        <w:t xml:space="preserve"> and</w:t>
      </w:r>
    </w:p>
    <w:p w14:paraId="7636EEC9" w14:textId="7E565D9D" w:rsidR="00EA319D" w:rsidRDefault="00965548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2.</w:t>
      </w:r>
      <w:r w:rsidR="00EA319D">
        <w:rPr>
          <w:u w:val="single"/>
        </w:rPr>
        <w:t xml:space="preserve"> </w:t>
      </w:r>
      <w:r w:rsidR="00EE39E3">
        <w:rPr>
          <w:u w:val="single"/>
        </w:rPr>
        <w:t xml:space="preserve">The </w:t>
      </w:r>
      <w:r w:rsidR="00050825">
        <w:rPr>
          <w:u w:val="single"/>
        </w:rPr>
        <w:t>job</w:t>
      </w:r>
      <w:r w:rsidR="00CA4BBF">
        <w:rPr>
          <w:u w:val="single"/>
        </w:rPr>
        <w:t xml:space="preserve"> qualification</w:t>
      </w:r>
      <w:r w:rsidR="00EE39E3">
        <w:rPr>
          <w:u w:val="single"/>
        </w:rPr>
        <w:t>s</w:t>
      </w:r>
      <w:r w:rsidR="004B0305">
        <w:rPr>
          <w:u w:val="single"/>
        </w:rPr>
        <w:t xml:space="preserve"> or characteristics</w:t>
      </w:r>
      <w:r w:rsidR="00050825">
        <w:rPr>
          <w:u w:val="single"/>
        </w:rPr>
        <w:t xml:space="preserve"> </w:t>
      </w:r>
      <w:r w:rsidR="003E296A">
        <w:rPr>
          <w:u w:val="single"/>
        </w:rPr>
        <w:t xml:space="preserve">that </w:t>
      </w:r>
      <w:r w:rsidR="00CA4BBF">
        <w:rPr>
          <w:u w:val="single"/>
        </w:rPr>
        <w:t>such tool was used to assess</w:t>
      </w:r>
      <w:r w:rsidR="003E296A">
        <w:rPr>
          <w:u w:val="single"/>
        </w:rPr>
        <w:t xml:space="preserve"> in the candidate</w:t>
      </w:r>
      <w:r w:rsidR="0092085A">
        <w:rPr>
          <w:u w:val="single"/>
        </w:rPr>
        <w:t>.</w:t>
      </w:r>
    </w:p>
    <w:p w14:paraId="7D8DBBEB" w14:textId="305E2C39" w:rsidR="003B3084" w:rsidRDefault="00965548" w:rsidP="006D0030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5C3C8C">
        <w:rPr>
          <w:u w:val="single"/>
        </w:rPr>
        <w:t>20-842</w:t>
      </w:r>
      <w:r>
        <w:rPr>
          <w:u w:val="single"/>
        </w:rPr>
        <w:t xml:space="preserve"> Penalties. </w:t>
      </w:r>
      <w:r w:rsidR="003B3084">
        <w:rPr>
          <w:u w:val="single"/>
        </w:rPr>
        <w:t xml:space="preserve">a. </w:t>
      </w:r>
      <w:r>
        <w:rPr>
          <w:u w:val="single"/>
        </w:rPr>
        <w:t>Any person that violates</w:t>
      </w:r>
      <w:r w:rsidR="002C67D3">
        <w:rPr>
          <w:u w:val="single"/>
        </w:rPr>
        <w:t xml:space="preserve"> </w:t>
      </w:r>
      <w:r w:rsidR="005C3C8C">
        <w:rPr>
          <w:u w:val="single"/>
        </w:rPr>
        <w:t>any provision of this subchapter or any rule promulgated pursuant to this subchapter is liable for</w:t>
      </w:r>
      <w:r>
        <w:rPr>
          <w:u w:val="single"/>
        </w:rPr>
        <w:t xml:space="preserve"> a civil penalty of </w:t>
      </w:r>
      <w:r w:rsidR="00DE0FD4">
        <w:rPr>
          <w:u w:val="single"/>
        </w:rPr>
        <w:t xml:space="preserve">not more than $500 for that person’s first violation and each additional violation occurring on the same day as the first violation, and not less than $500 nor more than $1,500 for each subsequent violation. </w:t>
      </w:r>
    </w:p>
    <w:p w14:paraId="459CAB09" w14:textId="0D0E0A1F" w:rsidR="003B3084" w:rsidRDefault="003B3084" w:rsidP="006D0030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DE0FD4">
        <w:rPr>
          <w:u w:val="single"/>
        </w:rPr>
        <w:t>Violations shall accrue on a daily basis for each automated employment decision tool that is sold or offered for sale</w:t>
      </w:r>
      <w:r w:rsidR="002D59AB">
        <w:rPr>
          <w:u w:val="single"/>
        </w:rPr>
        <w:t xml:space="preserve"> </w:t>
      </w:r>
      <w:r w:rsidR="00DE0FD4">
        <w:rPr>
          <w:u w:val="single"/>
        </w:rPr>
        <w:t xml:space="preserve">in violation of </w:t>
      </w:r>
      <w:r w:rsidR="002C67D3">
        <w:rPr>
          <w:u w:val="single"/>
        </w:rPr>
        <w:t xml:space="preserve">subdivision </w:t>
      </w:r>
      <w:r>
        <w:rPr>
          <w:u w:val="single"/>
        </w:rPr>
        <w:t>a of section 20-841</w:t>
      </w:r>
      <w:r w:rsidR="002D59AB">
        <w:rPr>
          <w:u w:val="single"/>
        </w:rPr>
        <w:t xml:space="preserve">. </w:t>
      </w:r>
    </w:p>
    <w:p w14:paraId="274D56E3" w14:textId="36977B10" w:rsidR="003B3084" w:rsidRDefault="003B3084" w:rsidP="006D0030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 xml:space="preserve">c. </w:t>
      </w:r>
      <w:r w:rsidR="002D59AB">
        <w:rPr>
          <w:u w:val="single"/>
        </w:rPr>
        <w:t xml:space="preserve">Each </w:t>
      </w:r>
      <w:r w:rsidR="003E296A">
        <w:rPr>
          <w:u w:val="single"/>
        </w:rPr>
        <w:t xml:space="preserve">instance in which </w:t>
      </w:r>
      <w:r w:rsidR="002D59AB">
        <w:rPr>
          <w:u w:val="single"/>
        </w:rPr>
        <w:t xml:space="preserve">notice is not provided </w:t>
      </w:r>
      <w:r w:rsidR="003E296A">
        <w:rPr>
          <w:u w:val="single"/>
        </w:rPr>
        <w:t xml:space="preserve">to </w:t>
      </w:r>
      <w:r w:rsidR="0024614D">
        <w:rPr>
          <w:u w:val="single"/>
        </w:rPr>
        <w:t xml:space="preserve">a candidate </w:t>
      </w:r>
      <w:r w:rsidR="002D59AB">
        <w:rPr>
          <w:u w:val="single"/>
        </w:rPr>
        <w:t>within 30 days in violation of subdivision b of section 20-841 constitute</w:t>
      </w:r>
      <w:r w:rsidR="003E296A">
        <w:rPr>
          <w:u w:val="single"/>
        </w:rPr>
        <w:t>s</w:t>
      </w:r>
      <w:r w:rsidR="002D59AB">
        <w:rPr>
          <w:u w:val="single"/>
        </w:rPr>
        <w:t xml:space="preserve"> a single violation</w:t>
      </w:r>
      <w:r>
        <w:rPr>
          <w:u w:val="single"/>
        </w:rPr>
        <w:t xml:space="preserve">, and </w:t>
      </w:r>
      <w:r w:rsidR="003E296A">
        <w:rPr>
          <w:u w:val="single"/>
        </w:rPr>
        <w:t xml:space="preserve">each </w:t>
      </w:r>
      <w:r>
        <w:rPr>
          <w:u w:val="single"/>
        </w:rPr>
        <w:t>30</w:t>
      </w:r>
      <w:r w:rsidR="003E296A">
        <w:rPr>
          <w:u w:val="single"/>
        </w:rPr>
        <w:t>-</w:t>
      </w:r>
      <w:r>
        <w:rPr>
          <w:u w:val="single"/>
        </w:rPr>
        <w:t>day</w:t>
      </w:r>
      <w:r w:rsidR="003E296A">
        <w:rPr>
          <w:u w:val="single"/>
        </w:rPr>
        <w:t xml:space="preserve"> period</w:t>
      </w:r>
      <w:r>
        <w:rPr>
          <w:u w:val="single"/>
        </w:rPr>
        <w:t xml:space="preserve"> </w:t>
      </w:r>
      <w:r w:rsidR="003E296A">
        <w:rPr>
          <w:u w:val="single"/>
        </w:rPr>
        <w:t xml:space="preserve">thereafter </w:t>
      </w:r>
      <w:r>
        <w:rPr>
          <w:u w:val="single"/>
        </w:rPr>
        <w:t xml:space="preserve">in which </w:t>
      </w:r>
      <w:r w:rsidR="00A77270">
        <w:rPr>
          <w:u w:val="single"/>
        </w:rPr>
        <w:t>such notice is not provided to such</w:t>
      </w:r>
      <w:r>
        <w:rPr>
          <w:u w:val="single"/>
        </w:rPr>
        <w:t xml:space="preserve"> candidate</w:t>
      </w:r>
      <w:r w:rsidR="003E296A">
        <w:rPr>
          <w:u w:val="single"/>
        </w:rPr>
        <w:t xml:space="preserve"> constitutes a separate violation</w:t>
      </w:r>
      <w:r w:rsidR="00DE0FD4">
        <w:rPr>
          <w:u w:val="single"/>
        </w:rPr>
        <w:t>.</w:t>
      </w:r>
      <w:r w:rsidR="005C3C8C">
        <w:rPr>
          <w:u w:val="single"/>
        </w:rPr>
        <w:t xml:space="preserve"> </w:t>
      </w:r>
    </w:p>
    <w:p w14:paraId="0512AD98" w14:textId="32F6C14C" w:rsidR="00965548" w:rsidRDefault="003B3084" w:rsidP="006D0030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d. </w:t>
      </w:r>
      <w:r w:rsidR="005C3C8C" w:rsidRPr="005C3C8C">
        <w:rPr>
          <w:u w:val="single"/>
        </w:rPr>
        <w:t xml:space="preserve">A proceeding to recover any civil penalty authorized </w:t>
      </w:r>
      <w:r w:rsidR="00DA54A6">
        <w:rPr>
          <w:u w:val="single"/>
        </w:rPr>
        <w:t xml:space="preserve">by </w:t>
      </w:r>
      <w:r w:rsidR="005C3C8C" w:rsidRPr="005C3C8C">
        <w:rPr>
          <w:u w:val="single"/>
        </w:rPr>
        <w:t>this subchapter is returnable to any tribunal established within the office of administrative trials and hearings or within any agency of the city designated to conduct such proceedings.</w:t>
      </w:r>
    </w:p>
    <w:p w14:paraId="24C111FD" w14:textId="3CD72C8C" w:rsidR="00830010" w:rsidRDefault="00830010" w:rsidP="00DB1054">
      <w:pPr>
        <w:spacing w:line="480" w:lineRule="auto"/>
        <w:jc w:val="both"/>
        <w:rPr>
          <w:u w:val="single"/>
        </w:rPr>
      </w:pPr>
      <w:r>
        <w:rPr>
          <w:u w:val="single"/>
        </w:rPr>
        <w:t>§ 20-</w:t>
      </w:r>
      <w:r w:rsidR="006D0030">
        <w:rPr>
          <w:u w:val="single"/>
        </w:rPr>
        <w:t>843</w:t>
      </w:r>
      <w:r w:rsidR="000E0803">
        <w:rPr>
          <w:u w:val="single"/>
        </w:rPr>
        <w:t xml:space="preserve"> Enforcement. The commission</w:t>
      </w:r>
      <w:r w:rsidR="000F45FA">
        <w:rPr>
          <w:u w:val="single"/>
        </w:rPr>
        <w:t>er</w:t>
      </w:r>
      <w:r w:rsidR="000E0803">
        <w:rPr>
          <w:u w:val="single"/>
        </w:rPr>
        <w:t xml:space="preserve"> </w:t>
      </w:r>
      <w:r w:rsidR="000E0803" w:rsidRPr="000E0803">
        <w:rPr>
          <w:u w:val="single"/>
        </w:rPr>
        <w:t xml:space="preserve">may initiate in any court of competent jurisdiction any action or proceeding that may be appropriate or necessary for correction of any violation issued pursuant </w:t>
      </w:r>
      <w:r w:rsidR="000E0803">
        <w:rPr>
          <w:u w:val="single"/>
        </w:rPr>
        <w:t>this subchapter</w:t>
      </w:r>
      <w:r w:rsidR="000E0803" w:rsidRPr="000E0803">
        <w:rPr>
          <w:u w:val="single"/>
        </w:rPr>
        <w:t>, including mandating compliance with the provisions of this chapter or such other relief as may be appropriate.</w:t>
      </w:r>
    </w:p>
    <w:p w14:paraId="09F68481" w14:textId="6C58F0AC" w:rsidR="006D0030" w:rsidRDefault="006D0030" w:rsidP="005C3C8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20-844 Rules. The </w:t>
      </w:r>
      <w:r w:rsidR="005104F1">
        <w:rPr>
          <w:u w:val="single"/>
        </w:rPr>
        <w:t>department</w:t>
      </w:r>
      <w:r>
        <w:rPr>
          <w:u w:val="single"/>
        </w:rPr>
        <w:t xml:space="preserve">, the commission on human rights </w:t>
      </w:r>
      <w:r w:rsidR="00816F3B">
        <w:rPr>
          <w:u w:val="single"/>
        </w:rPr>
        <w:t>and</w:t>
      </w:r>
      <w:r>
        <w:rPr>
          <w:u w:val="single"/>
        </w:rPr>
        <w:t xml:space="preserve"> any other agency designated by the mayor </w:t>
      </w:r>
      <w:r w:rsidR="003E296A">
        <w:rPr>
          <w:u w:val="single"/>
        </w:rPr>
        <w:t>may</w:t>
      </w:r>
      <w:r w:rsidRPr="005C3C8C">
        <w:rPr>
          <w:u w:val="single"/>
        </w:rPr>
        <w:t xml:space="preserve"> promulgate such rules as it deems necessary to implement and enforce the provisions of this subchapter.</w:t>
      </w:r>
    </w:p>
    <w:p w14:paraId="4F577EE7" w14:textId="4E9176E5" w:rsidR="00830010" w:rsidRDefault="00830010" w:rsidP="005C3C8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20-845 Construction. The provisions of this subchapter shall not be construed to limit </w:t>
      </w:r>
      <w:r w:rsidR="000D2CB6">
        <w:rPr>
          <w:u w:val="single"/>
        </w:rPr>
        <w:t xml:space="preserve">any right </w:t>
      </w:r>
      <w:r>
        <w:rPr>
          <w:u w:val="single"/>
        </w:rPr>
        <w:t xml:space="preserve">of any </w:t>
      </w:r>
      <w:r w:rsidR="002A19F3">
        <w:rPr>
          <w:u w:val="single"/>
        </w:rPr>
        <w:t>candidate</w:t>
      </w:r>
      <w:r w:rsidR="002656C7">
        <w:rPr>
          <w:u w:val="single"/>
        </w:rPr>
        <w:t xml:space="preserve"> for an employment decision </w:t>
      </w:r>
      <w:r>
        <w:rPr>
          <w:u w:val="single"/>
        </w:rPr>
        <w:t>to bring a civil action in any court of competent jurisdiction,</w:t>
      </w:r>
      <w:r w:rsidR="00D5732D">
        <w:rPr>
          <w:u w:val="single"/>
        </w:rPr>
        <w:t xml:space="preserve"> or to limit the </w:t>
      </w:r>
      <w:r w:rsidR="00240E15">
        <w:rPr>
          <w:u w:val="single"/>
        </w:rPr>
        <w:t>authority</w:t>
      </w:r>
      <w:r w:rsidR="00D5732D">
        <w:rPr>
          <w:u w:val="single"/>
        </w:rPr>
        <w:t xml:space="preserve"> of the city commission on human rights to enforce the provisions of title 8,</w:t>
      </w:r>
      <w:r w:rsidR="006D0030">
        <w:rPr>
          <w:u w:val="single"/>
        </w:rPr>
        <w:t xml:space="preserve"> </w:t>
      </w:r>
      <w:r w:rsidR="00240E15">
        <w:rPr>
          <w:u w:val="single"/>
        </w:rPr>
        <w:t xml:space="preserve">in accordance with </w:t>
      </w:r>
      <w:r>
        <w:rPr>
          <w:u w:val="single"/>
        </w:rPr>
        <w:t>law.</w:t>
      </w:r>
    </w:p>
    <w:p w14:paraId="47964E2C" w14:textId="0A661228" w:rsidR="004E1CF2" w:rsidRPr="00DB1054" w:rsidRDefault="007B3706" w:rsidP="00DB1054">
      <w:pPr>
        <w:spacing w:line="480" w:lineRule="auto"/>
        <w:jc w:val="both"/>
      </w:pPr>
      <w:r>
        <w:t>§</w:t>
      </w:r>
      <w:r w:rsidR="008503D5">
        <w:t xml:space="preserve"> </w:t>
      </w:r>
      <w:r w:rsidR="005C3C8C">
        <w:t>2</w:t>
      </w:r>
      <w:r>
        <w:t xml:space="preserve">.  </w:t>
      </w:r>
      <w:r w:rsidR="00AF78ED">
        <w:t xml:space="preserve">This local law takes effect </w:t>
      </w:r>
      <w:r w:rsidR="00DC1E64">
        <w:t xml:space="preserve">on </w:t>
      </w:r>
      <w:r w:rsidR="00C83E98">
        <w:t>January 1, 202</w:t>
      </w:r>
      <w:r w:rsidR="009653C5">
        <w:t>2</w:t>
      </w:r>
      <w:r w:rsidR="00AF78ED">
        <w:t>.</w:t>
      </w:r>
      <w:r w:rsidR="0003117D">
        <w:t xml:space="preserve"> </w:t>
      </w:r>
    </w:p>
    <w:p w14:paraId="6C41B6D0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00F38AF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52FE536F" w14:textId="77777777" w:rsidR="00EB262D" w:rsidRDefault="002D510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01D3BC91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D5104">
        <w:rPr>
          <w:sz w:val="18"/>
          <w:szCs w:val="18"/>
        </w:rPr>
        <w:t>11903</w:t>
      </w:r>
    </w:p>
    <w:p w14:paraId="32F5C817" w14:textId="1EFA9598" w:rsidR="004E1CF2" w:rsidRDefault="007C743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="0064198B">
        <w:rPr>
          <w:sz w:val="18"/>
          <w:szCs w:val="18"/>
        </w:rPr>
        <w:t>/</w:t>
      </w:r>
      <w:r w:rsidR="006C2BD5">
        <w:rPr>
          <w:sz w:val="18"/>
          <w:szCs w:val="18"/>
        </w:rPr>
        <w:t>19</w:t>
      </w:r>
      <w:r w:rsidR="002D5C1B">
        <w:rPr>
          <w:sz w:val="18"/>
          <w:szCs w:val="18"/>
        </w:rPr>
        <w:t>/20</w:t>
      </w:r>
    </w:p>
    <w:p w14:paraId="1A09E3CA" w14:textId="77777777" w:rsidR="00AE212E" w:rsidRDefault="00AE212E" w:rsidP="007101A2">
      <w:pPr>
        <w:ind w:firstLine="0"/>
        <w:rPr>
          <w:sz w:val="18"/>
          <w:szCs w:val="18"/>
        </w:rPr>
      </w:pPr>
    </w:p>
    <w:p w14:paraId="0874872A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52F6" w14:textId="77777777" w:rsidR="00B5139C" w:rsidRDefault="00B5139C">
      <w:r>
        <w:separator/>
      </w:r>
    </w:p>
    <w:p w14:paraId="6F739E5A" w14:textId="77777777" w:rsidR="00B5139C" w:rsidRDefault="00B5139C"/>
  </w:endnote>
  <w:endnote w:type="continuationSeparator" w:id="0">
    <w:p w14:paraId="1E730808" w14:textId="77777777" w:rsidR="00B5139C" w:rsidRDefault="00B5139C">
      <w:r>
        <w:continuationSeparator/>
      </w:r>
    </w:p>
    <w:p w14:paraId="3E07E862" w14:textId="77777777" w:rsidR="00B5139C" w:rsidRDefault="00B51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D37CA" w14:textId="761E1354" w:rsidR="002F1917" w:rsidRDefault="002F1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1F5E3" w14:textId="77777777" w:rsidR="002F1917" w:rsidRDefault="002F19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79BA8" w14:textId="77777777" w:rsidR="002F1917" w:rsidRDefault="002F1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B6B61" w14:textId="77777777" w:rsidR="002F1917" w:rsidRDefault="002F1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1F76" w14:textId="77777777" w:rsidR="00B5139C" w:rsidRDefault="00B5139C">
      <w:r>
        <w:separator/>
      </w:r>
    </w:p>
    <w:p w14:paraId="1088EB41" w14:textId="77777777" w:rsidR="00B5139C" w:rsidRDefault="00B5139C"/>
  </w:footnote>
  <w:footnote w:type="continuationSeparator" w:id="0">
    <w:p w14:paraId="2E7842F5" w14:textId="77777777" w:rsidR="00B5139C" w:rsidRDefault="00B5139C">
      <w:r>
        <w:continuationSeparator/>
      </w:r>
    </w:p>
    <w:p w14:paraId="56AD83A6" w14:textId="77777777" w:rsidR="00B5139C" w:rsidRDefault="00B513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D2"/>
    <w:rsid w:val="000135A3"/>
    <w:rsid w:val="00016D9C"/>
    <w:rsid w:val="00026E4D"/>
    <w:rsid w:val="0003117D"/>
    <w:rsid w:val="00035181"/>
    <w:rsid w:val="00041831"/>
    <w:rsid w:val="000502BC"/>
    <w:rsid w:val="00050825"/>
    <w:rsid w:val="00051CB3"/>
    <w:rsid w:val="000533D4"/>
    <w:rsid w:val="00056BB0"/>
    <w:rsid w:val="00064AFB"/>
    <w:rsid w:val="00074C6A"/>
    <w:rsid w:val="00083291"/>
    <w:rsid w:val="0009173E"/>
    <w:rsid w:val="00091B0F"/>
    <w:rsid w:val="00091C4E"/>
    <w:rsid w:val="00094A70"/>
    <w:rsid w:val="00097222"/>
    <w:rsid w:val="000A5315"/>
    <w:rsid w:val="000D1BF7"/>
    <w:rsid w:val="000D2CB6"/>
    <w:rsid w:val="000D4A7F"/>
    <w:rsid w:val="000D6D9F"/>
    <w:rsid w:val="000E0157"/>
    <w:rsid w:val="000E0803"/>
    <w:rsid w:val="000E4FD4"/>
    <w:rsid w:val="000F45FA"/>
    <w:rsid w:val="0010158F"/>
    <w:rsid w:val="001073BD"/>
    <w:rsid w:val="00107572"/>
    <w:rsid w:val="00107E6C"/>
    <w:rsid w:val="001140C4"/>
    <w:rsid w:val="00115B31"/>
    <w:rsid w:val="00134638"/>
    <w:rsid w:val="00135E3A"/>
    <w:rsid w:val="001509BF"/>
    <w:rsid w:val="00150A27"/>
    <w:rsid w:val="00162FC0"/>
    <w:rsid w:val="00165627"/>
    <w:rsid w:val="00167107"/>
    <w:rsid w:val="00170C6A"/>
    <w:rsid w:val="00177A81"/>
    <w:rsid w:val="00180BD2"/>
    <w:rsid w:val="001860F5"/>
    <w:rsid w:val="00195A80"/>
    <w:rsid w:val="001B764C"/>
    <w:rsid w:val="001C2C62"/>
    <w:rsid w:val="001D4249"/>
    <w:rsid w:val="001E012E"/>
    <w:rsid w:val="001E49B3"/>
    <w:rsid w:val="001F1497"/>
    <w:rsid w:val="001F1E87"/>
    <w:rsid w:val="00205741"/>
    <w:rsid w:val="00207323"/>
    <w:rsid w:val="0021642E"/>
    <w:rsid w:val="0022099D"/>
    <w:rsid w:val="00235ACC"/>
    <w:rsid w:val="00240E15"/>
    <w:rsid w:val="00241F94"/>
    <w:rsid w:val="002439BF"/>
    <w:rsid w:val="0024614D"/>
    <w:rsid w:val="002468C8"/>
    <w:rsid w:val="00257E13"/>
    <w:rsid w:val="002656C7"/>
    <w:rsid w:val="00267660"/>
    <w:rsid w:val="00270162"/>
    <w:rsid w:val="002746CD"/>
    <w:rsid w:val="00280955"/>
    <w:rsid w:val="00292C42"/>
    <w:rsid w:val="002A19F3"/>
    <w:rsid w:val="002A3FE8"/>
    <w:rsid w:val="002B1CCF"/>
    <w:rsid w:val="002B5F34"/>
    <w:rsid w:val="002B7D0C"/>
    <w:rsid w:val="002C4435"/>
    <w:rsid w:val="002C67D3"/>
    <w:rsid w:val="002D5104"/>
    <w:rsid w:val="002D59AB"/>
    <w:rsid w:val="002D5C1B"/>
    <w:rsid w:val="002D5F4F"/>
    <w:rsid w:val="002F1917"/>
    <w:rsid w:val="002F196D"/>
    <w:rsid w:val="002F269C"/>
    <w:rsid w:val="00300556"/>
    <w:rsid w:val="00301E5D"/>
    <w:rsid w:val="003027C3"/>
    <w:rsid w:val="00306413"/>
    <w:rsid w:val="0031608D"/>
    <w:rsid w:val="00320B9C"/>
    <w:rsid w:val="00320D3B"/>
    <w:rsid w:val="0033027F"/>
    <w:rsid w:val="003319E2"/>
    <w:rsid w:val="003447CD"/>
    <w:rsid w:val="00344C96"/>
    <w:rsid w:val="00352CA7"/>
    <w:rsid w:val="003537EE"/>
    <w:rsid w:val="00356C47"/>
    <w:rsid w:val="003720CF"/>
    <w:rsid w:val="00380DBF"/>
    <w:rsid w:val="00380EEA"/>
    <w:rsid w:val="00381675"/>
    <w:rsid w:val="0038169C"/>
    <w:rsid w:val="003874A1"/>
    <w:rsid w:val="00387754"/>
    <w:rsid w:val="00391072"/>
    <w:rsid w:val="003A29EF"/>
    <w:rsid w:val="003A75C2"/>
    <w:rsid w:val="003B3084"/>
    <w:rsid w:val="003B4EFA"/>
    <w:rsid w:val="003D508B"/>
    <w:rsid w:val="003E296A"/>
    <w:rsid w:val="003F26F9"/>
    <w:rsid w:val="003F3109"/>
    <w:rsid w:val="00400E37"/>
    <w:rsid w:val="0041028D"/>
    <w:rsid w:val="00414382"/>
    <w:rsid w:val="00432688"/>
    <w:rsid w:val="00444642"/>
    <w:rsid w:val="00447A01"/>
    <w:rsid w:val="00447A86"/>
    <w:rsid w:val="00460848"/>
    <w:rsid w:val="00464A26"/>
    <w:rsid w:val="00465002"/>
    <w:rsid w:val="00465293"/>
    <w:rsid w:val="00492086"/>
    <w:rsid w:val="004948B5"/>
    <w:rsid w:val="00497233"/>
    <w:rsid w:val="004A1518"/>
    <w:rsid w:val="004B0305"/>
    <w:rsid w:val="004B097C"/>
    <w:rsid w:val="004B13E8"/>
    <w:rsid w:val="004B26AF"/>
    <w:rsid w:val="004D0480"/>
    <w:rsid w:val="004D61D4"/>
    <w:rsid w:val="004E1CF2"/>
    <w:rsid w:val="004F3343"/>
    <w:rsid w:val="005020E8"/>
    <w:rsid w:val="00502142"/>
    <w:rsid w:val="005104F1"/>
    <w:rsid w:val="00511188"/>
    <w:rsid w:val="00520583"/>
    <w:rsid w:val="00530008"/>
    <w:rsid w:val="0053044B"/>
    <w:rsid w:val="005369B6"/>
    <w:rsid w:val="00542C6E"/>
    <w:rsid w:val="00550E96"/>
    <w:rsid w:val="00554C35"/>
    <w:rsid w:val="0056555B"/>
    <w:rsid w:val="00565818"/>
    <w:rsid w:val="0057235A"/>
    <w:rsid w:val="0057307B"/>
    <w:rsid w:val="005816BE"/>
    <w:rsid w:val="00584E64"/>
    <w:rsid w:val="00586366"/>
    <w:rsid w:val="0058684D"/>
    <w:rsid w:val="00595589"/>
    <w:rsid w:val="005A1EBD"/>
    <w:rsid w:val="005B5DE4"/>
    <w:rsid w:val="005C3C8C"/>
    <w:rsid w:val="005C3EC5"/>
    <w:rsid w:val="005C51D7"/>
    <w:rsid w:val="005C6980"/>
    <w:rsid w:val="005D4A03"/>
    <w:rsid w:val="005E20CC"/>
    <w:rsid w:val="005E5150"/>
    <w:rsid w:val="005E655A"/>
    <w:rsid w:val="005E7681"/>
    <w:rsid w:val="005F0E70"/>
    <w:rsid w:val="005F3AA6"/>
    <w:rsid w:val="00604571"/>
    <w:rsid w:val="006067A4"/>
    <w:rsid w:val="006077D2"/>
    <w:rsid w:val="00630AB3"/>
    <w:rsid w:val="00632EFF"/>
    <w:rsid w:val="0064198B"/>
    <w:rsid w:val="00652BF8"/>
    <w:rsid w:val="006638CB"/>
    <w:rsid w:val="00663D5B"/>
    <w:rsid w:val="006641E6"/>
    <w:rsid w:val="006662DF"/>
    <w:rsid w:val="0066795C"/>
    <w:rsid w:val="006808E3"/>
    <w:rsid w:val="00681A93"/>
    <w:rsid w:val="006821C2"/>
    <w:rsid w:val="00687344"/>
    <w:rsid w:val="00694BCC"/>
    <w:rsid w:val="006A5B8A"/>
    <w:rsid w:val="006A691C"/>
    <w:rsid w:val="006B26AF"/>
    <w:rsid w:val="006B590A"/>
    <w:rsid w:val="006B5AB9"/>
    <w:rsid w:val="006C29D8"/>
    <w:rsid w:val="006C2BD5"/>
    <w:rsid w:val="006D0030"/>
    <w:rsid w:val="006D3E3C"/>
    <w:rsid w:val="006D562C"/>
    <w:rsid w:val="006E6743"/>
    <w:rsid w:val="006F5CC7"/>
    <w:rsid w:val="00703C11"/>
    <w:rsid w:val="00706EC1"/>
    <w:rsid w:val="007101A2"/>
    <w:rsid w:val="00720DBE"/>
    <w:rsid w:val="007218EB"/>
    <w:rsid w:val="00722DBF"/>
    <w:rsid w:val="0072551E"/>
    <w:rsid w:val="00727F04"/>
    <w:rsid w:val="007320FB"/>
    <w:rsid w:val="007470FC"/>
    <w:rsid w:val="00750030"/>
    <w:rsid w:val="007567A2"/>
    <w:rsid w:val="00766D52"/>
    <w:rsid w:val="00767CD4"/>
    <w:rsid w:val="00770B9A"/>
    <w:rsid w:val="00784486"/>
    <w:rsid w:val="007871F0"/>
    <w:rsid w:val="0078731A"/>
    <w:rsid w:val="007919FA"/>
    <w:rsid w:val="00791B5E"/>
    <w:rsid w:val="007A1A40"/>
    <w:rsid w:val="007A4160"/>
    <w:rsid w:val="007B293E"/>
    <w:rsid w:val="007B2CD3"/>
    <w:rsid w:val="007B3706"/>
    <w:rsid w:val="007B6497"/>
    <w:rsid w:val="007C1D9D"/>
    <w:rsid w:val="007C56AB"/>
    <w:rsid w:val="007C6893"/>
    <w:rsid w:val="007C7434"/>
    <w:rsid w:val="007D3B34"/>
    <w:rsid w:val="007E73C5"/>
    <w:rsid w:val="007E79D5"/>
    <w:rsid w:val="007F0A63"/>
    <w:rsid w:val="007F2D3B"/>
    <w:rsid w:val="007F4087"/>
    <w:rsid w:val="007F7ACD"/>
    <w:rsid w:val="00806569"/>
    <w:rsid w:val="008140D8"/>
    <w:rsid w:val="008167F4"/>
    <w:rsid w:val="00816F3B"/>
    <w:rsid w:val="00820E73"/>
    <w:rsid w:val="00830010"/>
    <w:rsid w:val="0083646C"/>
    <w:rsid w:val="00843316"/>
    <w:rsid w:val="00847E1A"/>
    <w:rsid w:val="008503D5"/>
    <w:rsid w:val="0085260B"/>
    <w:rsid w:val="00853E42"/>
    <w:rsid w:val="0085545C"/>
    <w:rsid w:val="00856882"/>
    <w:rsid w:val="00860181"/>
    <w:rsid w:val="00872BFD"/>
    <w:rsid w:val="00873B26"/>
    <w:rsid w:val="00874E75"/>
    <w:rsid w:val="00880099"/>
    <w:rsid w:val="00892466"/>
    <w:rsid w:val="008B45A1"/>
    <w:rsid w:val="008B4FAE"/>
    <w:rsid w:val="008D67FD"/>
    <w:rsid w:val="008E28FA"/>
    <w:rsid w:val="008E4AA9"/>
    <w:rsid w:val="008F0B17"/>
    <w:rsid w:val="008F3C75"/>
    <w:rsid w:val="008F482A"/>
    <w:rsid w:val="00900ACB"/>
    <w:rsid w:val="00912376"/>
    <w:rsid w:val="009133D1"/>
    <w:rsid w:val="009170DB"/>
    <w:rsid w:val="0092085A"/>
    <w:rsid w:val="00920B3E"/>
    <w:rsid w:val="00925D71"/>
    <w:rsid w:val="0094029B"/>
    <w:rsid w:val="00941FD4"/>
    <w:rsid w:val="009653C5"/>
    <w:rsid w:val="00965548"/>
    <w:rsid w:val="009822E5"/>
    <w:rsid w:val="00984A30"/>
    <w:rsid w:val="00986BA4"/>
    <w:rsid w:val="00990ECE"/>
    <w:rsid w:val="00996AB6"/>
    <w:rsid w:val="009C05BF"/>
    <w:rsid w:val="009C3A0F"/>
    <w:rsid w:val="00A03635"/>
    <w:rsid w:val="00A05E4A"/>
    <w:rsid w:val="00A10451"/>
    <w:rsid w:val="00A1072A"/>
    <w:rsid w:val="00A128AC"/>
    <w:rsid w:val="00A13D39"/>
    <w:rsid w:val="00A269C2"/>
    <w:rsid w:val="00A41E0C"/>
    <w:rsid w:val="00A46ACE"/>
    <w:rsid w:val="00A531EC"/>
    <w:rsid w:val="00A620A4"/>
    <w:rsid w:val="00A654D0"/>
    <w:rsid w:val="00A77270"/>
    <w:rsid w:val="00A817BC"/>
    <w:rsid w:val="00A8376D"/>
    <w:rsid w:val="00A85BA8"/>
    <w:rsid w:val="00A92D3B"/>
    <w:rsid w:val="00A958F0"/>
    <w:rsid w:val="00AA6B7A"/>
    <w:rsid w:val="00AB511A"/>
    <w:rsid w:val="00AB57DE"/>
    <w:rsid w:val="00AC3191"/>
    <w:rsid w:val="00AC5A2F"/>
    <w:rsid w:val="00AD0329"/>
    <w:rsid w:val="00AD1881"/>
    <w:rsid w:val="00AD2537"/>
    <w:rsid w:val="00AD5720"/>
    <w:rsid w:val="00AE212E"/>
    <w:rsid w:val="00AE33EA"/>
    <w:rsid w:val="00AE7A9E"/>
    <w:rsid w:val="00AF39A5"/>
    <w:rsid w:val="00AF78ED"/>
    <w:rsid w:val="00B13DBB"/>
    <w:rsid w:val="00B15193"/>
    <w:rsid w:val="00B15D83"/>
    <w:rsid w:val="00B1635A"/>
    <w:rsid w:val="00B17C7D"/>
    <w:rsid w:val="00B30100"/>
    <w:rsid w:val="00B30E15"/>
    <w:rsid w:val="00B34712"/>
    <w:rsid w:val="00B47730"/>
    <w:rsid w:val="00B5139C"/>
    <w:rsid w:val="00B72588"/>
    <w:rsid w:val="00BA4408"/>
    <w:rsid w:val="00BA4F66"/>
    <w:rsid w:val="00BA599A"/>
    <w:rsid w:val="00BB0117"/>
    <w:rsid w:val="00BB6434"/>
    <w:rsid w:val="00BC1806"/>
    <w:rsid w:val="00BD4E49"/>
    <w:rsid w:val="00BF3F19"/>
    <w:rsid w:val="00BF76F0"/>
    <w:rsid w:val="00C031D0"/>
    <w:rsid w:val="00C073C2"/>
    <w:rsid w:val="00C252F6"/>
    <w:rsid w:val="00C300C5"/>
    <w:rsid w:val="00C35860"/>
    <w:rsid w:val="00C73D6D"/>
    <w:rsid w:val="00C80748"/>
    <w:rsid w:val="00C83E98"/>
    <w:rsid w:val="00C87F91"/>
    <w:rsid w:val="00C92A35"/>
    <w:rsid w:val="00C93D38"/>
    <w:rsid w:val="00C93F56"/>
    <w:rsid w:val="00C96CEE"/>
    <w:rsid w:val="00C9730E"/>
    <w:rsid w:val="00CA09E2"/>
    <w:rsid w:val="00CA2899"/>
    <w:rsid w:val="00CA30A1"/>
    <w:rsid w:val="00CA4BBF"/>
    <w:rsid w:val="00CA6B5C"/>
    <w:rsid w:val="00CB7049"/>
    <w:rsid w:val="00CC4ED3"/>
    <w:rsid w:val="00CD44A6"/>
    <w:rsid w:val="00CE2273"/>
    <w:rsid w:val="00CE602C"/>
    <w:rsid w:val="00CE7B07"/>
    <w:rsid w:val="00CF17D2"/>
    <w:rsid w:val="00CF195C"/>
    <w:rsid w:val="00D0369F"/>
    <w:rsid w:val="00D22A6E"/>
    <w:rsid w:val="00D30A34"/>
    <w:rsid w:val="00D52CE9"/>
    <w:rsid w:val="00D53232"/>
    <w:rsid w:val="00D5732D"/>
    <w:rsid w:val="00D71A8C"/>
    <w:rsid w:val="00D8090D"/>
    <w:rsid w:val="00D812A0"/>
    <w:rsid w:val="00D85B02"/>
    <w:rsid w:val="00D914B5"/>
    <w:rsid w:val="00D929DF"/>
    <w:rsid w:val="00D94395"/>
    <w:rsid w:val="00D95676"/>
    <w:rsid w:val="00D975BE"/>
    <w:rsid w:val="00DA54A6"/>
    <w:rsid w:val="00DB1054"/>
    <w:rsid w:val="00DB6BFB"/>
    <w:rsid w:val="00DC1E64"/>
    <w:rsid w:val="00DC2599"/>
    <w:rsid w:val="00DC57C0"/>
    <w:rsid w:val="00DE0FD4"/>
    <w:rsid w:val="00DE4687"/>
    <w:rsid w:val="00DE6E46"/>
    <w:rsid w:val="00DF65F6"/>
    <w:rsid w:val="00DF7976"/>
    <w:rsid w:val="00E0423E"/>
    <w:rsid w:val="00E06550"/>
    <w:rsid w:val="00E13406"/>
    <w:rsid w:val="00E310B4"/>
    <w:rsid w:val="00E34500"/>
    <w:rsid w:val="00E37C8F"/>
    <w:rsid w:val="00E422FF"/>
    <w:rsid w:val="00E42EF6"/>
    <w:rsid w:val="00E45B40"/>
    <w:rsid w:val="00E46564"/>
    <w:rsid w:val="00E564FF"/>
    <w:rsid w:val="00E56EEF"/>
    <w:rsid w:val="00E611AD"/>
    <w:rsid w:val="00E611DE"/>
    <w:rsid w:val="00E62462"/>
    <w:rsid w:val="00E71CBE"/>
    <w:rsid w:val="00E84457"/>
    <w:rsid w:val="00E84A4E"/>
    <w:rsid w:val="00E96AB4"/>
    <w:rsid w:val="00E97376"/>
    <w:rsid w:val="00EA319D"/>
    <w:rsid w:val="00EB262D"/>
    <w:rsid w:val="00EB4F54"/>
    <w:rsid w:val="00EB5A95"/>
    <w:rsid w:val="00EB6B85"/>
    <w:rsid w:val="00EB7A34"/>
    <w:rsid w:val="00ED266D"/>
    <w:rsid w:val="00ED2846"/>
    <w:rsid w:val="00ED6ADF"/>
    <w:rsid w:val="00EE3643"/>
    <w:rsid w:val="00EE39E3"/>
    <w:rsid w:val="00EF1E62"/>
    <w:rsid w:val="00EF4CA7"/>
    <w:rsid w:val="00F01C1E"/>
    <w:rsid w:val="00F027A4"/>
    <w:rsid w:val="00F0418B"/>
    <w:rsid w:val="00F06E9C"/>
    <w:rsid w:val="00F12CB7"/>
    <w:rsid w:val="00F1371E"/>
    <w:rsid w:val="00F22DCC"/>
    <w:rsid w:val="00F23C44"/>
    <w:rsid w:val="00F27995"/>
    <w:rsid w:val="00F33321"/>
    <w:rsid w:val="00F34140"/>
    <w:rsid w:val="00F60349"/>
    <w:rsid w:val="00F61870"/>
    <w:rsid w:val="00F72D37"/>
    <w:rsid w:val="00FA2B24"/>
    <w:rsid w:val="00FA5BBD"/>
    <w:rsid w:val="00FA63F7"/>
    <w:rsid w:val="00FB2FD6"/>
    <w:rsid w:val="00FC547E"/>
    <w:rsid w:val="00FD0889"/>
    <w:rsid w:val="00FD19A3"/>
    <w:rsid w:val="00FF15E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C3611"/>
  <w15:docId w15:val="{C6338A3B-678A-4F8C-AC6C-8153257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8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A5B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1887-070C-46A3-9641-65797C4B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37</cp:revision>
  <cp:lastPrinted>2020-01-16T19:43:00Z</cp:lastPrinted>
  <dcterms:created xsi:type="dcterms:W3CDTF">2020-02-20T18:18:00Z</dcterms:created>
  <dcterms:modified xsi:type="dcterms:W3CDTF">2021-11-12T14:47:00Z</dcterms:modified>
</cp:coreProperties>
</file>