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23" w:rsidRPr="00866B9B" w:rsidRDefault="00740E23" w:rsidP="00866B9B">
      <w:pPr>
        <w:shd w:val="clear" w:color="auto" w:fill="FFFFFF"/>
        <w:spacing w:after="0" w:line="240" w:lineRule="auto"/>
        <w:jc w:val="center"/>
        <w:rPr>
          <w:rFonts w:ascii="Times New Roman" w:eastAsia="Times New Roman" w:hAnsi="Times New Roman"/>
          <w:color w:val="000000"/>
          <w:sz w:val="24"/>
          <w:szCs w:val="24"/>
        </w:rPr>
      </w:pPr>
      <w:bookmarkStart w:id="0" w:name="_GoBack"/>
      <w:bookmarkEnd w:id="0"/>
      <w:r w:rsidRPr="00866B9B">
        <w:rPr>
          <w:rFonts w:ascii="Times New Roman" w:eastAsia="Times New Roman" w:hAnsi="Times New Roman"/>
          <w:color w:val="000000"/>
          <w:sz w:val="24"/>
          <w:szCs w:val="24"/>
        </w:rPr>
        <w:t>THE COUNCIL OF THE CITY OF NEW YORK</w:t>
      </w:r>
    </w:p>
    <w:p w:rsidR="00740E23" w:rsidRPr="00866B9B" w:rsidRDefault="00740E23" w:rsidP="00866B9B">
      <w:pPr>
        <w:shd w:val="clear" w:color="auto" w:fill="FFFFFF"/>
        <w:spacing w:after="0" w:line="240" w:lineRule="auto"/>
        <w:jc w:val="center"/>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xml:space="preserve">RES. NO. </w:t>
      </w:r>
      <w:r w:rsidR="00E42BB6">
        <w:rPr>
          <w:rFonts w:ascii="Times New Roman" w:eastAsia="Times New Roman" w:hAnsi="Times New Roman"/>
          <w:color w:val="000000"/>
          <w:sz w:val="24"/>
          <w:szCs w:val="24"/>
        </w:rPr>
        <w:t>191</w:t>
      </w:r>
    </w:p>
    <w:p w:rsidR="00740E23" w:rsidRPr="00866B9B" w:rsidRDefault="00740E23" w:rsidP="00866B9B">
      <w:pPr>
        <w:shd w:val="clear" w:color="auto" w:fill="FFFFFF"/>
        <w:spacing w:after="0" w:line="240" w:lineRule="auto"/>
        <w:jc w:val="center"/>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740E23" w:rsidRDefault="00740E23" w:rsidP="00866B9B">
      <w:pPr>
        <w:shd w:val="clear" w:color="auto" w:fill="FFFFFF"/>
        <w:spacing w:after="0" w:line="240" w:lineRule="auto"/>
        <w:jc w:val="both"/>
        <w:rPr>
          <w:rFonts w:ascii="Times New Roman" w:eastAsia="Times New Roman" w:hAnsi="Times New Roman"/>
          <w:vanish/>
          <w:color w:val="000000"/>
          <w:sz w:val="24"/>
          <w:szCs w:val="24"/>
        </w:rPr>
      </w:pPr>
      <w:r w:rsidRPr="00740E23">
        <w:rPr>
          <w:rFonts w:ascii="Times New Roman" w:eastAsia="Times New Roman" w:hAnsi="Times New Roman"/>
          <w:vanish/>
          <w:color w:val="000000"/>
          <w:sz w:val="24"/>
          <w:szCs w:val="24"/>
        </w:rPr>
        <w:t>..Title</w:t>
      </w:r>
    </w:p>
    <w:p w:rsidR="00740E23"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xml:space="preserve">Resolution approving an exemption from real property taxes for property located at (Block </w:t>
      </w:r>
      <w:r>
        <w:rPr>
          <w:rFonts w:ascii="Times New Roman" w:eastAsia="Times New Roman" w:hAnsi="Times New Roman"/>
          <w:color w:val="000000"/>
          <w:sz w:val="24"/>
          <w:szCs w:val="24"/>
        </w:rPr>
        <w:t>2032</w:t>
      </w:r>
      <w:r w:rsidRPr="00866B9B">
        <w:rPr>
          <w:rFonts w:ascii="Times New Roman" w:eastAsia="Times New Roman" w:hAnsi="Times New Roman"/>
          <w:color w:val="000000"/>
          <w:sz w:val="24"/>
          <w:szCs w:val="24"/>
        </w:rPr>
        <w:t>, Lot</w:t>
      </w:r>
      <w:r>
        <w:rPr>
          <w:rFonts w:ascii="Times New Roman" w:eastAsia="Times New Roman" w:hAnsi="Times New Roman"/>
          <w:color w:val="000000"/>
          <w:sz w:val="24"/>
          <w:szCs w:val="24"/>
        </w:rPr>
        <w:t>s</w:t>
      </w:r>
      <w:r w:rsidRPr="00866B9B">
        <w:rPr>
          <w:rFonts w:ascii="Times New Roman" w:eastAsia="Times New Roman" w:hAnsi="Times New Roman"/>
          <w:color w:val="000000"/>
          <w:sz w:val="24"/>
          <w:szCs w:val="24"/>
        </w:rPr>
        <w:t xml:space="preserve"> 3</w:t>
      </w:r>
      <w:r>
        <w:rPr>
          <w:rFonts w:ascii="Times New Roman" w:eastAsia="Times New Roman" w:hAnsi="Times New Roman"/>
          <w:color w:val="000000"/>
          <w:sz w:val="24"/>
          <w:szCs w:val="24"/>
        </w:rPr>
        <w:t>0 and 31</w:t>
      </w:r>
      <w:r w:rsidRPr="00866B9B">
        <w:rPr>
          <w:rFonts w:ascii="Times New Roman" w:eastAsia="Times New Roman" w:hAnsi="Times New Roman"/>
          <w:color w:val="000000"/>
          <w:sz w:val="24"/>
          <w:szCs w:val="24"/>
        </w:rPr>
        <w:t>) Manhattan, pursuant to Section 577 of the Private Housing Finance Law (L.U. No.</w:t>
      </w:r>
      <w:r>
        <w:rPr>
          <w:rFonts w:ascii="Times New Roman" w:eastAsia="Times New Roman" w:hAnsi="Times New Roman"/>
          <w:color w:val="000000"/>
          <w:sz w:val="24"/>
          <w:szCs w:val="24"/>
        </w:rPr>
        <w:t xml:space="preserve"> 23</w:t>
      </w:r>
      <w:r w:rsidRPr="00866B9B">
        <w:rPr>
          <w:rFonts w:ascii="Times New Roman" w:eastAsia="Times New Roman" w:hAnsi="Times New Roman"/>
          <w:color w:val="000000"/>
          <w:sz w:val="24"/>
          <w:szCs w:val="24"/>
        </w:rPr>
        <w:t>).</w:t>
      </w:r>
    </w:p>
    <w:p w:rsidR="00740E23" w:rsidRPr="00740E23" w:rsidRDefault="00740E23" w:rsidP="00866B9B">
      <w:pPr>
        <w:shd w:val="clear" w:color="auto" w:fill="FFFFFF"/>
        <w:spacing w:after="0" w:line="240" w:lineRule="auto"/>
        <w:jc w:val="both"/>
        <w:rPr>
          <w:rFonts w:ascii="Times New Roman" w:eastAsia="Times New Roman" w:hAnsi="Times New Roman"/>
          <w:vanish/>
          <w:color w:val="000000"/>
          <w:sz w:val="24"/>
          <w:szCs w:val="24"/>
        </w:rPr>
      </w:pPr>
      <w:r w:rsidRPr="00740E23">
        <w:rPr>
          <w:rFonts w:ascii="Times New Roman" w:eastAsia="Times New Roman" w:hAnsi="Times New Roman"/>
          <w:vanish/>
          <w:color w:val="000000"/>
          <w:sz w:val="24"/>
          <w:szCs w:val="24"/>
        </w:rPr>
        <w:t>..Body</w:t>
      </w:r>
    </w:p>
    <w:p w:rsidR="00740E23" w:rsidRPr="00866B9B"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866B9B"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By Council Member Dromm</w:t>
      </w:r>
    </w:p>
    <w:p w:rsidR="00740E23" w:rsidRPr="00866B9B"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866B9B" w:rsidRDefault="00740E23" w:rsidP="00866B9B">
      <w:pPr>
        <w:shd w:val="clear" w:color="auto" w:fill="FFFFFF"/>
        <w:spacing w:after="0" w:line="240" w:lineRule="auto"/>
        <w:ind w:firstLine="720"/>
        <w:jc w:val="both"/>
        <w:rPr>
          <w:rFonts w:ascii="Times New Roman" w:eastAsia="Times New Roman" w:hAnsi="Times New Roman"/>
          <w:color w:val="000000"/>
          <w:sz w:val="24"/>
          <w:szCs w:val="24"/>
        </w:rPr>
      </w:pPr>
      <w:r w:rsidRPr="00866B9B">
        <w:rPr>
          <w:rFonts w:ascii="Times New Roman" w:eastAsia="Times New Roman" w:hAnsi="Times New Roman"/>
          <w:b/>
          <w:bCs/>
          <w:color w:val="000000"/>
          <w:sz w:val="24"/>
          <w:szCs w:val="24"/>
        </w:rPr>
        <w:t>WHEREAS</w:t>
      </w:r>
      <w:r w:rsidRPr="00866B9B">
        <w:rPr>
          <w:rFonts w:ascii="Times New Roman" w:eastAsia="Times New Roman" w:hAnsi="Times New Roman"/>
          <w:color w:val="000000"/>
          <w:sz w:val="24"/>
          <w:szCs w:val="24"/>
        </w:rPr>
        <w:t xml:space="preserve">, the New York City Department of Housing Preservation and Development (“HPD”) submitted to the Council its request dated </w:t>
      </w:r>
      <w:r>
        <w:rPr>
          <w:rFonts w:ascii="Times New Roman" w:eastAsia="Times New Roman" w:hAnsi="Times New Roman"/>
          <w:color w:val="000000"/>
          <w:sz w:val="24"/>
          <w:szCs w:val="24"/>
        </w:rPr>
        <w:t>October 20, 2017</w:t>
      </w:r>
      <w:r w:rsidRPr="00866B9B">
        <w:rPr>
          <w:rFonts w:ascii="Times New Roman" w:eastAsia="Times New Roman" w:hAnsi="Times New Roman"/>
          <w:color w:val="000000"/>
          <w:sz w:val="24"/>
          <w:szCs w:val="24"/>
        </w:rPr>
        <w:t xml:space="preserve"> that the Council take the following action regarding a housing project located</w:t>
      </w:r>
      <w:r w:rsidRPr="00866B9B">
        <w:rPr>
          <w:rFonts w:ascii="Times New Roman" w:eastAsia="Times New Roman" w:hAnsi="Times New Roman"/>
          <w:b/>
          <w:bCs/>
          <w:color w:val="000000"/>
          <w:sz w:val="24"/>
          <w:szCs w:val="24"/>
        </w:rPr>
        <w:t> </w:t>
      </w:r>
      <w:r w:rsidRPr="00866B9B">
        <w:rPr>
          <w:rFonts w:ascii="Times New Roman" w:eastAsia="Times New Roman" w:hAnsi="Times New Roman"/>
          <w:color w:val="000000"/>
          <w:sz w:val="24"/>
          <w:szCs w:val="24"/>
        </w:rPr>
        <w:t xml:space="preserve">at (Block </w:t>
      </w:r>
      <w:r>
        <w:rPr>
          <w:rFonts w:ascii="Times New Roman" w:eastAsia="Times New Roman" w:hAnsi="Times New Roman"/>
          <w:color w:val="000000"/>
          <w:sz w:val="24"/>
          <w:szCs w:val="24"/>
        </w:rPr>
        <w:t>2032</w:t>
      </w:r>
      <w:r w:rsidRPr="00866B9B">
        <w:rPr>
          <w:rFonts w:ascii="Times New Roman" w:eastAsia="Times New Roman" w:hAnsi="Times New Roman"/>
          <w:color w:val="000000"/>
          <w:sz w:val="24"/>
          <w:szCs w:val="24"/>
        </w:rPr>
        <w:t>, Lot</w:t>
      </w:r>
      <w:r>
        <w:rPr>
          <w:rFonts w:ascii="Times New Roman" w:eastAsia="Times New Roman" w:hAnsi="Times New Roman"/>
          <w:color w:val="000000"/>
          <w:sz w:val="24"/>
          <w:szCs w:val="24"/>
        </w:rPr>
        <w:t>s</w:t>
      </w:r>
      <w:r w:rsidRPr="00866B9B">
        <w:rPr>
          <w:rFonts w:ascii="Times New Roman" w:eastAsia="Times New Roman" w:hAnsi="Times New Roman"/>
          <w:color w:val="000000"/>
          <w:sz w:val="24"/>
          <w:szCs w:val="24"/>
        </w:rPr>
        <w:t xml:space="preserve"> 3</w:t>
      </w:r>
      <w:r>
        <w:rPr>
          <w:rFonts w:ascii="Times New Roman" w:eastAsia="Times New Roman" w:hAnsi="Times New Roman"/>
          <w:color w:val="000000"/>
          <w:sz w:val="24"/>
          <w:szCs w:val="24"/>
        </w:rPr>
        <w:t>0 and 31</w:t>
      </w:r>
      <w:r w:rsidRPr="00866B9B">
        <w:rPr>
          <w:rFonts w:ascii="Times New Roman" w:eastAsia="Times New Roman" w:hAnsi="Times New Roman"/>
          <w:color w:val="000000"/>
          <w:sz w:val="24"/>
          <w:szCs w:val="24"/>
        </w:rPr>
        <w:t>) Manhattan (“Exemption Area”):</w:t>
      </w:r>
    </w:p>
    <w:p w:rsidR="00740E23" w:rsidRPr="00866B9B" w:rsidRDefault="00740E23" w:rsidP="00866B9B">
      <w:pPr>
        <w:shd w:val="clear" w:color="auto" w:fill="FFFFFF"/>
        <w:spacing w:after="0" w:line="240" w:lineRule="auto"/>
        <w:ind w:left="87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866B9B" w:rsidRDefault="00740E23" w:rsidP="00866B9B">
      <w:pPr>
        <w:shd w:val="clear" w:color="auto" w:fill="FFFFFF"/>
        <w:spacing w:after="0" w:line="240" w:lineRule="auto"/>
        <w:ind w:left="87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40E23" w:rsidRPr="00866B9B"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866B9B" w:rsidRDefault="00740E23" w:rsidP="00866B9B">
      <w:pPr>
        <w:shd w:val="clear" w:color="auto" w:fill="FFFFFF"/>
        <w:spacing w:after="0" w:line="240" w:lineRule="auto"/>
        <w:ind w:firstLine="720"/>
        <w:jc w:val="both"/>
        <w:rPr>
          <w:rFonts w:ascii="Times New Roman" w:eastAsia="Times New Roman" w:hAnsi="Times New Roman"/>
          <w:color w:val="000000"/>
          <w:sz w:val="24"/>
          <w:szCs w:val="24"/>
        </w:rPr>
      </w:pPr>
      <w:r w:rsidRPr="00866B9B">
        <w:rPr>
          <w:rFonts w:ascii="Times New Roman" w:eastAsia="Times New Roman" w:hAnsi="Times New Roman"/>
          <w:b/>
          <w:bCs/>
          <w:color w:val="000000"/>
          <w:sz w:val="24"/>
          <w:szCs w:val="24"/>
        </w:rPr>
        <w:t>WHEREAS</w:t>
      </w:r>
      <w:r w:rsidRPr="00866B9B">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40E23" w:rsidRPr="00866B9B"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866B9B" w:rsidRDefault="00740E23" w:rsidP="00866B9B">
      <w:pPr>
        <w:shd w:val="clear" w:color="auto" w:fill="FFFFFF"/>
        <w:spacing w:after="0" w:line="240" w:lineRule="auto"/>
        <w:ind w:firstLine="720"/>
        <w:jc w:val="both"/>
        <w:rPr>
          <w:rFonts w:ascii="Times New Roman" w:eastAsia="Times New Roman" w:hAnsi="Times New Roman"/>
          <w:color w:val="000000"/>
          <w:sz w:val="24"/>
          <w:szCs w:val="24"/>
        </w:rPr>
      </w:pPr>
      <w:r w:rsidRPr="00866B9B">
        <w:rPr>
          <w:rFonts w:ascii="Times New Roman" w:eastAsia="Times New Roman" w:hAnsi="Times New Roman"/>
          <w:b/>
          <w:bCs/>
          <w:color w:val="000000"/>
          <w:sz w:val="24"/>
          <w:szCs w:val="24"/>
        </w:rPr>
        <w:t>WHEREAS</w:t>
      </w:r>
      <w:r w:rsidRPr="00866B9B">
        <w:rPr>
          <w:rFonts w:ascii="Times New Roman" w:eastAsia="Times New Roman" w:hAnsi="Times New Roman"/>
          <w:color w:val="000000"/>
          <w:sz w:val="24"/>
          <w:szCs w:val="24"/>
        </w:rPr>
        <w:t>, the Council has considered the financial implications relating to the Tax Exemption;</w:t>
      </w:r>
    </w:p>
    <w:p w:rsidR="00740E23" w:rsidRPr="00866B9B"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866B9B" w:rsidRDefault="00740E23" w:rsidP="00866B9B">
      <w:pPr>
        <w:shd w:val="clear" w:color="auto" w:fill="FFFFFF"/>
        <w:spacing w:after="0" w:line="240" w:lineRule="auto"/>
        <w:ind w:firstLine="720"/>
        <w:jc w:val="both"/>
        <w:rPr>
          <w:rFonts w:ascii="Times New Roman" w:eastAsia="Times New Roman" w:hAnsi="Times New Roman"/>
          <w:color w:val="000000"/>
          <w:sz w:val="24"/>
          <w:szCs w:val="24"/>
        </w:rPr>
      </w:pPr>
      <w:r w:rsidRPr="00866B9B">
        <w:rPr>
          <w:rFonts w:ascii="Times New Roman" w:eastAsia="Times New Roman" w:hAnsi="Times New Roman"/>
          <w:b/>
          <w:bCs/>
          <w:color w:val="000000"/>
          <w:sz w:val="24"/>
          <w:szCs w:val="24"/>
        </w:rPr>
        <w:t>RESOLVED:</w:t>
      </w:r>
    </w:p>
    <w:p w:rsidR="00740E23" w:rsidRPr="00866B9B"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866B9B"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The Council hereby grants an exemption from real property taxes as follows:</w:t>
      </w:r>
    </w:p>
    <w:p w:rsidR="00740E23" w:rsidRPr="00866B9B"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866B9B" w:rsidRDefault="00740E23" w:rsidP="00866B9B">
      <w:pPr>
        <w:numPr>
          <w:ilvl w:val="0"/>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 xml:space="preserve">For the purposes hereof, the following terms shall have the following meanings: </w:t>
      </w:r>
    </w:p>
    <w:p w:rsidR="00740E23" w:rsidRPr="00866B9B" w:rsidRDefault="00740E23" w:rsidP="00866B9B">
      <w:pPr>
        <w:spacing w:after="0"/>
        <w:ind w:left="1440"/>
        <w:jc w:val="both"/>
        <w:rPr>
          <w:rFonts w:ascii="Times New Roman" w:hAnsi="Times New Roman"/>
          <w:sz w:val="24"/>
          <w:szCs w:val="24"/>
        </w:rPr>
      </w:pPr>
    </w:p>
    <w:p w:rsidR="00740E23" w:rsidRPr="00866B9B" w:rsidRDefault="00740E23" w:rsidP="00866B9B">
      <w:pPr>
        <w:numPr>
          <w:ilvl w:val="1"/>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 xml:space="preserve">“Company” shall mean 7th Avenue </w:t>
      </w:r>
      <w:proofErr w:type="spellStart"/>
      <w:r w:rsidRPr="00866B9B">
        <w:rPr>
          <w:rFonts w:ascii="Times New Roman" w:hAnsi="Times New Roman"/>
          <w:sz w:val="24"/>
          <w:szCs w:val="24"/>
        </w:rPr>
        <w:t>Lemor</w:t>
      </w:r>
      <w:proofErr w:type="spellEnd"/>
      <w:r w:rsidRPr="00866B9B">
        <w:rPr>
          <w:rFonts w:ascii="Times New Roman" w:hAnsi="Times New Roman"/>
          <w:sz w:val="24"/>
          <w:szCs w:val="24"/>
        </w:rPr>
        <w:t xml:space="preserve"> LLC.</w:t>
      </w:r>
    </w:p>
    <w:p w:rsidR="00740E23" w:rsidRPr="00866B9B" w:rsidRDefault="00740E23" w:rsidP="00866B9B">
      <w:pPr>
        <w:spacing w:after="0"/>
        <w:ind w:left="1440" w:hanging="720"/>
        <w:jc w:val="both"/>
        <w:rPr>
          <w:rFonts w:ascii="Times New Roman" w:hAnsi="Times New Roman"/>
          <w:sz w:val="24"/>
          <w:szCs w:val="24"/>
        </w:rPr>
      </w:pPr>
    </w:p>
    <w:p w:rsidR="00740E23" w:rsidRPr="00866B9B" w:rsidRDefault="00740E23" w:rsidP="00866B9B">
      <w:pPr>
        <w:numPr>
          <w:ilvl w:val="1"/>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 xml:space="preserve">“Effective Date” shall mean </w:t>
      </w:r>
      <w:r w:rsidRPr="00866B9B">
        <w:rPr>
          <w:rFonts w:ascii="Times New Roman" w:hAnsi="Times New Roman"/>
          <w:color w:val="000000"/>
          <w:sz w:val="24"/>
          <w:szCs w:val="24"/>
        </w:rPr>
        <w:t>December 30, 2015.</w:t>
      </w:r>
    </w:p>
    <w:p w:rsidR="00740E23" w:rsidRPr="00866B9B" w:rsidRDefault="00740E23" w:rsidP="00866B9B">
      <w:pPr>
        <w:pStyle w:val="ListParagraph"/>
        <w:ind w:left="1440" w:hanging="720"/>
        <w:jc w:val="both"/>
        <w:rPr>
          <w:szCs w:val="24"/>
        </w:rPr>
      </w:pPr>
    </w:p>
    <w:p w:rsidR="00740E23" w:rsidRPr="00866B9B" w:rsidRDefault="00740E23" w:rsidP="00866B9B">
      <w:pPr>
        <w:numPr>
          <w:ilvl w:val="1"/>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“Exemption” shall mean the exemption from real property taxation provided hereunder.</w:t>
      </w:r>
    </w:p>
    <w:p w:rsidR="00740E23" w:rsidRPr="00866B9B" w:rsidRDefault="00740E23" w:rsidP="00866B9B">
      <w:pPr>
        <w:pStyle w:val="ListParagraph"/>
        <w:ind w:left="1440" w:hanging="720"/>
        <w:jc w:val="both"/>
        <w:rPr>
          <w:szCs w:val="24"/>
        </w:rPr>
      </w:pPr>
    </w:p>
    <w:p w:rsidR="00740E23" w:rsidRPr="00866B9B" w:rsidRDefault="00740E23" w:rsidP="00866B9B">
      <w:pPr>
        <w:numPr>
          <w:ilvl w:val="1"/>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“Exemption Area” shall mean the real property located in the Borough of Manhattan, City and State of New York, identified as Block 2032, Lots 30 and 31 on the Tax Map of the City of New York.</w:t>
      </w:r>
    </w:p>
    <w:p w:rsidR="00740E23" w:rsidRPr="00866B9B" w:rsidRDefault="00740E23" w:rsidP="00866B9B">
      <w:pPr>
        <w:pStyle w:val="ListParagraph"/>
        <w:ind w:left="1440" w:hanging="720"/>
        <w:jc w:val="both"/>
        <w:rPr>
          <w:szCs w:val="24"/>
        </w:rPr>
      </w:pPr>
    </w:p>
    <w:p w:rsidR="00740E23" w:rsidRPr="00866B9B" w:rsidRDefault="00740E23" w:rsidP="00866B9B">
      <w:pPr>
        <w:numPr>
          <w:ilvl w:val="1"/>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740E23" w:rsidRPr="00866B9B" w:rsidRDefault="00740E23" w:rsidP="00866B9B">
      <w:pPr>
        <w:pStyle w:val="ListParagraph"/>
        <w:ind w:left="1440" w:hanging="720"/>
        <w:jc w:val="both"/>
        <w:rPr>
          <w:szCs w:val="24"/>
        </w:rPr>
      </w:pPr>
    </w:p>
    <w:p w:rsidR="00740E23" w:rsidRPr="00866B9B" w:rsidRDefault="00740E23" w:rsidP="00866B9B">
      <w:pPr>
        <w:numPr>
          <w:ilvl w:val="1"/>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 xml:space="preserve">“HDFC” shall mean 7th Avenue Housing Development Fund Corporation or a housing development fund company that acquires the Exemption Area with the prior written consent of HPD. </w:t>
      </w:r>
    </w:p>
    <w:p w:rsidR="00740E23" w:rsidRPr="00866B9B" w:rsidRDefault="00740E23" w:rsidP="00866B9B">
      <w:pPr>
        <w:spacing w:after="0"/>
        <w:ind w:left="1440" w:hanging="720"/>
        <w:jc w:val="both"/>
        <w:rPr>
          <w:rFonts w:ascii="Times New Roman" w:hAnsi="Times New Roman"/>
          <w:sz w:val="24"/>
          <w:szCs w:val="24"/>
        </w:rPr>
      </w:pPr>
    </w:p>
    <w:p w:rsidR="00740E23" w:rsidRPr="00866B9B" w:rsidRDefault="00740E23" w:rsidP="00866B9B">
      <w:pPr>
        <w:numPr>
          <w:ilvl w:val="1"/>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“HPD” shall mean the Department of Housing Preservation and Development of the City of New York.</w:t>
      </w:r>
    </w:p>
    <w:p w:rsidR="00740E23" w:rsidRPr="00866B9B" w:rsidRDefault="00740E23" w:rsidP="00866B9B">
      <w:pPr>
        <w:spacing w:after="0"/>
        <w:jc w:val="both"/>
        <w:rPr>
          <w:rFonts w:ascii="Times New Roman" w:hAnsi="Times New Roman"/>
          <w:sz w:val="24"/>
          <w:szCs w:val="24"/>
        </w:rPr>
      </w:pPr>
    </w:p>
    <w:p w:rsidR="00740E23" w:rsidRPr="00866B9B" w:rsidRDefault="00740E23" w:rsidP="00866B9B">
      <w:pPr>
        <w:numPr>
          <w:ilvl w:val="1"/>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“Owner” shall mean, collectively, the HDFC and the Company.</w:t>
      </w:r>
    </w:p>
    <w:p w:rsidR="00740E23" w:rsidRPr="00866B9B" w:rsidRDefault="00740E23" w:rsidP="00866B9B">
      <w:pPr>
        <w:pStyle w:val="ListParagraph"/>
        <w:jc w:val="both"/>
        <w:rPr>
          <w:szCs w:val="24"/>
        </w:rPr>
      </w:pPr>
    </w:p>
    <w:p w:rsidR="00740E23" w:rsidRPr="00866B9B" w:rsidRDefault="00740E23" w:rsidP="00866B9B">
      <w:pPr>
        <w:numPr>
          <w:ilvl w:val="1"/>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“Regulatory Agreement” shall mean the regulatory agreement between HPD and the Owner establishing certain controls upon the operation of the Exemption Area during the term of the Exemption.</w:t>
      </w:r>
    </w:p>
    <w:p w:rsidR="00740E23" w:rsidRPr="00866B9B" w:rsidRDefault="00740E23" w:rsidP="00866B9B">
      <w:pPr>
        <w:pStyle w:val="ListParagraph"/>
        <w:jc w:val="both"/>
        <w:rPr>
          <w:szCs w:val="24"/>
        </w:rPr>
      </w:pPr>
    </w:p>
    <w:p w:rsidR="00740E23" w:rsidRPr="00866B9B" w:rsidRDefault="00740E23" w:rsidP="00866B9B">
      <w:pPr>
        <w:numPr>
          <w:ilvl w:val="0"/>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740E23" w:rsidRPr="00866B9B" w:rsidRDefault="00740E23" w:rsidP="00866B9B">
      <w:pPr>
        <w:pStyle w:val="ListParagraph"/>
        <w:jc w:val="both"/>
        <w:rPr>
          <w:szCs w:val="24"/>
        </w:rPr>
      </w:pPr>
    </w:p>
    <w:p w:rsidR="00740E23" w:rsidRPr="00866B9B" w:rsidRDefault="00740E23" w:rsidP="00866B9B">
      <w:pPr>
        <w:numPr>
          <w:ilvl w:val="0"/>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Notwithstanding any provision hereof to the contrary:</w:t>
      </w:r>
    </w:p>
    <w:p w:rsidR="00740E23" w:rsidRPr="00866B9B" w:rsidRDefault="00740E23" w:rsidP="00866B9B">
      <w:pPr>
        <w:pStyle w:val="ListParagraph"/>
        <w:jc w:val="both"/>
        <w:rPr>
          <w:szCs w:val="24"/>
        </w:rPr>
      </w:pPr>
    </w:p>
    <w:p w:rsidR="00740E23" w:rsidRPr="00866B9B" w:rsidRDefault="00740E23" w:rsidP="00866B9B">
      <w:pPr>
        <w:numPr>
          <w:ilvl w:val="1"/>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 xml:space="preserve">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w:t>
      </w:r>
      <w:r w:rsidRPr="00866B9B">
        <w:rPr>
          <w:rFonts w:ascii="Times New Roman" w:hAnsi="Times New Roman"/>
          <w:color w:val="000000"/>
          <w:sz w:val="24"/>
          <w:szCs w:val="24"/>
        </w:rPr>
        <w:t>(iv) any interest in the Exemption Area is conveyed or transferred to a new owner without the prior written approval of HPD,</w:t>
      </w:r>
      <w:r w:rsidRPr="00866B9B">
        <w:rPr>
          <w:rFonts w:ascii="Times New Roman" w:hAnsi="Times New Roman"/>
          <w:sz w:val="24"/>
          <w:szCs w:val="24"/>
        </w:rPr>
        <w:t xml:space="preserve"> or (v) the construction or demolition of any private or multiple dwelling on the Exemption Area has commenced without the prior written consent of HPD. HPD shall deliver written notice of any such determination to the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740E23" w:rsidRPr="00866B9B" w:rsidRDefault="00740E23" w:rsidP="00866B9B">
      <w:pPr>
        <w:spacing w:after="0"/>
        <w:ind w:left="1440" w:hanging="720"/>
        <w:jc w:val="both"/>
        <w:rPr>
          <w:rFonts w:ascii="Times New Roman" w:hAnsi="Times New Roman"/>
          <w:sz w:val="24"/>
          <w:szCs w:val="24"/>
        </w:rPr>
      </w:pPr>
    </w:p>
    <w:p w:rsidR="00740E23" w:rsidRPr="00866B9B" w:rsidRDefault="00740E23" w:rsidP="00866B9B">
      <w:pPr>
        <w:numPr>
          <w:ilvl w:val="1"/>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The Exemption shall apply to all land in the Exemption Area, but shall only apply to a building on the Exemption Area that exists on the Effective Date.</w:t>
      </w:r>
    </w:p>
    <w:p w:rsidR="00740E23" w:rsidRPr="00866B9B" w:rsidRDefault="00740E23" w:rsidP="00866B9B">
      <w:pPr>
        <w:pStyle w:val="ListParagraph"/>
        <w:ind w:hanging="720"/>
        <w:jc w:val="both"/>
        <w:rPr>
          <w:szCs w:val="24"/>
        </w:rPr>
      </w:pPr>
    </w:p>
    <w:p w:rsidR="00740E23" w:rsidRPr="00866B9B" w:rsidRDefault="00740E23" w:rsidP="00866B9B">
      <w:pPr>
        <w:numPr>
          <w:ilvl w:val="1"/>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Nothing herein shall entitle the HDFC, the Owner, or any past owner</w:t>
      </w:r>
      <w:r w:rsidRPr="00866B9B" w:rsidDel="007C3C23">
        <w:rPr>
          <w:rFonts w:ascii="Times New Roman" w:hAnsi="Times New Roman"/>
          <w:sz w:val="24"/>
          <w:szCs w:val="24"/>
        </w:rPr>
        <w:t xml:space="preserve"> </w:t>
      </w:r>
      <w:r w:rsidRPr="00866B9B">
        <w:rPr>
          <w:rFonts w:ascii="Times New Roman" w:hAnsi="Times New Roman"/>
          <w:sz w:val="24"/>
          <w:szCs w:val="24"/>
        </w:rPr>
        <w:t>to a refund of any real property taxes which accrued and were paid with respect to the Exemption Area prior to the Effective Date.</w:t>
      </w:r>
    </w:p>
    <w:p w:rsidR="00740E23" w:rsidRPr="00866B9B" w:rsidRDefault="00740E23" w:rsidP="00866B9B">
      <w:pPr>
        <w:pStyle w:val="ListParagraph"/>
        <w:jc w:val="both"/>
        <w:rPr>
          <w:szCs w:val="24"/>
        </w:rPr>
      </w:pPr>
    </w:p>
    <w:p w:rsidR="00740E23" w:rsidRPr="00866B9B" w:rsidRDefault="00740E23" w:rsidP="00866B9B">
      <w:pPr>
        <w:numPr>
          <w:ilvl w:val="0"/>
          <w:numId w:val="1"/>
        </w:numPr>
        <w:spacing w:after="0" w:line="240" w:lineRule="auto"/>
        <w:ind w:hanging="720"/>
        <w:jc w:val="both"/>
        <w:rPr>
          <w:rFonts w:ascii="Times New Roman" w:hAnsi="Times New Roman"/>
          <w:sz w:val="24"/>
          <w:szCs w:val="24"/>
        </w:rPr>
      </w:pPr>
      <w:r w:rsidRPr="00866B9B">
        <w:rPr>
          <w:rFonts w:ascii="Times New Roman" w:hAnsi="Times New Roman"/>
          <w:sz w:val="24"/>
          <w:szCs w:val="24"/>
        </w:rPr>
        <w:t xml:space="preserve">In consideration of the Exemption, the owner of the Exemption Area shall, for so long as the Exemption shall remain in effect, waive the benefits of any additional or concurrent </w:t>
      </w:r>
      <w:r w:rsidRPr="00866B9B">
        <w:rPr>
          <w:rFonts w:ascii="Times New Roman" w:hAnsi="Times New Roman"/>
          <w:sz w:val="24"/>
          <w:szCs w:val="24"/>
        </w:rPr>
        <w:lastRenderedPageBreak/>
        <w:t>exemption from or abatement of real property taxation which may be authorized under any existing or future local, state or federal law, rule or regulation.</w:t>
      </w:r>
    </w:p>
    <w:p w:rsidR="00740E23" w:rsidRPr="00866B9B" w:rsidRDefault="00740E23" w:rsidP="00866B9B">
      <w:pPr>
        <w:shd w:val="clear" w:color="auto" w:fill="FFFFFF"/>
        <w:spacing w:after="0" w:line="240" w:lineRule="auto"/>
        <w:ind w:left="870" w:hanging="720"/>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866B9B" w:rsidRDefault="00740E23" w:rsidP="00866B9B">
      <w:pPr>
        <w:shd w:val="clear" w:color="auto" w:fill="FFFFFF"/>
        <w:spacing w:after="0" w:line="240" w:lineRule="auto"/>
        <w:ind w:left="5910" w:hanging="432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Office of the City Clerk,     }                                                               </w:t>
      </w:r>
    </w:p>
    <w:p w:rsidR="00740E23" w:rsidRPr="00866B9B" w:rsidRDefault="00740E23" w:rsidP="00866B9B">
      <w:pPr>
        <w:shd w:val="clear" w:color="auto" w:fill="FFFFFF"/>
        <w:spacing w:after="0" w:line="240" w:lineRule="auto"/>
        <w:ind w:left="159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The City of New York        } ss.:</w:t>
      </w:r>
    </w:p>
    <w:p w:rsidR="00740E23" w:rsidRPr="00866B9B"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866B9B"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866B9B" w:rsidRDefault="00740E23"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xml:space="preserve">I hereby certify that the foregoing is a true copy of a Resolution passed by The Council of the City of New York on </w:t>
      </w:r>
      <w:r>
        <w:rPr>
          <w:rFonts w:ascii="Times New Roman" w:eastAsia="Times New Roman" w:hAnsi="Times New Roman"/>
          <w:color w:val="000000"/>
          <w:sz w:val="24"/>
          <w:szCs w:val="24"/>
        </w:rPr>
        <w:t>February 15</w:t>
      </w:r>
      <w:r w:rsidRPr="00866B9B">
        <w:rPr>
          <w:rFonts w:ascii="Times New Roman" w:eastAsia="Times New Roman" w:hAnsi="Times New Roman"/>
          <w:color w:val="000000"/>
          <w:sz w:val="24"/>
          <w:szCs w:val="24"/>
        </w:rPr>
        <w:t>, 2018, on file in this office.</w:t>
      </w:r>
    </w:p>
    <w:p w:rsidR="00740E23" w:rsidRPr="00866B9B" w:rsidRDefault="00740E23" w:rsidP="00866B9B">
      <w:pPr>
        <w:shd w:val="clear" w:color="auto" w:fill="FFFFFF"/>
        <w:spacing w:after="0" w:line="240" w:lineRule="auto"/>
        <w:ind w:firstLine="504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740E23" w:rsidRPr="00866B9B" w:rsidRDefault="00740E23" w:rsidP="00866B9B">
      <w:pPr>
        <w:shd w:val="clear" w:color="auto" w:fill="FFFFFF"/>
        <w:spacing w:after="0" w:line="240" w:lineRule="auto"/>
        <w:ind w:firstLine="504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_______________________</w:t>
      </w:r>
    </w:p>
    <w:p w:rsidR="00740E23" w:rsidRPr="00866B9B" w:rsidRDefault="00740E23" w:rsidP="00866B9B">
      <w:pPr>
        <w:shd w:val="clear" w:color="auto" w:fill="FFFFFF"/>
        <w:spacing w:after="0" w:line="240" w:lineRule="auto"/>
        <w:ind w:firstLine="504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City Clerk, Clerk of Council</w:t>
      </w:r>
    </w:p>
    <w:p w:rsidR="009414CB" w:rsidRPr="00866B9B" w:rsidRDefault="0062559B" w:rsidP="00866B9B">
      <w:pPr>
        <w:spacing w:after="0"/>
        <w:rPr>
          <w:rFonts w:ascii="Times New Roman" w:hAnsi="Times New Roman"/>
          <w:sz w:val="24"/>
          <w:szCs w:val="24"/>
        </w:rPr>
      </w:pPr>
      <w:r w:rsidRPr="00866B9B">
        <w:rPr>
          <w:rFonts w:ascii="Times New Roman" w:eastAsia="Times New Roman" w:hAnsi="Times New Roman"/>
          <w:color w:val="000000"/>
          <w:sz w:val="24"/>
          <w:szCs w:val="24"/>
        </w:rPr>
        <w:br/>
      </w:r>
    </w:p>
    <w:sectPr w:rsidR="009414CB" w:rsidRPr="00866B9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1445E"/>
    <w:multiLevelType w:val="hybridMultilevel"/>
    <w:tmpl w:val="29E6B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2F02A7"/>
    <w:rsid w:val="0062559B"/>
    <w:rsid w:val="00740E23"/>
    <w:rsid w:val="00866B9B"/>
    <w:rsid w:val="009414CB"/>
    <w:rsid w:val="00B0080F"/>
    <w:rsid w:val="00CD00B6"/>
    <w:rsid w:val="00E4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4C2078-E7FA-4A3C-9F13-E68BB3B5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9B"/>
    <w:pPr>
      <w:spacing w:after="0" w:line="240" w:lineRule="auto"/>
      <w:ind w:left="72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Eric</dc:creator>
  <cp:keywords/>
  <dc:description/>
  <cp:lastModifiedBy>DelFranco, Ruthie</cp:lastModifiedBy>
  <cp:revision>2</cp:revision>
  <dcterms:created xsi:type="dcterms:W3CDTF">2020-02-03T16:32:00Z</dcterms:created>
  <dcterms:modified xsi:type="dcterms:W3CDTF">2020-02-03T16:32:00Z</dcterms:modified>
</cp:coreProperties>
</file>