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EC55" w14:textId="01162A09" w:rsidR="00E1026D" w:rsidRPr="00250DC6" w:rsidRDefault="00826233" w:rsidP="00E1026D">
      <w:pPr>
        <w:ind w:firstLine="720"/>
        <w:jc w:val="right"/>
      </w:pPr>
      <w:bookmarkStart w:id="0" w:name="_GoBack"/>
      <w:bookmarkEnd w:id="0"/>
      <w:r>
        <w:t>December 19</w:t>
      </w:r>
      <w:r w:rsidR="0007468E">
        <w:t>, 2019</w:t>
      </w:r>
    </w:p>
    <w:p w14:paraId="3D642C1C" w14:textId="77777777" w:rsidR="00D65276" w:rsidRPr="00250DC6" w:rsidRDefault="00D65276" w:rsidP="00561D25">
      <w:r w:rsidRPr="00250DC6">
        <w:t>TO:</w:t>
      </w:r>
      <w:r w:rsidRPr="00250DC6">
        <w:tab/>
      </w:r>
      <w:r w:rsidRPr="00250DC6">
        <w:tab/>
        <w:t>Hon. Daniel Dromm</w:t>
      </w:r>
    </w:p>
    <w:p w14:paraId="46FD0670" w14:textId="77777777" w:rsidR="00D65276" w:rsidRPr="00250DC6" w:rsidRDefault="00D65276" w:rsidP="00561D25">
      <w:r w:rsidRPr="00250DC6">
        <w:tab/>
      </w:r>
      <w:r w:rsidRPr="00250DC6">
        <w:tab/>
        <w:t>Chair, Finance Committee</w:t>
      </w:r>
    </w:p>
    <w:p w14:paraId="73ECCF7A" w14:textId="77777777" w:rsidR="00D65276" w:rsidRPr="00250DC6" w:rsidRDefault="00D65276" w:rsidP="00561D25">
      <w:pPr>
        <w:ind w:left="720" w:firstLine="720"/>
      </w:pPr>
      <w:r w:rsidRPr="00250DC6">
        <w:t>Members of the Finance Committee</w:t>
      </w:r>
    </w:p>
    <w:p w14:paraId="5EE05E86" w14:textId="77777777" w:rsidR="00D65276" w:rsidRPr="00250DC6" w:rsidRDefault="00D65276" w:rsidP="00561D25"/>
    <w:p w14:paraId="2C2516C0" w14:textId="34FBBA0B" w:rsidR="00D65276" w:rsidRDefault="00D65276" w:rsidP="00561D25">
      <w:r w:rsidRPr="00250DC6">
        <w:t>FROM:</w:t>
      </w:r>
      <w:r w:rsidRPr="00250DC6">
        <w:tab/>
        <w:t>Rebecca Chasan, Senior Counsel, Finance Division</w:t>
      </w:r>
    </w:p>
    <w:p w14:paraId="5E21D763" w14:textId="64696DDF" w:rsidR="0007468E" w:rsidRPr="00250DC6" w:rsidRDefault="0007468E" w:rsidP="00561D25">
      <w:pPr>
        <w:ind w:left="720" w:firstLine="720"/>
      </w:pPr>
      <w:r w:rsidRPr="00250DC6">
        <w:t>Noah Brick, Assistant Counsel, Finance Division</w:t>
      </w:r>
    </w:p>
    <w:p w14:paraId="25E67D4C" w14:textId="77777777" w:rsidR="00D65276" w:rsidRPr="00250DC6" w:rsidRDefault="00D65276" w:rsidP="00561D25">
      <w:r w:rsidRPr="00250DC6">
        <w:tab/>
      </w:r>
      <w:r w:rsidRPr="00250DC6">
        <w:tab/>
      </w:r>
    </w:p>
    <w:p w14:paraId="68A39BD7" w14:textId="240B84DA" w:rsidR="006D5395" w:rsidRDefault="00D65276" w:rsidP="00561D25">
      <w:pPr>
        <w:ind w:left="1440" w:hanging="1440"/>
      </w:pPr>
      <w:r w:rsidRPr="00250DC6">
        <w:t>RE:</w:t>
      </w:r>
      <w:r w:rsidRPr="00250DC6">
        <w:tab/>
        <w:t xml:space="preserve">Finance Committee Agenda of </w:t>
      </w:r>
      <w:r w:rsidR="00826233">
        <w:t>December 19</w:t>
      </w:r>
      <w:r w:rsidR="00FA0E06">
        <w:t>, 2019</w:t>
      </w:r>
      <w:r w:rsidR="004D7CE5">
        <w:t xml:space="preserve"> – Resolution</w:t>
      </w:r>
      <w:r w:rsidR="0071134C">
        <w:t>s</w:t>
      </w:r>
      <w:r w:rsidRPr="00250DC6">
        <w:t xml:space="preserve"> approving a tax exemption for </w:t>
      </w:r>
      <w:r w:rsidR="00672FAF">
        <w:t>five</w:t>
      </w:r>
      <w:r w:rsidRPr="00B906D6">
        <w:t xml:space="preserve"> L</w:t>
      </w:r>
      <w:r w:rsidR="001D7AC0" w:rsidRPr="00B906D6">
        <w:t>and Use item</w:t>
      </w:r>
      <w:r w:rsidR="0007468E" w:rsidRPr="00B906D6">
        <w:t>s</w:t>
      </w:r>
      <w:r w:rsidR="00715D53">
        <w:t xml:space="preserve"> (Council District</w:t>
      </w:r>
      <w:r w:rsidR="00822E6C">
        <w:t>s</w:t>
      </w:r>
      <w:r w:rsidR="00715D53">
        <w:t xml:space="preserve"> </w:t>
      </w:r>
      <w:r w:rsidR="006D5395">
        <w:t>7, 13</w:t>
      </w:r>
      <w:r w:rsidR="00061DEC">
        <w:t xml:space="preserve">, </w:t>
      </w:r>
      <w:r w:rsidR="000143FC">
        <w:t xml:space="preserve">14, </w:t>
      </w:r>
      <w:r w:rsidR="00061DEC">
        <w:t>15</w:t>
      </w:r>
      <w:r w:rsidR="00F17B89">
        <w:t xml:space="preserve">, </w:t>
      </w:r>
      <w:r w:rsidR="00AE3EDE">
        <w:t xml:space="preserve">and </w:t>
      </w:r>
      <w:r w:rsidR="00F17B89">
        <w:t>17</w:t>
      </w:r>
      <w:r w:rsidR="000143FC">
        <w:t>)</w:t>
      </w:r>
    </w:p>
    <w:p w14:paraId="3AE244CE" w14:textId="138617CB" w:rsidR="006D5395" w:rsidRDefault="006D5395" w:rsidP="00561D25">
      <w:pPr>
        <w:ind w:left="1440" w:hanging="1440"/>
      </w:pPr>
    </w:p>
    <w:p w14:paraId="1A4B931A" w14:textId="77777777" w:rsidR="00E1026D" w:rsidRDefault="00E1026D" w:rsidP="00561D25">
      <w:pPr>
        <w:ind w:left="1440" w:hanging="1440"/>
      </w:pPr>
    </w:p>
    <w:p w14:paraId="5F6BC6A5" w14:textId="36635C34" w:rsidR="000E2083" w:rsidRDefault="000E2083" w:rsidP="00561D25">
      <w:pPr>
        <w:pStyle w:val="MediumGrid1-Accent21"/>
        <w:ind w:left="0"/>
        <w:rPr>
          <w:b/>
          <w:u w:val="single"/>
        </w:rPr>
      </w:pPr>
      <w:r>
        <w:rPr>
          <w:b/>
          <w:u w:val="single"/>
        </w:rPr>
        <w:t xml:space="preserve">Item 1: </w:t>
      </w:r>
      <w:r w:rsidR="00A044E7">
        <w:rPr>
          <w:b/>
          <w:u w:val="single"/>
        </w:rPr>
        <w:t>William R. Anderson</w:t>
      </w:r>
    </w:p>
    <w:p w14:paraId="44B097BC" w14:textId="309E9F70" w:rsidR="000E2083" w:rsidRDefault="000E2083" w:rsidP="00561D25">
      <w:pPr>
        <w:pStyle w:val="MediumGrid1-Accent21"/>
        <w:ind w:left="0"/>
        <w:rPr>
          <w:b/>
          <w:u w:val="single"/>
        </w:rPr>
      </w:pPr>
    </w:p>
    <w:p w14:paraId="672E2E6D" w14:textId="706D05BB" w:rsidR="00826233" w:rsidRDefault="00A044E7" w:rsidP="003D4250">
      <w:pPr>
        <w:pStyle w:val="MediumGrid1-Accent21"/>
        <w:ind w:left="0"/>
        <w:jc w:val="both"/>
      </w:pPr>
      <w:r w:rsidRPr="00A044E7">
        <w:t xml:space="preserve">William R. Anderson </w:t>
      </w:r>
      <w:r w:rsidR="00ED6F24">
        <w:t>Housing Development Fund Company (</w:t>
      </w:r>
      <w:r w:rsidRPr="00A044E7">
        <w:t>HDFC</w:t>
      </w:r>
      <w:r w:rsidR="00ED6F24">
        <w:t>)</w:t>
      </w:r>
      <w:r w:rsidRPr="00A044E7">
        <w:t xml:space="preserve"> is </w:t>
      </w:r>
      <w:r>
        <w:t xml:space="preserve">a two-building project comprised of 32 </w:t>
      </w:r>
      <w:r w:rsidR="00194F2A">
        <w:t xml:space="preserve">apartments </w:t>
      </w:r>
      <w:r w:rsidR="00826233">
        <w:t xml:space="preserve">and one commercial unit in Hamilton Heights. </w:t>
      </w:r>
      <w:r w:rsidR="00826233" w:rsidRPr="00826233">
        <w:t xml:space="preserve">The first property, 1638 Amsterdam Avenue, is a five-story building that contains nine </w:t>
      </w:r>
      <w:r w:rsidR="00826233">
        <w:t>three-bedroom units and one</w:t>
      </w:r>
      <w:r w:rsidR="00AE1D72">
        <w:t xml:space="preserve"> </w:t>
      </w:r>
      <w:r w:rsidR="00826233">
        <w:t>ground</w:t>
      </w:r>
      <w:r w:rsidR="00AE1D72">
        <w:t>-</w:t>
      </w:r>
      <w:r w:rsidR="00826233">
        <w:t xml:space="preserve">floor commercial space. The </w:t>
      </w:r>
      <w:r w:rsidR="00235142">
        <w:t>s</w:t>
      </w:r>
      <w:r w:rsidR="00826233">
        <w:t xml:space="preserve">econd property, </w:t>
      </w:r>
      <w:r w:rsidR="00826233" w:rsidRPr="00826233">
        <w:t xml:space="preserve">93 Hamilton Place, consists of six </w:t>
      </w:r>
      <w:r w:rsidR="00826233">
        <w:t>one-bedroom units</w:t>
      </w:r>
      <w:r w:rsidR="00826233" w:rsidRPr="00826233">
        <w:t>, four</w:t>
      </w:r>
      <w:r w:rsidR="00826233">
        <w:t xml:space="preserve"> two-bedroom units</w:t>
      </w:r>
      <w:r w:rsidR="00826233" w:rsidRPr="00826233">
        <w:t>, 11</w:t>
      </w:r>
      <w:r w:rsidR="00826233">
        <w:t xml:space="preserve"> three-bedroom units</w:t>
      </w:r>
      <w:r w:rsidR="00826233" w:rsidRPr="00826233">
        <w:t xml:space="preserve">, </w:t>
      </w:r>
      <w:r w:rsidR="00826233">
        <w:t>and two four-</w:t>
      </w:r>
      <w:r w:rsidR="00826233" w:rsidRPr="00826233">
        <w:t xml:space="preserve">bedroom </w:t>
      </w:r>
      <w:r w:rsidR="00826233">
        <w:t>units (inclusive of one superintendent unit).</w:t>
      </w:r>
    </w:p>
    <w:p w14:paraId="0C3E3A3F" w14:textId="556CD481" w:rsidR="00A64C37" w:rsidRDefault="00A64C37" w:rsidP="003D4250">
      <w:pPr>
        <w:pStyle w:val="MediumGrid1-Accent21"/>
        <w:ind w:left="0"/>
        <w:jc w:val="both"/>
      </w:pPr>
    </w:p>
    <w:p w14:paraId="682FBC90" w14:textId="38EA9B7B" w:rsidR="006D5395" w:rsidRDefault="006D5395" w:rsidP="003D4250">
      <w:pPr>
        <w:pStyle w:val="MediumGrid1-Accent21"/>
        <w:ind w:left="0"/>
        <w:jc w:val="both"/>
      </w:pPr>
      <w:r w:rsidRPr="00995244">
        <w:t>The Department of Housing, Preservation, and Development (HPD)</w:t>
      </w:r>
      <w:r>
        <w:t xml:space="preserve"> </w:t>
      </w:r>
      <w:r w:rsidR="00194F2A">
        <w:t xml:space="preserve">anticipates </w:t>
      </w:r>
      <w:r w:rsidR="008B3830" w:rsidRPr="00995244">
        <w:t>provid</w:t>
      </w:r>
      <w:r w:rsidR="00194F2A">
        <w:t>ing</w:t>
      </w:r>
      <w:r w:rsidR="008B3830" w:rsidRPr="00995244">
        <w:t xml:space="preserve"> t</w:t>
      </w:r>
      <w:r w:rsidR="008B3830">
        <w:t>he HDFC with</w:t>
      </w:r>
      <w:r w:rsidR="00194F2A">
        <w:t xml:space="preserve"> </w:t>
      </w:r>
      <w:r w:rsidR="008B3830">
        <w:t>approximately $1.1 million</w:t>
      </w:r>
      <w:r w:rsidR="008B3830" w:rsidRPr="00995244">
        <w:t xml:space="preserve"> </w:t>
      </w:r>
      <w:r w:rsidR="00945F10">
        <w:t xml:space="preserve">in subsidy for </w:t>
      </w:r>
      <w:r w:rsidR="008B3830">
        <w:t xml:space="preserve">moderate </w:t>
      </w:r>
      <w:r w:rsidR="008B3830" w:rsidRPr="00995244">
        <w:t>rehabilitation</w:t>
      </w:r>
      <w:r w:rsidR="002A7159">
        <w:t xml:space="preserve"> work</w:t>
      </w:r>
      <w:r w:rsidR="008B3830">
        <w:t xml:space="preserve">, including </w:t>
      </w:r>
      <w:r w:rsidR="00235142" w:rsidRPr="00235142">
        <w:t xml:space="preserve">roof replacement, asbestos abatement, façade repairs, masonry work, window replacement, </w:t>
      </w:r>
      <w:r w:rsidR="008B3830">
        <w:t xml:space="preserve">and </w:t>
      </w:r>
      <w:r w:rsidR="00235142" w:rsidRPr="00235142">
        <w:t xml:space="preserve">plumbing, energy efficiency and water conservation upgrades. </w:t>
      </w:r>
      <w:r w:rsidR="00AE1D72">
        <w:t>T</w:t>
      </w:r>
      <w:r w:rsidR="008B3830">
        <w:t xml:space="preserve">he </w:t>
      </w:r>
      <w:r w:rsidR="00995244" w:rsidRPr="00995244">
        <w:t>HDFC would be the borrower and West Harlem Group Assistance,</w:t>
      </w:r>
      <w:r w:rsidR="00995244">
        <w:t xml:space="preserve"> </w:t>
      </w:r>
      <w:r w:rsidR="00995244" w:rsidRPr="00995244">
        <w:t xml:space="preserve">Inc. (WHGA) would </w:t>
      </w:r>
      <w:r w:rsidR="00E77867">
        <w:t xml:space="preserve">come </w:t>
      </w:r>
      <w:r w:rsidR="00BD6F00">
        <w:t>on</w:t>
      </w:r>
      <w:r w:rsidR="00E77867">
        <w:t xml:space="preserve"> as the </w:t>
      </w:r>
      <w:r>
        <w:t xml:space="preserve">project </w:t>
      </w:r>
      <w:r w:rsidR="00995244" w:rsidRPr="00995244">
        <w:t>sponsor, managing agent</w:t>
      </w:r>
      <w:r w:rsidR="00AE1D72">
        <w:t>,</w:t>
      </w:r>
      <w:r w:rsidR="00995244" w:rsidRPr="00995244">
        <w:t xml:space="preserve"> a</w:t>
      </w:r>
      <w:r w:rsidR="008B3830">
        <w:t>nd beneficial owner.</w:t>
      </w:r>
    </w:p>
    <w:p w14:paraId="60A52861" w14:textId="2E77FD81" w:rsidR="006D5395" w:rsidRDefault="006D5395" w:rsidP="003D4250">
      <w:pPr>
        <w:pStyle w:val="MediumGrid1-Accent21"/>
        <w:ind w:left="0"/>
        <w:jc w:val="both"/>
      </w:pPr>
    </w:p>
    <w:p w14:paraId="2E37EBE1" w14:textId="26596CDB" w:rsidR="00995244" w:rsidRDefault="006D5395" w:rsidP="003D4250">
      <w:pPr>
        <w:pStyle w:val="MediumGrid1-Accent21"/>
        <w:ind w:left="0"/>
        <w:jc w:val="both"/>
      </w:pPr>
      <w:r>
        <w:t>The HDFC ha</w:t>
      </w:r>
      <w:r w:rsidR="00945F10">
        <w:t>s ha</w:t>
      </w:r>
      <w:r>
        <w:t xml:space="preserve">d a partial Article XI tax exemption since 1994 and a full exemption since 1999, which is set to expire in </w:t>
      </w:r>
      <w:r w:rsidRPr="00826233">
        <w:t>2027</w:t>
      </w:r>
      <w:r>
        <w:t xml:space="preserve">. </w:t>
      </w:r>
      <w:r w:rsidR="00995244">
        <w:t>HPD is requesting that the Council approve a full, 32-year Article XI exemption to replace the prior exemption. HPD would enter into a</w:t>
      </w:r>
      <w:r w:rsidR="008B3830">
        <w:t>n</w:t>
      </w:r>
      <w:r w:rsidR="00995244">
        <w:t xml:space="preserve"> </w:t>
      </w:r>
      <w:r w:rsidR="008B3830">
        <w:t xml:space="preserve">amended and restated </w:t>
      </w:r>
      <w:r>
        <w:t xml:space="preserve">regulatory agreement with the HDFC and WHGA for </w:t>
      </w:r>
      <w:r w:rsidR="00194F2A">
        <w:t xml:space="preserve">the </w:t>
      </w:r>
      <w:r>
        <w:t xml:space="preserve">same </w:t>
      </w:r>
      <w:r w:rsidR="008B3830">
        <w:t>32-</w:t>
      </w:r>
      <w:r w:rsidR="00194F2A">
        <w:t xml:space="preserve">year </w:t>
      </w:r>
      <w:r w:rsidR="008B3830">
        <w:t xml:space="preserve">term. That agreement would require </w:t>
      </w:r>
      <w:r>
        <w:t xml:space="preserve">that 18 units </w:t>
      </w:r>
      <w:r w:rsidR="00995244">
        <w:t>be leased to households</w:t>
      </w:r>
      <w:r w:rsidR="00995244" w:rsidRPr="00032E88">
        <w:t xml:space="preserve"> </w:t>
      </w:r>
      <w:r w:rsidR="00995244">
        <w:t xml:space="preserve">with incomes up to </w:t>
      </w:r>
      <w:r>
        <w:t>5</w:t>
      </w:r>
      <w:r w:rsidR="00995244">
        <w:t xml:space="preserve">0% </w:t>
      </w:r>
      <w:r>
        <w:t>of the Area Median Income (AMI), 10</w:t>
      </w:r>
      <w:r w:rsidR="00995244">
        <w:t xml:space="preserve"> </w:t>
      </w:r>
      <w:r w:rsidR="00995244" w:rsidRPr="00032E88">
        <w:t xml:space="preserve">units </w:t>
      </w:r>
      <w:r w:rsidR="00C05C56">
        <w:t xml:space="preserve">be leased to households </w:t>
      </w:r>
      <w:r w:rsidR="00995244">
        <w:t xml:space="preserve">with incomes up to </w:t>
      </w:r>
      <w:r>
        <w:t>60</w:t>
      </w:r>
      <w:r w:rsidR="00995244">
        <w:t xml:space="preserve">% </w:t>
      </w:r>
      <w:r w:rsidR="0073310B">
        <w:t xml:space="preserve">of </w:t>
      </w:r>
      <w:r w:rsidR="00995244">
        <w:t xml:space="preserve">AMI, </w:t>
      </w:r>
      <w:r>
        <w:t xml:space="preserve">and three </w:t>
      </w:r>
      <w:r w:rsidR="00995244" w:rsidRPr="00032E88">
        <w:t xml:space="preserve">units </w:t>
      </w:r>
      <w:r w:rsidR="00C05C56">
        <w:t>be leased to households</w:t>
      </w:r>
      <w:r w:rsidR="00C05C56" w:rsidRPr="00032E88">
        <w:t xml:space="preserve"> </w:t>
      </w:r>
      <w:r w:rsidR="00995244">
        <w:t xml:space="preserve">with incomes up to </w:t>
      </w:r>
      <w:r>
        <w:t>80</w:t>
      </w:r>
      <w:r w:rsidR="00995244">
        <w:t xml:space="preserve">% </w:t>
      </w:r>
      <w:r w:rsidR="0073310B">
        <w:t xml:space="preserve">of </w:t>
      </w:r>
      <w:r w:rsidR="00995244">
        <w:t>AMI</w:t>
      </w:r>
      <w:r>
        <w:t>.</w:t>
      </w:r>
      <w:r w:rsidR="00995244">
        <w:t xml:space="preserve"> </w:t>
      </w:r>
      <w:r w:rsidR="00B87F1A">
        <w:t xml:space="preserve">Three of these units would be reserved for </w:t>
      </w:r>
      <w:r w:rsidR="0016533E">
        <w:t xml:space="preserve">referrals of </w:t>
      </w:r>
      <w:r w:rsidR="00B87F1A">
        <w:t>formerly homeless families.</w:t>
      </w:r>
    </w:p>
    <w:p w14:paraId="623F257F" w14:textId="77777777" w:rsidR="00337397" w:rsidRDefault="00337397" w:rsidP="00561D25">
      <w:pPr>
        <w:pStyle w:val="MediumGrid1-Accent21"/>
        <w:ind w:left="0"/>
        <w:rPr>
          <w:b/>
          <w:u w:val="single"/>
        </w:rPr>
      </w:pPr>
    </w:p>
    <w:p w14:paraId="422BF6E2" w14:textId="77777777" w:rsidR="00337397" w:rsidRPr="00FB415C" w:rsidRDefault="00337397" w:rsidP="00337397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>Summary</w:t>
      </w:r>
      <w:r w:rsidRPr="00C05C56">
        <w:t xml:space="preserve">: </w:t>
      </w:r>
    </w:p>
    <w:p w14:paraId="17625EBA" w14:textId="2ED79234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Borough – </w:t>
      </w:r>
      <w:r>
        <w:t>Manhattan</w:t>
      </w:r>
    </w:p>
    <w:p w14:paraId="417FCC2E" w14:textId="0651302B" w:rsidR="00362436" w:rsidRPr="00362436" w:rsidRDefault="00362436" w:rsidP="002A7159">
      <w:pPr>
        <w:pStyle w:val="ListParagraph"/>
        <w:numPr>
          <w:ilvl w:val="0"/>
          <w:numId w:val="1"/>
        </w:numPr>
        <w:contextualSpacing w:val="0"/>
      </w:pPr>
      <w:r w:rsidRPr="006D5395">
        <w:rPr>
          <w:color w:val="000000"/>
        </w:rPr>
        <w:t xml:space="preserve">Block </w:t>
      </w:r>
      <w:r w:rsidR="006D5395" w:rsidRPr="006D5395">
        <w:rPr>
          <w:color w:val="000000"/>
        </w:rPr>
        <w:t>2072, Lot 36; Block 2073</w:t>
      </w:r>
      <w:r w:rsidR="006D5395">
        <w:rPr>
          <w:color w:val="000000"/>
        </w:rPr>
        <w:t xml:space="preserve">, Lot </w:t>
      </w:r>
      <w:r w:rsidR="006D5395" w:rsidRPr="006D5395">
        <w:rPr>
          <w:color w:val="000000"/>
        </w:rPr>
        <w:t>25</w:t>
      </w:r>
    </w:p>
    <w:p w14:paraId="1EC3B611" w14:textId="15FBB79C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District – </w:t>
      </w:r>
      <w:r w:rsidR="006D5395">
        <w:t>7</w:t>
      </w:r>
    </w:p>
    <w:p w14:paraId="552C5ACE" w14:textId="4CA6B4CE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Member – </w:t>
      </w:r>
      <w:r w:rsidR="006D5395">
        <w:t>Levine</w:t>
      </w:r>
    </w:p>
    <w:p w14:paraId="21A46642" w14:textId="77777777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>Council Member approval –Yes</w:t>
      </w:r>
    </w:p>
    <w:p w14:paraId="3AF3A826" w14:textId="5A6FF428" w:rsidR="00362436" w:rsidRPr="00250DC6" w:rsidRDefault="006D5395" w:rsidP="00561D25">
      <w:pPr>
        <w:pStyle w:val="ListParagraph"/>
        <w:numPr>
          <w:ilvl w:val="0"/>
          <w:numId w:val="1"/>
        </w:numPr>
        <w:contextualSpacing w:val="0"/>
      </w:pPr>
      <w:r>
        <w:t>Number of buildings – 2</w:t>
      </w:r>
    </w:p>
    <w:p w14:paraId="3086A028" w14:textId="37FBC9D4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Number of units – </w:t>
      </w:r>
      <w:r w:rsidR="006D5395">
        <w:t>32</w:t>
      </w:r>
      <w:r>
        <w:t xml:space="preserve"> (</w:t>
      </w:r>
      <w:r w:rsidR="001445A8">
        <w:t>inclusive of</w:t>
      </w:r>
      <w:r>
        <w:t xml:space="preserve"> </w:t>
      </w:r>
      <w:r w:rsidR="006D5395">
        <w:t>1</w:t>
      </w:r>
      <w:r w:rsidRPr="00250DC6">
        <w:t xml:space="preserve"> superintendent uni</w:t>
      </w:r>
      <w:r w:rsidR="006D5395">
        <w:t>t</w:t>
      </w:r>
      <w:r>
        <w:t>)</w:t>
      </w:r>
    </w:p>
    <w:p w14:paraId="37BAFD04" w14:textId="6E9B308D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Type of exemption – Article XI, </w:t>
      </w:r>
      <w:r>
        <w:t>full</w:t>
      </w:r>
      <w:r w:rsidR="006D5395">
        <w:t>, 32</w:t>
      </w:r>
      <w:r w:rsidRPr="00250DC6">
        <w:t xml:space="preserve"> years</w:t>
      </w:r>
    </w:p>
    <w:p w14:paraId="1B895E2B" w14:textId="77777777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lastRenderedPageBreak/>
        <w:t>Population – affordable rental housing</w:t>
      </w:r>
    </w:p>
    <w:p w14:paraId="7FEE57AE" w14:textId="2ED2169C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>Sponsor –</w:t>
      </w:r>
      <w:r>
        <w:t xml:space="preserve"> </w:t>
      </w:r>
      <w:r w:rsidR="006D5395" w:rsidRPr="00995244">
        <w:t>West Harlem Group Assistance,</w:t>
      </w:r>
      <w:r w:rsidR="006D5395">
        <w:t xml:space="preserve"> Inc. </w:t>
      </w:r>
    </w:p>
    <w:p w14:paraId="75A6BA06" w14:textId="77777777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>Purpose – preservation</w:t>
      </w:r>
    </w:p>
    <w:p w14:paraId="183B7649" w14:textId="4AA27F80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>Cost to the city - $</w:t>
      </w:r>
      <w:r w:rsidR="006D5395">
        <w:t xml:space="preserve">1 </w:t>
      </w:r>
      <w:r w:rsidRPr="00250DC6">
        <w:t>million</w:t>
      </w:r>
    </w:p>
    <w:p w14:paraId="3C359CF8" w14:textId="77777777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Housing Code Violations </w:t>
      </w:r>
    </w:p>
    <w:p w14:paraId="6FD3B6C0" w14:textId="25A5C1BD" w:rsidR="00362436" w:rsidRPr="00250DC6" w:rsidRDefault="00362436" w:rsidP="00561D25">
      <w:pPr>
        <w:pStyle w:val="ListParagraph"/>
        <w:numPr>
          <w:ilvl w:val="1"/>
          <w:numId w:val="1"/>
        </w:numPr>
        <w:contextualSpacing w:val="0"/>
      </w:pPr>
      <w:r>
        <w:t xml:space="preserve">Class A – </w:t>
      </w:r>
      <w:r w:rsidR="006D5395">
        <w:t>20</w:t>
      </w:r>
    </w:p>
    <w:p w14:paraId="2816C9BB" w14:textId="1CD76890" w:rsidR="00362436" w:rsidRPr="00250DC6" w:rsidRDefault="00362436" w:rsidP="00561D25">
      <w:pPr>
        <w:pStyle w:val="ListParagraph"/>
        <w:numPr>
          <w:ilvl w:val="1"/>
          <w:numId w:val="1"/>
        </w:numPr>
        <w:contextualSpacing w:val="0"/>
      </w:pPr>
      <w:r>
        <w:t xml:space="preserve">Class B – </w:t>
      </w:r>
      <w:r w:rsidR="006D5395">
        <w:t>28</w:t>
      </w:r>
    </w:p>
    <w:p w14:paraId="0D45C6A8" w14:textId="618765BB" w:rsidR="00362436" w:rsidRPr="00250DC6" w:rsidRDefault="00362436" w:rsidP="00561D25">
      <w:pPr>
        <w:pStyle w:val="ListParagraph"/>
        <w:numPr>
          <w:ilvl w:val="1"/>
          <w:numId w:val="1"/>
        </w:numPr>
        <w:contextualSpacing w:val="0"/>
      </w:pPr>
      <w:r>
        <w:t xml:space="preserve">Class C – </w:t>
      </w:r>
      <w:r w:rsidR="006D5395">
        <w:t>7</w:t>
      </w:r>
    </w:p>
    <w:p w14:paraId="5FAFAAF3" w14:textId="0B59619B" w:rsidR="0036243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AMI target – </w:t>
      </w:r>
      <w:r w:rsidR="006D5395">
        <w:t>18 units at 5</w:t>
      </w:r>
      <w:r w:rsidR="001A20B2">
        <w:t>0% AMI</w:t>
      </w:r>
      <w:r>
        <w:t xml:space="preserve">, </w:t>
      </w:r>
      <w:r w:rsidR="006D5395">
        <w:t>10</w:t>
      </w:r>
      <w:r w:rsidRPr="00032E88">
        <w:t xml:space="preserve"> units at </w:t>
      </w:r>
      <w:r w:rsidR="006D5395">
        <w:t>60</w:t>
      </w:r>
      <w:r w:rsidR="00606C70">
        <w:t>% AMI</w:t>
      </w:r>
      <w:r w:rsidR="006D5395">
        <w:t xml:space="preserve"> and three units at 80</w:t>
      </w:r>
      <w:r w:rsidR="00606C70">
        <w:t>% AMI</w:t>
      </w:r>
    </w:p>
    <w:p w14:paraId="7F023A5E" w14:textId="77777777" w:rsidR="00E1026D" w:rsidRDefault="00E1026D" w:rsidP="00E1026D">
      <w:pPr>
        <w:pStyle w:val="ListParagraph"/>
        <w:contextualSpacing w:val="0"/>
      </w:pPr>
    </w:p>
    <w:p w14:paraId="528115C6" w14:textId="529F1E6C" w:rsidR="00D9339E" w:rsidRDefault="00D9339E" w:rsidP="00D9339E">
      <w:pPr>
        <w:pStyle w:val="MediumGrid1-Accent21"/>
        <w:ind w:left="0"/>
        <w:rPr>
          <w:b/>
          <w:u w:val="single"/>
        </w:rPr>
      </w:pPr>
      <w:r>
        <w:rPr>
          <w:b/>
          <w:u w:val="single"/>
        </w:rPr>
        <w:t xml:space="preserve">Item 2: </w:t>
      </w:r>
      <w:r w:rsidRPr="00D9339E">
        <w:rPr>
          <w:b/>
          <w:u w:val="single"/>
        </w:rPr>
        <w:t>1632 Hutchinson River Parkway</w:t>
      </w:r>
      <w:r>
        <w:rPr>
          <w:b/>
          <w:u w:val="single"/>
        </w:rPr>
        <w:t xml:space="preserve"> East</w:t>
      </w:r>
    </w:p>
    <w:p w14:paraId="592451B2" w14:textId="77777777" w:rsidR="00D9339E" w:rsidRDefault="00D9339E" w:rsidP="00D9339E">
      <w:pPr>
        <w:pStyle w:val="MediumGrid1-Accent21"/>
        <w:ind w:left="0"/>
        <w:rPr>
          <w:b/>
          <w:u w:val="single"/>
        </w:rPr>
      </w:pPr>
    </w:p>
    <w:p w14:paraId="2C7A741F" w14:textId="3D6C577B" w:rsidR="00D9339E" w:rsidRDefault="00D9339E" w:rsidP="003D4250">
      <w:pPr>
        <w:pStyle w:val="MediumGrid1-Accent21"/>
        <w:ind w:left="0"/>
        <w:jc w:val="both"/>
      </w:pPr>
      <w:r w:rsidRPr="00D9339E">
        <w:t xml:space="preserve">HP Hutchinson River Parkway HDFC.HPO.FY20 </w:t>
      </w:r>
      <w:r>
        <w:t xml:space="preserve">consists of a single building containing 44 apartments located at </w:t>
      </w:r>
      <w:r w:rsidRPr="00D9339E">
        <w:t>1632 Hutchinson River Parkway East</w:t>
      </w:r>
      <w:r>
        <w:t xml:space="preserve"> in Pelham Bay. These 44 apartments include two studi</w:t>
      </w:r>
      <w:r w:rsidR="00AB701B">
        <w:t>os</w:t>
      </w:r>
      <w:r>
        <w:t>, 12 one-bedroom units, and 30 two-bedroom units.</w:t>
      </w:r>
    </w:p>
    <w:p w14:paraId="0BA8643A" w14:textId="7309D760" w:rsidR="00D9339E" w:rsidRDefault="00D9339E" w:rsidP="003D4250">
      <w:pPr>
        <w:pStyle w:val="MediumGrid1-Accent21"/>
        <w:ind w:left="0"/>
        <w:jc w:val="both"/>
      </w:pPr>
    </w:p>
    <w:p w14:paraId="5F2D5C84" w14:textId="440AF591" w:rsidR="00D5454C" w:rsidRDefault="00D9339E" w:rsidP="003D4250">
      <w:pPr>
        <w:pStyle w:val="MediumGrid1-Accent21"/>
        <w:ind w:left="0"/>
        <w:jc w:val="both"/>
      </w:pPr>
      <w:r w:rsidRPr="00D9339E">
        <w:t xml:space="preserve">The property was constructed </w:t>
      </w:r>
      <w:r w:rsidR="00C05C56">
        <w:t>in 2005</w:t>
      </w:r>
      <w:r w:rsidR="00D829E8">
        <w:t xml:space="preserve"> and </w:t>
      </w:r>
      <w:r w:rsidR="009B3E6F">
        <w:t>it currently receives a</w:t>
      </w:r>
      <w:r w:rsidR="00D829E8">
        <w:t xml:space="preserve"> </w:t>
      </w:r>
      <w:r w:rsidR="00C05C56">
        <w:t>421-a</w:t>
      </w:r>
      <w:r w:rsidR="004D0E08">
        <w:t xml:space="preserve"> </w:t>
      </w:r>
      <w:r w:rsidR="009B3E6F">
        <w:t xml:space="preserve">property tax </w:t>
      </w:r>
      <w:r w:rsidR="004D0E08">
        <w:t>abatemen</w:t>
      </w:r>
      <w:r w:rsidR="00D829E8">
        <w:t xml:space="preserve">t </w:t>
      </w:r>
      <w:r w:rsidR="009B3E6F">
        <w:t xml:space="preserve">that </w:t>
      </w:r>
      <w:r w:rsidR="00D829E8">
        <w:t xml:space="preserve">expires </w:t>
      </w:r>
      <w:r w:rsidR="004D0E08">
        <w:t>on</w:t>
      </w:r>
      <w:r w:rsidR="00181ED4">
        <w:t xml:space="preserve"> July 1, 2020</w:t>
      </w:r>
      <w:r w:rsidR="00D829E8">
        <w:t xml:space="preserve">. </w:t>
      </w:r>
      <w:r w:rsidR="00C05C56" w:rsidRPr="00C05C56">
        <w:t>HPD is requesting that the Council approve a partial, 40-year Article XI exemption to replace</w:t>
      </w:r>
      <w:r w:rsidR="009B3E6F">
        <w:t xml:space="preserve"> the</w:t>
      </w:r>
      <w:r w:rsidR="00C05C56" w:rsidRPr="00C05C56">
        <w:t xml:space="preserve"> expiring abatement. Beechwood Hutchinson Management Company, LLC would remain the beneficial owner and would transfer the exemption area to HP Hutchinson River Parkway HDFC. HPD would enter in a regulatory agreement with the LLC and the HDFC that would require that 16 units be leased to households with incomes up to 80% of AMI</w:t>
      </w:r>
      <w:r w:rsidR="004B62F3">
        <w:t xml:space="preserve"> </w:t>
      </w:r>
      <w:r w:rsidR="00C05C56" w:rsidRPr="00C05C56">
        <w:t>and 28 units be leased to households with incomes up to 95%</w:t>
      </w:r>
      <w:r w:rsidR="0073310B">
        <w:t xml:space="preserve"> of</w:t>
      </w:r>
      <w:r w:rsidR="00C05C56" w:rsidRPr="00C05C56">
        <w:t xml:space="preserve"> AMI. </w:t>
      </w:r>
      <w:r w:rsidR="004B62F3">
        <w:t xml:space="preserve">Five of these units would be </w:t>
      </w:r>
      <w:r w:rsidR="004B62F3" w:rsidRPr="00C05C56">
        <w:t>reserved for</w:t>
      </w:r>
      <w:r w:rsidR="0016533E">
        <w:t xml:space="preserve"> referrals of</w:t>
      </w:r>
      <w:r w:rsidR="004B62F3" w:rsidRPr="00C05C56">
        <w:t xml:space="preserve"> formerly</w:t>
      </w:r>
      <w:r w:rsidR="004B62F3">
        <w:t xml:space="preserve"> </w:t>
      </w:r>
      <w:r w:rsidR="004B62F3" w:rsidRPr="00C05C56">
        <w:t>homeless families</w:t>
      </w:r>
      <w:r w:rsidR="004B62F3">
        <w:t xml:space="preserve">. </w:t>
      </w:r>
      <w:r w:rsidR="00C05C56" w:rsidRPr="00C05C56">
        <w:t xml:space="preserve">The HDFC and LLC would </w:t>
      </w:r>
      <w:r w:rsidR="00F91B0B">
        <w:t xml:space="preserve">at their expense </w:t>
      </w:r>
      <w:r w:rsidR="00C05C56" w:rsidRPr="00C05C56">
        <w:t xml:space="preserve">conduct </w:t>
      </w:r>
      <w:r w:rsidR="004D0E08">
        <w:t>a</w:t>
      </w:r>
      <w:r w:rsidR="00C05C56" w:rsidRPr="00C05C56">
        <w:t>ging</w:t>
      </w:r>
      <w:r w:rsidR="004D0E08">
        <w:t>-</w:t>
      </w:r>
      <w:r w:rsidR="00C05C56" w:rsidRPr="00C05C56">
        <w:t>in</w:t>
      </w:r>
      <w:r w:rsidR="004D0E08">
        <w:t>-p</w:t>
      </w:r>
      <w:r w:rsidR="00C05C56" w:rsidRPr="00C05C56">
        <w:t xml:space="preserve">lace </w:t>
      </w:r>
      <w:r w:rsidR="00F91B0B">
        <w:t xml:space="preserve">apartment upgrades </w:t>
      </w:r>
      <w:r w:rsidR="00C05C56" w:rsidRPr="00C05C56">
        <w:t xml:space="preserve">for tenants who request </w:t>
      </w:r>
      <w:r w:rsidR="00F605F1">
        <w:t>them</w:t>
      </w:r>
      <w:r w:rsidR="00C05C56" w:rsidRPr="00C05C56">
        <w:t>.</w:t>
      </w:r>
    </w:p>
    <w:p w14:paraId="3EF4E48A" w14:textId="77777777" w:rsidR="00D9339E" w:rsidRDefault="00D9339E" w:rsidP="00D9339E">
      <w:pPr>
        <w:pStyle w:val="MediumGrid1-Accent21"/>
        <w:ind w:left="0"/>
        <w:rPr>
          <w:b/>
          <w:u w:val="single"/>
        </w:rPr>
      </w:pPr>
    </w:p>
    <w:p w14:paraId="53F052C1" w14:textId="77777777" w:rsidR="00D9339E" w:rsidRPr="00FB415C" w:rsidRDefault="00D9339E" w:rsidP="00D9339E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 xml:space="preserve">Summary: </w:t>
      </w:r>
    </w:p>
    <w:p w14:paraId="45A3A109" w14:textId="3F21F440" w:rsidR="00D9339E" w:rsidRPr="00250DC6" w:rsidRDefault="00D9339E" w:rsidP="00D9339E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Borough – </w:t>
      </w:r>
      <w:r w:rsidR="00C05C56">
        <w:t>Bronx</w:t>
      </w:r>
    </w:p>
    <w:p w14:paraId="3165B7D4" w14:textId="158FC85A" w:rsidR="00D9339E" w:rsidRPr="00362436" w:rsidRDefault="00D9339E" w:rsidP="00D9339E">
      <w:pPr>
        <w:pStyle w:val="ListParagraph"/>
        <w:numPr>
          <w:ilvl w:val="0"/>
          <w:numId w:val="1"/>
        </w:numPr>
        <w:contextualSpacing w:val="0"/>
      </w:pPr>
      <w:r w:rsidRPr="006D5395">
        <w:rPr>
          <w:color w:val="000000"/>
        </w:rPr>
        <w:t xml:space="preserve">Block </w:t>
      </w:r>
      <w:r w:rsidR="00C05C56">
        <w:rPr>
          <w:color w:val="000000"/>
        </w:rPr>
        <w:t>4153</w:t>
      </w:r>
      <w:r w:rsidRPr="006D5395">
        <w:rPr>
          <w:color w:val="000000"/>
        </w:rPr>
        <w:t xml:space="preserve">, Lot </w:t>
      </w:r>
      <w:r w:rsidR="00C05C56">
        <w:rPr>
          <w:color w:val="000000"/>
        </w:rPr>
        <w:t>8</w:t>
      </w:r>
    </w:p>
    <w:p w14:paraId="264A0686" w14:textId="0BBA6FA1" w:rsidR="00D9339E" w:rsidRPr="00250DC6" w:rsidRDefault="00D9339E" w:rsidP="00D9339E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District – </w:t>
      </w:r>
      <w:r w:rsidR="00C05C56">
        <w:t>13</w:t>
      </w:r>
    </w:p>
    <w:p w14:paraId="00E9199A" w14:textId="442996FE" w:rsidR="00D9339E" w:rsidRPr="00250DC6" w:rsidRDefault="00D9339E" w:rsidP="00D9339E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Member – </w:t>
      </w:r>
      <w:r w:rsidR="00C05C56">
        <w:t>Gjonaj</w:t>
      </w:r>
    </w:p>
    <w:p w14:paraId="0987D109" w14:textId="77777777" w:rsidR="00D9339E" w:rsidRPr="00250DC6" w:rsidRDefault="00D9339E" w:rsidP="00D9339E">
      <w:pPr>
        <w:pStyle w:val="ListParagraph"/>
        <w:numPr>
          <w:ilvl w:val="0"/>
          <w:numId w:val="1"/>
        </w:numPr>
        <w:contextualSpacing w:val="0"/>
      </w:pPr>
      <w:r w:rsidRPr="00250DC6">
        <w:t>Council Member approval –Yes</w:t>
      </w:r>
    </w:p>
    <w:p w14:paraId="3A6B0091" w14:textId="44D30361" w:rsidR="00D9339E" w:rsidRPr="00250DC6" w:rsidRDefault="00C05C56" w:rsidP="00D9339E">
      <w:pPr>
        <w:pStyle w:val="ListParagraph"/>
        <w:numPr>
          <w:ilvl w:val="0"/>
          <w:numId w:val="1"/>
        </w:numPr>
        <w:contextualSpacing w:val="0"/>
      </w:pPr>
      <w:r>
        <w:t>Number of buildings – 1</w:t>
      </w:r>
    </w:p>
    <w:p w14:paraId="360185CB" w14:textId="54F1FA1F" w:rsidR="00D9339E" w:rsidRPr="00250DC6" w:rsidRDefault="00D9339E" w:rsidP="00D9339E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Number of units – </w:t>
      </w:r>
      <w:r w:rsidR="00C05C56">
        <w:t>44</w:t>
      </w:r>
    </w:p>
    <w:p w14:paraId="73768712" w14:textId="5AFA2080" w:rsidR="00D9339E" w:rsidRPr="00250DC6" w:rsidRDefault="00D9339E" w:rsidP="00D9339E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Type of exemption – Article XI, </w:t>
      </w:r>
      <w:r w:rsidR="00C05C56">
        <w:t>partial</w:t>
      </w:r>
      <w:r>
        <w:t xml:space="preserve">, </w:t>
      </w:r>
      <w:r w:rsidR="00C05C56">
        <w:t>40</w:t>
      </w:r>
      <w:r w:rsidRPr="00250DC6">
        <w:t xml:space="preserve"> years</w:t>
      </w:r>
    </w:p>
    <w:p w14:paraId="2528C4F0" w14:textId="77777777" w:rsidR="00D9339E" w:rsidRPr="00250DC6" w:rsidRDefault="00D9339E" w:rsidP="00D9339E">
      <w:pPr>
        <w:pStyle w:val="ListParagraph"/>
        <w:numPr>
          <w:ilvl w:val="0"/>
          <w:numId w:val="1"/>
        </w:numPr>
        <w:contextualSpacing w:val="0"/>
      </w:pPr>
      <w:r w:rsidRPr="00250DC6">
        <w:t>Population – affordable rental housing</w:t>
      </w:r>
    </w:p>
    <w:p w14:paraId="2817E75B" w14:textId="157C0F45" w:rsidR="00D9339E" w:rsidRPr="00250DC6" w:rsidRDefault="00D9339E" w:rsidP="00C05C56">
      <w:pPr>
        <w:pStyle w:val="ListParagraph"/>
        <w:numPr>
          <w:ilvl w:val="0"/>
          <w:numId w:val="1"/>
        </w:numPr>
        <w:contextualSpacing w:val="0"/>
      </w:pPr>
      <w:r w:rsidRPr="00250DC6">
        <w:t>Sponsor –</w:t>
      </w:r>
      <w:r>
        <w:t xml:space="preserve"> </w:t>
      </w:r>
      <w:r w:rsidR="00C05C56" w:rsidRPr="00C05C56">
        <w:t>Beechwood Hutchinson Management Company, LLC</w:t>
      </w:r>
    </w:p>
    <w:p w14:paraId="3813626E" w14:textId="77777777" w:rsidR="00D9339E" w:rsidRPr="00250DC6" w:rsidRDefault="00D9339E" w:rsidP="00D9339E">
      <w:pPr>
        <w:pStyle w:val="ListParagraph"/>
        <w:numPr>
          <w:ilvl w:val="0"/>
          <w:numId w:val="1"/>
        </w:numPr>
        <w:contextualSpacing w:val="0"/>
      </w:pPr>
      <w:r w:rsidRPr="00250DC6">
        <w:t>Purpose – preservation</w:t>
      </w:r>
    </w:p>
    <w:p w14:paraId="5AB3DDAA" w14:textId="7701C36B" w:rsidR="00D9339E" w:rsidRPr="00250DC6" w:rsidRDefault="00D9339E" w:rsidP="00D9339E">
      <w:pPr>
        <w:pStyle w:val="ListParagraph"/>
        <w:numPr>
          <w:ilvl w:val="0"/>
          <w:numId w:val="1"/>
        </w:numPr>
        <w:contextualSpacing w:val="0"/>
      </w:pPr>
      <w:r w:rsidRPr="00250DC6">
        <w:t>Cost to the city - $</w:t>
      </w:r>
      <w:r w:rsidR="00C05C56">
        <w:t>3.1</w:t>
      </w:r>
      <w:r>
        <w:t xml:space="preserve"> </w:t>
      </w:r>
      <w:r w:rsidRPr="00250DC6">
        <w:t>million</w:t>
      </w:r>
    </w:p>
    <w:p w14:paraId="414BBC71" w14:textId="77777777" w:rsidR="00D9339E" w:rsidRPr="00250DC6" w:rsidRDefault="00D9339E" w:rsidP="00D9339E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Housing Code Violations </w:t>
      </w:r>
    </w:p>
    <w:p w14:paraId="66CAF8C3" w14:textId="5D12B7A1" w:rsidR="00D9339E" w:rsidRPr="00250DC6" w:rsidRDefault="00D9339E" w:rsidP="00D9339E">
      <w:pPr>
        <w:pStyle w:val="ListParagraph"/>
        <w:numPr>
          <w:ilvl w:val="1"/>
          <w:numId w:val="1"/>
        </w:numPr>
        <w:contextualSpacing w:val="0"/>
      </w:pPr>
      <w:r>
        <w:t xml:space="preserve">Class C – </w:t>
      </w:r>
      <w:r w:rsidR="00C05C56">
        <w:t>1</w:t>
      </w:r>
    </w:p>
    <w:p w14:paraId="2E015B60" w14:textId="43EEE020" w:rsidR="00C05C56" w:rsidRDefault="00D9339E" w:rsidP="003C50B4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AMI target – </w:t>
      </w:r>
      <w:r w:rsidR="00C05C56">
        <w:t xml:space="preserve">16 units at 80% </w:t>
      </w:r>
      <w:r>
        <w:t xml:space="preserve">AMI, </w:t>
      </w:r>
      <w:r w:rsidR="00C05C56">
        <w:t xml:space="preserve">28 </w:t>
      </w:r>
      <w:r w:rsidRPr="00032E88">
        <w:t xml:space="preserve">units at </w:t>
      </w:r>
      <w:r w:rsidR="00C05C56">
        <w:t>95</w:t>
      </w:r>
      <w:r>
        <w:t xml:space="preserve">% AMI </w:t>
      </w:r>
    </w:p>
    <w:p w14:paraId="3E18F61B" w14:textId="77A960CB" w:rsidR="00F605F1" w:rsidRDefault="00F605F1" w:rsidP="00F605F1">
      <w:pPr>
        <w:pStyle w:val="ListParagraph"/>
        <w:contextualSpacing w:val="0"/>
      </w:pPr>
    </w:p>
    <w:p w14:paraId="37F35517" w14:textId="2E286DC4" w:rsidR="009B3E6F" w:rsidRDefault="009B3E6F" w:rsidP="00F605F1">
      <w:pPr>
        <w:pStyle w:val="ListParagraph"/>
        <w:contextualSpacing w:val="0"/>
      </w:pPr>
    </w:p>
    <w:p w14:paraId="6007C441" w14:textId="77777777" w:rsidR="009B3E6F" w:rsidRDefault="009B3E6F" w:rsidP="00F605F1">
      <w:pPr>
        <w:pStyle w:val="ListParagraph"/>
        <w:contextualSpacing w:val="0"/>
      </w:pPr>
    </w:p>
    <w:p w14:paraId="4B78EC98" w14:textId="2F22C75C" w:rsidR="000143FC" w:rsidRDefault="000143FC" w:rsidP="000143FC">
      <w:pPr>
        <w:pStyle w:val="MediumGrid1-Accent21"/>
        <w:ind w:left="0"/>
        <w:rPr>
          <w:b/>
          <w:u w:val="single"/>
        </w:rPr>
      </w:pPr>
      <w:r>
        <w:rPr>
          <w:b/>
          <w:u w:val="single"/>
        </w:rPr>
        <w:t xml:space="preserve">Item 3: </w:t>
      </w:r>
      <w:r w:rsidRPr="000143FC">
        <w:rPr>
          <w:b/>
          <w:u w:val="single"/>
        </w:rPr>
        <w:t>1414 Walton Avenue</w:t>
      </w:r>
    </w:p>
    <w:p w14:paraId="791958A2" w14:textId="77777777" w:rsidR="000143FC" w:rsidRDefault="000143FC" w:rsidP="000143FC">
      <w:pPr>
        <w:pStyle w:val="MediumGrid1-Accent21"/>
        <w:ind w:left="0"/>
        <w:rPr>
          <w:b/>
          <w:u w:val="single"/>
        </w:rPr>
      </w:pPr>
    </w:p>
    <w:p w14:paraId="1330331E" w14:textId="064B98BE" w:rsidR="000C35A2" w:rsidRPr="00DC3C7D" w:rsidRDefault="000143FC" w:rsidP="000143FC">
      <w:pPr>
        <w:pStyle w:val="MediumGrid1-Accent21"/>
        <w:ind w:left="0"/>
        <w:jc w:val="both"/>
      </w:pPr>
      <w:r w:rsidRPr="000143FC">
        <w:t xml:space="preserve">1414 Walton </w:t>
      </w:r>
      <w:r w:rsidRPr="00DC3C7D">
        <w:t xml:space="preserve">Ave.Pillars.FY20 consists of a single 60-unit building at 1414 Walton Ave in Mount Eden. Its 60 apartments consist of </w:t>
      </w:r>
      <w:r w:rsidR="004924CA">
        <w:t>eight</w:t>
      </w:r>
      <w:r w:rsidRPr="00DC3C7D">
        <w:t xml:space="preserve"> studio</w:t>
      </w:r>
      <w:r w:rsidR="00AB701B">
        <w:t>s</w:t>
      </w:r>
      <w:r w:rsidRPr="00DC3C7D">
        <w:t>, 35 one-bedroom units, 12 two-bedroom units (inclusive of superintendent unit), and five three-bedrooms.</w:t>
      </w:r>
    </w:p>
    <w:p w14:paraId="3527FCCD" w14:textId="1EB84E70" w:rsidR="000C35A2" w:rsidRPr="00DC3C7D" w:rsidRDefault="000C35A2" w:rsidP="000143FC">
      <w:pPr>
        <w:pStyle w:val="MediumGrid1-Accent21"/>
        <w:ind w:left="0"/>
        <w:jc w:val="both"/>
      </w:pPr>
    </w:p>
    <w:p w14:paraId="6E4E5294" w14:textId="07E1A8B0" w:rsidR="006B606A" w:rsidRDefault="00000573" w:rsidP="00000573">
      <w:pPr>
        <w:pStyle w:val="MediumGrid1-Accent21"/>
        <w:ind w:left="0"/>
        <w:jc w:val="both"/>
      </w:pPr>
      <w:r w:rsidRPr="00DC3C7D">
        <w:t xml:space="preserve">ELH Management LLC acquired the building in June 2019 </w:t>
      </w:r>
      <w:r w:rsidR="00141C18" w:rsidRPr="00DC3C7D">
        <w:t xml:space="preserve">through its subsidiary 1414 Walton LLC </w:t>
      </w:r>
      <w:r w:rsidRPr="00DC3C7D">
        <w:t>with a Community Preservation Partnership (CPC) acquisition bridge loan</w:t>
      </w:r>
      <w:r w:rsidR="00141C18" w:rsidRPr="00DC3C7D">
        <w:t xml:space="preserve"> and granted the exemption area to 1414 Walton HDFC. </w:t>
      </w:r>
      <w:r w:rsidRPr="00DC3C7D">
        <w:t>At acquisition closing, the HDFC and HPD entered into a regulatory agreement. At permanent closing, the HDFC will replace its CPC bridge debt with a loan from the New York City Housing Development Corporation (HDC)</w:t>
      </w:r>
      <w:r w:rsidR="006B606A">
        <w:t xml:space="preserve">. Following closing, the HDFC will </w:t>
      </w:r>
      <w:r w:rsidRPr="00DC3C7D">
        <w:t xml:space="preserve">receive </w:t>
      </w:r>
      <w:r w:rsidR="006B606A">
        <w:t xml:space="preserve">a private loan to </w:t>
      </w:r>
      <w:r w:rsidR="006B606A" w:rsidRPr="006B606A">
        <w:t>complete moderate rehab</w:t>
      </w:r>
      <w:r w:rsidR="00ED6F24">
        <w:t>ilitation</w:t>
      </w:r>
      <w:r w:rsidR="006B606A" w:rsidRPr="006B606A">
        <w:t xml:space="preserve"> work including plumbing and electric upgrades and boiler repair</w:t>
      </w:r>
      <w:r w:rsidR="006B606A">
        <w:t>.</w:t>
      </w:r>
    </w:p>
    <w:p w14:paraId="3AF9DFB7" w14:textId="77777777" w:rsidR="0098046A" w:rsidRDefault="0098046A" w:rsidP="00000573">
      <w:pPr>
        <w:pStyle w:val="MediumGrid1-Accent21"/>
        <w:ind w:left="0"/>
        <w:jc w:val="both"/>
      </w:pPr>
    </w:p>
    <w:p w14:paraId="5C5D9DAC" w14:textId="264AD5B4" w:rsidR="000C35A2" w:rsidRDefault="0098046A" w:rsidP="000143FC">
      <w:pPr>
        <w:pStyle w:val="MediumGrid1-Accent21"/>
        <w:ind w:left="0"/>
        <w:jc w:val="both"/>
      </w:pPr>
      <w:r w:rsidRPr="00F91B0B">
        <w:t xml:space="preserve">HPD is requesting </w:t>
      </w:r>
      <w:r>
        <w:t>that</w:t>
      </w:r>
      <w:r w:rsidRPr="00F91B0B">
        <w:t xml:space="preserve"> </w:t>
      </w:r>
      <w:r w:rsidR="00ED6F24">
        <w:t xml:space="preserve">the </w:t>
      </w:r>
      <w:r w:rsidRPr="00F91B0B">
        <w:t>Council approve a full, 40-year Article XI exemption</w:t>
      </w:r>
      <w:r>
        <w:t xml:space="preserve">.  </w:t>
      </w:r>
      <w:r w:rsidRPr="00F91B0B">
        <w:t>HPD</w:t>
      </w:r>
      <w:r>
        <w:t>, HDC</w:t>
      </w:r>
      <w:r w:rsidRPr="00F91B0B">
        <w:t xml:space="preserve"> and the HDFC would enter into a </w:t>
      </w:r>
      <w:r>
        <w:t xml:space="preserve">superseding </w:t>
      </w:r>
      <w:r w:rsidRPr="00F91B0B">
        <w:t xml:space="preserve">40-year regulatory agreement that would require </w:t>
      </w:r>
      <w:r w:rsidRPr="00C05C56">
        <w:t xml:space="preserve">that </w:t>
      </w:r>
      <w:r>
        <w:t>13</w:t>
      </w:r>
      <w:r w:rsidRPr="00C05C56">
        <w:t xml:space="preserve"> units be leased to households with incomes up to </w:t>
      </w:r>
      <w:r>
        <w:t>5</w:t>
      </w:r>
      <w:r w:rsidRPr="00C05C56">
        <w:t>0% of AMI</w:t>
      </w:r>
      <w:r>
        <w:t>, 19 units be leased to households with incomes up to 60%</w:t>
      </w:r>
      <w:r w:rsidR="0073310B" w:rsidRPr="0073310B">
        <w:t xml:space="preserve"> </w:t>
      </w:r>
      <w:r w:rsidR="0073310B" w:rsidRPr="00C05C56">
        <w:t>of AMI</w:t>
      </w:r>
      <w:r>
        <w:t>, 14 units be leased to household with incomes up to 80%</w:t>
      </w:r>
      <w:r w:rsidR="0073310B" w:rsidRPr="0073310B">
        <w:t xml:space="preserve"> </w:t>
      </w:r>
      <w:r w:rsidR="0073310B" w:rsidRPr="00C05C56">
        <w:t>of AMI</w:t>
      </w:r>
      <w:r>
        <w:t xml:space="preserve"> and 13 units be leased to household with incomes up to 90</w:t>
      </w:r>
      <w:r w:rsidR="00ED6F24">
        <w:t>% of AMI</w:t>
      </w:r>
      <w:r>
        <w:t xml:space="preserve">. </w:t>
      </w:r>
      <w:r w:rsidRPr="005D0980">
        <w:t xml:space="preserve">Half of </w:t>
      </w:r>
      <w:r>
        <w:t xml:space="preserve">each tranche of </w:t>
      </w:r>
      <w:r w:rsidRPr="005D0980">
        <w:t>units w</w:t>
      </w:r>
      <w:r>
        <w:t xml:space="preserve">ould </w:t>
      </w:r>
      <w:r w:rsidRPr="005D0980">
        <w:t>remain permanently affordable through the expiration date of the agreement</w:t>
      </w:r>
      <w:r w:rsidR="00ED6F24">
        <w:t xml:space="preserve"> and 18 </w:t>
      </w:r>
      <w:r>
        <w:t xml:space="preserve">of the units would be </w:t>
      </w:r>
      <w:r w:rsidRPr="00C05C56">
        <w:t>reserve</w:t>
      </w:r>
      <w:r>
        <w:t>d</w:t>
      </w:r>
      <w:r w:rsidRPr="00C05C56">
        <w:t xml:space="preserve"> for </w:t>
      </w:r>
      <w:r>
        <w:t xml:space="preserve">referrals of </w:t>
      </w:r>
      <w:r w:rsidRPr="00C05C56">
        <w:t>formerly</w:t>
      </w:r>
      <w:r>
        <w:t xml:space="preserve"> </w:t>
      </w:r>
      <w:r w:rsidRPr="00C05C56">
        <w:t>homeless families</w:t>
      </w:r>
      <w:r>
        <w:t>.</w:t>
      </w:r>
    </w:p>
    <w:p w14:paraId="6D19B0BF" w14:textId="77777777" w:rsidR="000143FC" w:rsidRDefault="000143FC" w:rsidP="000143FC">
      <w:pPr>
        <w:pStyle w:val="MediumGrid1-Accent21"/>
        <w:ind w:left="0"/>
      </w:pPr>
    </w:p>
    <w:p w14:paraId="0D9E7990" w14:textId="77777777" w:rsidR="000143FC" w:rsidRPr="00FB415C" w:rsidRDefault="000143FC" w:rsidP="000143FC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 xml:space="preserve">Summary: </w:t>
      </w:r>
    </w:p>
    <w:p w14:paraId="13AA4BA1" w14:textId="77777777" w:rsidR="000143FC" w:rsidRPr="00250DC6" w:rsidRDefault="000143FC" w:rsidP="000143FC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Borough – </w:t>
      </w:r>
      <w:r>
        <w:t>Bronx</w:t>
      </w:r>
    </w:p>
    <w:p w14:paraId="07240974" w14:textId="19DDB6A6" w:rsidR="000143FC" w:rsidRPr="002E7F6C" w:rsidRDefault="000143FC" w:rsidP="000143FC">
      <w:pPr>
        <w:pStyle w:val="ListParagraph"/>
        <w:numPr>
          <w:ilvl w:val="0"/>
          <w:numId w:val="1"/>
        </w:numPr>
        <w:contextualSpacing w:val="0"/>
      </w:pPr>
      <w:r w:rsidRPr="006D5395">
        <w:rPr>
          <w:color w:val="000000"/>
        </w:rPr>
        <w:t xml:space="preserve">Block </w:t>
      </w:r>
      <w:r w:rsidR="002E7F6C">
        <w:rPr>
          <w:color w:val="000000"/>
        </w:rPr>
        <w:t>2843</w:t>
      </w:r>
      <w:r w:rsidRPr="006D5395">
        <w:rPr>
          <w:color w:val="000000"/>
        </w:rPr>
        <w:t xml:space="preserve">, Lot </w:t>
      </w:r>
      <w:r w:rsidR="002E7F6C">
        <w:rPr>
          <w:color w:val="000000"/>
        </w:rPr>
        <w:t>74</w:t>
      </w:r>
    </w:p>
    <w:p w14:paraId="0C8B4FD5" w14:textId="579E8E97" w:rsidR="000143FC" w:rsidRPr="00250DC6" w:rsidRDefault="000143FC" w:rsidP="000143FC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District – </w:t>
      </w:r>
      <w:r>
        <w:t>1</w:t>
      </w:r>
      <w:r w:rsidR="002E7F6C">
        <w:t>4</w:t>
      </w:r>
    </w:p>
    <w:p w14:paraId="578243B1" w14:textId="71721EBE" w:rsidR="000143FC" w:rsidRPr="00250DC6" w:rsidRDefault="000143FC" w:rsidP="000143FC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Member – </w:t>
      </w:r>
      <w:r w:rsidR="002E7F6C">
        <w:t>Cabrera</w:t>
      </w:r>
    </w:p>
    <w:p w14:paraId="3B6BC8AC" w14:textId="77777777" w:rsidR="000143FC" w:rsidRPr="00250DC6" w:rsidRDefault="000143FC" w:rsidP="000143FC">
      <w:pPr>
        <w:pStyle w:val="ListParagraph"/>
        <w:numPr>
          <w:ilvl w:val="0"/>
          <w:numId w:val="1"/>
        </w:numPr>
        <w:contextualSpacing w:val="0"/>
      </w:pPr>
      <w:r w:rsidRPr="00250DC6">
        <w:t>Council Member approval –Yes</w:t>
      </w:r>
    </w:p>
    <w:p w14:paraId="30FE537D" w14:textId="77777777" w:rsidR="000143FC" w:rsidRPr="00250DC6" w:rsidRDefault="000143FC" w:rsidP="000143FC">
      <w:pPr>
        <w:pStyle w:val="ListParagraph"/>
        <w:numPr>
          <w:ilvl w:val="0"/>
          <w:numId w:val="1"/>
        </w:numPr>
        <w:contextualSpacing w:val="0"/>
      </w:pPr>
      <w:r>
        <w:t>Number of buildings – 1</w:t>
      </w:r>
    </w:p>
    <w:p w14:paraId="27D5B68E" w14:textId="52442F33" w:rsidR="000143FC" w:rsidRPr="00250DC6" w:rsidRDefault="000143FC" w:rsidP="000143FC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Number of units – </w:t>
      </w:r>
      <w:r w:rsidR="002E7F6C">
        <w:t>60</w:t>
      </w:r>
    </w:p>
    <w:p w14:paraId="4CC93EC0" w14:textId="77777777" w:rsidR="000143FC" w:rsidRPr="00250DC6" w:rsidRDefault="000143FC" w:rsidP="000143FC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Type of exemption – Article XI, </w:t>
      </w:r>
      <w:r>
        <w:t>full, 40</w:t>
      </w:r>
      <w:r w:rsidRPr="00250DC6">
        <w:t xml:space="preserve"> years</w:t>
      </w:r>
    </w:p>
    <w:p w14:paraId="5F792B6F" w14:textId="6689DA3C" w:rsidR="000143FC" w:rsidRPr="00250DC6" w:rsidRDefault="000143FC" w:rsidP="000143FC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Population – affordable </w:t>
      </w:r>
      <w:r w:rsidR="002E7F6C">
        <w:t>rental</w:t>
      </w:r>
    </w:p>
    <w:p w14:paraId="46841971" w14:textId="5424607D" w:rsidR="000143FC" w:rsidRPr="00250DC6" w:rsidRDefault="000143FC" w:rsidP="000143FC">
      <w:pPr>
        <w:pStyle w:val="ListParagraph"/>
        <w:numPr>
          <w:ilvl w:val="0"/>
          <w:numId w:val="1"/>
        </w:numPr>
        <w:contextualSpacing w:val="0"/>
      </w:pPr>
      <w:r w:rsidRPr="00250DC6">
        <w:t>Sponsor –</w:t>
      </w:r>
      <w:r>
        <w:t xml:space="preserve"> </w:t>
      </w:r>
      <w:r w:rsidR="002E7F6C" w:rsidRPr="002E7F6C">
        <w:t>ELH Management LLC</w:t>
      </w:r>
      <w:r w:rsidR="002E7F6C">
        <w:t>, 1414 Walton LLC</w:t>
      </w:r>
    </w:p>
    <w:p w14:paraId="54D0CEE7" w14:textId="77777777" w:rsidR="000143FC" w:rsidRPr="00250DC6" w:rsidRDefault="000143FC" w:rsidP="000143FC">
      <w:pPr>
        <w:pStyle w:val="ListParagraph"/>
        <w:numPr>
          <w:ilvl w:val="0"/>
          <w:numId w:val="1"/>
        </w:numPr>
        <w:contextualSpacing w:val="0"/>
      </w:pPr>
      <w:r w:rsidRPr="00250DC6">
        <w:t>Purpose – preservation</w:t>
      </w:r>
    </w:p>
    <w:p w14:paraId="699E5F5D" w14:textId="28FA89ED" w:rsidR="000143FC" w:rsidRPr="00250DC6" w:rsidRDefault="000143FC" w:rsidP="000143FC">
      <w:pPr>
        <w:pStyle w:val="ListParagraph"/>
        <w:numPr>
          <w:ilvl w:val="0"/>
          <w:numId w:val="1"/>
        </w:numPr>
        <w:contextualSpacing w:val="0"/>
      </w:pPr>
      <w:r w:rsidRPr="00250DC6">
        <w:t>Cost to the city - $</w:t>
      </w:r>
      <w:r w:rsidR="002E7F6C">
        <w:t>2</w:t>
      </w:r>
      <w:r>
        <w:t>.</w:t>
      </w:r>
      <w:r w:rsidR="002E7F6C">
        <w:t>7</w:t>
      </w:r>
      <w:r>
        <w:t xml:space="preserve"> </w:t>
      </w:r>
      <w:r w:rsidRPr="00250DC6">
        <w:t>million</w:t>
      </w:r>
    </w:p>
    <w:p w14:paraId="7BBD5EC1" w14:textId="77777777" w:rsidR="000143FC" w:rsidRPr="00250DC6" w:rsidRDefault="000143FC" w:rsidP="000143FC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Housing Code Violations </w:t>
      </w:r>
    </w:p>
    <w:p w14:paraId="2AE90880" w14:textId="3F0ECACA" w:rsidR="000143FC" w:rsidRPr="00250DC6" w:rsidRDefault="000143FC" w:rsidP="000143FC">
      <w:pPr>
        <w:pStyle w:val="ListParagraph"/>
        <w:numPr>
          <w:ilvl w:val="1"/>
          <w:numId w:val="1"/>
        </w:numPr>
        <w:contextualSpacing w:val="0"/>
      </w:pPr>
      <w:r>
        <w:t xml:space="preserve">Class A – </w:t>
      </w:r>
      <w:r w:rsidR="002E7F6C">
        <w:t>3</w:t>
      </w:r>
    </w:p>
    <w:p w14:paraId="48F7F00A" w14:textId="3266204A" w:rsidR="000143FC" w:rsidRPr="00250DC6" w:rsidRDefault="000143FC" w:rsidP="000143FC">
      <w:pPr>
        <w:pStyle w:val="ListParagraph"/>
        <w:numPr>
          <w:ilvl w:val="1"/>
          <w:numId w:val="1"/>
        </w:numPr>
        <w:contextualSpacing w:val="0"/>
      </w:pPr>
      <w:r>
        <w:t>Class B – 1</w:t>
      </w:r>
      <w:r w:rsidR="002E7F6C">
        <w:t>1</w:t>
      </w:r>
    </w:p>
    <w:p w14:paraId="516647C3" w14:textId="77777777" w:rsidR="00AD732D" w:rsidRDefault="000143FC" w:rsidP="00AD732D">
      <w:pPr>
        <w:pStyle w:val="ListParagraph"/>
        <w:numPr>
          <w:ilvl w:val="1"/>
          <w:numId w:val="1"/>
        </w:numPr>
        <w:contextualSpacing w:val="0"/>
      </w:pPr>
      <w:r>
        <w:t xml:space="preserve">Class C – </w:t>
      </w:r>
      <w:r w:rsidR="002E7F6C">
        <w:t>1</w:t>
      </w:r>
    </w:p>
    <w:p w14:paraId="50E62183" w14:textId="4EEFA66B" w:rsidR="00BD6F00" w:rsidRDefault="002E7F6C" w:rsidP="00E1026D">
      <w:pPr>
        <w:pStyle w:val="ListParagraph"/>
        <w:numPr>
          <w:ilvl w:val="0"/>
          <w:numId w:val="1"/>
        </w:numPr>
        <w:contextualSpacing w:val="0"/>
      </w:pPr>
      <w:r w:rsidRPr="00250DC6">
        <w:t>AMI target</w:t>
      </w:r>
      <w:r>
        <w:t>s</w:t>
      </w:r>
      <w:r w:rsidRPr="00250DC6">
        <w:t xml:space="preserve"> –</w:t>
      </w:r>
      <w:r>
        <w:t xml:space="preserve"> 13 units at 50% AMI, 19 units at 60% AMI, </w:t>
      </w:r>
      <w:r w:rsidR="00AD732D">
        <w:t>14</w:t>
      </w:r>
      <w:r>
        <w:t xml:space="preserve"> units at 80% AMI</w:t>
      </w:r>
      <w:r w:rsidR="00AD732D">
        <w:t xml:space="preserve"> and 13</w:t>
      </w:r>
      <w:r>
        <w:t xml:space="preserve"> units at 90% AMI</w:t>
      </w:r>
      <w:r w:rsidR="00AD732D">
        <w:t>.</w:t>
      </w:r>
    </w:p>
    <w:p w14:paraId="20C39C8C" w14:textId="34034CFA" w:rsidR="00E1026D" w:rsidRDefault="00E1026D" w:rsidP="0013117A">
      <w:pPr>
        <w:pStyle w:val="MediumGrid1-Accent21"/>
        <w:ind w:left="0"/>
        <w:rPr>
          <w:b/>
          <w:u w:val="single"/>
        </w:rPr>
      </w:pPr>
    </w:p>
    <w:p w14:paraId="7DACD880" w14:textId="6AFAA3DA" w:rsidR="007E35CD" w:rsidRDefault="007E35CD" w:rsidP="0013117A">
      <w:pPr>
        <w:pStyle w:val="MediumGrid1-Accent21"/>
        <w:ind w:left="0"/>
        <w:rPr>
          <w:b/>
          <w:u w:val="single"/>
        </w:rPr>
      </w:pPr>
    </w:p>
    <w:p w14:paraId="2C6CDE0E" w14:textId="678F7C4D" w:rsidR="007E35CD" w:rsidRDefault="007E35CD" w:rsidP="0013117A">
      <w:pPr>
        <w:pStyle w:val="MediumGrid1-Accent21"/>
        <w:ind w:left="0"/>
        <w:rPr>
          <w:b/>
          <w:u w:val="single"/>
        </w:rPr>
      </w:pPr>
    </w:p>
    <w:p w14:paraId="06A07F2D" w14:textId="563B95B9" w:rsidR="007E35CD" w:rsidRDefault="007E35CD" w:rsidP="0013117A">
      <w:pPr>
        <w:pStyle w:val="MediumGrid1-Accent21"/>
        <w:ind w:left="0"/>
        <w:rPr>
          <w:b/>
          <w:u w:val="single"/>
        </w:rPr>
      </w:pPr>
    </w:p>
    <w:p w14:paraId="46EBB2C6" w14:textId="77777777" w:rsidR="007E35CD" w:rsidRDefault="007E35CD" w:rsidP="0013117A">
      <w:pPr>
        <w:pStyle w:val="MediumGrid1-Accent21"/>
        <w:ind w:left="0"/>
        <w:rPr>
          <w:b/>
          <w:u w:val="single"/>
        </w:rPr>
      </w:pPr>
    </w:p>
    <w:p w14:paraId="20F2BEF2" w14:textId="7511B9F3" w:rsidR="0013117A" w:rsidRDefault="0013117A" w:rsidP="0013117A">
      <w:pPr>
        <w:pStyle w:val="MediumGrid1-Accent21"/>
        <w:ind w:left="0"/>
        <w:rPr>
          <w:b/>
          <w:u w:val="single"/>
        </w:rPr>
      </w:pPr>
      <w:r>
        <w:rPr>
          <w:b/>
          <w:u w:val="single"/>
        </w:rPr>
        <w:t xml:space="preserve">Item </w:t>
      </w:r>
      <w:r w:rsidR="000143FC">
        <w:rPr>
          <w:b/>
          <w:u w:val="single"/>
        </w:rPr>
        <w:t>4</w:t>
      </w:r>
      <w:r>
        <w:rPr>
          <w:b/>
          <w:u w:val="single"/>
        </w:rPr>
        <w:t>: 254 E</w:t>
      </w:r>
      <w:r w:rsidR="007E35CD">
        <w:rPr>
          <w:b/>
          <w:u w:val="single"/>
        </w:rPr>
        <w:t>ast</w:t>
      </w:r>
      <w:r>
        <w:rPr>
          <w:b/>
          <w:u w:val="single"/>
        </w:rPr>
        <w:t xml:space="preserve"> 184 St</w:t>
      </w:r>
      <w:r w:rsidR="00ED6F24">
        <w:rPr>
          <w:b/>
          <w:u w:val="single"/>
        </w:rPr>
        <w:t>reet</w:t>
      </w:r>
    </w:p>
    <w:p w14:paraId="1B9406D5" w14:textId="77777777" w:rsidR="0013117A" w:rsidRDefault="0013117A" w:rsidP="0013117A">
      <w:pPr>
        <w:pStyle w:val="MediumGrid1-Accent21"/>
        <w:ind w:left="0"/>
        <w:rPr>
          <w:b/>
          <w:u w:val="single"/>
        </w:rPr>
      </w:pPr>
    </w:p>
    <w:p w14:paraId="0081FF8D" w14:textId="46EFBE18" w:rsidR="004D0E08" w:rsidRDefault="0013117A" w:rsidP="004D0E08">
      <w:pPr>
        <w:pStyle w:val="MediumGrid1-Accent21"/>
        <w:ind w:left="0"/>
        <w:jc w:val="both"/>
      </w:pPr>
      <w:r w:rsidRPr="0013117A">
        <w:t>254 E 184 St HDFC.GHPP.FY20</w:t>
      </w:r>
      <w:r>
        <w:t xml:space="preserve"> consists of a single building containing 24 apartments located at </w:t>
      </w:r>
      <w:r w:rsidRPr="0013117A">
        <w:t>254 E</w:t>
      </w:r>
      <w:r>
        <w:t>ast</w:t>
      </w:r>
      <w:r w:rsidRPr="0013117A">
        <w:t xml:space="preserve"> 184</w:t>
      </w:r>
      <w:r w:rsidR="00ED6F24" w:rsidRPr="00ED6F24">
        <w:rPr>
          <w:vertAlign w:val="superscript"/>
        </w:rPr>
        <w:t>th</w:t>
      </w:r>
      <w:r w:rsidR="00ED6F24">
        <w:t xml:space="preserve"> </w:t>
      </w:r>
      <w:r w:rsidRPr="0013117A">
        <w:t>St</w:t>
      </w:r>
      <w:r>
        <w:t xml:space="preserve">reet in Fordham. The 24 apartments include four one-bedroom units, 13 two-bedroom units, and 7 three-bedroom units.of the units are shareholder-owned and nine are rentals. </w:t>
      </w:r>
      <w:r w:rsidR="004D0E08">
        <w:t xml:space="preserve">HPD proposes to subsidize </w:t>
      </w:r>
      <w:r w:rsidRPr="0013117A">
        <w:t>moderate rehabilitation</w:t>
      </w:r>
      <w:r>
        <w:t xml:space="preserve">, including roof replacement, window replacement, domestic host water heater and storage tank replacement, boiler replacement, façade repointing, and electrical upgrades, as well as the </w:t>
      </w:r>
      <w:r w:rsidRPr="0013117A">
        <w:t>energy and water efficiency needs of the building</w:t>
      </w:r>
      <w:r>
        <w:t>.</w:t>
      </w:r>
    </w:p>
    <w:p w14:paraId="1CADFAA9" w14:textId="77777777" w:rsidR="004D0E08" w:rsidRDefault="004D0E08" w:rsidP="004D0E08">
      <w:pPr>
        <w:pStyle w:val="MediumGrid1-Accent21"/>
        <w:ind w:left="0"/>
        <w:jc w:val="both"/>
      </w:pPr>
    </w:p>
    <w:p w14:paraId="6264D1A4" w14:textId="42D798C2" w:rsidR="00512C73" w:rsidRDefault="00F91B0B" w:rsidP="004D0E08">
      <w:pPr>
        <w:pStyle w:val="MediumGrid1-Accent21"/>
        <w:ind w:left="0"/>
        <w:jc w:val="both"/>
      </w:pPr>
      <w:r w:rsidRPr="00F91B0B">
        <w:t xml:space="preserve">The </w:t>
      </w:r>
      <w:r w:rsidR="00EE4251">
        <w:t>HDFC</w:t>
      </w:r>
      <w:r w:rsidRPr="00F91B0B">
        <w:t xml:space="preserve"> currently receives a Division of Alternative Management (DAMP) tax exemption</w:t>
      </w:r>
      <w:r w:rsidR="005C5B58">
        <w:t>, which would be terminated</w:t>
      </w:r>
      <w:r w:rsidRPr="00F91B0B">
        <w:t xml:space="preserve">. HPD is requesting that </w:t>
      </w:r>
      <w:r w:rsidR="005C5B58">
        <w:t xml:space="preserve">the </w:t>
      </w:r>
      <w:r w:rsidRPr="00F91B0B">
        <w:t xml:space="preserve">Council approve a full, 40-year Article XI exemption. HPD and the HDFC would enter into a 40-year regulatory agreement that would require </w:t>
      </w:r>
      <w:r>
        <w:t xml:space="preserve">that vacant units </w:t>
      </w:r>
      <w:r w:rsidR="007E35CD">
        <w:t>be</w:t>
      </w:r>
      <w:r>
        <w:t xml:space="preserve"> available to households earning up to 120% </w:t>
      </w:r>
      <w:r w:rsidR="0073310B">
        <w:t xml:space="preserve">of </w:t>
      </w:r>
      <w:r>
        <w:t>AMI</w:t>
      </w:r>
      <w:r w:rsidR="00EE4251">
        <w:t>,</w:t>
      </w:r>
      <w:r>
        <w:t xml:space="preserve"> as well as several other conditions</w:t>
      </w:r>
      <w:r w:rsidRPr="00F91B0B">
        <w:t>: that the five ren</w:t>
      </w:r>
      <w:r w:rsidR="0073310B">
        <w:t>tal units be sold upon turnover,</w:t>
      </w:r>
      <w:r w:rsidRPr="00F91B0B">
        <w:t xml:space="preserve"> that a coop monitor </w:t>
      </w:r>
      <w:r w:rsidR="007E35CD">
        <w:t>be</w:t>
      </w:r>
      <w:r w:rsidRPr="00F91B0B">
        <w:t xml:space="preserve"> hired prior to closing to ensure complianc</w:t>
      </w:r>
      <w:r w:rsidR="0073310B">
        <w:t>e with the regulatory agreement,</w:t>
      </w:r>
      <w:r w:rsidRPr="00F91B0B">
        <w:t xml:space="preserve"> that the HDFC retain</w:t>
      </w:r>
      <w:r w:rsidR="007E35CD">
        <w:t>s</w:t>
      </w:r>
      <w:r w:rsidRPr="00F91B0B">
        <w:t xml:space="preserve"> a property manager for the entirety of the </w:t>
      </w:r>
      <w:r w:rsidR="007E35CD" w:rsidRPr="00F91B0B">
        <w:t>regulatory agreement</w:t>
      </w:r>
      <w:r w:rsidR="007E35CD">
        <w:t xml:space="preserve"> period</w:t>
      </w:r>
      <w:r w:rsidRPr="00F91B0B">
        <w:t>, that the HDFC deposit 5% of its effective gross income</w:t>
      </w:r>
      <w:r w:rsidR="0073310B">
        <w:t xml:space="preserve"> monthly into a reserve account,</w:t>
      </w:r>
      <w:r w:rsidRPr="00F91B0B">
        <w:t xml:space="preserve"> and that the HDFC increase maintenance fees by at least 2% each year.</w:t>
      </w:r>
      <w:r w:rsidR="00512C73">
        <w:t xml:space="preserve"> </w:t>
      </w:r>
    </w:p>
    <w:p w14:paraId="1DF4A21A" w14:textId="77777777" w:rsidR="0013117A" w:rsidRDefault="0013117A" w:rsidP="0013117A">
      <w:pPr>
        <w:pStyle w:val="MediumGrid1-Accent21"/>
        <w:ind w:left="0"/>
      </w:pPr>
    </w:p>
    <w:p w14:paraId="6FFCEEEB" w14:textId="77777777" w:rsidR="0013117A" w:rsidRPr="00FB415C" w:rsidRDefault="0013117A" w:rsidP="0013117A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 xml:space="preserve">Summary: </w:t>
      </w:r>
    </w:p>
    <w:p w14:paraId="55669AD7" w14:textId="77777777" w:rsidR="0013117A" w:rsidRPr="00250DC6" w:rsidRDefault="0013117A" w:rsidP="0013117A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Borough – </w:t>
      </w:r>
      <w:r>
        <w:t>Bronx</w:t>
      </w:r>
    </w:p>
    <w:p w14:paraId="10E78673" w14:textId="15E29A3C" w:rsidR="00EE4251" w:rsidRPr="00362436" w:rsidRDefault="0013117A" w:rsidP="00EE4251">
      <w:pPr>
        <w:pStyle w:val="ListParagraph"/>
        <w:numPr>
          <w:ilvl w:val="0"/>
          <w:numId w:val="1"/>
        </w:numPr>
        <w:contextualSpacing w:val="0"/>
      </w:pPr>
      <w:r w:rsidRPr="006D5395">
        <w:rPr>
          <w:color w:val="000000"/>
        </w:rPr>
        <w:t xml:space="preserve">Block </w:t>
      </w:r>
      <w:r w:rsidR="00EE4251">
        <w:rPr>
          <w:color w:val="000000"/>
        </w:rPr>
        <w:t>3151</w:t>
      </w:r>
      <w:r w:rsidRPr="006D5395">
        <w:rPr>
          <w:color w:val="000000"/>
        </w:rPr>
        <w:t xml:space="preserve">, Lot </w:t>
      </w:r>
      <w:r w:rsidR="00EE4251">
        <w:rPr>
          <w:color w:val="000000"/>
        </w:rPr>
        <w:t>2</w:t>
      </w:r>
      <w:r>
        <w:rPr>
          <w:color w:val="000000"/>
        </w:rPr>
        <w:t>8</w:t>
      </w:r>
    </w:p>
    <w:p w14:paraId="6084D37F" w14:textId="0AD5C65D" w:rsidR="0013117A" w:rsidRPr="00250DC6" w:rsidRDefault="0013117A" w:rsidP="0013117A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District – </w:t>
      </w:r>
      <w:r>
        <w:t>1</w:t>
      </w:r>
      <w:r w:rsidR="00EE4251">
        <w:t>5</w:t>
      </w:r>
    </w:p>
    <w:p w14:paraId="62B28EAB" w14:textId="3AF2052F" w:rsidR="0013117A" w:rsidRPr="00250DC6" w:rsidRDefault="0013117A" w:rsidP="0013117A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Member – </w:t>
      </w:r>
      <w:r w:rsidR="00EE4251">
        <w:t>Torres</w:t>
      </w:r>
    </w:p>
    <w:p w14:paraId="771826A9" w14:textId="77777777" w:rsidR="0013117A" w:rsidRPr="00250DC6" w:rsidRDefault="0013117A" w:rsidP="0013117A">
      <w:pPr>
        <w:pStyle w:val="ListParagraph"/>
        <w:numPr>
          <w:ilvl w:val="0"/>
          <w:numId w:val="1"/>
        </w:numPr>
        <w:contextualSpacing w:val="0"/>
      </w:pPr>
      <w:r w:rsidRPr="00250DC6">
        <w:t>Council Member approval –Yes</w:t>
      </w:r>
    </w:p>
    <w:p w14:paraId="74901ADA" w14:textId="77777777" w:rsidR="0013117A" w:rsidRPr="00250DC6" w:rsidRDefault="0013117A" w:rsidP="0013117A">
      <w:pPr>
        <w:pStyle w:val="ListParagraph"/>
        <w:numPr>
          <w:ilvl w:val="0"/>
          <w:numId w:val="1"/>
        </w:numPr>
        <w:contextualSpacing w:val="0"/>
      </w:pPr>
      <w:r>
        <w:t>Number of buildings – 1</w:t>
      </w:r>
    </w:p>
    <w:p w14:paraId="576307F8" w14:textId="1E6CE88C" w:rsidR="0013117A" w:rsidRPr="00250DC6" w:rsidRDefault="0013117A" w:rsidP="0013117A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Number of units – </w:t>
      </w:r>
      <w:r w:rsidR="00EE4251">
        <w:t>24</w:t>
      </w:r>
    </w:p>
    <w:p w14:paraId="0D3588CB" w14:textId="4E700151" w:rsidR="0013117A" w:rsidRPr="00250DC6" w:rsidRDefault="0013117A" w:rsidP="0013117A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Type of exemption – Article XI, </w:t>
      </w:r>
      <w:r w:rsidR="00EE4251">
        <w:t>full</w:t>
      </w:r>
      <w:r>
        <w:t>, 40</w:t>
      </w:r>
      <w:r w:rsidRPr="00250DC6">
        <w:t xml:space="preserve"> years</w:t>
      </w:r>
    </w:p>
    <w:p w14:paraId="59CD8319" w14:textId="1222AA2D" w:rsidR="0013117A" w:rsidRPr="00250DC6" w:rsidRDefault="0013117A" w:rsidP="0013117A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Population – affordable </w:t>
      </w:r>
      <w:r w:rsidR="00EE4251">
        <w:t>homeownership</w:t>
      </w:r>
    </w:p>
    <w:p w14:paraId="3C2B4E7E" w14:textId="106244F9" w:rsidR="0013117A" w:rsidRPr="00250DC6" w:rsidRDefault="0013117A" w:rsidP="0013117A">
      <w:pPr>
        <w:pStyle w:val="ListParagraph"/>
        <w:numPr>
          <w:ilvl w:val="0"/>
          <w:numId w:val="1"/>
        </w:numPr>
        <w:contextualSpacing w:val="0"/>
      </w:pPr>
      <w:r w:rsidRPr="00250DC6">
        <w:t>Sponsor –</w:t>
      </w:r>
      <w:r>
        <w:t xml:space="preserve"> </w:t>
      </w:r>
      <w:r w:rsidR="00EE4251" w:rsidRPr="0013117A">
        <w:t xml:space="preserve">254 East 184 Street </w:t>
      </w:r>
      <w:r w:rsidR="00EE4251">
        <w:t>HDFC</w:t>
      </w:r>
    </w:p>
    <w:p w14:paraId="646F0DA4" w14:textId="77777777" w:rsidR="0013117A" w:rsidRPr="00250DC6" w:rsidRDefault="0013117A" w:rsidP="0013117A">
      <w:pPr>
        <w:pStyle w:val="ListParagraph"/>
        <w:numPr>
          <w:ilvl w:val="0"/>
          <w:numId w:val="1"/>
        </w:numPr>
        <w:contextualSpacing w:val="0"/>
      </w:pPr>
      <w:r w:rsidRPr="00250DC6">
        <w:t>Purpose – preservation</w:t>
      </w:r>
    </w:p>
    <w:p w14:paraId="136B2C90" w14:textId="183AC0E4" w:rsidR="0013117A" w:rsidRPr="00250DC6" w:rsidRDefault="0013117A" w:rsidP="0013117A">
      <w:pPr>
        <w:pStyle w:val="ListParagraph"/>
        <w:numPr>
          <w:ilvl w:val="0"/>
          <w:numId w:val="1"/>
        </w:numPr>
        <w:contextualSpacing w:val="0"/>
      </w:pPr>
      <w:r w:rsidRPr="00250DC6">
        <w:t>Cost to the city - $</w:t>
      </w:r>
      <w:r w:rsidR="00EE4251">
        <w:t>1</w:t>
      </w:r>
      <w:r>
        <w:t xml:space="preserve"> </w:t>
      </w:r>
      <w:r w:rsidRPr="00250DC6">
        <w:t>million</w:t>
      </w:r>
    </w:p>
    <w:p w14:paraId="11995DF1" w14:textId="77777777" w:rsidR="0013117A" w:rsidRPr="00250DC6" w:rsidRDefault="0013117A" w:rsidP="0013117A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Housing Code Violations </w:t>
      </w:r>
    </w:p>
    <w:p w14:paraId="43B5A0EC" w14:textId="77A0A7E7" w:rsidR="0013117A" w:rsidRPr="00250DC6" w:rsidRDefault="0013117A" w:rsidP="0013117A">
      <w:pPr>
        <w:pStyle w:val="ListParagraph"/>
        <w:numPr>
          <w:ilvl w:val="1"/>
          <w:numId w:val="1"/>
        </w:numPr>
        <w:contextualSpacing w:val="0"/>
      </w:pPr>
      <w:r>
        <w:t xml:space="preserve">Class </w:t>
      </w:r>
      <w:r w:rsidR="00EE4251">
        <w:t>A</w:t>
      </w:r>
      <w:r>
        <w:t xml:space="preserve"> – </w:t>
      </w:r>
      <w:r w:rsidR="00EE4251">
        <w:t>59</w:t>
      </w:r>
    </w:p>
    <w:p w14:paraId="558D4D23" w14:textId="77AD0295" w:rsidR="00EE4251" w:rsidRPr="00250DC6" w:rsidRDefault="00EE4251" w:rsidP="00EE4251">
      <w:pPr>
        <w:pStyle w:val="ListParagraph"/>
        <w:numPr>
          <w:ilvl w:val="1"/>
          <w:numId w:val="1"/>
        </w:numPr>
        <w:contextualSpacing w:val="0"/>
      </w:pPr>
      <w:r>
        <w:t>Class B – 104</w:t>
      </w:r>
    </w:p>
    <w:p w14:paraId="78B8687C" w14:textId="13875C86" w:rsidR="00EE4251" w:rsidRDefault="00EE4251" w:rsidP="00475E02">
      <w:pPr>
        <w:pStyle w:val="ListParagraph"/>
        <w:numPr>
          <w:ilvl w:val="1"/>
          <w:numId w:val="1"/>
        </w:numPr>
        <w:contextualSpacing w:val="0"/>
      </w:pPr>
      <w:r>
        <w:t>Class C – 8</w:t>
      </w:r>
    </w:p>
    <w:p w14:paraId="29EB4452" w14:textId="08EDD65C" w:rsidR="0013117A" w:rsidRDefault="0013117A" w:rsidP="0013117A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AMI target – </w:t>
      </w:r>
      <w:r w:rsidR="00EE4251">
        <w:t>120% AMI</w:t>
      </w:r>
    </w:p>
    <w:p w14:paraId="66631246" w14:textId="77777777" w:rsidR="007E35CD" w:rsidRDefault="007E35CD" w:rsidP="00826233"/>
    <w:p w14:paraId="17B77F80" w14:textId="2E7C2D6D" w:rsidR="00061DEC" w:rsidRDefault="00061DEC" w:rsidP="00061DEC">
      <w:pPr>
        <w:pStyle w:val="MediumGrid1-Accent21"/>
        <w:ind w:left="0"/>
        <w:rPr>
          <w:b/>
          <w:u w:val="single"/>
        </w:rPr>
      </w:pPr>
      <w:r>
        <w:rPr>
          <w:b/>
          <w:u w:val="single"/>
        </w:rPr>
        <w:t xml:space="preserve">Item </w:t>
      </w:r>
      <w:r w:rsidR="000143FC">
        <w:rPr>
          <w:b/>
          <w:u w:val="single"/>
        </w:rPr>
        <w:t>5</w:t>
      </w:r>
      <w:r>
        <w:rPr>
          <w:b/>
          <w:u w:val="single"/>
        </w:rPr>
        <w:t xml:space="preserve">: </w:t>
      </w:r>
      <w:r w:rsidRPr="00061DEC">
        <w:rPr>
          <w:b/>
          <w:u w:val="single"/>
        </w:rPr>
        <w:t>Evergreen and Tiebout Pillars</w:t>
      </w:r>
    </w:p>
    <w:p w14:paraId="0F7C975B" w14:textId="77777777" w:rsidR="00FD5C6C" w:rsidRDefault="00FD5C6C" w:rsidP="00FD5C6C">
      <w:pPr>
        <w:pStyle w:val="MediumGrid1-Accent21"/>
        <w:ind w:left="0"/>
        <w:jc w:val="both"/>
        <w:rPr>
          <w:b/>
          <w:u w:val="single"/>
        </w:rPr>
      </w:pPr>
    </w:p>
    <w:p w14:paraId="748FEF60" w14:textId="5EC0402B" w:rsidR="001C05AB" w:rsidRDefault="00FD5C6C" w:rsidP="001C05AB">
      <w:pPr>
        <w:pStyle w:val="MediumGrid1-Accent21"/>
        <w:ind w:left="0"/>
        <w:jc w:val="both"/>
      </w:pPr>
      <w:r w:rsidRPr="00FD5C6C">
        <w:t>Evergreen and Tiebout, LLC.Pillars.FY20</w:t>
      </w:r>
      <w:r w:rsidR="00061DEC">
        <w:t xml:space="preserve"> consists of</w:t>
      </w:r>
      <w:r w:rsidR="001C05AB">
        <w:t xml:space="preserve"> two buildings located at 2240 Tiebout Avenue in Fordham and at 1160 Evergreen Avenue in Soundview</w:t>
      </w:r>
      <w:r w:rsidR="007E35CD">
        <w:t xml:space="preserve">. The buildings </w:t>
      </w:r>
      <w:r w:rsidR="001C05AB">
        <w:t xml:space="preserve">contain </w:t>
      </w:r>
      <w:r w:rsidR="001445A8">
        <w:t>120</w:t>
      </w:r>
      <w:r w:rsidR="001C05AB">
        <w:t xml:space="preserve"> apartments, including 80 one-bedroom units, 35 two-bedroom units (inclusive of two superintendent units, one in each building), and five three-bedroom units.</w:t>
      </w:r>
    </w:p>
    <w:p w14:paraId="50DF3567" w14:textId="77777777" w:rsidR="001C05AB" w:rsidRDefault="001C05AB" w:rsidP="001C05AB">
      <w:pPr>
        <w:pStyle w:val="MediumGrid1-Accent21"/>
        <w:jc w:val="both"/>
      </w:pPr>
    </w:p>
    <w:p w14:paraId="1E109041" w14:textId="37EAB07E" w:rsidR="001C05AB" w:rsidRDefault="001C05AB" w:rsidP="001C05AB">
      <w:pPr>
        <w:pStyle w:val="MediumGrid1-Accent21"/>
        <w:ind w:left="0"/>
        <w:jc w:val="both"/>
      </w:pPr>
      <w:r>
        <w:t>Evergreen Tiebout HDFC acquired these buildings in July 2019 with a CP</w:t>
      </w:r>
      <w:r w:rsidR="00000573">
        <w:t xml:space="preserve">C </w:t>
      </w:r>
      <w:r>
        <w:t xml:space="preserve">acquisition bridge loan. At acquisition closing, the HDFC and HPD entered into a regulatory agreement. At permanent closing, the HDFC will replace </w:t>
      </w:r>
      <w:r w:rsidR="00B87F1A">
        <w:t>its</w:t>
      </w:r>
      <w:r>
        <w:t xml:space="preserve"> CPC </w:t>
      </w:r>
      <w:r w:rsidR="00B87F1A">
        <w:t xml:space="preserve">bridge </w:t>
      </w:r>
      <w:r>
        <w:t xml:space="preserve">debt with a loan </w:t>
      </w:r>
      <w:r w:rsidR="00B87F1A">
        <w:t xml:space="preserve">from </w:t>
      </w:r>
      <w:r>
        <w:t>HDC an</w:t>
      </w:r>
      <w:r w:rsidR="00B87F1A">
        <w:t>d</w:t>
      </w:r>
      <w:r>
        <w:t xml:space="preserve"> receive HPD subsidy to complete moderate rehab </w:t>
      </w:r>
      <w:r w:rsidR="00BA2083">
        <w:t>work</w:t>
      </w:r>
      <w:r w:rsidR="00B87F1A">
        <w:t>,</w:t>
      </w:r>
      <w:r>
        <w:t xml:space="preserve"> including window replacement, façade repointing, and elevator replacement.</w:t>
      </w:r>
    </w:p>
    <w:p w14:paraId="0E22EBF3" w14:textId="77777777" w:rsidR="001C05AB" w:rsidRDefault="001C05AB" w:rsidP="001C05AB">
      <w:pPr>
        <w:pStyle w:val="MediumGrid1-Accent21"/>
        <w:ind w:left="0"/>
        <w:jc w:val="both"/>
      </w:pPr>
    </w:p>
    <w:p w14:paraId="33D071AC" w14:textId="25A1D85A" w:rsidR="00061DEC" w:rsidRDefault="00B87F1A" w:rsidP="001445A8">
      <w:pPr>
        <w:pStyle w:val="MediumGrid1-Accent21"/>
        <w:ind w:left="0"/>
        <w:jc w:val="both"/>
      </w:pPr>
      <w:r w:rsidRPr="00F91B0B">
        <w:t xml:space="preserve">HPD is requesting </w:t>
      </w:r>
      <w:r>
        <w:t>that</w:t>
      </w:r>
      <w:r w:rsidRPr="00F91B0B">
        <w:t xml:space="preserve"> Council approve a full, 40-year Article XI exemption</w:t>
      </w:r>
      <w:r w:rsidR="00896BE9">
        <w:t xml:space="preserve">. </w:t>
      </w:r>
      <w:r w:rsidRPr="00F91B0B">
        <w:t>HPD</w:t>
      </w:r>
      <w:r w:rsidR="00896BE9">
        <w:t>, HDC</w:t>
      </w:r>
      <w:r w:rsidRPr="00F91B0B">
        <w:t xml:space="preserve"> and the HDFC would enter into a </w:t>
      </w:r>
      <w:r w:rsidR="0098046A">
        <w:t xml:space="preserve">superseding </w:t>
      </w:r>
      <w:r w:rsidRPr="00F91B0B">
        <w:t xml:space="preserve">40-year regulatory agreement that would require </w:t>
      </w:r>
      <w:r w:rsidR="00896BE9" w:rsidRPr="00C05C56">
        <w:t xml:space="preserve">that </w:t>
      </w:r>
      <w:r w:rsidR="00896BE9">
        <w:t>18</w:t>
      </w:r>
      <w:r w:rsidR="00896BE9" w:rsidRPr="00C05C56">
        <w:t xml:space="preserve"> units be leased to households with incomes up to </w:t>
      </w:r>
      <w:r w:rsidR="00896BE9">
        <w:t>5</w:t>
      </w:r>
      <w:r w:rsidR="00896BE9" w:rsidRPr="00C05C56">
        <w:t>0% of AMI</w:t>
      </w:r>
      <w:r w:rsidR="00896BE9">
        <w:t>, 15 units be leased to households with incomes up to 60%</w:t>
      </w:r>
      <w:r w:rsidR="0073310B" w:rsidRPr="0073310B">
        <w:t xml:space="preserve"> </w:t>
      </w:r>
      <w:r w:rsidR="0073310B" w:rsidRPr="00C05C56">
        <w:t>of AMI</w:t>
      </w:r>
      <w:r w:rsidR="00896BE9">
        <w:t>, 55 units be leased to household with incomes up to 80%</w:t>
      </w:r>
      <w:r w:rsidR="0073310B" w:rsidRPr="0073310B">
        <w:t xml:space="preserve"> </w:t>
      </w:r>
      <w:r w:rsidR="0073310B" w:rsidRPr="00C05C56">
        <w:t>of AMI</w:t>
      </w:r>
      <w:r w:rsidR="00896BE9">
        <w:t>, 24 units be leased to household with incomes up to 90%</w:t>
      </w:r>
      <w:r w:rsidR="0073310B" w:rsidRPr="0073310B">
        <w:t xml:space="preserve"> </w:t>
      </w:r>
      <w:r w:rsidR="0073310B" w:rsidRPr="00C05C56">
        <w:t>of AMI</w:t>
      </w:r>
      <w:r w:rsidR="00896BE9">
        <w:t>, and 4 units be leased with incomes up to 105%</w:t>
      </w:r>
      <w:r w:rsidR="0073310B" w:rsidRPr="0073310B">
        <w:t xml:space="preserve"> </w:t>
      </w:r>
      <w:r w:rsidR="0073310B" w:rsidRPr="00C05C56">
        <w:t>of AMI</w:t>
      </w:r>
      <w:r w:rsidR="00896BE9">
        <w:t xml:space="preserve">. </w:t>
      </w:r>
      <w:r w:rsidR="005D0980">
        <w:t xml:space="preserve"> </w:t>
      </w:r>
      <w:r w:rsidR="005D0980" w:rsidRPr="005D0980">
        <w:t xml:space="preserve">Half of </w:t>
      </w:r>
      <w:r w:rsidR="0016533E">
        <w:t xml:space="preserve">each tranche of </w:t>
      </w:r>
      <w:r w:rsidR="005D0980" w:rsidRPr="005D0980">
        <w:t>units w</w:t>
      </w:r>
      <w:r w:rsidR="0016533E">
        <w:t xml:space="preserve">ould </w:t>
      </w:r>
      <w:r w:rsidR="005D0980" w:rsidRPr="005D0980">
        <w:t>remain permanently affordable through the expiration date of the agreement</w:t>
      </w:r>
      <w:r w:rsidR="0016533E">
        <w:t xml:space="preserve">. </w:t>
      </w:r>
      <w:r w:rsidR="00896BE9">
        <w:t>36 of the units would</w:t>
      </w:r>
      <w:r w:rsidR="0016533E">
        <w:t xml:space="preserve"> be </w:t>
      </w:r>
      <w:r w:rsidR="0016533E" w:rsidRPr="00C05C56">
        <w:t>reserve</w:t>
      </w:r>
      <w:r w:rsidR="0016533E">
        <w:t>d</w:t>
      </w:r>
      <w:r w:rsidR="00896BE9" w:rsidRPr="00C05C56">
        <w:t xml:space="preserve"> for </w:t>
      </w:r>
      <w:r w:rsidR="0016533E">
        <w:t xml:space="preserve">referrals of </w:t>
      </w:r>
      <w:r w:rsidR="00896BE9" w:rsidRPr="00C05C56">
        <w:t>formerly</w:t>
      </w:r>
      <w:r w:rsidR="00896BE9">
        <w:t xml:space="preserve"> </w:t>
      </w:r>
      <w:r w:rsidR="00896BE9" w:rsidRPr="00C05C56">
        <w:t>homeless families</w:t>
      </w:r>
      <w:r w:rsidR="00896BE9">
        <w:t>.</w:t>
      </w:r>
    </w:p>
    <w:p w14:paraId="29402711" w14:textId="77777777" w:rsidR="00896BE9" w:rsidRDefault="00896BE9" w:rsidP="00061DEC">
      <w:pPr>
        <w:pStyle w:val="MediumGrid1-Accent21"/>
        <w:ind w:left="0"/>
      </w:pPr>
    </w:p>
    <w:p w14:paraId="5EA5A6A7" w14:textId="77777777" w:rsidR="00061DEC" w:rsidRPr="00FB415C" w:rsidRDefault="00061DEC" w:rsidP="00061DEC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 xml:space="preserve">Summary: </w:t>
      </w:r>
    </w:p>
    <w:p w14:paraId="13F74656" w14:textId="77777777" w:rsidR="00061DEC" w:rsidRPr="00250DC6" w:rsidRDefault="00061DEC" w:rsidP="00061DEC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Borough – </w:t>
      </w:r>
      <w:r>
        <w:t>Bronx</w:t>
      </w:r>
    </w:p>
    <w:p w14:paraId="105219C7" w14:textId="3409A07F" w:rsidR="00061DEC" w:rsidRPr="00362436" w:rsidRDefault="00061DEC" w:rsidP="00061DEC">
      <w:pPr>
        <w:pStyle w:val="ListParagraph"/>
        <w:numPr>
          <w:ilvl w:val="0"/>
          <w:numId w:val="1"/>
        </w:numPr>
        <w:contextualSpacing w:val="0"/>
      </w:pPr>
      <w:r w:rsidRPr="006D5395">
        <w:rPr>
          <w:color w:val="000000"/>
        </w:rPr>
        <w:t xml:space="preserve">Block </w:t>
      </w:r>
      <w:r w:rsidR="001445A8">
        <w:rPr>
          <w:color w:val="000000"/>
        </w:rPr>
        <w:t>3143</w:t>
      </w:r>
      <w:r w:rsidRPr="006D5395">
        <w:rPr>
          <w:color w:val="000000"/>
        </w:rPr>
        <w:t xml:space="preserve">, Lot </w:t>
      </w:r>
      <w:r w:rsidR="001445A8">
        <w:rPr>
          <w:color w:val="000000"/>
        </w:rPr>
        <w:t>150; Block 3738, Lot 27</w:t>
      </w:r>
    </w:p>
    <w:p w14:paraId="38B3942D" w14:textId="56E4EA2E" w:rsidR="00061DEC" w:rsidRPr="00250DC6" w:rsidRDefault="00061DEC" w:rsidP="00061DEC">
      <w:pPr>
        <w:pStyle w:val="ListParagraph"/>
        <w:numPr>
          <w:ilvl w:val="0"/>
          <w:numId w:val="1"/>
        </w:numPr>
        <w:contextualSpacing w:val="0"/>
      </w:pPr>
      <w:r w:rsidRPr="00250DC6">
        <w:t>Council District</w:t>
      </w:r>
      <w:r w:rsidR="001445A8">
        <w:t>s</w:t>
      </w:r>
      <w:r w:rsidRPr="00250DC6">
        <w:t xml:space="preserve"> – </w:t>
      </w:r>
      <w:r>
        <w:t>15</w:t>
      </w:r>
      <w:r w:rsidR="001445A8">
        <w:t xml:space="preserve"> and 17</w:t>
      </w:r>
    </w:p>
    <w:p w14:paraId="5C48549E" w14:textId="4AA7EB27" w:rsidR="00061DEC" w:rsidRPr="00250DC6" w:rsidRDefault="00061DEC" w:rsidP="00061DEC">
      <w:pPr>
        <w:pStyle w:val="ListParagraph"/>
        <w:numPr>
          <w:ilvl w:val="0"/>
          <w:numId w:val="1"/>
        </w:numPr>
        <w:contextualSpacing w:val="0"/>
      </w:pPr>
      <w:r w:rsidRPr="00250DC6">
        <w:t>Council Member</w:t>
      </w:r>
      <w:r w:rsidR="001445A8">
        <w:t>s</w:t>
      </w:r>
      <w:r w:rsidRPr="00250DC6">
        <w:t xml:space="preserve"> – </w:t>
      </w:r>
      <w:r>
        <w:t>Torres</w:t>
      </w:r>
      <w:r w:rsidR="001445A8">
        <w:t xml:space="preserve"> and Salamanca</w:t>
      </w:r>
    </w:p>
    <w:p w14:paraId="5DE31C2B" w14:textId="4A5754BD" w:rsidR="00061DEC" w:rsidRPr="00250DC6" w:rsidRDefault="00061DEC" w:rsidP="00061DEC">
      <w:pPr>
        <w:pStyle w:val="ListParagraph"/>
        <w:numPr>
          <w:ilvl w:val="0"/>
          <w:numId w:val="1"/>
        </w:numPr>
        <w:contextualSpacing w:val="0"/>
      </w:pPr>
      <w:r w:rsidRPr="00250DC6">
        <w:t>Council Member</w:t>
      </w:r>
      <w:r w:rsidR="001445A8">
        <w:t>s</w:t>
      </w:r>
      <w:r w:rsidRPr="00250DC6">
        <w:t xml:space="preserve"> approval –</w:t>
      </w:r>
      <w:r w:rsidR="00E1026D">
        <w:t xml:space="preserve"> </w:t>
      </w:r>
      <w:r w:rsidRPr="00250DC6">
        <w:t>Yes</w:t>
      </w:r>
    </w:p>
    <w:p w14:paraId="6CBC979A" w14:textId="0C5279DF" w:rsidR="00061DEC" w:rsidRPr="00250DC6" w:rsidRDefault="00061DEC" w:rsidP="00061DEC">
      <w:pPr>
        <w:pStyle w:val="ListParagraph"/>
        <w:numPr>
          <w:ilvl w:val="0"/>
          <w:numId w:val="1"/>
        </w:numPr>
        <w:contextualSpacing w:val="0"/>
      </w:pPr>
      <w:r>
        <w:t xml:space="preserve">Number of buildings – </w:t>
      </w:r>
      <w:r w:rsidR="001445A8">
        <w:t>2</w:t>
      </w:r>
    </w:p>
    <w:p w14:paraId="1A10E410" w14:textId="7556FAE6" w:rsidR="00061DEC" w:rsidRPr="00250DC6" w:rsidRDefault="00061DEC" w:rsidP="00061DEC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Number of units – </w:t>
      </w:r>
      <w:r w:rsidR="001445A8">
        <w:t>120 (inclusive of two superintendent units)</w:t>
      </w:r>
    </w:p>
    <w:p w14:paraId="1509E9B2" w14:textId="77777777" w:rsidR="00061DEC" w:rsidRPr="00250DC6" w:rsidRDefault="00061DEC" w:rsidP="00061DEC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Type of exemption – Article XI, </w:t>
      </w:r>
      <w:r>
        <w:t>full, 40</w:t>
      </w:r>
      <w:r w:rsidRPr="00250DC6">
        <w:t xml:space="preserve"> years</w:t>
      </w:r>
    </w:p>
    <w:p w14:paraId="385707C3" w14:textId="464B27D4" w:rsidR="00061DEC" w:rsidRPr="00250DC6" w:rsidRDefault="00061DEC" w:rsidP="00061DEC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Population – affordable </w:t>
      </w:r>
      <w:r w:rsidR="00506A5B">
        <w:t>rental</w:t>
      </w:r>
    </w:p>
    <w:p w14:paraId="7DD1A338" w14:textId="24509915" w:rsidR="00061DEC" w:rsidRPr="00250DC6" w:rsidRDefault="00061DEC" w:rsidP="00061DEC">
      <w:pPr>
        <w:pStyle w:val="ListParagraph"/>
        <w:numPr>
          <w:ilvl w:val="0"/>
          <w:numId w:val="1"/>
        </w:numPr>
        <w:contextualSpacing w:val="0"/>
      </w:pPr>
      <w:r w:rsidRPr="00250DC6">
        <w:t>Sponsor –</w:t>
      </w:r>
      <w:r>
        <w:t xml:space="preserve"> </w:t>
      </w:r>
      <w:r w:rsidR="00506A5B" w:rsidRPr="00506A5B">
        <w:t>ELH Management LLC</w:t>
      </w:r>
    </w:p>
    <w:p w14:paraId="6E6FA44F" w14:textId="77777777" w:rsidR="00061DEC" w:rsidRPr="00250DC6" w:rsidRDefault="00061DEC" w:rsidP="00061DEC">
      <w:pPr>
        <w:pStyle w:val="ListParagraph"/>
        <w:numPr>
          <w:ilvl w:val="0"/>
          <w:numId w:val="1"/>
        </w:numPr>
        <w:contextualSpacing w:val="0"/>
      </w:pPr>
      <w:r w:rsidRPr="00250DC6">
        <w:t>Purpose – preservation</w:t>
      </w:r>
    </w:p>
    <w:p w14:paraId="4BFF6C66" w14:textId="3AC17AB2" w:rsidR="00061DEC" w:rsidRPr="00250DC6" w:rsidRDefault="00061DEC" w:rsidP="00061DEC">
      <w:pPr>
        <w:pStyle w:val="ListParagraph"/>
        <w:numPr>
          <w:ilvl w:val="0"/>
          <w:numId w:val="1"/>
        </w:numPr>
        <w:contextualSpacing w:val="0"/>
      </w:pPr>
      <w:r w:rsidRPr="00250DC6">
        <w:t>Cost to the city - $</w:t>
      </w:r>
      <w:r w:rsidR="00506A5B">
        <w:t>7</w:t>
      </w:r>
      <w:r>
        <w:t xml:space="preserve">.0 </w:t>
      </w:r>
      <w:r w:rsidRPr="00250DC6">
        <w:t>million</w:t>
      </w:r>
    </w:p>
    <w:p w14:paraId="20EE6F15" w14:textId="77777777" w:rsidR="00061DEC" w:rsidRPr="00250DC6" w:rsidRDefault="00061DEC" w:rsidP="00061DEC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Housing Code Violations </w:t>
      </w:r>
    </w:p>
    <w:p w14:paraId="76282CED" w14:textId="1898CBD8" w:rsidR="00061DEC" w:rsidRPr="00250DC6" w:rsidRDefault="00061DEC" w:rsidP="00061DEC">
      <w:pPr>
        <w:pStyle w:val="ListParagraph"/>
        <w:numPr>
          <w:ilvl w:val="1"/>
          <w:numId w:val="1"/>
        </w:numPr>
        <w:contextualSpacing w:val="0"/>
      </w:pPr>
      <w:r>
        <w:t xml:space="preserve">Class A – </w:t>
      </w:r>
      <w:r w:rsidR="00506A5B">
        <w:t>30</w:t>
      </w:r>
    </w:p>
    <w:p w14:paraId="7E50780E" w14:textId="3816CF49" w:rsidR="00061DEC" w:rsidRPr="00250DC6" w:rsidRDefault="00061DEC" w:rsidP="00061DEC">
      <w:pPr>
        <w:pStyle w:val="ListParagraph"/>
        <w:numPr>
          <w:ilvl w:val="1"/>
          <w:numId w:val="1"/>
        </w:numPr>
        <w:contextualSpacing w:val="0"/>
      </w:pPr>
      <w:r>
        <w:t xml:space="preserve">Class B – </w:t>
      </w:r>
      <w:r w:rsidR="00506A5B">
        <w:t>49</w:t>
      </w:r>
    </w:p>
    <w:p w14:paraId="701AA9F1" w14:textId="49B363E8" w:rsidR="00061DEC" w:rsidRDefault="00061DEC" w:rsidP="00061DEC">
      <w:pPr>
        <w:pStyle w:val="ListParagraph"/>
        <w:numPr>
          <w:ilvl w:val="1"/>
          <w:numId w:val="1"/>
        </w:numPr>
        <w:contextualSpacing w:val="0"/>
      </w:pPr>
      <w:r>
        <w:t xml:space="preserve">Class C – </w:t>
      </w:r>
      <w:r w:rsidR="00506A5B">
        <w:t>6</w:t>
      </w:r>
    </w:p>
    <w:p w14:paraId="3A22FC84" w14:textId="4214A31A" w:rsidR="00506A5B" w:rsidRDefault="00061DEC" w:rsidP="00061DEC">
      <w:pPr>
        <w:pStyle w:val="ListParagraph"/>
        <w:numPr>
          <w:ilvl w:val="0"/>
          <w:numId w:val="1"/>
        </w:numPr>
        <w:contextualSpacing w:val="0"/>
      </w:pPr>
      <w:r w:rsidRPr="00250DC6">
        <w:t>AMI target</w:t>
      </w:r>
      <w:r w:rsidR="00506A5B">
        <w:t>s</w:t>
      </w:r>
      <w:r w:rsidRPr="00250DC6">
        <w:t xml:space="preserve"> –</w:t>
      </w:r>
      <w:r w:rsidR="00506A5B">
        <w:t xml:space="preserve"> 18 units at 50% AMI, 15 units at 60% AMI, 55 units at 80% AMI, 24 units at 90% AMI, and 4 units at 105% AMI</w:t>
      </w:r>
    </w:p>
    <w:p w14:paraId="257FDDCF" w14:textId="135ABCB7" w:rsidR="00506A5B" w:rsidRDefault="00506A5B" w:rsidP="00826233"/>
    <w:sectPr w:rsidR="00506A5B" w:rsidSect="00561D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617C2" w14:textId="77777777" w:rsidR="00A91296" w:rsidRDefault="00A91296" w:rsidP="00D65276">
      <w:r>
        <w:separator/>
      </w:r>
    </w:p>
  </w:endnote>
  <w:endnote w:type="continuationSeparator" w:id="0">
    <w:p w14:paraId="59DDB6C9" w14:textId="77777777" w:rsidR="00A91296" w:rsidRDefault="00A91296" w:rsidP="00D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1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AF4A9" w14:textId="4FBF654A" w:rsidR="002A7159" w:rsidRDefault="002A71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3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62992B" w14:textId="77777777" w:rsidR="002A7159" w:rsidRDefault="002A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46520" w14:textId="77777777" w:rsidR="00A91296" w:rsidRDefault="00A91296" w:rsidP="00D65276">
      <w:r>
        <w:separator/>
      </w:r>
    </w:p>
  </w:footnote>
  <w:footnote w:type="continuationSeparator" w:id="0">
    <w:p w14:paraId="4D9D6CA9" w14:textId="77777777" w:rsidR="00A91296" w:rsidRDefault="00A91296" w:rsidP="00D6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43"/>
    <w:multiLevelType w:val="hybridMultilevel"/>
    <w:tmpl w:val="0E844278"/>
    <w:lvl w:ilvl="0" w:tplc="7F68429E">
      <w:start w:val="1"/>
      <w:numFmt w:val="decimal"/>
      <w:lvlText w:val="%1."/>
      <w:lvlJc w:val="left"/>
      <w:pPr>
        <w:ind w:left="571" w:hanging="361"/>
        <w:jc w:val="right"/>
      </w:pPr>
      <w:rPr>
        <w:rFonts w:ascii="Arial" w:hAnsi="Arial" w:cs="Arial" w:hint="default"/>
        <w:color w:val="000000" w:themeColor="text1"/>
        <w:spacing w:val="-1"/>
        <w:w w:val="100"/>
      </w:r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2" w:tplc="5492FC3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F6FA7B2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 w:tplc="8C44B07C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5" w:tplc="041E43B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6" w:tplc="D096834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19AC655A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887A3FDC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</w:abstractNum>
  <w:abstractNum w:abstractNumId="1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2FB9"/>
    <w:multiLevelType w:val="hybridMultilevel"/>
    <w:tmpl w:val="33C8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4103"/>
    <w:multiLevelType w:val="hybridMultilevel"/>
    <w:tmpl w:val="BEC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5F12"/>
    <w:multiLevelType w:val="hybridMultilevel"/>
    <w:tmpl w:val="02F492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6DC5638B"/>
    <w:multiLevelType w:val="hybridMultilevel"/>
    <w:tmpl w:val="8B92E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2D3A7A"/>
    <w:multiLevelType w:val="hybridMultilevel"/>
    <w:tmpl w:val="F77CEA62"/>
    <w:lvl w:ilvl="0" w:tplc="2BEEB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5"/>
    <w:rsid w:val="00000573"/>
    <w:rsid w:val="00001062"/>
    <w:rsid w:val="000143FC"/>
    <w:rsid w:val="000268E4"/>
    <w:rsid w:val="00030CAB"/>
    <w:rsid w:val="00032E88"/>
    <w:rsid w:val="00054E34"/>
    <w:rsid w:val="000578FE"/>
    <w:rsid w:val="00061DEC"/>
    <w:rsid w:val="00070D53"/>
    <w:rsid w:val="000710F0"/>
    <w:rsid w:val="0007468E"/>
    <w:rsid w:val="00074EB9"/>
    <w:rsid w:val="00085863"/>
    <w:rsid w:val="00094D8D"/>
    <w:rsid w:val="000B5972"/>
    <w:rsid w:val="000B75E9"/>
    <w:rsid w:val="000C35A2"/>
    <w:rsid w:val="000E2083"/>
    <w:rsid w:val="00102485"/>
    <w:rsid w:val="0013038D"/>
    <w:rsid w:val="0013117A"/>
    <w:rsid w:val="001347D3"/>
    <w:rsid w:val="00137849"/>
    <w:rsid w:val="00141C18"/>
    <w:rsid w:val="001445A8"/>
    <w:rsid w:val="00146777"/>
    <w:rsid w:val="001571F0"/>
    <w:rsid w:val="001602E4"/>
    <w:rsid w:val="0016533E"/>
    <w:rsid w:val="00171E42"/>
    <w:rsid w:val="00173996"/>
    <w:rsid w:val="00176F74"/>
    <w:rsid w:val="00181339"/>
    <w:rsid w:val="00181ED4"/>
    <w:rsid w:val="00194F2A"/>
    <w:rsid w:val="001A20B2"/>
    <w:rsid w:val="001B5F66"/>
    <w:rsid w:val="001C05AB"/>
    <w:rsid w:val="001C4607"/>
    <w:rsid w:val="001D7AC0"/>
    <w:rsid w:val="001F77B4"/>
    <w:rsid w:val="00226A1D"/>
    <w:rsid w:val="00235142"/>
    <w:rsid w:val="002435C6"/>
    <w:rsid w:val="002467F5"/>
    <w:rsid w:val="00250DC6"/>
    <w:rsid w:val="00284631"/>
    <w:rsid w:val="002A1F9D"/>
    <w:rsid w:val="002A7159"/>
    <w:rsid w:val="002B6DF5"/>
    <w:rsid w:val="002C6253"/>
    <w:rsid w:val="002E6B2D"/>
    <w:rsid w:val="002E7EFA"/>
    <w:rsid w:val="002E7F6C"/>
    <w:rsid w:val="00337397"/>
    <w:rsid w:val="00362436"/>
    <w:rsid w:val="003669EF"/>
    <w:rsid w:val="00392777"/>
    <w:rsid w:val="003A3485"/>
    <w:rsid w:val="003D00E4"/>
    <w:rsid w:val="003D4250"/>
    <w:rsid w:val="003F0F98"/>
    <w:rsid w:val="004020DE"/>
    <w:rsid w:val="004047ED"/>
    <w:rsid w:val="00441340"/>
    <w:rsid w:val="00443E0E"/>
    <w:rsid w:val="00472C36"/>
    <w:rsid w:val="004924CA"/>
    <w:rsid w:val="00493DA6"/>
    <w:rsid w:val="004A665C"/>
    <w:rsid w:val="004B0977"/>
    <w:rsid w:val="004B62F3"/>
    <w:rsid w:val="004D0E08"/>
    <w:rsid w:val="004D4D54"/>
    <w:rsid w:val="004D7CE5"/>
    <w:rsid w:val="004F23DD"/>
    <w:rsid w:val="004F7334"/>
    <w:rsid w:val="00506A5B"/>
    <w:rsid w:val="00512C73"/>
    <w:rsid w:val="00513037"/>
    <w:rsid w:val="00513770"/>
    <w:rsid w:val="0051748B"/>
    <w:rsid w:val="0052067A"/>
    <w:rsid w:val="00561D25"/>
    <w:rsid w:val="005642E3"/>
    <w:rsid w:val="00567787"/>
    <w:rsid w:val="00570305"/>
    <w:rsid w:val="00571E2D"/>
    <w:rsid w:val="005927E2"/>
    <w:rsid w:val="00593F9E"/>
    <w:rsid w:val="005A025C"/>
    <w:rsid w:val="005A4B86"/>
    <w:rsid w:val="005B61C7"/>
    <w:rsid w:val="005C5B58"/>
    <w:rsid w:val="005D0980"/>
    <w:rsid w:val="005F627C"/>
    <w:rsid w:val="00601891"/>
    <w:rsid w:val="00606C70"/>
    <w:rsid w:val="006227A8"/>
    <w:rsid w:val="006230D4"/>
    <w:rsid w:val="00634325"/>
    <w:rsid w:val="00651CC6"/>
    <w:rsid w:val="00657C11"/>
    <w:rsid w:val="00672FAF"/>
    <w:rsid w:val="00693878"/>
    <w:rsid w:val="00696342"/>
    <w:rsid w:val="0069638F"/>
    <w:rsid w:val="006B606A"/>
    <w:rsid w:val="006C439E"/>
    <w:rsid w:val="006D5395"/>
    <w:rsid w:val="006F604A"/>
    <w:rsid w:val="006F78B6"/>
    <w:rsid w:val="006F78C3"/>
    <w:rsid w:val="007000AC"/>
    <w:rsid w:val="0071134C"/>
    <w:rsid w:val="00715D53"/>
    <w:rsid w:val="007245CD"/>
    <w:rsid w:val="00730F05"/>
    <w:rsid w:val="0073310B"/>
    <w:rsid w:val="00752337"/>
    <w:rsid w:val="00777653"/>
    <w:rsid w:val="007A5EAA"/>
    <w:rsid w:val="007E00ED"/>
    <w:rsid w:val="007E2DFA"/>
    <w:rsid w:val="007E35CD"/>
    <w:rsid w:val="007E54E7"/>
    <w:rsid w:val="00822E6C"/>
    <w:rsid w:val="008254B5"/>
    <w:rsid w:val="00826233"/>
    <w:rsid w:val="00830E5C"/>
    <w:rsid w:val="00852F21"/>
    <w:rsid w:val="008657EC"/>
    <w:rsid w:val="00884D75"/>
    <w:rsid w:val="00886740"/>
    <w:rsid w:val="00896BE9"/>
    <w:rsid w:val="008A6F15"/>
    <w:rsid w:val="008B3830"/>
    <w:rsid w:val="008D4437"/>
    <w:rsid w:val="008E67A0"/>
    <w:rsid w:val="008E6810"/>
    <w:rsid w:val="008F5DA6"/>
    <w:rsid w:val="009151CD"/>
    <w:rsid w:val="00945F10"/>
    <w:rsid w:val="00956501"/>
    <w:rsid w:val="0096340A"/>
    <w:rsid w:val="0097088B"/>
    <w:rsid w:val="0098046A"/>
    <w:rsid w:val="00991682"/>
    <w:rsid w:val="00995244"/>
    <w:rsid w:val="009B3E6F"/>
    <w:rsid w:val="009D1AC0"/>
    <w:rsid w:val="009F7480"/>
    <w:rsid w:val="00A044E7"/>
    <w:rsid w:val="00A1341E"/>
    <w:rsid w:val="00A14BDB"/>
    <w:rsid w:val="00A54018"/>
    <w:rsid w:val="00A62778"/>
    <w:rsid w:val="00A64C37"/>
    <w:rsid w:val="00A80541"/>
    <w:rsid w:val="00A91296"/>
    <w:rsid w:val="00A92B2D"/>
    <w:rsid w:val="00AB09FA"/>
    <w:rsid w:val="00AB17C1"/>
    <w:rsid w:val="00AB701B"/>
    <w:rsid w:val="00AC565C"/>
    <w:rsid w:val="00AD732D"/>
    <w:rsid w:val="00AD7F20"/>
    <w:rsid w:val="00AE1D72"/>
    <w:rsid w:val="00AE3EDE"/>
    <w:rsid w:val="00AE4543"/>
    <w:rsid w:val="00AE6573"/>
    <w:rsid w:val="00AE769B"/>
    <w:rsid w:val="00B164C0"/>
    <w:rsid w:val="00B23E9C"/>
    <w:rsid w:val="00B41AF0"/>
    <w:rsid w:val="00B56C17"/>
    <w:rsid w:val="00B87F1A"/>
    <w:rsid w:val="00B906D6"/>
    <w:rsid w:val="00BA1D77"/>
    <w:rsid w:val="00BA2083"/>
    <w:rsid w:val="00BD6F00"/>
    <w:rsid w:val="00BE6E7F"/>
    <w:rsid w:val="00BF58D8"/>
    <w:rsid w:val="00C0172B"/>
    <w:rsid w:val="00C05C56"/>
    <w:rsid w:val="00C10F95"/>
    <w:rsid w:val="00C16512"/>
    <w:rsid w:val="00C168DE"/>
    <w:rsid w:val="00C3424F"/>
    <w:rsid w:val="00C575B5"/>
    <w:rsid w:val="00CA72CF"/>
    <w:rsid w:val="00CD1D0A"/>
    <w:rsid w:val="00CF518B"/>
    <w:rsid w:val="00D007DF"/>
    <w:rsid w:val="00D00912"/>
    <w:rsid w:val="00D045E0"/>
    <w:rsid w:val="00D35B76"/>
    <w:rsid w:val="00D44C43"/>
    <w:rsid w:val="00D5454C"/>
    <w:rsid w:val="00D60D33"/>
    <w:rsid w:val="00D65276"/>
    <w:rsid w:val="00D6640E"/>
    <w:rsid w:val="00D665F0"/>
    <w:rsid w:val="00D75FD3"/>
    <w:rsid w:val="00D829E8"/>
    <w:rsid w:val="00D91808"/>
    <w:rsid w:val="00D9339E"/>
    <w:rsid w:val="00DA59BA"/>
    <w:rsid w:val="00DC3C7D"/>
    <w:rsid w:val="00DF4632"/>
    <w:rsid w:val="00E004F6"/>
    <w:rsid w:val="00E1026D"/>
    <w:rsid w:val="00E26F95"/>
    <w:rsid w:val="00E74CFE"/>
    <w:rsid w:val="00E77867"/>
    <w:rsid w:val="00E97562"/>
    <w:rsid w:val="00ED1F73"/>
    <w:rsid w:val="00ED6F24"/>
    <w:rsid w:val="00EE3418"/>
    <w:rsid w:val="00EE4251"/>
    <w:rsid w:val="00EF39FD"/>
    <w:rsid w:val="00F17B89"/>
    <w:rsid w:val="00F3448D"/>
    <w:rsid w:val="00F361B6"/>
    <w:rsid w:val="00F467F8"/>
    <w:rsid w:val="00F50186"/>
    <w:rsid w:val="00F54AAD"/>
    <w:rsid w:val="00F605F1"/>
    <w:rsid w:val="00F65BAB"/>
    <w:rsid w:val="00F73291"/>
    <w:rsid w:val="00F85840"/>
    <w:rsid w:val="00F91B0B"/>
    <w:rsid w:val="00FA0E06"/>
    <w:rsid w:val="00FA711D"/>
    <w:rsid w:val="00FB577B"/>
    <w:rsid w:val="00FB57FE"/>
    <w:rsid w:val="00FD5C6C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B74CF5"/>
  <w15:chartTrackingRefBased/>
  <w15:docId w15:val="{EDFBACD3-A5A9-42CD-9656-687A90C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254B5"/>
    <w:pPr>
      <w:ind w:left="720"/>
    </w:pPr>
  </w:style>
  <w:style w:type="paragraph" w:styleId="ListParagraph">
    <w:name w:val="List Paragraph"/>
    <w:basedOn w:val="Normal"/>
    <w:uiPriority w:val="34"/>
    <w:qFormat/>
    <w:rsid w:val="0082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8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0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43F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75E8-0DD5-4337-B35D-6573D77F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8579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Stephanie</dc:creator>
  <cp:keywords/>
  <dc:description/>
  <cp:lastModifiedBy>DelFranco, Ruthie</cp:lastModifiedBy>
  <cp:revision>2</cp:revision>
  <cp:lastPrinted>2019-11-20T19:38:00Z</cp:lastPrinted>
  <dcterms:created xsi:type="dcterms:W3CDTF">2019-12-19T12:49:00Z</dcterms:created>
  <dcterms:modified xsi:type="dcterms:W3CDTF">2019-12-19T12:49:00Z</dcterms:modified>
</cp:coreProperties>
</file>