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16355" w14:textId="33D1C533" w:rsidR="00CA6A77" w:rsidRDefault="00CA6A77" w:rsidP="00722DF1">
      <w:pPr>
        <w:widowControl w:val="0"/>
        <w:suppressLineNumbers/>
        <w:tabs>
          <w:tab w:val="left" w:pos="720"/>
          <w:tab w:val="left" w:pos="1440"/>
          <w:tab w:val="left" w:pos="2160"/>
        </w:tabs>
        <w:autoSpaceDE w:val="0"/>
        <w:autoSpaceDN w:val="0"/>
        <w:adjustRightInd w:val="0"/>
        <w:jc w:val="center"/>
        <w:rPr>
          <w:szCs w:val="24"/>
        </w:rPr>
      </w:pPr>
      <w:bookmarkStart w:id="0" w:name="_GoBack"/>
      <w:bookmarkEnd w:id="0"/>
      <w:r>
        <w:rPr>
          <w:szCs w:val="24"/>
        </w:rPr>
        <w:t>Int. No.</w:t>
      </w:r>
      <w:r w:rsidR="00C62328">
        <w:rPr>
          <w:szCs w:val="24"/>
        </w:rPr>
        <w:t xml:space="preserve"> 720</w:t>
      </w:r>
      <w:r w:rsidR="002378D6">
        <w:rPr>
          <w:szCs w:val="24"/>
        </w:rPr>
        <w:t>-</w:t>
      </w:r>
      <w:r w:rsidR="00CD4024">
        <w:rPr>
          <w:szCs w:val="24"/>
        </w:rPr>
        <w:t>C</w:t>
      </w:r>
    </w:p>
    <w:p w14:paraId="3BFCB97A" w14:textId="77777777" w:rsidR="00CA6A77" w:rsidRPr="00302FBC" w:rsidRDefault="00CA6A77" w:rsidP="00722DF1">
      <w:pPr>
        <w:widowControl w:val="0"/>
        <w:suppressLineNumbers/>
        <w:tabs>
          <w:tab w:val="left" w:pos="720"/>
          <w:tab w:val="left" w:pos="1440"/>
          <w:tab w:val="left" w:pos="2160"/>
        </w:tabs>
        <w:autoSpaceDE w:val="0"/>
        <w:autoSpaceDN w:val="0"/>
        <w:adjustRightInd w:val="0"/>
        <w:jc w:val="center"/>
        <w:rPr>
          <w:sz w:val="16"/>
          <w:szCs w:val="16"/>
        </w:rPr>
      </w:pPr>
    </w:p>
    <w:p w14:paraId="69645210" w14:textId="084BF648" w:rsidR="006B4104" w:rsidRDefault="006B4104" w:rsidP="00722DF1">
      <w:pPr>
        <w:widowControl w:val="0"/>
        <w:suppressLineNumbers/>
        <w:tabs>
          <w:tab w:val="left" w:pos="1440"/>
          <w:tab w:val="left" w:pos="2160"/>
        </w:tabs>
        <w:autoSpaceDE w:val="0"/>
        <w:autoSpaceDN w:val="0"/>
        <w:adjustRightInd w:val="0"/>
        <w:jc w:val="both"/>
        <w:rPr>
          <w:szCs w:val="24"/>
        </w:rPr>
      </w:pPr>
      <w:r>
        <w:rPr>
          <w:szCs w:val="24"/>
        </w:rPr>
        <w:t>By The Public Advocate (Mr. Williams) and Council Members Menchaca, Kallos, Barron, Ayala, Vallone</w:t>
      </w:r>
      <w:r w:rsidR="00ED1453">
        <w:rPr>
          <w:szCs w:val="24"/>
        </w:rPr>
        <w:t xml:space="preserve">, </w:t>
      </w:r>
      <w:r>
        <w:rPr>
          <w:szCs w:val="24"/>
        </w:rPr>
        <w:t>Perkins</w:t>
      </w:r>
      <w:r w:rsidR="003D542B">
        <w:rPr>
          <w:szCs w:val="24"/>
        </w:rPr>
        <w:t xml:space="preserve">, </w:t>
      </w:r>
      <w:r w:rsidR="00ED1453">
        <w:rPr>
          <w:szCs w:val="24"/>
        </w:rPr>
        <w:t>Lander</w:t>
      </w:r>
      <w:r w:rsidR="007C5C77">
        <w:rPr>
          <w:szCs w:val="24"/>
        </w:rPr>
        <w:t>,</w:t>
      </w:r>
      <w:r w:rsidR="003D542B">
        <w:rPr>
          <w:szCs w:val="24"/>
        </w:rPr>
        <w:t xml:space="preserve"> Rosenthal</w:t>
      </w:r>
      <w:r w:rsidR="007C5C77">
        <w:rPr>
          <w:szCs w:val="24"/>
        </w:rPr>
        <w:t>, Levin and Eugene</w:t>
      </w:r>
    </w:p>
    <w:p w14:paraId="48AD1A5C" w14:textId="77777777" w:rsidR="00CA6A77" w:rsidRPr="00302FBC" w:rsidRDefault="00CA6A77" w:rsidP="00722DF1">
      <w:pPr>
        <w:widowControl w:val="0"/>
        <w:suppressLineNumbers/>
        <w:tabs>
          <w:tab w:val="left" w:pos="720"/>
          <w:tab w:val="left" w:pos="1440"/>
          <w:tab w:val="left" w:pos="2160"/>
        </w:tabs>
        <w:autoSpaceDE w:val="0"/>
        <w:autoSpaceDN w:val="0"/>
        <w:adjustRightInd w:val="0"/>
        <w:jc w:val="both"/>
        <w:rPr>
          <w:sz w:val="16"/>
          <w:szCs w:val="16"/>
        </w:rPr>
      </w:pPr>
    </w:p>
    <w:p w14:paraId="33D92080" w14:textId="77777777" w:rsidR="00CA6A77" w:rsidRDefault="00CA6A77" w:rsidP="00722DF1">
      <w:pPr>
        <w:widowControl w:val="0"/>
        <w:suppressLineNumbers/>
        <w:tabs>
          <w:tab w:val="left" w:pos="720"/>
          <w:tab w:val="left" w:pos="1440"/>
          <w:tab w:val="left" w:pos="2160"/>
        </w:tabs>
        <w:autoSpaceDE w:val="0"/>
        <w:autoSpaceDN w:val="0"/>
        <w:adjustRightInd w:val="0"/>
        <w:jc w:val="both"/>
        <w:rPr>
          <w:vanish/>
          <w:szCs w:val="24"/>
        </w:rPr>
      </w:pPr>
      <w:r>
        <w:rPr>
          <w:vanish/>
          <w:szCs w:val="24"/>
        </w:rPr>
        <w:t>..Title</w:t>
      </w:r>
    </w:p>
    <w:p w14:paraId="2BC0A99D" w14:textId="639749A5" w:rsidR="00CA6A77" w:rsidRDefault="004E3B4E" w:rsidP="00722DF1">
      <w:pPr>
        <w:widowControl w:val="0"/>
        <w:suppressLineNumbers/>
        <w:tabs>
          <w:tab w:val="left" w:pos="720"/>
          <w:tab w:val="left" w:pos="1440"/>
          <w:tab w:val="left" w:pos="2160"/>
        </w:tabs>
        <w:autoSpaceDE w:val="0"/>
        <w:autoSpaceDN w:val="0"/>
        <w:adjustRightInd w:val="0"/>
        <w:jc w:val="both"/>
        <w:rPr>
          <w:szCs w:val="24"/>
        </w:rPr>
      </w:pPr>
      <w:r>
        <w:rPr>
          <w:szCs w:val="24"/>
        </w:rPr>
        <w:t>A Local Law t</w:t>
      </w:r>
      <w:r w:rsidR="00CA6A77">
        <w:rPr>
          <w:szCs w:val="24"/>
        </w:rPr>
        <w:t xml:space="preserve">o amend the </w:t>
      </w:r>
      <w:r w:rsidR="003D542B">
        <w:rPr>
          <w:szCs w:val="24"/>
        </w:rPr>
        <w:t xml:space="preserve">administrative code of the city of New York and the </w:t>
      </w:r>
      <w:r w:rsidR="00A75698">
        <w:rPr>
          <w:szCs w:val="24"/>
        </w:rPr>
        <w:t xml:space="preserve">New York city </w:t>
      </w:r>
      <w:r w:rsidR="00CA6A77">
        <w:rPr>
          <w:szCs w:val="24"/>
        </w:rPr>
        <w:t>building code, in relation to clarifying the requirements for site safety training providers</w:t>
      </w:r>
      <w:r w:rsidR="00D962BE">
        <w:rPr>
          <w:szCs w:val="24"/>
        </w:rPr>
        <w:t xml:space="preserve"> and persons required to obtain site safety training</w:t>
      </w:r>
    </w:p>
    <w:p w14:paraId="1937C115" w14:textId="77777777" w:rsidR="00CA6A77" w:rsidRDefault="00CA6A77" w:rsidP="00722DF1">
      <w:pPr>
        <w:widowControl w:val="0"/>
        <w:suppressLineNumbers/>
        <w:tabs>
          <w:tab w:val="left" w:pos="720"/>
          <w:tab w:val="left" w:pos="1440"/>
          <w:tab w:val="left" w:pos="2160"/>
        </w:tabs>
        <w:autoSpaceDE w:val="0"/>
        <w:autoSpaceDN w:val="0"/>
        <w:adjustRightInd w:val="0"/>
        <w:jc w:val="both"/>
        <w:rPr>
          <w:vanish/>
          <w:szCs w:val="24"/>
        </w:rPr>
      </w:pPr>
      <w:r>
        <w:rPr>
          <w:vanish/>
          <w:szCs w:val="24"/>
        </w:rPr>
        <w:t>..Body</w:t>
      </w:r>
    </w:p>
    <w:p w14:paraId="0AF6FC54" w14:textId="77777777" w:rsidR="00CA6A77" w:rsidRDefault="00CA6A77" w:rsidP="00722DF1">
      <w:pPr>
        <w:widowControl w:val="0"/>
        <w:suppressLineNumbers/>
        <w:tabs>
          <w:tab w:val="left" w:pos="720"/>
          <w:tab w:val="left" w:pos="1440"/>
          <w:tab w:val="left" w:pos="2160"/>
        </w:tabs>
        <w:autoSpaceDE w:val="0"/>
        <w:autoSpaceDN w:val="0"/>
        <w:adjustRightInd w:val="0"/>
        <w:jc w:val="both"/>
        <w:rPr>
          <w:szCs w:val="24"/>
        </w:rPr>
      </w:pPr>
    </w:p>
    <w:p w14:paraId="403AD0BF" w14:textId="77777777" w:rsidR="00CA6A77" w:rsidRDefault="00CA6A77" w:rsidP="00722DF1">
      <w:pPr>
        <w:widowControl w:val="0"/>
        <w:suppressLineNumbers/>
        <w:tabs>
          <w:tab w:val="left" w:pos="720"/>
          <w:tab w:val="left" w:pos="1440"/>
          <w:tab w:val="left" w:pos="2160"/>
        </w:tabs>
        <w:autoSpaceDE w:val="0"/>
        <w:autoSpaceDN w:val="0"/>
        <w:adjustRightInd w:val="0"/>
        <w:jc w:val="both"/>
        <w:rPr>
          <w:szCs w:val="24"/>
        </w:rPr>
      </w:pPr>
      <w:r>
        <w:rPr>
          <w:szCs w:val="24"/>
          <w:u w:val="single"/>
        </w:rPr>
        <w:t>Be it enacted by the Council as follows</w:t>
      </w:r>
      <w:r>
        <w:rPr>
          <w:szCs w:val="24"/>
        </w:rPr>
        <w:t>:</w:t>
      </w:r>
    </w:p>
    <w:p w14:paraId="2B670C00" w14:textId="77777777" w:rsidR="00CA6A77" w:rsidRDefault="00CA6A77" w:rsidP="00722DF1">
      <w:pPr>
        <w:widowControl w:val="0"/>
        <w:suppressLineNumbers/>
        <w:tabs>
          <w:tab w:val="left" w:pos="720"/>
          <w:tab w:val="left" w:pos="1440"/>
          <w:tab w:val="left" w:pos="2160"/>
        </w:tabs>
        <w:autoSpaceDE w:val="0"/>
        <w:autoSpaceDN w:val="0"/>
        <w:adjustRightInd w:val="0"/>
        <w:jc w:val="both"/>
        <w:rPr>
          <w:szCs w:val="24"/>
        </w:rPr>
      </w:pPr>
    </w:p>
    <w:p w14:paraId="5002CF18" w14:textId="77777777" w:rsidR="007B1FA2" w:rsidRDefault="00CA6A77" w:rsidP="007B1FA2">
      <w:pPr>
        <w:pStyle w:val="NormalWeb"/>
        <w:shd w:val="clear" w:color="auto" w:fill="FFFFFF"/>
        <w:tabs>
          <w:tab w:val="left" w:pos="720"/>
        </w:tabs>
        <w:spacing w:before="0" w:beforeAutospacing="0" w:after="0" w:afterAutospacing="0" w:line="480" w:lineRule="auto"/>
        <w:jc w:val="both"/>
        <w:rPr>
          <w:color w:val="000000"/>
        </w:rPr>
      </w:pPr>
      <w:r>
        <w:tab/>
        <w:t xml:space="preserve">Section 1. </w:t>
      </w:r>
      <w:r w:rsidR="007B1FA2">
        <w:rPr>
          <w:color w:val="000000"/>
        </w:rPr>
        <w:t>Section 28-103.29 of the administrative code of the city of New York, as added by local law number 196 for the year 2017, is amended to read as follows:</w:t>
      </w:r>
    </w:p>
    <w:p w14:paraId="16CFB55F" w14:textId="77777777" w:rsidR="007B1FA2" w:rsidRPr="00C25537" w:rsidRDefault="007B1FA2" w:rsidP="007B1FA2">
      <w:pPr>
        <w:pBdr>
          <w:top w:val="nil"/>
          <w:left w:val="nil"/>
          <w:bottom w:val="nil"/>
          <w:right w:val="nil"/>
          <w:between w:val="nil"/>
          <w:bar w:val="nil"/>
        </w:pBdr>
        <w:spacing w:line="276" w:lineRule="auto"/>
        <w:jc w:val="both"/>
        <w:rPr>
          <w:rFonts w:eastAsia="Arial Unicode MS" w:cs="Arial Unicode MS"/>
          <w:color w:val="212121"/>
          <w:szCs w:val="24"/>
          <w:u w:color="212121"/>
          <w:bdr w:val="nil"/>
        </w:rPr>
      </w:pPr>
      <w:r w:rsidRPr="00C25537">
        <w:rPr>
          <w:rFonts w:eastAsia="Arial Unicode MS" w:cs="Arial Unicode MS"/>
          <w:b/>
          <w:bCs/>
          <w:color w:val="212121"/>
          <w:szCs w:val="24"/>
          <w:u w:color="212121"/>
          <w:bdr w:val="nil"/>
        </w:rPr>
        <w:t>§ 28-103.29 Reporting regarding implementation of section 3321 of the New York city building code.</w:t>
      </w:r>
      <w:r w:rsidRPr="00C25537">
        <w:rPr>
          <w:rFonts w:eastAsia="Arial Unicode MS" w:cs="Arial Unicode MS"/>
          <w:color w:val="212121"/>
          <w:szCs w:val="24"/>
          <w:u w:color="212121"/>
          <w:bdr w:val="nil"/>
        </w:rPr>
        <w:t xml:space="preserve"> No later than three months after the end of each fiscal year, the commissioner shall report to the mayor and the speaker of the council, and make publicly available online, a report on implementation of section 3321 of the New York city building code. In addition to any information the commissioner deems relevant, such report shall include:</w:t>
      </w:r>
    </w:p>
    <w:p w14:paraId="396DB556" w14:textId="77777777" w:rsidR="007B1FA2" w:rsidRPr="00C25537" w:rsidRDefault="007B1FA2" w:rsidP="007B1FA2">
      <w:pPr>
        <w:pBdr>
          <w:top w:val="nil"/>
          <w:left w:val="nil"/>
          <w:bottom w:val="nil"/>
          <w:right w:val="nil"/>
          <w:between w:val="nil"/>
          <w:bar w:val="nil"/>
        </w:pBdr>
        <w:spacing w:line="276" w:lineRule="auto"/>
        <w:jc w:val="both"/>
        <w:rPr>
          <w:rFonts w:eastAsia="Arial Unicode MS" w:cs="Arial Unicode MS"/>
          <w:color w:val="212121"/>
          <w:szCs w:val="24"/>
          <w:u w:color="212121"/>
          <w:bdr w:val="nil"/>
        </w:rPr>
      </w:pPr>
    </w:p>
    <w:p w14:paraId="421E73EE" w14:textId="508A0E9E" w:rsidR="00AC2453" w:rsidRDefault="007B1FA2" w:rsidP="007B1FA2">
      <w:pPr>
        <w:pBdr>
          <w:top w:val="nil"/>
          <w:left w:val="nil"/>
          <w:bottom w:val="nil"/>
          <w:right w:val="nil"/>
          <w:between w:val="nil"/>
          <w:bar w:val="nil"/>
        </w:pBdr>
        <w:spacing w:line="276" w:lineRule="auto"/>
        <w:ind w:left="720" w:hanging="360"/>
        <w:jc w:val="both"/>
        <w:rPr>
          <w:rFonts w:eastAsia="Arial Unicode MS" w:cs="Arial Unicode MS"/>
          <w:color w:val="212121"/>
          <w:szCs w:val="24"/>
          <w:u w:val="single" w:color="212121"/>
          <w:bdr w:val="nil"/>
        </w:rPr>
      </w:pPr>
      <w:r w:rsidRPr="00C25537">
        <w:rPr>
          <w:rFonts w:eastAsia="Arial Unicode MS" w:cs="Arial Unicode MS"/>
          <w:color w:val="212121"/>
          <w:szCs w:val="24"/>
          <w:u w:color="212121"/>
          <w:bdr w:val="nil"/>
        </w:rPr>
        <w:t>1.</w:t>
      </w:r>
      <w:r w:rsidRPr="00C25537">
        <w:rPr>
          <w:rFonts w:eastAsia="Arial Unicode MS" w:cs="Arial Unicode MS"/>
          <w:color w:val="212121"/>
          <w:szCs w:val="24"/>
          <w:u w:color="212121"/>
          <w:bdr w:val="nil"/>
        </w:rPr>
        <w:tab/>
        <w:t>The number of SST providers in existence at the end of such fiscal year</w:t>
      </w:r>
      <w:r w:rsidR="00AC2453" w:rsidRPr="00CD3EF7">
        <w:rPr>
          <w:rFonts w:eastAsia="Arial Unicode MS" w:cs="Arial Unicode MS"/>
          <w:color w:val="212121"/>
          <w:szCs w:val="24"/>
          <w:u w:color="212121"/>
          <w:bdr w:val="nil"/>
        </w:rPr>
        <w:t>.</w:t>
      </w:r>
      <w:r w:rsidR="00AC2453">
        <w:rPr>
          <w:rFonts w:eastAsia="Arial Unicode MS" w:cs="Arial Unicode MS"/>
          <w:color w:val="212121"/>
          <w:szCs w:val="24"/>
          <w:u w:val="single" w:color="212121"/>
          <w:bdr w:val="nil"/>
        </w:rPr>
        <w:t xml:space="preserve"> Such number shall also be disaggregated</w:t>
      </w:r>
      <w:r w:rsidR="00AC2453" w:rsidRPr="00D421D5">
        <w:rPr>
          <w:rFonts w:eastAsia="Arial Unicode MS" w:cs="Arial Unicode MS"/>
          <w:color w:val="212121"/>
          <w:szCs w:val="24"/>
          <w:u w:val="single" w:color="212121"/>
          <w:bdr w:val="nil"/>
        </w:rPr>
        <w:t xml:space="preserve"> by which condition of item 1 of the definition of “site safety training (SST) provider” set forth in section 3302.1 of the New York city building code is satisfied by each such provider.</w:t>
      </w:r>
    </w:p>
    <w:p w14:paraId="62564A2D" w14:textId="77777777" w:rsidR="007B1FA2" w:rsidRPr="00C25537" w:rsidRDefault="007B1FA2" w:rsidP="007B1FA2">
      <w:pPr>
        <w:pBdr>
          <w:top w:val="nil"/>
          <w:left w:val="nil"/>
          <w:bottom w:val="nil"/>
          <w:right w:val="nil"/>
          <w:between w:val="nil"/>
          <w:bar w:val="nil"/>
        </w:pBdr>
        <w:spacing w:line="276" w:lineRule="auto"/>
        <w:ind w:left="720" w:hanging="360"/>
        <w:jc w:val="both"/>
        <w:rPr>
          <w:rFonts w:eastAsia="Arial Unicode MS" w:cs="Arial Unicode MS"/>
          <w:color w:val="212121"/>
          <w:szCs w:val="24"/>
          <w:u w:color="212121"/>
          <w:bdr w:val="nil"/>
        </w:rPr>
      </w:pPr>
    </w:p>
    <w:p w14:paraId="2368844E" w14:textId="77777777" w:rsidR="007B1FA2" w:rsidRPr="00C25537" w:rsidRDefault="007B1FA2" w:rsidP="007B1FA2">
      <w:pPr>
        <w:pBdr>
          <w:top w:val="nil"/>
          <w:left w:val="nil"/>
          <w:bottom w:val="nil"/>
          <w:right w:val="nil"/>
          <w:between w:val="nil"/>
          <w:bar w:val="nil"/>
        </w:pBdr>
        <w:spacing w:line="276" w:lineRule="auto"/>
        <w:ind w:left="720" w:hanging="360"/>
        <w:jc w:val="both"/>
        <w:rPr>
          <w:rFonts w:eastAsia="Arial Unicode MS" w:cs="Arial Unicode MS"/>
          <w:color w:val="212121"/>
          <w:szCs w:val="24"/>
          <w:u w:color="212121"/>
          <w:bdr w:val="nil"/>
        </w:rPr>
      </w:pPr>
      <w:r w:rsidRPr="00C25537">
        <w:rPr>
          <w:rFonts w:eastAsia="Arial Unicode MS" w:cs="Arial Unicode MS"/>
          <w:color w:val="212121"/>
          <w:szCs w:val="24"/>
          <w:u w:color="212121"/>
          <w:bdr w:val="nil"/>
        </w:rPr>
        <w:t>2.</w:t>
      </w:r>
      <w:r w:rsidRPr="00C25537">
        <w:rPr>
          <w:rFonts w:eastAsia="Arial Unicode MS" w:cs="Arial Unicode MS"/>
          <w:color w:val="212121"/>
          <w:szCs w:val="24"/>
          <w:u w:color="212121"/>
          <w:bdr w:val="nil"/>
        </w:rPr>
        <w:tab/>
        <w:t>The number of SST cards issued in such fiscal year.</w:t>
      </w:r>
    </w:p>
    <w:p w14:paraId="7BA863A6" w14:textId="77777777" w:rsidR="007B1FA2" w:rsidRPr="00C25537" w:rsidRDefault="007B1FA2" w:rsidP="007B1FA2">
      <w:pPr>
        <w:pBdr>
          <w:top w:val="nil"/>
          <w:left w:val="nil"/>
          <w:bottom w:val="nil"/>
          <w:right w:val="nil"/>
          <w:between w:val="nil"/>
          <w:bar w:val="nil"/>
        </w:pBdr>
        <w:spacing w:line="276" w:lineRule="auto"/>
        <w:ind w:left="720" w:hanging="360"/>
        <w:jc w:val="both"/>
        <w:rPr>
          <w:rFonts w:eastAsia="Arial Unicode MS" w:cs="Arial Unicode MS"/>
          <w:color w:val="212121"/>
          <w:szCs w:val="24"/>
          <w:u w:color="212121"/>
          <w:bdr w:val="nil"/>
        </w:rPr>
      </w:pPr>
    </w:p>
    <w:p w14:paraId="0603C3CE" w14:textId="77777777" w:rsidR="007B1FA2" w:rsidRPr="00C25537" w:rsidRDefault="007B1FA2" w:rsidP="007B1FA2">
      <w:pPr>
        <w:pBdr>
          <w:top w:val="nil"/>
          <w:left w:val="nil"/>
          <w:bottom w:val="nil"/>
          <w:right w:val="nil"/>
          <w:between w:val="nil"/>
          <w:bar w:val="nil"/>
        </w:pBdr>
        <w:spacing w:line="276" w:lineRule="auto"/>
        <w:ind w:left="720" w:hanging="360"/>
        <w:jc w:val="both"/>
        <w:rPr>
          <w:rFonts w:eastAsia="Arial Unicode MS" w:cs="Arial Unicode MS"/>
          <w:color w:val="212121"/>
          <w:szCs w:val="24"/>
          <w:u w:color="212121"/>
          <w:bdr w:val="nil"/>
        </w:rPr>
      </w:pPr>
      <w:r w:rsidRPr="00C25537">
        <w:rPr>
          <w:rFonts w:eastAsia="Arial Unicode MS" w:cs="Arial Unicode MS"/>
          <w:color w:val="212121"/>
          <w:szCs w:val="24"/>
          <w:u w:color="212121"/>
          <w:bdr w:val="nil"/>
        </w:rPr>
        <w:t>3.</w:t>
      </w:r>
      <w:r w:rsidRPr="00C25537">
        <w:rPr>
          <w:rFonts w:eastAsia="Arial Unicode MS" w:cs="Arial Unicode MS"/>
          <w:color w:val="212121"/>
          <w:szCs w:val="24"/>
          <w:u w:color="212121"/>
          <w:bdr w:val="nil"/>
        </w:rPr>
        <w:tab/>
        <w:t>The number of temporary SST cards issued in such fiscal year.</w:t>
      </w:r>
    </w:p>
    <w:p w14:paraId="597B69E9" w14:textId="77777777" w:rsidR="007B1FA2" w:rsidRPr="00C25537" w:rsidRDefault="007B1FA2" w:rsidP="007B1FA2">
      <w:pPr>
        <w:pBdr>
          <w:top w:val="nil"/>
          <w:left w:val="nil"/>
          <w:bottom w:val="nil"/>
          <w:right w:val="nil"/>
          <w:between w:val="nil"/>
          <w:bar w:val="nil"/>
        </w:pBdr>
        <w:spacing w:line="276" w:lineRule="auto"/>
        <w:ind w:left="720" w:hanging="360"/>
        <w:jc w:val="both"/>
        <w:rPr>
          <w:rFonts w:eastAsia="Arial Unicode MS" w:cs="Arial Unicode MS"/>
          <w:color w:val="212121"/>
          <w:szCs w:val="24"/>
          <w:u w:color="212121"/>
          <w:bdr w:val="nil"/>
        </w:rPr>
      </w:pPr>
    </w:p>
    <w:p w14:paraId="6E9AF2B2" w14:textId="77777777" w:rsidR="007B1FA2" w:rsidRPr="00C25537" w:rsidRDefault="007B1FA2" w:rsidP="007B1FA2">
      <w:pPr>
        <w:pBdr>
          <w:top w:val="nil"/>
          <w:left w:val="nil"/>
          <w:bottom w:val="nil"/>
          <w:right w:val="nil"/>
          <w:between w:val="nil"/>
          <w:bar w:val="nil"/>
        </w:pBdr>
        <w:spacing w:line="276" w:lineRule="auto"/>
        <w:ind w:left="720" w:hanging="360"/>
        <w:jc w:val="both"/>
        <w:rPr>
          <w:rFonts w:eastAsia="Arial Unicode MS" w:cs="Arial Unicode MS"/>
          <w:color w:val="212121"/>
          <w:szCs w:val="24"/>
          <w:u w:color="212121"/>
          <w:bdr w:val="nil"/>
        </w:rPr>
      </w:pPr>
      <w:r w:rsidRPr="00C25537">
        <w:rPr>
          <w:rFonts w:eastAsia="Arial Unicode MS" w:cs="Arial Unicode MS"/>
          <w:color w:val="212121"/>
          <w:szCs w:val="24"/>
          <w:u w:color="212121"/>
          <w:bdr w:val="nil"/>
        </w:rPr>
        <w:t>4.</w:t>
      </w:r>
      <w:r w:rsidRPr="00C25537">
        <w:rPr>
          <w:rFonts w:eastAsia="Arial Unicode MS" w:cs="Arial Unicode MS"/>
          <w:color w:val="212121"/>
          <w:szCs w:val="24"/>
          <w:u w:color="212121"/>
          <w:bdr w:val="nil"/>
        </w:rPr>
        <w:tab/>
        <w:t>The number of violations of such section issued in such fiscal year, disaggregated by violation type.</w:t>
      </w:r>
    </w:p>
    <w:p w14:paraId="495D9BD0" w14:textId="77777777" w:rsidR="007B1FA2" w:rsidRPr="00C25537" w:rsidRDefault="007B1FA2" w:rsidP="007B1FA2">
      <w:pPr>
        <w:pBdr>
          <w:top w:val="nil"/>
          <w:left w:val="nil"/>
          <w:bottom w:val="nil"/>
          <w:right w:val="nil"/>
          <w:between w:val="nil"/>
          <w:bar w:val="nil"/>
        </w:pBdr>
        <w:spacing w:line="276" w:lineRule="auto"/>
        <w:ind w:left="720" w:hanging="360"/>
        <w:jc w:val="both"/>
        <w:rPr>
          <w:rFonts w:eastAsia="Arial Unicode MS" w:cs="Arial Unicode MS"/>
          <w:color w:val="212121"/>
          <w:szCs w:val="24"/>
          <w:u w:color="212121"/>
          <w:bdr w:val="nil"/>
        </w:rPr>
      </w:pPr>
    </w:p>
    <w:p w14:paraId="272F4BDD" w14:textId="77777777" w:rsidR="007B1FA2" w:rsidRPr="00C25537" w:rsidRDefault="007B1FA2" w:rsidP="007B1FA2">
      <w:pPr>
        <w:pBdr>
          <w:top w:val="nil"/>
          <w:left w:val="nil"/>
          <w:bottom w:val="nil"/>
          <w:right w:val="nil"/>
          <w:between w:val="nil"/>
          <w:bar w:val="nil"/>
        </w:pBdr>
        <w:spacing w:line="276" w:lineRule="auto"/>
        <w:ind w:left="720" w:hanging="360"/>
        <w:jc w:val="both"/>
        <w:rPr>
          <w:rFonts w:eastAsia="Arial Unicode MS" w:cs="Arial Unicode MS"/>
          <w:color w:val="212121"/>
          <w:szCs w:val="24"/>
          <w:u w:color="212121"/>
          <w:bdr w:val="nil"/>
        </w:rPr>
      </w:pPr>
      <w:r w:rsidRPr="00C25537">
        <w:rPr>
          <w:rFonts w:eastAsia="Arial Unicode MS" w:cs="Arial Unicode MS"/>
          <w:color w:val="212121"/>
          <w:szCs w:val="24"/>
          <w:u w:color="212121"/>
          <w:bdr w:val="nil"/>
        </w:rPr>
        <w:t>5.</w:t>
      </w:r>
      <w:r w:rsidRPr="00C25537">
        <w:rPr>
          <w:rFonts w:eastAsia="Arial Unicode MS" w:cs="Arial Unicode MS"/>
          <w:color w:val="212121"/>
          <w:szCs w:val="24"/>
          <w:u w:color="212121"/>
          <w:bdr w:val="nil"/>
        </w:rPr>
        <w:tab/>
        <w:t xml:space="preserve">A list of building sites where violations of such section were issued and, for each such site, the following information disaggregated by violation type: </w:t>
      </w:r>
    </w:p>
    <w:p w14:paraId="5C7E13D5" w14:textId="77777777" w:rsidR="007B1FA2" w:rsidRPr="00C25537" w:rsidRDefault="007B1FA2" w:rsidP="007B1FA2">
      <w:pPr>
        <w:pBdr>
          <w:top w:val="nil"/>
          <w:left w:val="nil"/>
          <w:bottom w:val="nil"/>
          <w:right w:val="nil"/>
          <w:between w:val="nil"/>
          <w:bar w:val="nil"/>
        </w:pBdr>
        <w:spacing w:line="276" w:lineRule="auto"/>
        <w:ind w:left="720" w:hanging="360"/>
        <w:jc w:val="both"/>
        <w:rPr>
          <w:rFonts w:eastAsia="Arial Unicode MS" w:cs="Arial Unicode MS"/>
          <w:color w:val="212121"/>
          <w:szCs w:val="24"/>
          <w:u w:color="212121"/>
          <w:bdr w:val="nil"/>
        </w:rPr>
      </w:pPr>
    </w:p>
    <w:p w14:paraId="6BCBB535" w14:textId="77777777" w:rsidR="007B1FA2" w:rsidRPr="00C25537" w:rsidRDefault="007B1FA2" w:rsidP="007B1FA2">
      <w:pPr>
        <w:pBdr>
          <w:top w:val="nil"/>
          <w:left w:val="nil"/>
          <w:bottom w:val="nil"/>
          <w:right w:val="nil"/>
          <w:between w:val="nil"/>
          <w:bar w:val="nil"/>
        </w:pBdr>
        <w:spacing w:line="276" w:lineRule="auto"/>
        <w:ind w:left="1080" w:hanging="360"/>
        <w:jc w:val="both"/>
        <w:rPr>
          <w:rFonts w:eastAsia="Arial Unicode MS" w:cs="Arial Unicode MS"/>
          <w:color w:val="212121"/>
          <w:szCs w:val="24"/>
          <w:u w:color="212121"/>
          <w:bdr w:val="nil"/>
        </w:rPr>
      </w:pPr>
      <w:r w:rsidRPr="00C25537">
        <w:rPr>
          <w:rFonts w:eastAsia="Arial Unicode MS" w:cs="Arial Unicode MS"/>
          <w:color w:val="212121"/>
          <w:szCs w:val="24"/>
          <w:u w:color="212121"/>
          <w:bdr w:val="nil"/>
        </w:rPr>
        <w:t xml:space="preserve">5.1. The number of follow-up inspections conducted pursuant to section 28-204.1.1. </w:t>
      </w:r>
    </w:p>
    <w:p w14:paraId="00F3A280" w14:textId="77777777" w:rsidR="007B1FA2" w:rsidRPr="00C25537" w:rsidRDefault="007B1FA2" w:rsidP="007B1FA2">
      <w:pPr>
        <w:pBdr>
          <w:top w:val="nil"/>
          <w:left w:val="nil"/>
          <w:bottom w:val="nil"/>
          <w:right w:val="nil"/>
          <w:between w:val="nil"/>
          <w:bar w:val="nil"/>
        </w:pBdr>
        <w:spacing w:line="276" w:lineRule="auto"/>
        <w:ind w:left="1080" w:hanging="360"/>
        <w:jc w:val="both"/>
        <w:rPr>
          <w:rFonts w:eastAsia="Arial Unicode MS" w:cs="Arial Unicode MS"/>
          <w:color w:val="212121"/>
          <w:szCs w:val="24"/>
          <w:u w:color="212121"/>
          <w:bdr w:val="nil"/>
        </w:rPr>
      </w:pPr>
    </w:p>
    <w:p w14:paraId="1DADBFE0" w14:textId="77777777" w:rsidR="007B1FA2" w:rsidRPr="00C25537" w:rsidRDefault="007B1FA2" w:rsidP="007B1FA2">
      <w:pPr>
        <w:pBdr>
          <w:top w:val="nil"/>
          <w:left w:val="nil"/>
          <w:bottom w:val="nil"/>
          <w:right w:val="nil"/>
          <w:between w:val="nil"/>
          <w:bar w:val="nil"/>
        </w:pBdr>
        <w:spacing w:line="276" w:lineRule="auto"/>
        <w:ind w:left="1080" w:hanging="360"/>
        <w:jc w:val="both"/>
        <w:rPr>
          <w:rFonts w:eastAsia="Arial Unicode MS" w:cs="Arial Unicode MS"/>
          <w:color w:val="212121"/>
          <w:szCs w:val="24"/>
          <w:u w:color="212121"/>
          <w:bdr w:val="nil"/>
        </w:rPr>
      </w:pPr>
      <w:r w:rsidRPr="00C25537">
        <w:rPr>
          <w:rFonts w:eastAsia="Arial Unicode MS" w:cs="Arial Unicode MS"/>
          <w:color w:val="212121"/>
          <w:szCs w:val="24"/>
          <w:u w:color="212121"/>
          <w:bdr w:val="nil"/>
        </w:rPr>
        <w:t xml:space="preserve">5.2. The average frequency of such follow-up inspections. </w:t>
      </w:r>
    </w:p>
    <w:p w14:paraId="2DA6B0C5" w14:textId="77777777" w:rsidR="007B1FA2" w:rsidRPr="00C25537" w:rsidRDefault="007B1FA2" w:rsidP="007B1FA2">
      <w:pPr>
        <w:pBdr>
          <w:top w:val="nil"/>
          <w:left w:val="nil"/>
          <w:bottom w:val="nil"/>
          <w:right w:val="nil"/>
          <w:between w:val="nil"/>
          <w:bar w:val="nil"/>
        </w:pBdr>
        <w:spacing w:line="276" w:lineRule="auto"/>
        <w:ind w:left="1080" w:hanging="360"/>
        <w:jc w:val="both"/>
        <w:rPr>
          <w:rFonts w:eastAsia="Arial Unicode MS" w:cs="Arial Unicode MS"/>
          <w:color w:val="212121"/>
          <w:szCs w:val="24"/>
          <w:u w:color="212121"/>
          <w:bdr w:val="nil"/>
        </w:rPr>
      </w:pPr>
    </w:p>
    <w:p w14:paraId="6ED843FA" w14:textId="77777777" w:rsidR="007B1FA2" w:rsidRPr="00C25537" w:rsidRDefault="007B1FA2" w:rsidP="007B1FA2">
      <w:pPr>
        <w:pBdr>
          <w:top w:val="nil"/>
          <w:left w:val="nil"/>
          <w:bottom w:val="nil"/>
          <w:right w:val="nil"/>
          <w:between w:val="nil"/>
          <w:bar w:val="nil"/>
        </w:pBdr>
        <w:spacing w:line="276" w:lineRule="auto"/>
        <w:ind w:left="1080" w:hanging="360"/>
        <w:jc w:val="both"/>
        <w:rPr>
          <w:rFonts w:eastAsia="Arial Unicode MS" w:cs="Arial Unicode MS"/>
          <w:color w:val="212121"/>
          <w:szCs w:val="24"/>
          <w:u w:color="212121"/>
          <w:bdr w:val="nil"/>
        </w:rPr>
      </w:pPr>
      <w:r w:rsidRPr="00C25537">
        <w:rPr>
          <w:rFonts w:eastAsia="Arial Unicode MS" w:cs="Arial Unicode MS"/>
          <w:color w:val="212121"/>
          <w:szCs w:val="24"/>
          <w:u w:color="212121"/>
          <w:bdr w:val="nil"/>
        </w:rPr>
        <w:t>5.3. The number of violations of section 3321 of the New York city building code issued as a result of such inspections.</w:t>
      </w:r>
    </w:p>
    <w:p w14:paraId="79B4BE2C" w14:textId="77777777" w:rsidR="007B1FA2" w:rsidRPr="00C25537" w:rsidRDefault="007B1FA2" w:rsidP="007B1FA2">
      <w:pPr>
        <w:pBdr>
          <w:top w:val="nil"/>
          <w:left w:val="nil"/>
          <w:bottom w:val="nil"/>
          <w:right w:val="nil"/>
          <w:between w:val="nil"/>
          <w:bar w:val="nil"/>
        </w:pBdr>
        <w:spacing w:line="276" w:lineRule="auto"/>
        <w:ind w:left="1080" w:hanging="360"/>
        <w:jc w:val="both"/>
        <w:rPr>
          <w:rFonts w:eastAsia="Arial Unicode MS" w:cs="Arial Unicode MS"/>
          <w:color w:val="212121"/>
          <w:szCs w:val="24"/>
          <w:u w:color="212121"/>
          <w:bdr w:val="nil"/>
        </w:rPr>
      </w:pPr>
    </w:p>
    <w:p w14:paraId="25F0993E" w14:textId="4C35C3A6" w:rsidR="007B1FA2" w:rsidRDefault="007B1FA2" w:rsidP="007B1FA2">
      <w:pPr>
        <w:pBdr>
          <w:top w:val="nil"/>
          <w:left w:val="nil"/>
          <w:bottom w:val="nil"/>
          <w:right w:val="nil"/>
          <w:between w:val="nil"/>
          <w:bar w:val="nil"/>
        </w:pBdr>
        <w:spacing w:line="276" w:lineRule="auto"/>
        <w:ind w:left="720" w:hanging="360"/>
        <w:jc w:val="both"/>
        <w:rPr>
          <w:rFonts w:eastAsia="Arial Unicode MS" w:cs="Arial Unicode MS"/>
          <w:color w:val="212121"/>
          <w:szCs w:val="24"/>
          <w:u w:color="212121"/>
          <w:bdr w:val="nil"/>
        </w:rPr>
      </w:pPr>
      <w:r w:rsidRPr="00C25537">
        <w:rPr>
          <w:rFonts w:eastAsia="Arial Unicode MS" w:cs="Arial Unicode MS"/>
          <w:color w:val="212121"/>
          <w:szCs w:val="24"/>
          <w:u w:color="212121"/>
          <w:bdr w:val="nil"/>
        </w:rPr>
        <w:lastRenderedPageBreak/>
        <w:t>6.</w:t>
      </w:r>
      <w:r w:rsidRPr="00C25537">
        <w:rPr>
          <w:rFonts w:eastAsia="Arial Unicode MS" w:cs="Arial Unicode MS"/>
          <w:color w:val="212121"/>
          <w:szCs w:val="24"/>
          <w:u w:color="212121"/>
          <w:bdr w:val="nil"/>
        </w:rPr>
        <w:tab/>
        <w:t>A description of the enforcement mechanisms used by the department to ensure the integrity of training provided by SST providers in connection with section 3321 of the New York city building code and that such training satisfies the requirements of such section and any rules or department requirements relating to such training.</w:t>
      </w:r>
    </w:p>
    <w:p w14:paraId="459F8F0C" w14:textId="77777777" w:rsidR="007B1FA2" w:rsidRPr="00C25537" w:rsidRDefault="007B1FA2" w:rsidP="007B1FA2">
      <w:pPr>
        <w:pBdr>
          <w:top w:val="nil"/>
          <w:left w:val="nil"/>
          <w:bottom w:val="nil"/>
          <w:right w:val="nil"/>
          <w:between w:val="nil"/>
          <w:bar w:val="nil"/>
        </w:pBdr>
        <w:spacing w:line="276" w:lineRule="auto"/>
        <w:ind w:left="720" w:hanging="360"/>
        <w:jc w:val="both"/>
        <w:rPr>
          <w:rFonts w:eastAsia="Arial Unicode MS" w:cs="Arial Unicode MS"/>
          <w:b/>
          <w:color w:val="212121"/>
          <w:szCs w:val="24"/>
          <w:u w:color="212121"/>
          <w:bdr w:val="nil"/>
        </w:rPr>
      </w:pPr>
    </w:p>
    <w:p w14:paraId="2B4422F5" w14:textId="0C4A408A" w:rsidR="00CA6A77" w:rsidRPr="00443E4F" w:rsidRDefault="007B1FA2" w:rsidP="00CA6A77">
      <w:pPr>
        <w:widowControl w:val="0"/>
        <w:tabs>
          <w:tab w:val="left" w:pos="720"/>
          <w:tab w:val="left" w:pos="1440"/>
          <w:tab w:val="left" w:pos="2160"/>
        </w:tabs>
        <w:autoSpaceDE w:val="0"/>
        <w:autoSpaceDN w:val="0"/>
        <w:adjustRightInd w:val="0"/>
        <w:spacing w:line="480" w:lineRule="auto"/>
        <w:jc w:val="both"/>
        <w:rPr>
          <w:szCs w:val="24"/>
        </w:rPr>
      </w:pPr>
      <w:r>
        <w:rPr>
          <w:szCs w:val="24"/>
        </w:rPr>
        <w:tab/>
        <w:t xml:space="preserve">§ 2. </w:t>
      </w:r>
      <w:r w:rsidR="00CA6A77">
        <w:rPr>
          <w:szCs w:val="24"/>
        </w:rPr>
        <w:t xml:space="preserve">The definition of “site safety training (SST) provider” in section 3302.1 of the </w:t>
      </w:r>
      <w:r w:rsidR="00A75698">
        <w:rPr>
          <w:szCs w:val="24"/>
        </w:rPr>
        <w:t xml:space="preserve">New York city </w:t>
      </w:r>
      <w:r w:rsidR="00CA6A77">
        <w:rPr>
          <w:szCs w:val="24"/>
        </w:rPr>
        <w:t xml:space="preserve">building code, as </w:t>
      </w:r>
      <w:r w:rsidR="00F717F7">
        <w:rPr>
          <w:szCs w:val="24"/>
        </w:rPr>
        <w:t>added</w:t>
      </w:r>
      <w:r w:rsidR="00CA6A77">
        <w:rPr>
          <w:szCs w:val="24"/>
        </w:rPr>
        <w:t xml:space="preserve"> by local law number 196 for the year 2017, is amended to read as follows:</w:t>
      </w:r>
    </w:p>
    <w:p w14:paraId="6FFDEB5D" w14:textId="77777777" w:rsidR="00CA6A77" w:rsidRPr="00CA6A77" w:rsidRDefault="00CA6A77" w:rsidP="00CA6A77">
      <w:pPr>
        <w:pStyle w:val="NormalWeb"/>
        <w:shd w:val="clear" w:color="auto" w:fill="FFFFFF"/>
        <w:spacing w:before="0" w:beforeAutospacing="0" w:after="0" w:afterAutospacing="0"/>
        <w:jc w:val="both"/>
        <w:rPr>
          <w:color w:val="000000"/>
          <w:sz w:val="27"/>
          <w:szCs w:val="27"/>
        </w:rPr>
      </w:pPr>
      <w:r w:rsidRPr="00CA6A77">
        <w:rPr>
          <w:b/>
          <w:bCs/>
          <w:color w:val="000000"/>
        </w:rPr>
        <w:t>SITE SAFETY TRAINING (SST) PROVIDER.</w:t>
      </w:r>
      <w:r w:rsidRPr="00CA6A77">
        <w:rPr>
          <w:color w:val="000000"/>
        </w:rPr>
        <w:t> </w:t>
      </w:r>
      <w:r w:rsidR="009903B4">
        <w:rPr>
          <w:color w:val="000000"/>
        </w:rPr>
        <w:t>[</w:t>
      </w:r>
      <w:r w:rsidRPr="00CA6A77">
        <w:rPr>
          <w:color w:val="000000"/>
        </w:rPr>
        <w:t>A person who</w:t>
      </w:r>
      <w:r w:rsidR="009903B4">
        <w:rPr>
          <w:color w:val="000000"/>
        </w:rPr>
        <w:t xml:space="preserve">] </w:t>
      </w:r>
      <w:r w:rsidR="009903B4">
        <w:rPr>
          <w:color w:val="000000"/>
          <w:u w:val="single"/>
        </w:rPr>
        <w:t>An entity that</w:t>
      </w:r>
      <w:r w:rsidRPr="00CA6A77">
        <w:rPr>
          <w:color w:val="000000"/>
        </w:rPr>
        <w:t xml:space="preserve"> satisfies the requirements of Items 1 and 2:</w:t>
      </w:r>
    </w:p>
    <w:p w14:paraId="7B3B513B" w14:textId="77777777" w:rsidR="00CA6A77" w:rsidRPr="00CA6A77" w:rsidRDefault="00CA6A77" w:rsidP="00CA6A77">
      <w:pPr>
        <w:pStyle w:val="NormalWeb"/>
        <w:shd w:val="clear" w:color="auto" w:fill="FFFFFF"/>
        <w:spacing w:before="0" w:beforeAutospacing="0" w:after="0" w:afterAutospacing="0"/>
        <w:jc w:val="both"/>
        <w:rPr>
          <w:color w:val="000000"/>
          <w:sz w:val="27"/>
          <w:szCs w:val="27"/>
        </w:rPr>
      </w:pPr>
      <w:r w:rsidRPr="00CA6A77">
        <w:rPr>
          <w:color w:val="000000"/>
        </w:rPr>
        <w:t> </w:t>
      </w:r>
    </w:p>
    <w:p w14:paraId="2DA84DC7" w14:textId="77777777" w:rsidR="00CA6A77" w:rsidRPr="00CA6A77" w:rsidRDefault="00CA6A77" w:rsidP="00CA6A77">
      <w:pPr>
        <w:pStyle w:val="NormalWeb"/>
        <w:shd w:val="clear" w:color="auto" w:fill="FFFFFF"/>
        <w:spacing w:before="0" w:beforeAutospacing="0" w:after="0" w:afterAutospacing="0"/>
        <w:ind w:left="720" w:hanging="360"/>
        <w:jc w:val="both"/>
        <w:rPr>
          <w:color w:val="000000"/>
          <w:sz w:val="27"/>
          <w:szCs w:val="27"/>
        </w:rPr>
      </w:pPr>
      <w:r w:rsidRPr="00CA6A77">
        <w:rPr>
          <w:color w:val="000000"/>
        </w:rPr>
        <w:t xml:space="preserve">1. Such </w:t>
      </w:r>
      <w:r w:rsidR="009903B4">
        <w:rPr>
          <w:color w:val="000000"/>
        </w:rPr>
        <w:t>[</w:t>
      </w:r>
      <w:r w:rsidRPr="00CA6A77">
        <w:rPr>
          <w:color w:val="000000"/>
        </w:rPr>
        <w:t>person</w:t>
      </w:r>
      <w:r w:rsidR="009903B4">
        <w:rPr>
          <w:color w:val="000000"/>
        </w:rPr>
        <w:t xml:space="preserve">] </w:t>
      </w:r>
      <w:r w:rsidR="009903B4">
        <w:rPr>
          <w:color w:val="000000"/>
          <w:u w:val="single"/>
        </w:rPr>
        <w:t>entity</w:t>
      </w:r>
      <w:r w:rsidRPr="00CA6A77">
        <w:rPr>
          <w:color w:val="000000"/>
        </w:rPr>
        <w:t xml:space="preserve"> satisfies </w:t>
      </w:r>
      <w:r w:rsidR="00A75698">
        <w:rPr>
          <w:color w:val="000000"/>
        </w:rPr>
        <w:t>[</w:t>
      </w:r>
      <w:r w:rsidRPr="00CA6A77">
        <w:rPr>
          <w:color w:val="000000"/>
        </w:rPr>
        <w:t>at least one of</w:t>
      </w:r>
      <w:r w:rsidR="00A75698">
        <w:rPr>
          <w:color w:val="000000"/>
        </w:rPr>
        <w:t>]</w:t>
      </w:r>
      <w:r w:rsidRPr="00CA6A77">
        <w:rPr>
          <w:color w:val="000000"/>
        </w:rPr>
        <w:t xml:space="preserve"> the </w:t>
      </w:r>
      <w:r w:rsidR="00A75698">
        <w:rPr>
          <w:color w:val="000000"/>
        </w:rPr>
        <w:t>[</w:t>
      </w:r>
      <w:r w:rsidRPr="00CA6A77">
        <w:rPr>
          <w:color w:val="000000"/>
        </w:rPr>
        <w:t>following</w:t>
      </w:r>
      <w:r w:rsidR="00A75698">
        <w:rPr>
          <w:color w:val="000000"/>
        </w:rPr>
        <w:t>]</w:t>
      </w:r>
      <w:r w:rsidRPr="00CA6A77">
        <w:rPr>
          <w:color w:val="000000"/>
        </w:rPr>
        <w:t xml:space="preserve"> conditions</w:t>
      </w:r>
      <w:r w:rsidR="00A75698">
        <w:rPr>
          <w:color w:val="000000"/>
        </w:rPr>
        <w:t xml:space="preserve"> </w:t>
      </w:r>
      <w:r w:rsidR="00A75698">
        <w:rPr>
          <w:color w:val="000000"/>
          <w:u w:val="single"/>
        </w:rPr>
        <w:t>of Item 1.1, 1.2, 1.3 or 1.4</w:t>
      </w:r>
      <w:r w:rsidRPr="00CA6A77">
        <w:rPr>
          <w:color w:val="000000"/>
        </w:rPr>
        <w:t>:</w:t>
      </w:r>
    </w:p>
    <w:p w14:paraId="2CBCA32F" w14:textId="77777777" w:rsidR="00CA6A77" w:rsidRPr="00CA6A77" w:rsidRDefault="00CA6A77" w:rsidP="00CA6A77">
      <w:pPr>
        <w:pStyle w:val="NormalWeb"/>
        <w:shd w:val="clear" w:color="auto" w:fill="FFFFFF"/>
        <w:spacing w:before="0" w:beforeAutospacing="0" w:after="0" w:afterAutospacing="0"/>
        <w:ind w:left="720" w:hanging="360"/>
        <w:jc w:val="both"/>
        <w:rPr>
          <w:color w:val="000000"/>
          <w:sz w:val="27"/>
          <w:szCs w:val="27"/>
        </w:rPr>
      </w:pPr>
      <w:r w:rsidRPr="00CA6A77">
        <w:rPr>
          <w:color w:val="000000"/>
        </w:rPr>
        <w:t> </w:t>
      </w:r>
    </w:p>
    <w:p w14:paraId="5BCD1E62" w14:textId="20D6A340" w:rsidR="00CA6A77" w:rsidRPr="00560C47" w:rsidRDefault="007966AF" w:rsidP="00FE05A0">
      <w:pPr>
        <w:pStyle w:val="NormalWeb"/>
        <w:shd w:val="clear" w:color="auto" w:fill="FFFFFF"/>
        <w:spacing w:before="0" w:beforeAutospacing="0" w:after="0" w:afterAutospacing="0"/>
        <w:ind w:left="1080" w:hanging="360"/>
        <w:jc w:val="both"/>
        <w:rPr>
          <w:color w:val="000000"/>
          <w:u w:val="single"/>
        </w:rPr>
      </w:pPr>
      <w:r w:rsidRPr="007966AF">
        <w:rPr>
          <w:color w:val="000000"/>
        </w:rPr>
        <w:t>1.</w:t>
      </w:r>
      <w:r>
        <w:rPr>
          <w:color w:val="000000"/>
        </w:rPr>
        <w:t xml:space="preserve">1. </w:t>
      </w:r>
      <w:r w:rsidR="00CA6A77" w:rsidRPr="00CA6A77">
        <w:rPr>
          <w:color w:val="000000"/>
        </w:rPr>
        <w:t xml:space="preserve">Such </w:t>
      </w:r>
      <w:r w:rsidR="009903B4">
        <w:rPr>
          <w:color w:val="000000"/>
        </w:rPr>
        <w:t>[</w:t>
      </w:r>
      <w:r w:rsidR="00CA6A77" w:rsidRPr="00CA6A77">
        <w:rPr>
          <w:color w:val="000000"/>
        </w:rPr>
        <w:t>person</w:t>
      </w:r>
      <w:r w:rsidR="009903B4">
        <w:rPr>
          <w:color w:val="000000"/>
        </w:rPr>
        <w:t>]</w:t>
      </w:r>
      <w:r w:rsidR="00CA6A77" w:rsidRPr="00CA6A77">
        <w:rPr>
          <w:color w:val="000000"/>
        </w:rPr>
        <w:t xml:space="preserve"> </w:t>
      </w:r>
      <w:r w:rsidR="009903B4" w:rsidRPr="000F61EB">
        <w:rPr>
          <w:color w:val="000000"/>
          <w:u w:val="single"/>
        </w:rPr>
        <w:t>entity is a no</w:t>
      </w:r>
      <w:r w:rsidR="00947DA4">
        <w:rPr>
          <w:color w:val="000000"/>
          <w:u w:val="single"/>
        </w:rPr>
        <w:t>t-for</w:t>
      </w:r>
      <w:r w:rsidR="009903B4" w:rsidRPr="000F61EB">
        <w:rPr>
          <w:color w:val="000000"/>
          <w:u w:val="single"/>
        </w:rPr>
        <w:t xml:space="preserve">-profit organization with a history of at least </w:t>
      </w:r>
      <w:r w:rsidR="00484DE2">
        <w:rPr>
          <w:color w:val="000000"/>
          <w:u w:val="single"/>
        </w:rPr>
        <w:t>three</w:t>
      </w:r>
      <w:r w:rsidR="009903B4" w:rsidRPr="000F61EB">
        <w:rPr>
          <w:color w:val="000000"/>
          <w:u w:val="single"/>
        </w:rPr>
        <w:t xml:space="preserve"> years of experience in providing construction-related workforce development, construction-related education or site safety training, which may be demonstrated by submitting training logs to the department or in a form and manner otherwise determined by the department, and training offered by such entity is offered by a person who</w:t>
      </w:r>
      <w:r w:rsidR="009903B4">
        <w:rPr>
          <w:color w:val="000000"/>
        </w:rPr>
        <w:t xml:space="preserve"> </w:t>
      </w:r>
      <w:r w:rsidR="00CA6A77" w:rsidRPr="00CA6A77">
        <w:rPr>
          <w:color w:val="000000"/>
        </w:rPr>
        <w:t xml:space="preserve">has (i) successfully completed all applicable OSHA or department requirements for conducting OSHA 10-hour classes and OSHA 30-hour classes and is authorized to conduct such classes and (ii) if such person is conducting training for SST credits other than training that is part of an OSHA 10-hour class or OSHA 30-hour class, such person demonstrates sufficient knowledge of this chapter in a form and manner established by the department. Such </w:t>
      </w:r>
      <w:r w:rsidR="009903B4">
        <w:rPr>
          <w:color w:val="000000"/>
        </w:rPr>
        <w:t>[</w:t>
      </w:r>
      <w:r w:rsidR="00CA6A77" w:rsidRPr="00CA6A77">
        <w:rPr>
          <w:color w:val="000000"/>
        </w:rPr>
        <w:t>person</w:t>
      </w:r>
      <w:r w:rsidR="009903B4">
        <w:rPr>
          <w:color w:val="000000"/>
        </w:rPr>
        <w:t xml:space="preserve">] </w:t>
      </w:r>
      <w:r w:rsidR="009903B4">
        <w:rPr>
          <w:color w:val="000000"/>
          <w:u w:val="single"/>
        </w:rPr>
        <w:t>entity</w:t>
      </w:r>
      <w:r w:rsidR="00CA6A77" w:rsidRPr="00CA6A77">
        <w:rPr>
          <w:color w:val="000000"/>
        </w:rPr>
        <w:t xml:space="preserve"> shall not be required to </w:t>
      </w:r>
      <w:r w:rsidR="009903B4">
        <w:rPr>
          <w:color w:val="000000"/>
        </w:rPr>
        <w:t>[</w:t>
      </w:r>
      <w:r w:rsidR="00CA6A77" w:rsidRPr="00CA6A77">
        <w:rPr>
          <w:color w:val="000000"/>
        </w:rPr>
        <w:t>possess a degree, certificate, license or</w:t>
      </w:r>
      <w:r w:rsidR="009903B4">
        <w:rPr>
          <w:color w:val="000000"/>
        </w:rPr>
        <w:t>]</w:t>
      </w:r>
      <w:r w:rsidR="00CA6A77" w:rsidRPr="00CA6A77">
        <w:rPr>
          <w:color w:val="000000"/>
        </w:rPr>
        <w:t xml:space="preserve"> demonstrate any professional standing</w:t>
      </w:r>
      <w:r w:rsidR="00A75698">
        <w:rPr>
          <w:color w:val="000000"/>
          <w:u w:val="single"/>
        </w:rPr>
        <w:t xml:space="preserve">, </w:t>
      </w:r>
      <w:r w:rsidR="00BC5AE4">
        <w:rPr>
          <w:color w:val="000000"/>
          <w:u w:val="single"/>
        </w:rPr>
        <w:t>approval, licensure, accreditation or certification, including approval, licensure, accreditation or certification pursuant to paragraph (2) of subdivision d of section 105-03 of subchapter E of chapter 100 of title 1 of the rules of the city of New York, as in effect on January 1, 2018,</w:t>
      </w:r>
      <w:r w:rsidR="00BC5AE4" w:rsidRPr="00CA6A77">
        <w:rPr>
          <w:color w:val="000000"/>
        </w:rPr>
        <w:t xml:space="preserve"> </w:t>
      </w:r>
      <w:r w:rsidR="00CA6A77" w:rsidRPr="00CA6A77">
        <w:rPr>
          <w:color w:val="000000"/>
        </w:rPr>
        <w:t xml:space="preserve">beyond showing that such </w:t>
      </w:r>
      <w:r w:rsidR="009903B4">
        <w:rPr>
          <w:color w:val="000000"/>
        </w:rPr>
        <w:t>[</w:t>
      </w:r>
      <w:r w:rsidR="00CA6A77" w:rsidRPr="00CA6A77">
        <w:rPr>
          <w:color w:val="000000"/>
        </w:rPr>
        <w:t>person has completed all applicable OSHA or department requirements for conducting OSHA 10-hour classes and OSHA 30-hour classes and that such person is authorized to conduct such classes</w:t>
      </w:r>
      <w:r w:rsidR="009013BD">
        <w:rPr>
          <w:color w:val="000000"/>
        </w:rPr>
        <w:t xml:space="preserve">] </w:t>
      </w:r>
      <w:r w:rsidR="009903B4">
        <w:rPr>
          <w:color w:val="000000"/>
          <w:u w:val="single"/>
        </w:rPr>
        <w:t>entity and a person offering training on behalf of such entity</w:t>
      </w:r>
      <w:r w:rsidR="009013BD">
        <w:rPr>
          <w:color w:val="000000"/>
          <w:u w:val="single"/>
        </w:rPr>
        <w:t xml:space="preserve"> </w:t>
      </w:r>
      <w:r w:rsidR="00E20578">
        <w:rPr>
          <w:color w:val="000000"/>
          <w:u w:val="single"/>
        </w:rPr>
        <w:t xml:space="preserve">satisfy </w:t>
      </w:r>
      <w:r w:rsidR="009013BD">
        <w:rPr>
          <w:color w:val="000000"/>
          <w:u w:val="single"/>
        </w:rPr>
        <w:t>the requirements set forth in the preceding sentence</w:t>
      </w:r>
      <w:r w:rsidR="00CA6A77" w:rsidRPr="000B0FF1">
        <w:rPr>
          <w:color w:val="000000"/>
          <w:u w:val="single"/>
        </w:rPr>
        <w:t>.</w:t>
      </w:r>
      <w:r w:rsidR="00824AA0" w:rsidRPr="000B0FF1">
        <w:rPr>
          <w:color w:val="000000"/>
          <w:u w:val="single"/>
        </w:rPr>
        <w:t xml:space="preserve"> </w:t>
      </w:r>
      <w:r w:rsidR="00F527FE">
        <w:rPr>
          <w:color w:val="000000"/>
          <w:u w:val="single"/>
        </w:rPr>
        <w:t>Where</w:t>
      </w:r>
      <w:r w:rsidR="00824AA0">
        <w:rPr>
          <w:color w:val="000000"/>
          <w:u w:val="single"/>
        </w:rPr>
        <w:t xml:space="preserve"> the department provides content</w:t>
      </w:r>
      <w:r w:rsidR="00231CD2">
        <w:rPr>
          <w:color w:val="000000"/>
          <w:u w:val="single"/>
        </w:rPr>
        <w:t>, developed in accordance with department-approved course requirements,</w:t>
      </w:r>
      <w:r w:rsidR="00B612B1">
        <w:rPr>
          <w:color w:val="000000"/>
          <w:u w:val="single"/>
        </w:rPr>
        <w:t xml:space="preserve"> for the </w:t>
      </w:r>
      <w:r w:rsidR="00F07461">
        <w:rPr>
          <w:color w:val="000000"/>
          <w:u w:val="single"/>
        </w:rPr>
        <w:t xml:space="preserve">delivery </w:t>
      </w:r>
      <w:r w:rsidR="00B612B1">
        <w:rPr>
          <w:color w:val="000000"/>
          <w:u w:val="single"/>
        </w:rPr>
        <w:t xml:space="preserve">of </w:t>
      </w:r>
      <w:r w:rsidR="00F07461">
        <w:rPr>
          <w:color w:val="000000"/>
          <w:u w:val="single"/>
        </w:rPr>
        <w:t>SST credits</w:t>
      </w:r>
      <w:r w:rsidR="00824AA0">
        <w:rPr>
          <w:color w:val="000000"/>
          <w:u w:val="single"/>
        </w:rPr>
        <w:t>, s</w:t>
      </w:r>
      <w:r w:rsidR="00A127CC">
        <w:rPr>
          <w:color w:val="000000"/>
          <w:u w:val="single"/>
        </w:rPr>
        <w:t xml:space="preserve">uch entity shall </w:t>
      </w:r>
      <w:r w:rsidR="00231CD2">
        <w:rPr>
          <w:color w:val="000000"/>
          <w:u w:val="single"/>
        </w:rPr>
        <w:t>deliver SST credits</w:t>
      </w:r>
      <w:r w:rsidR="00F527FE">
        <w:rPr>
          <w:color w:val="000000"/>
          <w:u w:val="single"/>
        </w:rPr>
        <w:t xml:space="preserve"> </w:t>
      </w:r>
      <w:r w:rsidR="00A127CC">
        <w:rPr>
          <w:color w:val="000000"/>
          <w:u w:val="single"/>
        </w:rPr>
        <w:t xml:space="preserve">in accordance with </w:t>
      </w:r>
      <w:r w:rsidR="00231CD2">
        <w:rPr>
          <w:color w:val="000000"/>
          <w:u w:val="single"/>
        </w:rPr>
        <w:t xml:space="preserve">such </w:t>
      </w:r>
      <w:r w:rsidR="00A127CC">
        <w:rPr>
          <w:color w:val="000000"/>
          <w:u w:val="single"/>
        </w:rPr>
        <w:t>content.</w:t>
      </w:r>
      <w:r w:rsidR="00824AA0">
        <w:rPr>
          <w:color w:val="000000"/>
          <w:u w:val="single"/>
        </w:rPr>
        <w:t xml:space="preserve"> </w:t>
      </w:r>
      <w:r w:rsidR="00B612B1" w:rsidRPr="003D542B">
        <w:rPr>
          <w:color w:val="000000"/>
          <w:u w:val="single"/>
        </w:rPr>
        <w:t xml:space="preserve">Where the department does not provide content for </w:t>
      </w:r>
      <w:r w:rsidR="00231CD2" w:rsidRPr="003D542B">
        <w:rPr>
          <w:color w:val="000000"/>
          <w:u w:val="single"/>
        </w:rPr>
        <w:t>the delivery of SST credits</w:t>
      </w:r>
      <w:r w:rsidR="002F2EC0" w:rsidRPr="003D542B">
        <w:rPr>
          <w:color w:val="000000"/>
          <w:u w:val="single"/>
        </w:rPr>
        <w:t xml:space="preserve">, such entity shall be </w:t>
      </w:r>
      <w:r w:rsidR="000B0FF1" w:rsidRPr="003D542B">
        <w:rPr>
          <w:color w:val="000000"/>
          <w:u w:val="single"/>
        </w:rPr>
        <w:t>responsible for the development of content</w:t>
      </w:r>
      <w:r w:rsidR="00231CD2" w:rsidRPr="003D542B">
        <w:rPr>
          <w:color w:val="000000"/>
          <w:u w:val="single"/>
        </w:rPr>
        <w:t xml:space="preserve"> in accordance with department-approved course requirements</w:t>
      </w:r>
      <w:r w:rsidR="000B0FF1" w:rsidRPr="003D542B">
        <w:rPr>
          <w:color w:val="000000"/>
          <w:u w:val="single"/>
        </w:rPr>
        <w:t xml:space="preserve">. Such content </w:t>
      </w:r>
      <w:r w:rsidR="00231CD2" w:rsidRPr="003D542B">
        <w:rPr>
          <w:color w:val="000000"/>
          <w:u w:val="single"/>
        </w:rPr>
        <w:t xml:space="preserve">and the delivery of such content may </w:t>
      </w:r>
      <w:r w:rsidR="000B0FF1" w:rsidRPr="003D542B">
        <w:rPr>
          <w:color w:val="000000"/>
          <w:u w:val="single"/>
        </w:rPr>
        <w:t xml:space="preserve">be </w:t>
      </w:r>
      <w:r w:rsidR="002F2EC0" w:rsidRPr="003D542B">
        <w:rPr>
          <w:color w:val="000000"/>
          <w:u w:val="single"/>
        </w:rPr>
        <w:t xml:space="preserve">subject to approval </w:t>
      </w:r>
      <w:r w:rsidR="00231CD2" w:rsidRPr="003D542B">
        <w:rPr>
          <w:color w:val="000000"/>
          <w:u w:val="single"/>
        </w:rPr>
        <w:t xml:space="preserve">or audit </w:t>
      </w:r>
      <w:r w:rsidR="002F2EC0" w:rsidRPr="003D542B">
        <w:rPr>
          <w:color w:val="000000"/>
          <w:u w:val="single"/>
        </w:rPr>
        <w:t>by the department.</w:t>
      </w:r>
      <w:r w:rsidR="002F2EC0">
        <w:rPr>
          <w:color w:val="000000"/>
          <w:u w:val="single"/>
        </w:rPr>
        <w:t xml:space="preserve">  </w:t>
      </w:r>
      <w:r w:rsidR="00314A98">
        <w:rPr>
          <w:color w:val="000000"/>
          <w:u w:val="single"/>
        </w:rPr>
        <w:t xml:space="preserve"> </w:t>
      </w:r>
      <w:r w:rsidR="00A127CC">
        <w:rPr>
          <w:color w:val="000000"/>
          <w:u w:val="single"/>
        </w:rPr>
        <w:t xml:space="preserve"> </w:t>
      </w:r>
    </w:p>
    <w:p w14:paraId="55FF01FD" w14:textId="77777777" w:rsidR="000C5042" w:rsidRPr="00CA6A77" w:rsidRDefault="000C5042" w:rsidP="00CA6A77">
      <w:pPr>
        <w:pStyle w:val="NormalWeb"/>
        <w:shd w:val="clear" w:color="auto" w:fill="FFFFFF"/>
        <w:spacing w:before="0" w:beforeAutospacing="0" w:after="0" w:afterAutospacing="0"/>
        <w:ind w:left="1080" w:hanging="360"/>
        <w:jc w:val="both"/>
        <w:rPr>
          <w:color w:val="000000"/>
          <w:sz w:val="27"/>
          <w:szCs w:val="27"/>
        </w:rPr>
      </w:pPr>
    </w:p>
    <w:p w14:paraId="32FC246C" w14:textId="77777777" w:rsidR="00CA6A77" w:rsidRPr="00CA6A77" w:rsidRDefault="00CA6A77" w:rsidP="00CA6A77">
      <w:pPr>
        <w:pStyle w:val="NormalWeb"/>
        <w:shd w:val="clear" w:color="auto" w:fill="FFFFFF"/>
        <w:spacing w:before="0" w:beforeAutospacing="0" w:after="0" w:afterAutospacing="0"/>
        <w:ind w:left="1170" w:hanging="450"/>
        <w:jc w:val="both"/>
        <w:rPr>
          <w:color w:val="000000"/>
          <w:sz w:val="27"/>
          <w:szCs w:val="27"/>
        </w:rPr>
      </w:pPr>
      <w:r w:rsidRPr="00CA6A77">
        <w:rPr>
          <w:color w:val="000000"/>
        </w:rPr>
        <w:t xml:space="preserve">1.2. Such </w:t>
      </w:r>
      <w:r w:rsidR="009903B4">
        <w:rPr>
          <w:color w:val="000000"/>
        </w:rPr>
        <w:t>[</w:t>
      </w:r>
      <w:r w:rsidRPr="00CA6A77">
        <w:rPr>
          <w:color w:val="000000"/>
        </w:rPr>
        <w:t>person</w:t>
      </w:r>
      <w:r w:rsidR="009903B4">
        <w:rPr>
          <w:color w:val="000000"/>
        </w:rPr>
        <w:t xml:space="preserve">] </w:t>
      </w:r>
      <w:r w:rsidR="009903B4" w:rsidRPr="0013150B">
        <w:rPr>
          <w:color w:val="000000"/>
          <w:u w:val="single"/>
        </w:rPr>
        <w:t>entity</w:t>
      </w:r>
      <w:r w:rsidRPr="00CA6A77">
        <w:rPr>
          <w:color w:val="000000"/>
        </w:rPr>
        <w:t xml:space="preserve"> is providing training through a 100-hour training program.</w:t>
      </w:r>
    </w:p>
    <w:p w14:paraId="0E0E1117" w14:textId="77777777" w:rsidR="00CA6A77" w:rsidRPr="00CA6A77" w:rsidRDefault="00CA6A77" w:rsidP="00CA6A77">
      <w:pPr>
        <w:pStyle w:val="NormalWeb"/>
        <w:shd w:val="clear" w:color="auto" w:fill="FFFFFF"/>
        <w:spacing w:before="0" w:beforeAutospacing="0" w:after="0" w:afterAutospacing="0"/>
        <w:ind w:left="1170" w:hanging="450"/>
        <w:jc w:val="both"/>
        <w:rPr>
          <w:color w:val="000000"/>
          <w:sz w:val="27"/>
          <w:szCs w:val="27"/>
        </w:rPr>
      </w:pPr>
      <w:r w:rsidRPr="00CA6A77">
        <w:rPr>
          <w:color w:val="000000"/>
        </w:rPr>
        <w:t> </w:t>
      </w:r>
    </w:p>
    <w:p w14:paraId="4CB24844" w14:textId="77777777" w:rsidR="00CA6A77" w:rsidRPr="00CA6A77" w:rsidRDefault="00CA6A77" w:rsidP="00CA6A77">
      <w:pPr>
        <w:pStyle w:val="NormalWeb"/>
        <w:shd w:val="clear" w:color="auto" w:fill="FFFFFF"/>
        <w:spacing w:before="0" w:beforeAutospacing="0" w:after="0" w:afterAutospacing="0"/>
        <w:ind w:left="1170" w:hanging="450"/>
        <w:jc w:val="both"/>
        <w:rPr>
          <w:color w:val="000000"/>
          <w:sz w:val="27"/>
          <w:szCs w:val="27"/>
        </w:rPr>
      </w:pPr>
      <w:r w:rsidRPr="00CA6A77">
        <w:rPr>
          <w:color w:val="000000"/>
        </w:rPr>
        <w:lastRenderedPageBreak/>
        <w:t xml:space="preserve">1.3. Such </w:t>
      </w:r>
      <w:r w:rsidR="009903B4">
        <w:rPr>
          <w:color w:val="000000"/>
        </w:rPr>
        <w:t>[</w:t>
      </w:r>
      <w:r w:rsidRPr="00CA6A77">
        <w:rPr>
          <w:color w:val="000000"/>
        </w:rPr>
        <w:t>person</w:t>
      </w:r>
      <w:r w:rsidR="009903B4">
        <w:rPr>
          <w:color w:val="000000"/>
        </w:rPr>
        <w:t xml:space="preserve">] </w:t>
      </w:r>
      <w:r w:rsidR="009903B4" w:rsidRPr="0013150B">
        <w:rPr>
          <w:color w:val="000000"/>
          <w:u w:val="single"/>
        </w:rPr>
        <w:t>entity</w:t>
      </w:r>
      <w:r w:rsidRPr="00CA6A77">
        <w:rPr>
          <w:color w:val="000000"/>
        </w:rPr>
        <w:t xml:space="preserve"> has been approved by the department to conduct a 40-hour course approved by the department pursuant to Article 402 of Chapter 4 of Title 28 of the </w:t>
      </w:r>
      <w:r w:rsidRPr="00CA6A77">
        <w:rPr>
          <w:i/>
          <w:iCs/>
          <w:color w:val="000000"/>
        </w:rPr>
        <w:t>Administrative Code</w:t>
      </w:r>
      <w:r w:rsidRPr="00CA6A77">
        <w:rPr>
          <w:color w:val="000000"/>
        </w:rPr>
        <w:t>.</w:t>
      </w:r>
    </w:p>
    <w:p w14:paraId="6E8B3948" w14:textId="77777777" w:rsidR="00CA6A77" w:rsidRPr="00CA6A77" w:rsidRDefault="00CA6A77" w:rsidP="00CA6A77">
      <w:pPr>
        <w:pStyle w:val="NormalWeb"/>
        <w:shd w:val="clear" w:color="auto" w:fill="FFFFFF"/>
        <w:spacing w:before="0" w:beforeAutospacing="0" w:after="0" w:afterAutospacing="0"/>
        <w:ind w:left="1170" w:hanging="450"/>
        <w:jc w:val="both"/>
        <w:rPr>
          <w:color w:val="000000"/>
          <w:sz w:val="27"/>
          <w:szCs w:val="27"/>
        </w:rPr>
      </w:pPr>
      <w:r w:rsidRPr="00CA6A77">
        <w:rPr>
          <w:color w:val="000000"/>
        </w:rPr>
        <w:t> </w:t>
      </w:r>
    </w:p>
    <w:p w14:paraId="6E218487" w14:textId="77777777" w:rsidR="009013BD" w:rsidRDefault="00CA6A77" w:rsidP="00CA6A77">
      <w:pPr>
        <w:pStyle w:val="NormalWeb"/>
        <w:shd w:val="clear" w:color="auto" w:fill="FFFFFF"/>
        <w:spacing w:before="0" w:beforeAutospacing="0" w:after="0" w:afterAutospacing="0"/>
        <w:ind w:left="1170" w:hanging="450"/>
        <w:jc w:val="both"/>
        <w:rPr>
          <w:color w:val="000000"/>
        </w:rPr>
      </w:pPr>
      <w:r w:rsidRPr="00CA6A77">
        <w:rPr>
          <w:color w:val="000000"/>
        </w:rPr>
        <w:t xml:space="preserve">1.4. </w:t>
      </w:r>
      <w:r w:rsidR="009013BD">
        <w:rPr>
          <w:color w:val="000000"/>
        </w:rPr>
        <w:t>[</w:t>
      </w:r>
      <w:r w:rsidRPr="00CA6A77">
        <w:rPr>
          <w:color w:val="000000"/>
        </w:rPr>
        <w:t>Such</w:t>
      </w:r>
      <w:r w:rsidR="009013BD">
        <w:rPr>
          <w:color w:val="000000"/>
        </w:rPr>
        <w:t xml:space="preserve"> </w:t>
      </w:r>
      <w:r w:rsidRPr="00CA6A77">
        <w:rPr>
          <w:color w:val="000000"/>
        </w:rPr>
        <w:t>person satisfies alternative requirements that the department establishes by rule</w:t>
      </w:r>
      <w:r w:rsidR="009013BD">
        <w:rPr>
          <w:color w:val="000000"/>
        </w:rPr>
        <w:t xml:space="preserve">.] </w:t>
      </w:r>
      <w:r w:rsidR="009013BD">
        <w:rPr>
          <w:color w:val="000000"/>
          <w:u w:val="single"/>
        </w:rPr>
        <w:t>The department may establish by rule additional ways for a</w:t>
      </w:r>
      <w:r w:rsidR="009903B4">
        <w:rPr>
          <w:color w:val="000000"/>
          <w:u w:val="single"/>
        </w:rPr>
        <w:t>n entity</w:t>
      </w:r>
      <w:r w:rsidR="009013BD">
        <w:rPr>
          <w:color w:val="000000"/>
          <w:u w:val="single"/>
        </w:rPr>
        <w:t xml:space="preserve"> to satisfy the requirements of this Item 1. If the department elects to </w:t>
      </w:r>
      <w:r w:rsidR="00AC4048">
        <w:rPr>
          <w:color w:val="000000"/>
          <w:u w:val="single"/>
        </w:rPr>
        <w:t>promulgate such rules, a</w:t>
      </w:r>
      <w:r w:rsidR="009903B4">
        <w:rPr>
          <w:color w:val="000000"/>
          <w:u w:val="single"/>
        </w:rPr>
        <w:t xml:space="preserve">n entity </w:t>
      </w:r>
      <w:r w:rsidR="00AC4048">
        <w:rPr>
          <w:color w:val="000000"/>
          <w:u w:val="single"/>
        </w:rPr>
        <w:t xml:space="preserve">shall be deemed to satisfy this Item 1 if such </w:t>
      </w:r>
      <w:r w:rsidR="009903B4">
        <w:rPr>
          <w:color w:val="000000"/>
          <w:u w:val="single"/>
        </w:rPr>
        <w:t xml:space="preserve">entity </w:t>
      </w:r>
      <w:r w:rsidR="00AC4048">
        <w:rPr>
          <w:color w:val="000000"/>
          <w:u w:val="single"/>
        </w:rPr>
        <w:t xml:space="preserve">satisfies the requirements set forth in such rules or if such </w:t>
      </w:r>
      <w:r w:rsidR="009903B4">
        <w:rPr>
          <w:color w:val="000000"/>
          <w:u w:val="single"/>
        </w:rPr>
        <w:t>entity</w:t>
      </w:r>
      <w:r w:rsidR="00AC4048">
        <w:rPr>
          <w:color w:val="000000"/>
          <w:u w:val="single"/>
        </w:rPr>
        <w:t xml:space="preserve"> satisfies the requirements set forth in Item 1.1, 1.2 or 1.3.</w:t>
      </w:r>
    </w:p>
    <w:p w14:paraId="16E6152C" w14:textId="77777777" w:rsidR="00CA6A77" w:rsidRPr="00CA6A77" w:rsidRDefault="00CA6A77" w:rsidP="00443E4F">
      <w:pPr>
        <w:pStyle w:val="NormalWeb"/>
        <w:shd w:val="clear" w:color="auto" w:fill="FFFFFF"/>
        <w:spacing w:before="0" w:beforeAutospacing="0" w:after="0" w:afterAutospacing="0"/>
        <w:jc w:val="both"/>
        <w:rPr>
          <w:color w:val="000000"/>
          <w:sz w:val="27"/>
          <w:szCs w:val="27"/>
        </w:rPr>
      </w:pPr>
    </w:p>
    <w:p w14:paraId="13C702A4" w14:textId="77777777" w:rsidR="00CA6A77" w:rsidRPr="00CA6A77" w:rsidRDefault="00CA6A77" w:rsidP="00CA6A77">
      <w:pPr>
        <w:pStyle w:val="NormalWeb"/>
        <w:shd w:val="clear" w:color="auto" w:fill="FFFFFF"/>
        <w:spacing w:before="0" w:beforeAutospacing="0" w:after="0" w:afterAutospacing="0"/>
        <w:ind w:left="720" w:hanging="360"/>
        <w:jc w:val="both"/>
        <w:rPr>
          <w:color w:val="000000"/>
          <w:sz w:val="27"/>
          <w:szCs w:val="27"/>
        </w:rPr>
      </w:pPr>
      <w:r w:rsidRPr="00CA6A77">
        <w:rPr>
          <w:color w:val="000000"/>
        </w:rPr>
        <w:t xml:space="preserve">2. On and after the SST full compliance date, such </w:t>
      </w:r>
      <w:r w:rsidR="009903B4">
        <w:rPr>
          <w:color w:val="000000"/>
        </w:rPr>
        <w:t>[</w:t>
      </w:r>
      <w:r w:rsidRPr="00CA6A77">
        <w:rPr>
          <w:color w:val="000000"/>
        </w:rPr>
        <w:t>person</w:t>
      </w:r>
      <w:r w:rsidR="009903B4">
        <w:rPr>
          <w:color w:val="000000"/>
        </w:rPr>
        <w:t xml:space="preserve">] </w:t>
      </w:r>
      <w:r w:rsidR="009903B4">
        <w:rPr>
          <w:color w:val="000000"/>
          <w:u w:val="single"/>
        </w:rPr>
        <w:t>entity</w:t>
      </w:r>
      <w:r w:rsidRPr="00CA6A77">
        <w:rPr>
          <w:color w:val="000000"/>
        </w:rPr>
        <w:t xml:space="preserve"> has certified to the department that such </w:t>
      </w:r>
      <w:r w:rsidR="009903B4">
        <w:rPr>
          <w:color w:val="000000"/>
        </w:rPr>
        <w:t>[</w:t>
      </w:r>
      <w:r w:rsidRPr="00CA6A77">
        <w:rPr>
          <w:color w:val="000000"/>
        </w:rPr>
        <w:t>person</w:t>
      </w:r>
      <w:r w:rsidR="009903B4">
        <w:rPr>
          <w:color w:val="000000"/>
        </w:rPr>
        <w:t xml:space="preserve">] </w:t>
      </w:r>
      <w:r w:rsidR="009903B4">
        <w:rPr>
          <w:color w:val="000000"/>
          <w:u w:val="single"/>
        </w:rPr>
        <w:t>entity</w:t>
      </w:r>
      <w:r w:rsidRPr="00CA6A77">
        <w:rPr>
          <w:color w:val="000000"/>
        </w:rPr>
        <w:t xml:space="preserve"> satisfies at least one of the following conditions:</w:t>
      </w:r>
    </w:p>
    <w:p w14:paraId="54BD1642" w14:textId="77777777" w:rsidR="00CA6A77" w:rsidRPr="00CA6A77" w:rsidRDefault="00CA6A77" w:rsidP="00CA6A77">
      <w:pPr>
        <w:pStyle w:val="NormalWeb"/>
        <w:shd w:val="clear" w:color="auto" w:fill="FFFFFF"/>
        <w:spacing w:before="0" w:beforeAutospacing="0" w:after="0" w:afterAutospacing="0"/>
        <w:ind w:left="720" w:hanging="360"/>
        <w:jc w:val="both"/>
        <w:rPr>
          <w:color w:val="000000"/>
          <w:sz w:val="27"/>
          <w:szCs w:val="27"/>
        </w:rPr>
      </w:pPr>
      <w:r w:rsidRPr="00CA6A77">
        <w:rPr>
          <w:color w:val="000000"/>
        </w:rPr>
        <w:t> </w:t>
      </w:r>
    </w:p>
    <w:p w14:paraId="750BC328" w14:textId="77777777" w:rsidR="00CA6A77" w:rsidRPr="00CA6A77" w:rsidRDefault="00CA6A77" w:rsidP="00CA6A77">
      <w:pPr>
        <w:pStyle w:val="NormalWeb"/>
        <w:shd w:val="clear" w:color="auto" w:fill="FFFFFF"/>
        <w:spacing w:before="0" w:beforeAutospacing="0" w:after="0" w:afterAutospacing="0"/>
        <w:ind w:left="1080" w:hanging="360"/>
        <w:jc w:val="both"/>
        <w:rPr>
          <w:color w:val="000000"/>
          <w:sz w:val="27"/>
          <w:szCs w:val="27"/>
        </w:rPr>
      </w:pPr>
      <w:r w:rsidRPr="00CA6A77">
        <w:rPr>
          <w:color w:val="000000"/>
        </w:rPr>
        <w:t xml:space="preserve">2.1. Such </w:t>
      </w:r>
      <w:r w:rsidR="009903B4">
        <w:rPr>
          <w:color w:val="000000"/>
        </w:rPr>
        <w:t>[</w:t>
      </w:r>
      <w:r w:rsidRPr="00CA6A77">
        <w:rPr>
          <w:color w:val="000000"/>
        </w:rPr>
        <w:t>person</w:t>
      </w:r>
      <w:r w:rsidR="009903B4">
        <w:rPr>
          <w:color w:val="000000"/>
        </w:rPr>
        <w:t xml:space="preserve">] </w:t>
      </w:r>
      <w:r w:rsidR="009903B4">
        <w:rPr>
          <w:color w:val="000000"/>
          <w:u w:val="single"/>
        </w:rPr>
        <w:t>entity</w:t>
      </w:r>
      <w:r w:rsidRPr="00CA6A77">
        <w:rPr>
          <w:color w:val="000000"/>
        </w:rPr>
        <w:t xml:space="preserve"> has a language access plan for training that relates to SST credits such </w:t>
      </w:r>
      <w:r w:rsidR="009903B4">
        <w:rPr>
          <w:color w:val="000000"/>
        </w:rPr>
        <w:t>[</w:t>
      </w:r>
      <w:r w:rsidRPr="00CA6A77">
        <w:rPr>
          <w:color w:val="000000"/>
        </w:rPr>
        <w:t>person</w:t>
      </w:r>
      <w:r w:rsidR="009903B4">
        <w:rPr>
          <w:color w:val="000000"/>
        </w:rPr>
        <w:t xml:space="preserve">] </w:t>
      </w:r>
      <w:r w:rsidR="009903B4">
        <w:rPr>
          <w:color w:val="000000"/>
          <w:u w:val="single"/>
        </w:rPr>
        <w:t>entity</w:t>
      </w:r>
      <w:r w:rsidRPr="00CA6A77">
        <w:rPr>
          <w:color w:val="000000"/>
        </w:rPr>
        <w:t xml:space="preserve"> offers and such plan complies with requirements established by an agency or office designated by the mayor.</w:t>
      </w:r>
    </w:p>
    <w:p w14:paraId="5F4AC5EC" w14:textId="77777777" w:rsidR="00CA6A77" w:rsidRPr="00CA6A77" w:rsidRDefault="00CA6A77" w:rsidP="00CA6A77">
      <w:pPr>
        <w:pStyle w:val="NormalWeb"/>
        <w:shd w:val="clear" w:color="auto" w:fill="FFFFFF"/>
        <w:spacing w:before="0" w:beforeAutospacing="0" w:after="0" w:afterAutospacing="0"/>
        <w:ind w:left="1080" w:hanging="360"/>
        <w:jc w:val="both"/>
        <w:rPr>
          <w:color w:val="000000"/>
          <w:sz w:val="27"/>
          <w:szCs w:val="27"/>
        </w:rPr>
      </w:pPr>
      <w:r w:rsidRPr="00CA6A77">
        <w:rPr>
          <w:color w:val="000000"/>
        </w:rPr>
        <w:t> </w:t>
      </w:r>
    </w:p>
    <w:p w14:paraId="5297DA41" w14:textId="77777777" w:rsidR="00CA6A77" w:rsidRPr="00CA6A77" w:rsidRDefault="00CA6A77" w:rsidP="00CA6A77">
      <w:pPr>
        <w:pStyle w:val="NormalWeb"/>
        <w:shd w:val="clear" w:color="auto" w:fill="FFFFFF"/>
        <w:spacing w:before="0" w:beforeAutospacing="0" w:after="0" w:afterAutospacing="0"/>
        <w:ind w:left="1080" w:hanging="360"/>
        <w:jc w:val="both"/>
        <w:rPr>
          <w:color w:val="000000"/>
          <w:sz w:val="27"/>
          <w:szCs w:val="27"/>
        </w:rPr>
      </w:pPr>
      <w:r w:rsidRPr="00CA6A77">
        <w:rPr>
          <w:color w:val="000000"/>
        </w:rPr>
        <w:t xml:space="preserve">2.2. Such </w:t>
      </w:r>
      <w:r w:rsidR="009903B4">
        <w:rPr>
          <w:color w:val="000000"/>
        </w:rPr>
        <w:t>[</w:t>
      </w:r>
      <w:r w:rsidRPr="00CA6A77">
        <w:rPr>
          <w:color w:val="000000"/>
        </w:rPr>
        <w:t>person</w:t>
      </w:r>
      <w:r w:rsidR="009903B4">
        <w:rPr>
          <w:color w:val="000000"/>
        </w:rPr>
        <w:t xml:space="preserve">] </w:t>
      </w:r>
      <w:r w:rsidR="009903B4">
        <w:rPr>
          <w:color w:val="000000"/>
          <w:u w:val="single"/>
        </w:rPr>
        <w:t>entity</w:t>
      </w:r>
      <w:r w:rsidRPr="00CA6A77">
        <w:rPr>
          <w:color w:val="000000"/>
        </w:rPr>
        <w:t xml:space="preserve"> satisfies each of the following conditions:</w:t>
      </w:r>
    </w:p>
    <w:p w14:paraId="269CE28E" w14:textId="77777777" w:rsidR="00CA6A77" w:rsidRPr="00CA6A77" w:rsidRDefault="00CA6A77" w:rsidP="00CA6A77">
      <w:pPr>
        <w:pStyle w:val="NormalWeb"/>
        <w:shd w:val="clear" w:color="auto" w:fill="FFFFFF"/>
        <w:spacing w:before="0" w:beforeAutospacing="0" w:after="0" w:afterAutospacing="0"/>
        <w:ind w:left="1080" w:hanging="360"/>
        <w:jc w:val="both"/>
        <w:rPr>
          <w:color w:val="000000"/>
          <w:sz w:val="27"/>
          <w:szCs w:val="27"/>
        </w:rPr>
      </w:pPr>
      <w:r w:rsidRPr="00CA6A77">
        <w:rPr>
          <w:color w:val="000000"/>
        </w:rPr>
        <w:t> </w:t>
      </w:r>
    </w:p>
    <w:p w14:paraId="6BAC2D7C" w14:textId="77777777" w:rsidR="00CA6A77" w:rsidRPr="00CA6A77" w:rsidRDefault="00CA6A77" w:rsidP="00CA6A77">
      <w:pPr>
        <w:pStyle w:val="NormalWeb"/>
        <w:shd w:val="clear" w:color="auto" w:fill="FFFFFF"/>
        <w:spacing w:before="0" w:beforeAutospacing="0" w:after="0" w:afterAutospacing="0"/>
        <w:ind w:left="1530" w:hanging="450"/>
        <w:jc w:val="both"/>
        <w:rPr>
          <w:color w:val="000000"/>
          <w:sz w:val="27"/>
          <w:szCs w:val="27"/>
        </w:rPr>
      </w:pPr>
      <w:r w:rsidRPr="00CA6A77">
        <w:rPr>
          <w:color w:val="000000"/>
        </w:rPr>
        <w:t xml:space="preserve">2.2.1. Such </w:t>
      </w:r>
      <w:r w:rsidR="009903B4">
        <w:rPr>
          <w:color w:val="000000"/>
        </w:rPr>
        <w:t>[</w:t>
      </w:r>
      <w:r w:rsidRPr="00CA6A77">
        <w:rPr>
          <w:color w:val="000000"/>
        </w:rPr>
        <w:t>person</w:t>
      </w:r>
      <w:r w:rsidR="009903B4">
        <w:rPr>
          <w:color w:val="000000"/>
        </w:rPr>
        <w:t xml:space="preserve">] </w:t>
      </w:r>
      <w:r w:rsidR="009903B4">
        <w:rPr>
          <w:color w:val="000000"/>
          <w:u w:val="single"/>
        </w:rPr>
        <w:t>entity</w:t>
      </w:r>
      <w:r w:rsidRPr="00CA6A77">
        <w:rPr>
          <w:color w:val="000000"/>
        </w:rPr>
        <w:t xml:space="preserve"> is able to provide instruction in a language that students understand.</w:t>
      </w:r>
    </w:p>
    <w:p w14:paraId="4759EE53" w14:textId="77777777" w:rsidR="00CA6A77" w:rsidRPr="00CA6A77" w:rsidRDefault="00CA6A77" w:rsidP="00CA6A77">
      <w:pPr>
        <w:pStyle w:val="NormalWeb"/>
        <w:shd w:val="clear" w:color="auto" w:fill="FFFFFF"/>
        <w:spacing w:before="0" w:beforeAutospacing="0" w:after="0" w:afterAutospacing="0"/>
        <w:ind w:left="1440" w:hanging="360"/>
        <w:jc w:val="both"/>
        <w:rPr>
          <w:color w:val="000000"/>
          <w:sz w:val="27"/>
          <w:szCs w:val="27"/>
        </w:rPr>
      </w:pPr>
      <w:r w:rsidRPr="00CA6A77">
        <w:rPr>
          <w:color w:val="000000"/>
        </w:rPr>
        <w:t> </w:t>
      </w:r>
    </w:p>
    <w:p w14:paraId="6018BECA" w14:textId="77777777" w:rsidR="00CA6A77" w:rsidRPr="00CA6A77" w:rsidRDefault="00CA6A77" w:rsidP="00CA6A77">
      <w:pPr>
        <w:pStyle w:val="NormalWeb"/>
        <w:shd w:val="clear" w:color="auto" w:fill="FFFFFF"/>
        <w:spacing w:before="0" w:beforeAutospacing="0" w:after="0" w:afterAutospacing="0"/>
        <w:ind w:left="1710" w:hanging="630"/>
        <w:jc w:val="both"/>
        <w:rPr>
          <w:color w:val="000000"/>
          <w:sz w:val="27"/>
          <w:szCs w:val="27"/>
        </w:rPr>
      </w:pPr>
      <w:r w:rsidRPr="00CA6A77">
        <w:rPr>
          <w:color w:val="000000"/>
        </w:rPr>
        <w:t xml:space="preserve">2.2.2. If a student’s vocabulary is limited, such </w:t>
      </w:r>
      <w:r w:rsidR="009903B4">
        <w:rPr>
          <w:color w:val="000000"/>
        </w:rPr>
        <w:t>[</w:t>
      </w:r>
      <w:r w:rsidRPr="00CA6A77">
        <w:rPr>
          <w:color w:val="000000"/>
        </w:rPr>
        <w:t>person</w:t>
      </w:r>
      <w:r w:rsidR="009903B4">
        <w:rPr>
          <w:color w:val="000000"/>
        </w:rPr>
        <w:t xml:space="preserve">] </w:t>
      </w:r>
      <w:r w:rsidR="009903B4">
        <w:rPr>
          <w:color w:val="000000"/>
          <w:u w:val="single"/>
        </w:rPr>
        <w:t>entity</w:t>
      </w:r>
      <w:r w:rsidRPr="00CA6A77">
        <w:rPr>
          <w:color w:val="000000"/>
        </w:rPr>
        <w:t xml:space="preserve"> will accommodate that limitation.</w:t>
      </w:r>
    </w:p>
    <w:p w14:paraId="305C4704" w14:textId="77777777" w:rsidR="00CA6A77" w:rsidRPr="00CA6A77" w:rsidRDefault="00CA6A77" w:rsidP="00CA6A77">
      <w:pPr>
        <w:pStyle w:val="NormalWeb"/>
        <w:shd w:val="clear" w:color="auto" w:fill="FFFFFF"/>
        <w:spacing w:before="0" w:beforeAutospacing="0" w:after="0" w:afterAutospacing="0"/>
        <w:ind w:left="1440" w:hanging="360"/>
        <w:jc w:val="both"/>
        <w:rPr>
          <w:color w:val="000000"/>
          <w:sz w:val="27"/>
          <w:szCs w:val="27"/>
        </w:rPr>
      </w:pPr>
      <w:r w:rsidRPr="00CA6A77">
        <w:rPr>
          <w:color w:val="000000"/>
        </w:rPr>
        <w:t> </w:t>
      </w:r>
    </w:p>
    <w:p w14:paraId="5F1D330D" w14:textId="77777777" w:rsidR="00F717F7" w:rsidRDefault="00CA6A77" w:rsidP="00F717F7">
      <w:pPr>
        <w:pStyle w:val="NormalWeb"/>
        <w:shd w:val="clear" w:color="auto" w:fill="FFFFFF"/>
        <w:spacing w:before="0" w:beforeAutospacing="0" w:after="0" w:afterAutospacing="0"/>
        <w:ind w:left="1440" w:hanging="360"/>
        <w:jc w:val="both"/>
        <w:rPr>
          <w:color w:val="000000"/>
        </w:rPr>
      </w:pPr>
      <w:r w:rsidRPr="00CA6A77">
        <w:rPr>
          <w:color w:val="000000"/>
        </w:rPr>
        <w:t xml:space="preserve">2.2.3. </w:t>
      </w:r>
      <w:r w:rsidR="000F61EB">
        <w:rPr>
          <w:color w:val="000000"/>
        </w:rPr>
        <w:t>[</w:t>
      </w:r>
      <w:r w:rsidRPr="00CA6A77">
        <w:rPr>
          <w:color w:val="000000"/>
        </w:rPr>
        <w:t>Such</w:t>
      </w:r>
      <w:r w:rsidR="000F61EB">
        <w:rPr>
          <w:color w:val="000000"/>
        </w:rPr>
        <w:t xml:space="preserve">] </w:t>
      </w:r>
      <w:r w:rsidR="000F61EB" w:rsidRPr="0013150B">
        <w:rPr>
          <w:color w:val="000000"/>
          <w:u w:val="single"/>
        </w:rPr>
        <w:t>A</w:t>
      </w:r>
      <w:r w:rsidRPr="000F61EB">
        <w:rPr>
          <w:color w:val="000000"/>
        </w:rPr>
        <w:t xml:space="preserve"> person</w:t>
      </w:r>
      <w:r w:rsidR="000F61EB" w:rsidRPr="000F61EB">
        <w:rPr>
          <w:color w:val="000000"/>
        </w:rPr>
        <w:t xml:space="preserve"> </w:t>
      </w:r>
      <w:r w:rsidR="000F61EB" w:rsidRPr="0013150B">
        <w:rPr>
          <w:color w:val="000000"/>
          <w:u w:val="single"/>
        </w:rPr>
        <w:t>offering training on behalf of such entity</w:t>
      </w:r>
      <w:r w:rsidRPr="00CA6A77">
        <w:rPr>
          <w:color w:val="000000"/>
        </w:rPr>
        <w:t xml:space="preserve"> is fluent in the training language or will use translators or interpreters and any such translators or interpreters will have a background in occupational safety and health.</w:t>
      </w:r>
    </w:p>
    <w:p w14:paraId="7E3C6850" w14:textId="77777777" w:rsidR="00F717F7" w:rsidRDefault="00F717F7" w:rsidP="00F717F7">
      <w:pPr>
        <w:pStyle w:val="NormalWeb"/>
        <w:shd w:val="clear" w:color="auto" w:fill="FFFFFF"/>
        <w:spacing w:before="0" w:beforeAutospacing="0" w:after="0" w:afterAutospacing="0"/>
        <w:jc w:val="both"/>
        <w:rPr>
          <w:color w:val="000000"/>
        </w:rPr>
      </w:pPr>
    </w:p>
    <w:p w14:paraId="6E7AC929" w14:textId="71BE090F" w:rsidR="002378D6" w:rsidRPr="00443E4F" w:rsidRDefault="00F717F7" w:rsidP="002378D6">
      <w:pPr>
        <w:widowControl w:val="0"/>
        <w:tabs>
          <w:tab w:val="left" w:pos="720"/>
          <w:tab w:val="left" w:pos="1440"/>
          <w:tab w:val="left" w:pos="2160"/>
        </w:tabs>
        <w:autoSpaceDE w:val="0"/>
        <w:autoSpaceDN w:val="0"/>
        <w:adjustRightInd w:val="0"/>
        <w:spacing w:line="480" w:lineRule="auto"/>
        <w:jc w:val="both"/>
        <w:rPr>
          <w:szCs w:val="24"/>
        </w:rPr>
      </w:pPr>
      <w:r>
        <w:rPr>
          <w:color w:val="000000"/>
        </w:rPr>
        <w:tab/>
      </w:r>
      <w:r w:rsidR="002378D6">
        <w:rPr>
          <w:color w:val="000000"/>
        </w:rPr>
        <w:t xml:space="preserve">§ </w:t>
      </w:r>
      <w:r w:rsidR="007B1FA2">
        <w:rPr>
          <w:color w:val="000000"/>
        </w:rPr>
        <w:t>3</w:t>
      </w:r>
      <w:r w:rsidR="002378D6">
        <w:rPr>
          <w:color w:val="000000"/>
        </w:rPr>
        <w:t xml:space="preserve">. </w:t>
      </w:r>
      <w:r w:rsidR="00117BAE">
        <w:rPr>
          <w:color w:val="000000"/>
        </w:rPr>
        <w:t>Section 3321.1</w:t>
      </w:r>
      <w:r w:rsidR="002378D6">
        <w:rPr>
          <w:color w:val="000000"/>
        </w:rPr>
        <w:t xml:space="preserve"> of the New York city building code, as added </w:t>
      </w:r>
      <w:r w:rsidR="002378D6">
        <w:rPr>
          <w:szCs w:val="24"/>
        </w:rPr>
        <w:t>by local law number 196 for the year 2017, is amended to read as follows:</w:t>
      </w:r>
    </w:p>
    <w:p w14:paraId="77840CB9" w14:textId="77777777" w:rsidR="0077759E" w:rsidRPr="00D962BE" w:rsidRDefault="0077759E" w:rsidP="0077759E">
      <w:pPr>
        <w:pStyle w:val="Body"/>
        <w:spacing w:after="0" w:line="240" w:lineRule="auto"/>
        <w:jc w:val="both"/>
        <w:rPr>
          <w:rFonts w:ascii="Times New Roman" w:eastAsia="Times New Roman" w:hAnsi="Times New Roman" w:cs="Times New Roman"/>
          <w:sz w:val="24"/>
          <w:szCs w:val="24"/>
        </w:rPr>
      </w:pPr>
      <w:r w:rsidRPr="00D962BE">
        <w:rPr>
          <w:rFonts w:ascii="Times New Roman" w:hAnsi="Times New Roman"/>
          <w:b/>
          <w:bCs/>
          <w:sz w:val="24"/>
          <w:szCs w:val="24"/>
        </w:rPr>
        <w:t>3321.1 Site safety training required</w:t>
      </w:r>
      <w:r w:rsidRPr="00D962BE">
        <w:rPr>
          <w:rFonts w:ascii="Times New Roman" w:hAnsi="Times New Roman"/>
          <w:sz w:val="24"/>
          <w:szCs w:val="24"/>
        </w:rPr>
        <w:t>. In addition to</w:t>
      </w:r>
      <w:r w:rsidRPr="00D962BE">
        <w:rPr>
          <w:rFonts w:ascii="Times New Roman" w:hAnsi="Times New Roman"/>
          <w:b/>
          <w:bCs/>
          <w:sz w:val="24"/>
          <w:szCs w:val="24"/>
        </w:rPr>
        <w:t xml:space="preserve"> </w:t>
      </w:r>
      <w:r w:rsidRPr="00D962BE">
        <w:rPr>
          <w:rFonts w:ascii="Times New Roman" w:hAnsi="Times New Roman"/>
          <w:sz w:val="24"/>
          <w:szCs w:val="24"/>
        </w:rPr>
        <w:t xml:space="preserve">any other applicable city, state or federal law or rule, each permit holder at a building site for which a construction superintendent, site safety manager or site safety coordinator is required shall be responsible for the following: </w:t>
      </w:r>
    </w:p>
    <w:p w14:paraId="1FE90587" w14:textId="77777777" w:rsidR="0077759E" w:rsidRPr="00D962BE" w:rsidRDefault="0077759E" w:rsidP="0077759E">
      <w:pPr>
        <w:pStyle w:val="Body"/>
        <w:spacing w:after="0" w:line="240" w:lineRule="auto"/>
        <w:jc w:val="both"/>
        <w:rPr>
          <w:rFonts w:ascii="Times New Roman" w:eastAsia="Times New Roman" w:hAnsi="Times New Roman" w:cs="Times New Roman"/>
          <w:sz w:val="24"/>
          <w:szCs w:val="24"/>
        </w:rPr>
      </w:pPr>
    </w:p>
    <w:p w14:paraId="4985CA4F" w14:textId="77777777" w:rsidR="0077759E" w:rsidRPr="00D962BE" w:rsidRDefault="0077759E" w:rsidP="0077759E">
      <w:pPr>
        <w:pStyle w:val="Body"/>
        <w:spacing w:after="0" w:line="240" w:lineRule="auto"/>
        <w:ind w:left="720" w:hanging="360"/>
        <w:jc w:val="both"/>
        <w:rPr>
          <w:rFonts w:ascii="Times New Roman" w:eastAsia="Times New Roman" w:hAnsi="Times New Roman" w:cs="Times New Roman"/>
          <w:sz w:val="24"/>
          <w:szCs w:val="24"/>
        </w:rPr>
      </w:pPr>
      <w:r w:rsidRPr="00D962BE">
        <w:rPr>
          <w:rFonts w:ascii="Times New Roman" w:hAnsi="Times New Roman"/>
          <w:sz w:val="24"/>
          <w:szCs w:val="24"/>
        </w:rPr>
        <w:t xml:space="preserve">1. </w:t>
      </w:r>
      <w:r w:rsidRPr="00D962BE">
        <w:rPr>
          <w:rFonts w:ascii="Times New Roman" w:hAnsi="Times New Roman"/>
          <w:sz w:val="24"/>
          <w:szCs w:val="24"/>
        </w:rPr>
        <w:tab/>
        <w:t>On and after March 1, 2018, and until the day before the SST second compliance date, ensuring that each construction or demolition worker employed or otherwise engaged at such site by the permit holder or performing subcontracted work for or on behalf of such permit holder has successfully completed (i) an OSHA 10-hour class, (ii) an OSHA 30-hour class or (iii) a 100-hour training program.</w:t>
      </w:r>
    </w:p>
    <w:p w14:paraId="2CAF105E" w14:textId="77777777" w:rsidR="0077759E" w:rsidRPr="00D962BE" w:rsidRDefault="0077759E" w:rsidP="0077759E">
      <w:pPr>
        <w:pStyle w:val="Body"/>
        <w:spacing w:after="0" w:line="240" w:lineRule="auto"/>
        <w:ind w:left="720" w:hanging="360"/>
        <w:jc w:val="both"/>
        <w:rPr>
          <w:rFonts w:ascii="Times New Roman" w:eastAsia="Times New Roman" w:hAnsi="Times New Roman" w:cs="Times New Roman"/>
          <w:sz w:val="24"/>
          <w:szCs w:val="24"/>
        </w:rPr>
      </w:pPr>
    </w:p>
    <w:p w14:paraId="5313AD8E" w14:textId="77777777" w:rsidR="0077759E" w:rsidRPr="00D962BE" w:rsidRDefault="0077759E" w:rsidP="0077759E">
      <w:pPr>
        <w:pStyle w:val="Body"/>
        <w:spacing w:after="0" w:line="240" w:lineRule="auto"/>
        <w:ind w:left="720" w:hanging="360"/>
        <w:jc w:val="both"/>
        <w:rPr>
          <w:rFonts w:ascii="Times New Roman" w:eastAsia="Times New Roman" w:hAnsi="Times New Roman" w:cs="Times New Roman"/>
          <w:sz w:val="24"/>
          <w:szCs w:val="24"/>
        </w:rPr>
      </w:pPr>
      <w:r w:rsidRPr="00D962BE">
        <w:rPr>
          <w:rFonts w:ascii="Times New Roman" w:hAnsi="Times New Roman"/>
          <w:sz w:val="24"/>
          <w:szCs w:val="24"/>
        </w:rPr>
        <w:t>2.</w:t>
      </w:r>
      <w:r w:rsidRPr="00D962BE">
        <w:rPr>
          <w:rFonts w:ascii="Times New Roman" w:hAnsi="Times New Roman"/>
          <w:sz w:val="24"/>
          <w:szCs w:val="24"/>
        </w:rPr>
        <w:tab/>
        <w:t>On and after the SST second compliance date, and until the day before the SST full compliance date, ensuring that (i) each such worker has an SST card, a limited SST card or a temporary SST card and (ii) each such worker who is serving as a site safety manager, site safety coordinator, concrete safety manager, construction superintendent or a</w:t>
      </w:r>
      <w:r w:rsidR="005C4C0B">
        <w:rPr>
          <w:rFonts w:ascii="Times New Roman" w:hAnsi="Times New Roman"/>
          <w:sz w:val="24"/>
          <w:szCs w:val="24"/>
        </w:rPr>
        <w:t xml:space="preserve"> </w:t>
      </w:r>
      <w:r w:rsidRPr="00D962BE">
        <w:rPr>
          <w:rFonts w:ascii="Times New Roman" w:hAnsi="Times New Roman"/>
          <w:sz w:val="24"/>
          <w:szCs w:val="24"/>
        </w:rPr>
        <w:t>competent person at such site</w:t>
      </w:r>
      <w:r>
        <w:rPr>
          <w:rFonts w:ascii="Times New Roman" w:hAnsi="Times New Roman"/>
          <w:sz w:val="24"/>
          <w:szCs w:val="24"/>
          <w:u w:val="single"/>
        </w:rPr>
        <w:t xml:space="preserve">, as </w:t>
      </w:r>
      <w:r w:rsidR="00DB1D89">
        <w:rPr>
          <w:rFonts w:ascii="Times New Roman" w:hAnsi="Times New Roman"/>
          <w:sz w:val="24"/>
          <w:szCs w:val="24"/>
          <w:u w:val="single"/>
        </w:rPr>
        <w:t>required by</w:t>
      </w:r>
      <w:r>
        <w:rPr>
          <w:rFonts w:ascii="Times New Roman" w:hAnsi="Times New Roman"/>
          <w:sz w:val="24"/>
          <w:szCs w:val="24"/>
          <w:u w:val="single"/>
        </w:rPr>
        <w:t xml:space="preserve"> </w:t>
      </w:r>
      <w:r w:rsidR="00DB1D89">
        <w:rPr>
          <w:rFonts w:ascii="Times New Roman" w:hAnsi="Times New Roman"/>
          <w:sz w:val="24"/>
          <w:szCs w:val="24"/>
          <w:u w:val="single"/>
        </w:rPr>
        <w:t>S</w:t>
      </w:r>
      <w:r>
        <w:rPr>
          <w:rFonts w:ascii="Times New Roman" w:hAnsi="Times New Roman"/>
          <w:sz w:val="24"/>
          <w:szCs w:val="24"/>
          <w:u w:val="single"/>
        </w:rPr>
        <w:t>ection 3301.13.12,</w:t>
      </w:r>
      <w:r w:rsidRPr="00D962BE">
        <w:rPr>
          <w:rFonts w:ascii="Times New Roman" w:hAnsi="Times New Roman"/>
          <w:sz w:val="24"/>
          <w:szCs w:val="24"/>
        </w:rPr>
        <w:t xml:space="preserve"> has an SST supervisor card.</w:t>
      </w:r>
    </w:p>
    <w:p w14:paraId="34F5FE66" w14:textId="77777777" w:rsidR="0077759E" w:rsidRPr="00D962BE" w:rsidRDefault="0077759E" w:rsidP="0077759E">
      <w:pPr>
        <w:pStyle w:val="Body"/>
        <w:spacing w:after="0" w:line="240" w:lineRule="auto"/>
        <w:ind w:left="720" w:hanging="360"/>
        <w:jc w:val="both"/>
        <w:rPr>
          <w:rFonts w:ascii="Times New Roman" w:eastAsia="Times New Roman" w:hAnsi="Times New Roman" w:cs="Times New Roman"/>
          <w:sz w:val="24"/>
          <w:szCs w:val="24"/>
        </w:rPr>
      </w:pPr>
    </w:p>
    <w:p w14:paraId="5C2D526A" w14:textId="77777777" w:rsidR="0077759E" w:rsidRPr="00D962BE" w:rsidRDefault="0077759E" w:rsidP="0077759E">
      <w:pPr>
        <w:pStyle w:val="Body"/>
        <w:spacing w:after="0" w:line="240" w:lineRule="auto"/>
        <w:ind w:left="720" w:hanging="360"/>
        <w:jc w:val="both"/>
        <w:rPr>
          <w:rFonts w:ascii="Times New Roman" w:hAnsi="Times New Roman"/>
          <w:sz w:val="24"/>
          <w:szCs w:val="24"/>
        </w:rPr>
      </w:pPr>
      <w:r w:rsidRPr="00D962BE">
        <w:rPr>
          <w:rFonts w:ascii="Times New Roman" w:hAnsi="Times New Roman"/>
          <w:sz w:val="24"/>
          <w:szCs w:val="24"/>
        </w:rPr>
        <w:t>3.</w:t>
      </w:r>
      <w:r w:rsidRPr="00D962BE">
        <w:rPr>
          <w:rFonts w:ascii="Times New Roman" w:hAnsi="Times New Roman"/>
          <w:sz w:val="24"/>
          <w:szCs w:val="24"/>
        </w:rPr>
        <w:tab/>
        <w:t>On and after the SST full compliance date, ensuring that (i) each such worker has an SST card or a temporary SST card and (ii) each such worker who is serving as a site safety manager, site safety coordinator, concrete safety manager, construction superintendent or a competent person at such site</w:t>
      </w:r>
      <w:r>
        <w:rPr>
          <w:rFonts w:ascii="Times New Roman" w:hAnsi="Times New Roman"/>
          <w:sz w:val="24"/>
          <w:szCs w:val="24"/>
          <w:u w:val="single"/>
        </w:rPr>
        <w:t xml:space="preserve">, as </w:t>
      </w:r>
      <w:r w:rsidR="00DB1D89">
        <w:rPr>
          <w:rFonts w:ascii="Times New Roman" w:hAnsi="Times New Roman"/>
          <w:sz w:val="24"/>
          <w:szCs w:val="24"/>
          <w:u w:val="single"/>
        </w:rPr>
        <w:t>required by</w:t>
      </w:r>
      <w:r>
        <w:rPr>
          <w:rFonts w:ascii="Times New Roman" w:hAnsi="Times New Roman"/>
          <w:sz w:val="24"/>
          <w:szCs w:val="24"/>
          <w:u w:val="single"/>
        </w:rPr>
        <w:t xml:space="preserve"> </w:t>
      </w:r>
      <w:r w:rsidR="00DB1D89">
        <w:rPr>
          <w:rFonts w:ascii="Times New Roman" w:hAnsi="Times New Roman"/>
          <w:sz w:val="24"/>
          <w:szCs w:val="24"/>
          <w:u w:val="single"/>
        </w:rPr>
        <w:t>S</w:t>
      </w:r>
      <w:r>
        <w:rPr>
          <w:rFonts w:ascii="Times New Roman" w:hAnsi="Times New Roman"/>
          <w:sz w:val="24"/>
          <w:szCs w:val="24"/>
          <w:u w:val="single"/>
        </w:rPr>
        <w:t>ection 3301.13.12,</w:t>
      </w:r>
      <w:r w:rsidRPr="00D962BE">
        <w:rPr>
          <w:rFonts w:ascii="Times New Roman" w:hAnsi="Times New Roman"/>
          <w:sz w:val="24"/>
          <w:szCs w:val="24"/>
        </w:rPr>
        <w:t xml:space="preserve"> </w:t>
      </w:r>
      <w:r>
        <w:rPr>
          <w:rFonts w:ascii="Times New Roman" w:hAnsi="Times New Roman"/>
          <w:sz w:val="24"/>
          <w:szCs w:val="24"/>
        </w:rPr>
        <w:t>[</w:t>
      </w:r>
      <w:r w:rsidRPr="00D962BE">
        <w:rPr>
          <w:rFonts w:ascii="Times New Roman" w:hAnsi="Times New Roman"/>
          <w:sz w:val="24"/>
          <w:szCs w:val="24"/>
        </w:rPr>
        <w:t>shall have</w:t>
      </w:r>
      <w:r>
        <w:rPr>
          <w:rFonts w:ascii="Times New Roman" w:hAnsi="Times New Roman"/>
          <w:sz w:val="24"/>
          <w:szCs w:val="24"/>
        </w:rPr>
        <w:t xml:space="preserve">] </w:t>
      </w:r>
      <w:r>
        <w:rPr>
          <w:rFonts w:ascii="Times New Roman" w:hAnsi="Times New Roman"/>
          <w:sz w:val="24"/>
          <w:szCs w:val="24"/>
          <w:u w:val="single"/>
        </w:rPr>
        <w:t>has</w:t>
      </w:r>
      <w:r w:rsidRPr="00D962BE">
        <w:rPr>
          <w:rFonts w:ascii="Times New Roman" w:hAnsi="Times New Roman"/>
          <w:sz w:val="24"/>
          <w:szCs w:val="24"/>
        </w:rPr>
        <w:t xml:space="preserve"> an SST supervisor card.</w:t>
      </w:r>
    </w:p>
    <w:p w14:paraId="51BF91A9" w14:textId="77777777" w:rsidR="0077759E" w:rsidRPr="00D962BE" w:rsidRDefault="0077759E" w:rsidP="0077759E">
      <w:pPr>
        <w:pStyle w:val="Body"/>
        <w:spacing w:after="0" w:line="240" w:lineRule="auto"/>
        <w:ind w:left="720" w:hanging="360"/>
        <w:jc w:val="both"/>
        <w:rPr>
          <w:rFonts w:ascii="Times New Roman" w:hAnsi="Times New Roman"/>
          <w:sz w:val="24"/>
          <w:szCs w:val="24"/>
        </w:rPr>
      </w:pPr>
    </w:p>
    <w:p w14:paraId="7054333E" w14:textId="3AC076B9" w:rsidR="002378D6" w:rsidRDefault="0077759E" w:rsidP="000B0FF1">
      <w:pPr>
        <w:pStyle w:val="Body"/>
        <w:spacing w:after="0" w:line="240" w:lineRule="auto"/>
        <w:ind w:left="360"/>
        <w:jc w:val="both"/>
      </w:pPr>
      <w:r w:rsidRPr="00D962BE">
        <w:rPr>
          <w:rFonts w:ascii="Times New Roman" w:hAnsi="Times New Roman"/>
          <w:b/>
          <w:sz w:val="24"/>
          <w:szCs w:val="24"/>
        </w:rPr>
        <w:t>Exception:</w:t>
      </w:r>
      <w:r w:rsidRPr="00D962BE">
        <w:rPr>
          <w:rFonts w:ascii="Times New Roman" w:hAnsi="Times New Roman"/>
          <w:sz w:val="24"/>
          <w:szCs w:val="24"/>
        </w:rPr>
        <w:t xml:space="preserve"> The department may by rule establish alternative training requirements for workers who are (i) working on a building that is four stories or less in height or working on a new building that will, upon completion of such work, be four stories or less in height and (ii) engaged on a volunteer basis by a not-for-profit humanitarian organization that is registered with the New York state charities bureau.</w:t>
      </w:r>
    </w:p>
    <w:p w14:paraId="03AE8856" w14:textId="7B4E8BFD" w:rsidR="003D542B" w:rsidRPr="00D41A8A" w:rsidRDefault="003D542B" w:rsidP="00F717F7">
      <w:pPr>
        <w:pStyle w:val="NormalWeb"/>
        <w:shd w:val="clear" w:color="auto" w:fill="FFFFFF"/>
        <w:tabs>
          <w:tab w:val="left" w:pos="720"/>
        </w:tabs>
        <w:spacing w:before="0" w:beforeAutospacing="0" w:after="0" w:afterAutospacing="0" w:line="480" w:lineRule="auto"/>
        <w:jc w:val="both"/>
        <w:rPr>
          <w:rFonts w:eastAsia="Arial Unicode MS" w:cs="Arial Unicode MS"/>
          <w:b/>
          <w:color w:val="212121"/>
          <w:u w:color="212121"/>
          <w:bdr w:val="nil"/>
        </w:rPr>
      </w:pPr>
    </w:p>
    <w:p w14:paraId="693EB1F4" w14:textId="0A8B5242" w:rsidR="00F717F7" w:rsidRPr="00CA6A77" w:rsidRDefault="003D542B" w:rsidP="00F717F7">
      <w:pPr>
        <w:pStyle w:val="NormalWeb"/>
        <w:shd w:val="clear" w:color="auto" w:fill="FFFFFF"/>
        <w:tabs>
          <w:tab w:val="left" w:pos="720"/>
        </w:tabs>
        <w:spacing w:before="0" w:beforeAutospacing="0" w:after="0" w:afterAutospacing="0" w:line="480" w:lineRule="auto"/>
        <w:jc w:val="both"/>
        <w:rPr>
          <w:color w:val="000000"/>
          <w:sz w:val="27"/>
          <w:szCs w:val="27"/>
        </w:rPr>
      </w:pPr>
      <w:r>
        <w:rPr>
          <w:color w:val="000000"/>
        </w:rPr>
        <w:tab/>
        <w:t xml:space="preserve">§ 4. </w:t>
      </w:r>
      <w:r w:rsidR="00F717F7">
        <w:rPr>
          <w:color w:val="000000"/>
        </w:rPr>
        <w:t>This local law takes effect immediately</w:t>
      </w:r>
      <w:r>
        <w:rPr>
          <w:color w:val="000000"/>
        </w:rPr>
        <w:t>,</w:t>
      </w:r>
      <w:r w:rsidR="00F717F7">
        <w:rPr>
          <w:color w:val="000000"/>
        </w:rPr>
        <w:t xml:space="preserve"> and </w:t>
      </w:r>
      <w:r>
        <w:rPr>
          <w:color w:val="000000"/>
        </w:rPr>
        <w:t>sections 1 and 2 are</w:t>
      </w:r>
      <w:r w:rsidR="00F717F7">
        <w:rPr>
          <w:color w:val="000000"/>
        </w:rPr>
        <w:t xml:space="preserve"> retroactive and deemed to have been in full force and effect as of </w:t>
      </w:r>
      <w:r w:rsidR="00AC4048">
        <w:rPr>
          <w:color w:val="000000"/>
        </w:rPr>
        <w:t>the date that local law number 196 for the year 2017 took effect</w:t>
      </w:r>
      <w:r w:rsidR="00F717F7">
        <w:rPr>
          <w:color w:val="000000"/>
        </w:rPr>
        <w:t>.</w:t>
      </w:r>
    </w:p>
    <w:p w14:paraId="253DD527" w14:textId="77777777" w:rsidR="00DE6398" w:rsidRDefault="00DE6398" w:rsidP="00722DF1">
      <w:pPr>
        <w:suppressLineNumbers/>
      </w:pPr>
    </w:p>
    <w:p w14:paraId="50270824" w14:textId="77777777" w:rsidR="00F717F7" w:rsidRPr="00F717F7" w:rsidRDefault="00F717F7" w:rsidP="00722DF1">
      <w:pPr>
        <w:suppressLineNumbers/>
        <w:rPr>
          <w:sz w:val="20"/>
          <w:szCs w:val="20"/>
        </w:rPr>
      </w:pPr>
      <w:r w:rsidRPr="00F717F7">
        <w:rPr>
          <w:sz w:val="20"/>
          <w:szCs w:val="20"/>
        </w:rPr>
        <w:t>MPC</w:t>
      </w:r>
      <w:r w:rsidR="002378D6">
        <w:rPr>
          <w:sz w:val="20"/>
          <w:szCs w:val="20"/>
        </w:rPr>
        <w:t>/APB</w:t>
      </w:r>
    </w:p>
    <w:p w14:paraId="04703828" w14:textId="77777777" w:rsidR="00F717F7" w:rsidRPr="00F717F7" w:rsidRDefault="00F717F7" w:rsidP="00722DF1">
      <w:pPr>
        <w:suppressLineNumbers/>
        <w:rPr>
          <w:sz w:val="20"/>
          <w:szCs w:val="20"/>
        </w:rPr>
      </w:pPr>
      <w:r w:rsidRPr="00F717F7">
        <w:rPr>
          <w:sz w:val="20"/>
          <w:szCs w:val="20"/>
        </w:rPr>
        <w:t>LS 5704</w:t>
      </w:r>
    </w:p>
    <w:p w14:paraId="6026F94C" w14:textId="1E7952B5" w:rsidR="00DA3A48" w:rsidRPr="00F717F7" w:rsidRDefault="003D542B" w:rsidP="00722DF1">
      <w:pPr>
        <w:suppressLineNumbers/>
        <w:rPr>
          <w:sz w:val="20"/>
          <w:szCs w:val="20"/>
        </w:rPr>
      </w:pPr>
      <w:r>
        <w:rPr>
          <w:sz w:val="20"/>
          <w:szCs w:val="20"/>
        </w:rPr>
        <w:t>10</w:t>
      </w:r>
      <w:r w:rsidR="00F717F7" w:rsidRPr="00F717F7">
        <w:rPr>
          <w:sz w:val="20"/>
          <w:szCs w:val="20"/>
        </w:rPr>
        <w:t>/</w:t>
      </w:r>
      <w:r w:rsidR="00FC6639">
        <w:rPr>
          <w:sz w:val="20"/>
          <w:szCs w:val="20"/>
        </w:rPr>
        <w:t>22</w:t>
      </w:r>
      <w:r w:rsidR="00F717F7" w:rsidRPr="00F717F7">
        <w:rPr>
          <w:sz w:val="20"/>
          <w:szCs w:val="20"/>
        </w:rPr>
        <w:t>/1</w:t>
      </w:r>
      <w:r w:rsidR="002378D6">
        <w:rPr>
          <w:sz w:val="20"/>
          <w:szCs w:val="20"/>
        </w:rPr>
        <w:t>9</w:t>
      </w:r>
      <w:r w:rsidR="00F717F7" w:rsidRPr="00F717F7">
        <w:rPr>
          <w:sz w:val="20"/>
          <w:szCs w:val="20"/>
        </w:rPr>
        <w:t xml:space="preserve"> </w:t>
      </w:r>
      <w:r w:rsidR="00FC6639">
        <w:rPr>
          <w:sz w:val="20"/>
          <w:szCs w:val="20"/>
        </w:rPr>
        <w:t>11</w:t>
      </w:r>
      <w:r w:rsidR="007966AF">
        <w:rPr>
          <w:sz w:val="20"/>
          <w:szCs w:val="20"/>
        </w:rPr>
        <w:t>:</w:t>
      </w:r>
      <w:r w:rsidR="00947DA4">
        <w:rPr>
          <w:sz w:val="20"/>
          <w:szCs w:val="20"/>
        </w:rPr>
        <w:t>59</w:t>
      </w:r>
      <w:r w:rsidR="00174130">
        <w:rPr>
          <w:sz w:val="20"/>
          <w:szCs w:val="20"/>
        </w:rPr>
        <w:t xml:space="preserve"> </w:t>
      </w:r>
      <w:r w:rsidR="00FC6639">
        <w:rPr>
          <w:sz w:val="20"/>
          <w:szCs w:val="20"/>
        </w:rPr>
        <w:t>a</w:t>
      </w:r>
      <w:r w:rsidR="00432903">
        <w:rPr>
          <w:sz w:val="20"/>
          <w:szCs w:val="20"/>
        </w:rPr>
        <w:t>m</w:t>
      </w:r>
    </w:p>
    <w:sectPr w:rsidR="00DA3A48" w:rsidRPr="00F717F7" w:rsidSect="00722DF1">
      <w:footerReference w:type="default" r:id="rId8"/>
      <w:pgSz w:w="12240" w:h="15840" w:code="1"/>
      <w:pgMar w:top="1440" w:right="1440" w:bottom="1440" w:left="1440" w:header="720" w:footer="720" w:gutter="0"/>
      <w:lnNumType w:countBy="1"/>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1A9D3" w14:textId="77777777" w:rsidR="002B6A36" w:rsidRDefault="002B6A36" w:rsidP="00231CD2">
      <w:r>
        <w:separator/>
      </w:r>
    </w:p>
  </w:endnote>
  <w:endnote w:type="continuationSeparator" w:id="0">
    <w:p w14:paraId="6C559D08" w14:textId="77777777" w:rsidR="002B6A36" w:rsidRDefault="002B6A36" w:rsidP="00231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255073"/>
      <w:docPartObj>
        <w:docPartGallery w:val="Page Numbers (Bottom of Page)"/>
        <w:docPartUnique/>
      </w:docPartObj>
    </w:sdtPr>
    <w:sdtEndPr>
      <w:rPr>
        <w:noProof/>
      </w:rPr>
    </w:sdtEndPr>
    <w:sdtContent>
      <w:p w14:paraId="17DC3399" w14:textId="2ACA02D8" w:rsidR="00722DF1" w:rsidRDefault="00722DF1">
        <w:pPr>
          <w:pStyle w:val="Footer"/>
          <w:jc w:val="center"/>
        </w:pPr>
        <w:r>
          <w:fldChar w:fldCharType="begin"/>
        </w:r>
        <w:r>
          <w:instrText xml:space="preserve"> PAGE   \* MERGEFORMAT </w:instrText>
        </w:r>
        <w:r>
          <w:fldChar w:fldCharType="separate"/>
        </w:r>
        <w:r w:rsidR="00F87928">
          <w:rPr>
            <w:noProof/>
          </w:rPr>
          <w:t>4</w:t>
        </w:r>
        <w:r>
          <w:rPr>
            <w:noProof/>
          </w:rPr>
          <w:fldChar w:fldCharType="end"/>
        </w:r>
      </w:p>
    </w:sdtContent>
  </w:sdt>
  <w:p w14:paraId="00FFFE78" w14:textId="77777777" w:rsidR="00722DF1" w:rsidRDefault="00722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1A1FF" w14:textId="77777777" w:rsidR="002B6A36" w:rsidRDefault="002B6A36" w:rsidP="00231CD2">
      <w:r>
        <w:separator/>
      </w:r>
    </w:p>
  </w:footnote>
  <w:footnote w:type="continuationSeparator" w:id="0">
    <w:p w14:paraId="56F8190E" w14:textId="77777777" w:rsidR="002B6A36" w:rsidRDefault="002B6A36" w:rsidP="00231C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80A34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1742877"/>
    <w:multiLevelType w:val="multilevel"/>
    <w:tmpl w:val="420E6310"/>
    <w:lvl w:ilvl="0">
      <w:start w:val="1"/>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A77"/>
    <w:rsid w:val="00004BF7"/>
    <w:rsid w:val="00044E6A"/>
    <w:rsid w:val="000B0FF1"/>
    <w:rsid w:val="000C5042"/>
    <w:rsid w:val="000E195E"/>
    <w:rsid w:val="000F61EB"/>
    <w:rsid w:val="001130C4"/>
    <w:rsid w:val="00117BAE"/>
    <w:rsid w:val="0013150B"/>
    <w:rsid w:val="001424C6"/>
    <w:rsid w:val="00167D57"/>
    <w:rsid w:val="00174130"/>
    <w:rsid w:val="0019430E"/>
    <w:rsid w:val="001C2061"/>
    <w:rsid w:val="00231CD2"/>
    <w:rsid w:val="002378D6"/>
    <w:rsid w:val="002B6A36"/>
    <w:rsid w:val="002E282C"/>
    <w:rsid w:val="002F2EC0"/>
    <w:rsid w:val="00301164"/>
    <w:rsid w:val="00314A98"/>
    <w:rsid w:val="00372FB7"/>
    <w:rsid w:val="003D542B"/>
    <w:rsid w:val="00410A8E"/>
    <w:rsid w:val="00415454"/>
    <w:rsid w:val="00424B11"/>
    <w:rsid w:val="00432903"/>
    <w:rsid w:val="00443E4F"/>
    <w:rsid w:val="00464B23"/>
    <w:rsid w:val="00484DE2"/>
    <w:rsid w:val="004E3B4E"/>
    <w:rsid w:val="00555CC0"/>
    <w:rsid w:val="0056085C"/>
    <w:rsid w:val="00560C47"/>
    <w:rsid w:val="00565C10"/>
    <w:rsid w:val="005932C8"/>
    <w:rsid w:val="005C4C0B"/>
    <w:rsid w:val="005F40E3"/>
    <w:rsid w:val="006231E3"/>
    <w:rsid w:val="006A0A70"/>
    <w:rsid w:val="006B4104"/>
    <w:rsid w:val="006B75E0"/>
    <w:rsid w:val="006D3E30"/>
    <w:rsid w:val="00722DF1"/>
    <w:rsid w:val="007578D6"/>
    <w:rsid w:val="007746AB"/>
    <w:rsid w:val="0077759E"/>
    <w:rsid w:val="007850E8"/>
    <w:rsid w:val="007966AF"/>
    <w:rsid w:val="007B1FA2"/>
    <w:rsid w:val="007C5C77"/>
    <w:rsid w:val="007E1838"/>
    <w:rsid w:val="007E4AD6"/>
    <w:rsid w:val="00804B07"/>
    <w:rsid w:val="00824AA0"/>
    <w:rsid w:val="00852A20"/>
    <w:rsid w:val="009013BD"/>
    <w:rsid w:val="00947DA4"/>
    <w:rsid w:val="009903B4"/>
    <w:rsid w:val="00A127CC"/>
    <w:rsid w:val="00A253C4"/>
    <w:rsid w:val="00A75698"/>
    <w:rsid w:val="00A7610D"/>
    <w:rsid w:val="00AA1564"/>
    <w:rsid w:val="00AC2453"/>
    <w:rsid w:val="00AC4048"/>
    <w:rsid w:val="00AC47DF"/>
    <w:rsid w:val="00B02236"/>
    <w:rsid w:val="00B36920"/>
    <w:rsid w:val="00B612B1"/>
    <w:rsid w:val="00B7270E"/>
    <w:rsid w:val="00B7363D"/>
    <w:rsid w:val="00B908B4"/>
    <w:rsid w:val="00BC5AE4"/>
    <w:rsid w:val="00BF0FB2"/>
    <w:rsid w:val="00BF7FE2"/>
    <w:rsid w:val="00C56EA2"/>
    <w:rsid w:val="00C62328"/>
    <w:rsid w:val="00CA6A77"/>
    <w:rsid w:val="00CC339E"/>
    <w:rsid w:val="00CD3EF7"/>
    <w:rsid w:val="00CD4024"/>
    <w:rsid w:val="00D41A8A"/>
    <w:rsid w:val="00D678FA"/>
    <w:rsid w:val="00D962BE"/>
    <w:rsid w:val="00DA3A48"/>
    <w:rsid w:val="00DB1D89"/>
    <w:rsid w:val="00DE6398"/>
    <w:rsid w:val="00E20578"/>
    <w:rsid w:val="00E27752"/>
    <w:rsid w:val="00E552F1"/>
    <w:rsid w:val="00E7143C"/>
    <w:rsid w:val="00E746AC"/>
    <w:rsid w:val="00EC6AC3"/>
    <w:rsid w:val="00ED1453"/>
    <w:rsid w:val="00EE00A0"/>
    <w:rsid w:val="00F07461"/>
    <w:rsid w:val="00F4778D"/>
    <w:rsid w:val="00F527FE"/>
    <w:rsid w:val="00F717F7"/>
    <w:rsid w:val="00F73210"/>
    <w:rsid w:val="00F811E8"/>
    <w:rsid w:val="00F814B5"/>
    <w:rsid w:val="00F87928"/>
    <w:rsid w:val="00F911CA"/>
    <w:rsid w:val="00FB52A9"/>
    <w:rsid w:val="00FC6603"/>
    <w:rsid w:val="00FC6639"/>
    <w:rsid w:val="00FE05A0"/>
    <w:rsid w:val="00FF7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EAEDC"/>
  <w15:docId w15:val="{489B354F-FBBF-4F5E-A777-CF86F2EA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6A77"/>
    <w:pPr>
      <w:spacing w:before="100" w:beforeAutospacing="1" w:after="100" w:afterAutospacing="1"/>
    </w:pPr>
    <w:rPr>
      <w:rFonts w:eastAsia="Times New Roman"/>
      <w:szCs w:val="24"/>
    </w:rPr>
  </w:style>
  <w:style w:type="paragraph" w:styleId="BalloonText">
    <w:name w:val="Balloon Text"/>
    <w:basedOn w:val="Normal"/>
    <w:link w:val="BalloonTextChar"/>
    <w:uiPriority w:val="99"/>
    <w:semiHidden/>
    <w:unhideWhenUsed/>
    <w:rsid w:val="00AC4048"/>
    <w:rPr>
      <w:rFonts w:ascii="Segoe UI" w:hAnsi="Segoe UI" w:cs="Segoe UI"/>
      <w:sz w:val="18"/>
      <w:szCs w:val="18"/>
    </w:rPr>
  </w:style>
  <w:style w:type="character" w:customStyle="1" w:styleId="BalloonTextChar">
    <w:name w:val="Balloon Text Char"/>
    <w:link w:val="BalloonText"/>
    <w:uiPriority w:val="99"/>
    <w:semiHidden/>
    <w:rsid w:val="00AC4048"/>
    <w:rPr>
      <w:rFonts w:ascii="Segoe UI" w:hAnsi="Segoe UI" w:cs="Segoe UI"/>
      <w:sz w:val="18"/>
      <w:szCs w:val="18"/>
    </w:rPr>
  </w:style>
  <w:style w:type="paragraph" w:customStyle="1" w:styleId="Body">
    <w:name w:val="Body"/>
    <w:rsid w:val="0077759E"/>
    <w:pPr>
      <w:pBdr>
        <w:top w:val="nil"/>
        <w:left w:val="nil"/>
        <w:bottom w:val="nil"/>
        <w:right w:val="nil"/>
        <w:between w:val="nil"/>
        <w:bar w:val="nil"/>
      </w:pBdr>
      <w:spacing w:after="200" w:line="276" w:lineRule="auto"/>
    </w:pPr>
    <w:rPr>
      <w:rFonts w:ascii="Calibri" w:hAnsi="Calibri" w:cs="Calibri"/>
      <w:color w:val="000000"/>
      <w:sz w:val="22"/>
      <w:szCs w:val="22"/>
      <w:u w:color="000000"/>
      <w:bdr w:val="nil"/>
    </w:rPr>
  </w:style>
  <w:style w:type="character" w:styleId="CommentReference">
    <w:name w:val="annotation reference"/>
    <w:uiPriority w:val="99"/>
    <w:semiHidden/>
    <w:unhideWhenUsed/>
    <w:rsid w:val="009903B4"/>
    <w:rPr>
      <w:sz w:val="16"/>
      <w:szCs w:val="16"/>
    </w:rPr>
  </w:style>
  <w:style w:type="paragraph" w:styleId="CommentText">
    <w:name w:val="annotation text"/>
    <w:basedOn w:val="Normal"/>
    <w:link w:val="CommentTextChar"/>
    <w:uiPriority w:val="99"/>
    <w:semiHidden/>
    <w:unhideWhenUsed/>
    <w:rsid w:val="009903B4"/>
    <w:rPr>
      <w:sz w:val="20"/>
      <w:szCs w:val="20"/>
    </w:rPr>
  </w:style>
  <w:style w:type="character" w:customStyle="1" w:styleId="CommentTextChar">
    <w:name w:val="Comment Text Char"/>
    <w:basedOn w:val="DefaultParagraphFont"/>
    <w:link w:val="CommentText"/>
    <w:uiPriority w:val="99"/>
    <w:semiHidden/>
    <w:rsid w:val="009903B4"/>
  </w:style>
  <w:style w:type="paragraph" w:styleId="CommentSubject">
    <w:name w:val="annotation subject"/>
    <w:basedOn w:val="CommentText"/>
    <w:next w:val="CommentText"/>
    <w:link w:val="CommentSubjectChar"/>
    <w:uiPriority w:val="99"/>
    <w:semiHidden/>
    <w:unhideWhenUsed/>
    <w:rsid w:val="009903B4"/>
    <w:rPr>
      <w:b/>
      <w:bCs/>
    </w:rPr>
  </w:style>
  <w:style w:type="character" w:customStyle="1" w:styleId="CommentSubjectChar">
    <w:name w:val="Comment Subject Char"/>
    <w:link w:val="CommentSubject"/>
    <w:uiPriority w:val="99"/>
    <w:semiHidden/>
    <w:rsid w:val="009903B4"/>
    <w:rPr>
      <w:b/>
      <w:bCs/>
    </w:rPr>
  </w:style>
  <w:style w:type="character" w:styleId="Hyperlink">
    <w:name w:val="Hyperlink"/>
    <w:basedOn w:val="DefaultParagraphFont"/>
    <w:uiPriority w:val="99"/>
    <w:unhideWhenUsed/>
    <w:rsid w:val="000C5042"/>
    <w:rPr>
      <w:color w:val="0563C1" w:themeColor="hyperlink"/>
      <w:u w:val="single"/>
    </w:rPr>
  </w:style>
  <w:style w:type="paragraph" w:styleId="Header">
    <w:name w:val="header"/>
    <w:basedOn w:val="Normal"/>
    <w:link w:val="HeaderChar"/>
    <w:uiPriority w:val="99"/>
    <w:unhideWhenUsed/>
    <w:rsid w:val="00231CD2"/>
    <w:pPr>
      <w:tabs>
        <w:tab w:val="center" w:pos="4680"/>
        <w:tab w:val="right" w:pos="9360"/>
      </w:tabs>
    </w:pPr>
  </w:style>
  <w:style w:type="character" w:customStyle="1" w:styleId="HeaderChar">
    <w:name w:val="Header Char"/>
    <w:basedOn w:val="DefaultParagraphFont"/>
    <w:link w:val="Header"/>
    <w:uiPriority w:val="99"/>
    <w:rsid w:val="00231CD2"/>
    <w:rPr>
      <w:sz w:val="24"/>
      <w:szCs w:val="22"/>
    </w:rPr>
  </w:style>
  <w:style w:type="paragraph" w:styleId="Footer">
    <w:name w:val="footer"/>
    <w:basedOn w:val="Normal"/>
    <w:link w:val="FooterChar"/>
    <w:uiPriority w:val="99"/>
    <w:unhideWhenUsed/>
    <w:rsid w:val="00231CD2"/>
    <w:pPr>
      <w:tabs>
        <w:tab w:val="center" w:pos="4680"/>
        <w:tab w:val="right" w:pos="9360"/>
      </w:tabs>
    </w:pPr>
  </w:style>
  <w:style w:type="character" w:customStyle="1" w:styleId="FooterChar">
    <w:name w:val="Footer Char"/>
    <w:basedOn w:val="DefaultParagraphFont"/>
    <w:link w:val="Footer"/>
    <w:uiPriority w:val="99"/>
    <w:rsid w:val="00231CD2"/>
    <w:rPr>
      <w:sz w:val="24"/>
      <w:szCs w:val="22"/>
    </w:rPr>
  </w:style>
  <w:style w:type="character" w:styleId="LineNumber">
    <w:name w:val="line number"/>
    <w:basedOn w:val="DefaultParagraphFont"/>
    <w:uiPriority w:val="99"/>
    <w:semiHidden/>
    <w:unhideWhenUsed/>
    <w:rsid w:val="00722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033235">
      <w:bodyDiv w:val="1"/>
      <w:marLeft w:val="0"/>
      <w:marRight w:val="0"/>
      <w:marTop w:val="0"/>
      <w:marBottom w:val="0"/>
      <w:divBdr>
        <w:top w:val="none" w:sz="0" w:space="0" w:color="auto"/>
        <w:left w:val="none" w:sz="0" w:space="0" w:color="auto"/>
        <w:bottom w:val="none" w:sz="0" w:space="0" w:color="auto"/>
        <w:right w:val="none" w:sz="0" w:space="0" w:color="auto"/>
      </w:divBdr>
    </w:div>
    <w:div w:id="562982498">
      <w:bodyDiv w:val="1"/>
      <w:marLeft w:val="0"/>
      <w:marRight w:val="0"/>
      <w:marTop w:val="0"/>
      <w:marBottom w:val="0"/>
      <w:divBdr>
        <w:top w:val="none" w:sz="0" w:space="0" w:color="auto"/>
        <w:left w:val="none" w:sz="0" w:space="0" w:color="auto"/>
        <w:bottom w:val="none" w:sz="0" w:space="0" w:color="auto"/>
        <w:right w:val="none" w:sz="0" w:space="0" w:color="auto"/>
      </w:divBdr>
      <w:divsChild>
        <w:div w:id="904946816">
          <w:marLeft w:val="180"/>
          <w:marRight w:val="0"/>
          <w:marTop w:val="240"/>
          <w:marBottom w:val="240"/>
          <w:divBdr>
            <w:top w:val="none" w:sz="0" w:space="0" w:color="auto"/>
            <w:left w:val="none" w:sz="0" w:space="0" w:color="auto"/>
            <w:bottom w:val="none" w:sz="0" w:space="0" w:color="auto"/>
            <w:right w:val="none" w:sz="0" w:space="0" w:color="auto"/>
          </w:divBdr>
        </w:div>
      </w:divsChild>
    </w:div>
    <w:div w:id="995721135">
      <w:bodyDiv w:val="1"/>
      <w:marLeft w:val="0"/>
      <w:marRight w:val="0"/>
      <w:marTop w:val="0"/>
      <w:marBottom w:val="0"/>
      <w:divBdr>
        <w:top w:val="none" w:sz="0" w:space="0" w:color="auto"/>
        <w:left w:val="none" w:sz="0" w:space="0" w:color="auto"/>
        <w:bottom w:val="none" w:sz="0" w:space="0" w:color="auto"/>
        <w:right w:val="none" w:sz="0" w:space="0" w:color="auto"/>
      </w:divBdr>
    </w:div>
    <w:div w:id="1482307478">
      <w:bodyDiv w:val="1"/>
      <w:marLeft w:val="0"/>
      <w:marRight w:val="0"/>
      <w:marTop w:val="0"/>
      <w:marBottom w:val="0"/>
      <w:divBdr>
        <w:top w:val="none" w:sz="0" w:space="0" w:color="auto"/>
        <w:left w:val="none" w:sz="0" w:space="0" w:color="auto"/>
        <w:bottom w:val="none" w:sz="0" w:space="0" w:color="auto"/>
        <w:right w:val="none" w:sz="0" w:space="0" w:color="auto"/>
      </w:divBdr>
    </w:div>
    <w:div w:id="1661498118">
      <w:bodyDiv w:val="1"/>
      <w:marLeft w:val="0"/>
      <w:marRight w:val="0"/>
      <w:marTop w:val="0"/>
      <w:marBottom w:val="0"/>
      <w:divBdr>
        <w:top w:val="none" w:sz="0" w:space="0" w:color="auto"/>
        <w:left w:val="none" w:sz="0" w:space="0" w:color="auto"/>
        <w:bottom w:val="none" w:sz="0" w:space="0" w:color="auto"/>
        <w:right w:val="none" w:sz="0" w:space="0" w:color="auto"/>
      </w:divBdr>
    </w:div>
    <w:div w:id="1728454937">
      <w:bodyDiv w:val="1"/>
      <w:marLeft w:val="0"/>
      <w:marRight w:val="0"/>
      <w:marTop w:val="0"/>
      <w:marBottom w:val="0"/>
      <w:divBdr>
        <w:top w:val="none" w:sz="0" w:space="0" w:color="auto"/>
        <w:left w:val="none" w:sz="0" w:space="0" w:color="auto"/>
        <w:bottom w:val="none" w:sz="0" w:space="0" w:color="auto"/>
        <w:right w:val="none" w:sz="0" w:space="0" w:color="auto"/>
      </w:divBdr>
      <w:divsChild>
        <w:div w:id="1549612242">
          <w:marLeft w:val="180"/>
          <w:marRight w:val="0"/>
          <w:marTop w:val="240"/>
          <w:marBottom w:val="240"/>
          <w:divBdr>
            <w:top w:val="none" w:sz="0" w:space="0" w:color="auto"/>
            <w:left w:val="none" w:sz="0" w:space="0" w:color="auto"/>
            <w:bottom w:val="none" w:sz="0" w:space="0" w:color="auto"/>
            <w:right w:val="none" w:sz="0" w:space="0" w:color="auto"/>
          </w:divBdr>
        </w:div>
      </w:divsChild>
    </w:div>
    <w:div w:id="184211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1326</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Meagan Chen</dc:creator>
  <cp:lastModifiedBy>DelFranco, Ruthie</cp:lastModifiedBy>
  <cp:revision>2</cp:revision>
  <cp:lastPrinted>2019-05-16T21:17:00Z</cp:lastPrinted>
  <dcterms:created xsi:type="dcterms:W3CDTF">2019-12-17T16:03:00Z</dcterms:created>
  <dcterms:modified xsi:type="dcterms:W3CDTF">2019-12-17T16:03:00Z</dcterms:modified>
</cp:coreProperties>
</file>