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479E" w14:textId="77777777" w:rsidR="00BD562C" w:rsidRPr="00BD562C" w:rsidRDefault="00BD562C" w:rsidP="00BB3B7A">
      <w:pPr>
        <w:widowControl w:val="0"/>
        <w:ind w:left="3600" w:firstLine="720"/>
        <w:jc w:val="right"/>
        <w:rPr>
          <w:b/>
          <w:u w:val="single"/>
        </w:rPr>
      </w:pPr>
      <w:bookmarkStart w:id="0" w:name="_GoBack"/>
      <w:bookmarkEnd w:id="0"/>
      <w:r>
        <w:rPr>
          <w:u w:val="single"/>
        </w:rPr>
        <w:t xml:space="preserve">Education </w:t>
      </w:r>
      <w:r w:rsidRPr="00BD562C">
        <w:rPr>
          <w:u w:val="single"/>
        </w:rPr>
        <w:t xml:space="preserve">Committee </w:t>
      </w:r>
      <w:r w:rsidR="001E3A09" w:rsidRPr="00BD562C">
        <w:rPr>
          <w:u w:val="single"/>
        </w:rPr>
        <w:t>Staf</w:t>
      </w:r>
      <w:r>
        <w:rPr>
          <w:u w:val="single"/>
        </w:rPr>
        <w:t>f</w:t>
      </w:r>
    </w:p>
    <w:p w14:paraId="308A4CB2" w14:textId="77777777" w:rsidR="00BD562C" w:rsidRDefault="000C6C1D" w:rsidP="00BB3B7A">
      <w:pPr>
        <w:widowControl w:val="0"/>
        <w:ind w:left="3600" w:firstLine="720"/>
        <w:jc w:val="right"/>
      </w:pPr>
      <w:r>
        <w:t xml:space="preserve">Malcom </w:t>
      </w:r>
      <w:r w:rsidRPr="000C6C1D">
        <w:t>Butehorn</w:t>
      </w:r>
      <w:r w:rsidR="00BD562C" w:rsidRPr="00BD562C">
        <w:t xml:space="preserve">, </w:t>
      </w:r>
      <w:r w:rsidR="00604D95" w:rsidRPr="004E3D45">
        <w:rPr>
          <w:i/>
        </w:rPr>
        <w:t>Senior Legislative Counsel</w:t>
      </w:r>
    </w:p>
    <w:p w14:paraId="44AD170A" w14:textId="77777777" w:rsidR="007362F2" w:rsidRDefault="007362F2" w:rsidP="007362F2">
      <w:pPr>
        <w:widowControl w:val="0"/>
        <w:ind w:left="3600" w:firstLine="720"/>
        <w:jc w:val="right"/>
      </w:pPr>
      <w:r>
        <w:t xml:space="preserve">Jan Atwell, </w:t>
      </w:r>
      <w:r w:rsidRPr="004E3D45">
        <w:rPr>
          <w:i/>
        </w:rPr>
        <w:t>Senior Policy Analyst</w:t>
      </w:r>
    </w:p>
    <w:p w14:paraId="3F59B453" w14:textId="3D3664D6" w:rsidR="007362F2" w:rsidRDefault="007362F2" w:rsidP="007362F2">
      <w:pPr>
        <w:widowControl w:val="0"/>
        <w:ind w:left="3600"/>
        <w:jc w:val="right"/>
      </w:pPr>
      <w:r>
        <w:t xml:space="preserve">Kalima Johnson, </w:t>
      </w:r>
      <w:r w:rsidR="00BF4A61">
        <w:rPr>
          <w:i/>
        </w:rPr>
        <w:t xml:space="preserve">Senior </w:t>
      </w:r>
      <w:r w:rsidRPr="004E3D45">
        <w:rPr>
          <w:i/>
        </w:rPr>
        <w:t>Policy Analyst</w:t>
      </w:r>
    </w:p>
    <w:p w14:paraId="6F6797E3" w14:textId="32B6298D" w:rsidR="007362F2" w:rsidRDefault="00BF4A61" w:rsidP="007362F2">
      <w:pPr>
        <w:widowControl w:val="0"/>
        <w:ind w:left="3600"/>
        <w:jc w:val="right"/>
        <w:rPr>
          <w:i/>
        </w:rPr>
      </w:pPr>
      <w:r>
        <w:t>Chelsea Baytemur</w:t>
      </w:r>
      <w:r w:rsidR="007362F2">
        <w:t xml:space="preserve">, </w:t>
      </w:r>
      <w:r w:rsidR="002116A7" w:rsidRPr="004E3D45">
        <w:rPr>
          <w:i/>
        </w:rPr>
        <w:t>Financial</w:t>
      </w:r>
      <w:r w:rsidR="007362F2" w:rsidRPr="004E3D45">
        <w:rPr>
          <w:i/>
        </w:rPr>
        <w:t xml:space="preserve"> Analyst</w:t>
      </w:r>
    </w:p>
    <w:p w14:paraId="1164C431" w14:textId="475A00BE" w:rsidR="00BF4A61" w:rsidRPr="00BF4A61" w:rsidRDefault="00BF4A61" w:rsidP="007362F2">
      <w:pPr>
        <w:widowControl w:val="0"/>
        <w:ind w:left="3600"/>
        <w:jc w:val="right"/>
        <w:rPr>
          <w:i/>
        </w:rPr>
      </w:pPr>
      <w:r>
        <w:t xml:space="preserve">Masis Sarkissian, </w:t>
      </w:r>
      <w:r>
        <w:rPr>
          <w:i/>
        </w:rPr>
        <w:t>Financial Analyst</w:t>
      </w:r>
    </w:p>
    <w:p w14:paraId="743AC118" w14:textId="77777777" w:rsidR="001E3A09" w:rsidRDefault="001E3A09" w:rsidP="00BB3B7A">
      <w:pPr>
        <w:widowControl w:val="0"/>
      </w:pPr>
    </w:p>
    <w:p w14:paraId="0D0EA9A3" w14:textId="70B8081E" w:rsidR="001E3A09" w:rsidRDefault="001E3A09" w:rsidP="00BB3B7A">
      <w:pPr>
        <w:framePr w:hSpace="180" w:wrap="auto" w:vAnchor="text" w:hAnchor="page" w:x="5368" w:y="193"/>
        <w:widowControl w:val="0"/>
        <w:jc w:val="center"/>
        <w:rPr>
          <w:noProof/>
        </w:rPr>
      </w:pPr>
    </w:p>
    <w:p w14:paraId="068E85B2" w14:textId="77777777" w:rsidR="00B55D3F" w:rsidRDefault="00B55D3F" w:rsidP="00BB3B7A">
      <w:pPr>
        <w:widowControl w:val="0"/>
      </w:pPr>
    </w:p>
    <w:p w14:paraId="4C4B200F"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7919AB33"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68C9B5DE"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1D52E6AF" w14:textId="734E4346" w:rsidR="008B496E" w:rsidRPr="008B496E" w:rsidRDefault="00D24D94" w:rsidP="00D24D94">
      <w:pPr>
        <w:widowControl w:val="0"/>
        <w:jc w:val="center"/>
      </w:pPr>
      <w:r>
        <w:rPr>
          <w:noProof/>
        </w:rPr>
        <w:drawing>
          <wp:inline distT="0" distB="0" distL="0" distR="0" wp14:anchorId="1C77C9EB" wp14:editId="6630D5C8">
            <wp:extent cx="1428750" cy="14421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39" cy="1451075"/>
                    </a:xfrm>
                    <a:prstGeom prst="rect">
                      <a:avLst/>
                    </a:prstGeom>
                    <a:noFill/>
                    <a:ln>
                      <a:noFill/>
                    </a:ln>
                  </pic:spPr>
                </pic:pic>
              </a:graphicData>
            </a:graphic>
          </wp:inline>
        </w:drawing>
      </w:r>
    </w:p>
    <w:p w14:paraId="51DD90A1" w14:textId="77777777" w:rsidR="00D24D94" w:rsidRDefault="00D24D94" w:rsidP="00ED5127">
      <w:pPr>
        <w:widowControl w:val="0"/>
        <w:tabs>
          <w:tab w:val="center" w:pos="4680"/>
        </w:tabs>
        <w:suppressAutoHyphens/>
        <w:jc w:val="center"/>
        <w:rPr>
          <w:rFonts w:eastAsia="Arial"/>
          <w:b/>
          <w:bCs/>
          <w:color w:val="000000"/>
          <w:spacing w:val="-3"/>
          <w:bdr w:val="nil"/>
        </w:rPr>
      </w:pPr>
    </w:p>
    <w:p w14:paraId="25EDF995" w14:textId="77777777" w:rsidR="00D24D94" w:rsidRDefault="00D24D94" w:rsidP="00ED5127">
      <w:pPr>
        <w:widowControl w:val="0"/>
        <w:tabs>
          <w:tab w:val="center" w:pos="4680"/>
        </w:tabs>
        <w:suppressAutoHyphens/>
        <w:jc w:val="center"/>
        <w:rPr>
          <w:rFonts w:eastAsia="Arial"/>
          <w:b/>
          <w:bCs/>
          <w:color w:val="000000"/>
          <w:spacing w:val="-3"/>
          <w:bdr w:val="nil"/>
        </w:rPr>
      </w:pPr>
    </w:p>
    <w:p w14:paraId="0E74BF7F" w14:textId="77777777" w:rsidR="00D24D94" w:rsidRDefault="00D24D94" w:rsidP="00ED5127">
      <w:pPr>
        <w:widowControl w:val="0"/>
        <w:tabs>
          <w:tab w:val="center" w:pos="4680"/>
        </w:tabs>
        <w:suppressAutoHyphens/>
        <w:jc w:val="center"/>
        <w:rPr>
          <w:rFonts w:eastAsia="Arial"/>
          <w:b/>
          <w:bCs/>
          <w:color w:val="000000"/>
          <w:spacing w:val="-3"/>
          <w:bdr w:val="nil"/>
        </w:rPr>
      </w:pPr>
    </w:p>
    <w:p w14:paraId="106883AC" w14:textId="2D36129C" w:rsidR="001E3A09" w:rsidRDefault="00DF60F8" w:rsidP="00ED5127">
      <w:pPr>
        <w:widowControl w:val="0"/>
        <w:tabs>
          <w:tab w:val="center" w:pos="4680"/>
        </w:tabs>
        <w:suppressAutoHyphens/>
        <w:jc w:val="center"/>
        <w:rPr>
          <w:rFonts w:eastAsia="Arial"/>
          <w:b/>
          <w:bCs/>
          <w:color w:val="000000"/>
          <w:spacing w:val="-3"/>
          <w:bdr w:val="nil"/>
        </w:rPr>
      </w:pPr>
      <w:r w:rsidRPr="007A47E4">
        <w:rPr>
          <w:rFonts w:eastAsia="Arial"/>
          <w:b/>
          <w:bCs/>
          <w:color w:val="000000"/>
          <w:spacing w:val="-3"/>
          <w:bdr w:val="nil"/>
        </w:rPr>
        <w:t>THE COUNCIL OF THE CITY OF NEW YORK</w:t>
      </w:r>
    </w:p>
    <w:p w14:paraId="14900486" w14:textId="77777777" w:rsidR="00ED5127" w:rsidRDefault="00ED5127" w:rsidP="00ED5127">
      <w:pPr>
        <w:widowControl w:val="0"/>
        <w:tabs>
          <w:tab w:val="center" w:pos="4680"/>
        </w:tabs>
        <w:suppressAutoHyphens/>
        <w:jc w:val="center"/>
        <w:rPr>
          <w:spacing w:val="-3"/>
        </w:rPr>
      </w:pPr>
    </w:p>
    <w:p w14:paraId="740A5481" w14:textId="77777777" w:rsidR="001E3A09" w:rsidRPr="004E3D45" w:rsidRDefault="004E3D45" w:rsidP="00BB3B7A">
      <w:pPr>
        <w:pStyle w:val="Heading6"/>
        <w:widowControl w:val="0"/>
        <w:rPr>
          <w:b/>
          <w:bCs/>
          <w:u w:val="single"/>
        </w:rPr>
      </w:pPr>
      <w:r w:rsidRPr="004E3D45">
        <w:rPr>
          <w:b/>
          <w:szCs w:val="24"/>
          <w:u w:val="single"/>
        </w:rPr>
        <w:t>COMMITTEE REPORT OF THE HUMAN SERVICES DIVISION</w:t>
      </w:r>
    </w:p>
    <w:p w14:paraId="4B58D22C" w14:textId="77777777" w:rsidR="001E3A09" w:rsidRDefault="00AC3FBB" w:rsidP="00BB3B7A">
      <w:pPr>
        <w:widowControl w:val="0"/>
        <w:tabs>
          <w:tab w:val="center" w:pos="4680"/>
        </w:tabs>
        <w:suppressAutoHyphens/>
        <w:jc w:val="center"/>
        <w:rPr>
          <w:spacing w:val="-3"/>
        </w:rPr>
      </w:pPr>
      <w:r>
        <w:rPr>
          <w:spacing w:val="-3"/>
        </w:rPr>
        <w:t>Jeffrey Baker</w:t>
      </w:r>
      <w:r w:rsidR="001E3A09">
        <w:rPr>
          <w:spacing w:val="-3"/>
        </w:rPr>
        <w:t xml:space="preserve">, </w:t>
      </w:r>
      <w:r w:rsidR="001E3A09" w:rsidRPr="004E3D45">
        <w:rPr>
          <w:i/>
          <w:spacing w:val="-3"/>
        </w:rPr>
        <w:t>Legislative Director</w:t>
      </w:r>
    </w:p>
    <w:p w14:paraId="2983BED2" w14:textId="77777777" w:rsidR="00BB3B7A" w:rsidRDefault="007362F2" w:rsidP="00BB3B7A">
      <w:pPr>
        <w:widowControl w:val="0"/>
        <w:tabs>
          <w:tab w:val="center" w:pos="4680"/>
        </w:tabs>
        <w:suppressAutoHyphens/>
        <w:jc w:val="center"/>
        <w:rPr>
          <w:spacing w:val="-3"/>
        </w:rPr>
      </w:pPr>
      <w:r>
        <w:rPr>
          <w:spacing w:val="-3"/>
        </w:rPr>
        <w:t>Andrea Vazquez</w:t>
      </w:r>
      <w:r w:rsidR="00BB3B7A">
        <w:rPr>
          <w:spacing w:val="-3"/>
        </w:rPr>
        <w:t xml:space="preserve">, </w:t>
      </w:r>
      <w:r w:rsidR="00BB3B7A" w:rsidRPr="004E3D45">
        <w:rPr>
          <w:i/>
          <w:spacing w:val="-3"/>
        </w:rPr>
        <w:t>Deputy Director</w:t>
      </w:r>
    </w:p>
    <w:p w14:paraId="3E3C5A27" w14:textId="77777777" w:rsidR="001E3A09" w:rsidRDefault="001E3A09" w:rsidP="00BB3B7A">
      <w:pPr>
        <w:widowControl w:val="0"/>
        <w:tabs>
          <w:tab w:val="center" w:pos="4680"/>
        </w:tabs>
        <w:suppressAutoHyphens/>
        <w:jc w:val="center"/>
        <w:rPr>
          <w:spacing w:val="-3"/>
        </w:rPr>
      </w:pPr>
    </w:p>
    <w:p w14:paraId="2C5B582B" w14:textId="77777777" w:rsidR="001E3A09" w:rsidRPr="004E3D45" w:rsidRDefault="001E3A09" w:rsidP="00BB3B7A">
      <w:pPr>
        <w:pStyle w:val="Heading5"/>
        <w:widowControl w:val="0"/>
        <w:rPr>
          <w:rFonts w:ascii="Times New Roman" w:hAnsi="Times New Roman"/>
          <w:u w:val="single"/>
        </w:rPr>
      </w:pPr>
      <w:r w:rsidRPr="004E3D45">
        <w:rPr>
          <w:rFonts w:ascii="Times New Roman" w:hAnsi="Times New Roman"/>
          <w:u w:val="single"/>
        </w:rPr>
        <w:t>COMMITTEE ON EDUCATION</w:t>
      </w:r>
    </w:p>
    <w:p w14:paraId="475246D5" w14:textId="77777777" w:rsidR="001E3A09" w:rsidRDefault="00AF5E20" w:rsidP="00BB3B7A">
      <w:pPr>
        <w:pStyle w:val="Heading4"/>
        <w:widowControl w:val="0"/>
        <w:rPr>
          <w:rFonts w:ascii="Times New Roman" w:hAnsi="Times New Roman"/>
          <w:b w:val="0"/>
          <w:u w:val="none"/>
        </w:rPr>
      </w:pPr>
      <w:r>
        <w:rPr>
          <w:rFonts w:ascii="Times New Roman" w:hAnsi="Times New Roman"/>
          <w:b w:val="0"/>
          <w:u w:val="none"/>
        </w:rPr>
        <w:t>Hon.</w:t>
      </w:r>
      <w:r w:rsidR="00AE4600">
        <w:rPr>
          <w:rFonts w:ascii="Times New Roman" w:hAnsi="Times New Roman"/>
          <w:b w:val="0"/>
          <w:u w:val="none"/>
        </w:rPr>
        <w:t xml:space="preserve"> </w:t>
      </w:r>
      <w:r w:rsidR="00BE17F7">
        <w:rPr>
          <w:rFonts w:ascii="Times New Roman" w:hAnsi="Times New Roman"/>
          <w:b w:val="0"/>
          <w:u w:val="none"/>
        </w:rPr>
        <w:t>Mark Treyger</w:t>
      </w:r>
      <w:r w:rsidR="001E3A09">
        <w:rPr>
          <w:rFonts w:ascii="Times New Roman" w:hAnsi="Times New Roman"/>
          <w:b w:val="0"/>
          <w:u w:val="none"/>
        </w:rPr>
        <w:t xml:space="preserve">, </w:t>
      </w:r>
      <w:r w:rsidR="001E3A09" w:rsidRPr="004E3D45">
        <w:rPr>
          <w:rFonts w:ascii="Times New Roman" w:hAnsi="Times New Roman"/>
          <w:b w:val="0"/>
          <w:i/>
          <w:u w:val="none"/>
        </w:rPr>
        <w:t>Chair</w:t>
      </w:r>
    </w:p>
    <w:p w14:paraId="3A7431B8" w14:textId="77777777" w:rsidR="001E3A09" w:rsidRDefault="001E3A09" w:rsidP="00BB3B7A">
      <w:pPr>
        <w:widowControl w:val="0"/>
        <w:jc w:val="both"/>
      </w:pPr>
    </w:p>
    <w:p w14:paraId="16A43F9B" w14:textId="7034F3CC" w:rsidR="001E3A09" w:rsidRPr="001667BA" w:rsidRDefault="00BF4A61" w:rsidP="001667BA">
      <w:pPr>
        <w:widowControl w:val="0"/>
        <w:jc w:val="center"/>
        <w:rPr>
          <w:b/>
        </w:rPr>
      </w:pPr>
      <w:r>
        <w:rPr>
          <w:b/>
          <w:bCs/>
        </w:rPr>
        <w:t>December 17</w:t>
      </w:r>
      <w:r w:rsidR="001667BA" w:rsidRPr="001667BA">
        <w:rPr>
          <w:b/>
          <w:bCs/>
        </w:rPr>
        <w:t>, 2019</w:t>
      </w:r>
    </w:p>
    <w:p w14:paraId="3628D608" w14:textId="77777777" w:rsidR="001A66AD" w:rsidRDefault="001A66AD" w:rsidP="00BB3B7A">
      <w:pPr>
        <w:widowControl w:val="0"/>
      </w:pPr>
    </w:p>
    <w:p w14:paraId="583CD409" w14:textId="77777777" w:rsidR="00DD54DB" w:rsidRDefault="00DD54DB" w:rsidP="00BB3B7A">
      <w:pPr>
        <w:widowControl w:val="0"/>
      </w:pPr>
    </w:p>
    <w:p w14:paraId="309F45B9" w14:textId="77777777" w:rsidR="00AF5E20" w:rsidRDefault="00AF5E20" w:rsidP="00BB3B7A">
      <w:pPr>
        <w:widowControl w:val="0"/>
      </w:pPr>
    </w:p>
    <w:p w14:paraId="6942859F" w14:textId="77777777" w:rsidR="008D6AC4" w:rsidRPr="002A4E3F" w:rsidRDefault="008D6AC4" w:rsidP="00E9476A">
      <w:pPr>
        <w:keepNext/>
        <w:widowControl w:val="0"/>
        <w:ind w:left="3600" w:right="-180" w:hanging="3600"/>
        <w:jc w:val="both"/>
        <w:outlineLvl w:val="1"/>
        <w:rPr>
          <w:bCs/>
        </w:rPr>
      </w:pPr>
    </w:p>
    <w:p w14:paraId="5CB510B8" w14:textId="77777777" w:rsidR="007C069A" w:rsidRDefault="007C069A" w:rsidP="00E9476A">
      <w:pPr>
        <w:widowControl w:val="0"/>
        <w:tabs>
          <w:tab w:val="left" w:pos="-720"/>
        </w:tabs>
        <w:suppressAutoHyphens/>
        <w:ind w:left="5040" w:hanging="5040"/>
        <w:jc w:val="both"/>
        <w:rPr>
          <w:b/>
          <w:bCs/>
          <w:sz w:val="23"/>
          <w:szCs w:val="23"/>
          <w:u w:val="single"/>
        </w:rPr>
      </w:pPr>
    </w:p>
    <w:p w14:paraId="5953B70F" w14:textId="77777777" w:rsidR="007C069A" w:rsidRDefault="007C069A" w:rsidP="00E9476A">
      <w:pPr>
        <w:widowControl w:val="0"/>
        <w:tabs>
          <w:tab w:val="left" w:pos="-720"/>
        </w:tabs>
        <w:suppressAutoHyphens/>
        <w:ind w:left="5040" w:hanging="5040"/>
        <w:jc w:val="both"/>
        <w:rPr>
          <w:b/>
          <w:bCs/>
          <w:sz w:val="23"/>
          <w:szCs w:val="23"/>
          <w:u w:val="single"/>
        </w:rPr>
      </w:pPr>
    </w:p>
    <w:p w14:paraId="5791F54B" w14:textId="77777777" w:rsidR="007C069A" w:rsidRDefault="007C069A" w:rsidP="00E9476A">
      <w:pPr>
        <w:widowControl w:val="0"/>
        <w:tabs>
          <w:tab w:val="left" w:pos="-720"/>
        </w:tabs>
        <w:suppressAutoHyphens/>
        <w:ind w:left="5040" w:hanging="5040"/>
        <w:jc w:val="both"/>
        <w:rPr>
          <w:b/>
          <w:bCs/>
          <w:sz w:val="23"/>
          <w:szCs w:val="23"/>
          <w:u w:val="single"/>
        </w:rPr>
      </w:pPr>
    </w:p>
    <w:p w14:paraId="0D80EF89" w14:textId="77777777" w:rsidR="007C069A" w:rsidRDefault="007C069A" w:rsidP="00E9476A">
      <w:pPr>
        <w:widowControl w:val="0"/>
        <w:tabs>
          <w:tab w:val="left" w:pos="-720"/>
        </w:tabs>
        <w:suppressAutoHyphens/>
        <w:ind w:left="5040" w:hanging="5040"/>
        <w:jc w:val="both"/>
        <w:rPr>
          <w:b/>
          <w:bCs/>
          <w:sz w:val="23"/>
          <w:szCs w:val="23"/>
          <w:u w:val="single"/>
        </w:rPr>
      </w:pPr>
    </w:p>
    <w:p w14:paraId="0BF373D8" w14:textId="77777777" w:rsidR="007C069A" w:rsidRDefault="007C069A" w:rsidP="00E9476A">
      <w:pPr>
        <w:widowControl w:val="0"/>
        <w:tabs>
          <w:tab w:val="left" w:pos="-720"/>
        </w:tabs>
        <w:suppressAutoHyphens/>
        <w:ind w:left="5040" w:hanging="5040"/>
        <w:jc w:val="both"/>
        <w:rPr>
          <w:b/>
          <w:bCs/>
          <w:sz w:val="23"/>
          <w:szCs w:val="23"/>
          <w:u w:val="single"/>
        </w:rPr>
      </w:pPr>
    </w:p>
    <w:p w14:paraId="354E48A6" w14:textId="77777777" w:rsidR="007C069A" w:rsidRDefault="007C069A" w:rsidP="00E9476A">
      <w:pPr>
        <w:widowControl w:val="0"/>
        <w:tabs>
          <w:tab w:val="left" w:pos="-720"/>
        </w:tabs>
        <w:suppressAutoHyphens/>
        <w:ind w:left="5040" w:hanging="5040"/>
        <w:jc w:val="both"/>
        <w:rPr>
          <w:b/>
          <w:bCs/>
          <w:sz w:val="23"/>
          <w:szCs w:val="23"/>
          <w:u w:val="single"/>
        </w:rPr>
      </w:pPr>
    </w:p>
    <w:p w14:paraId="7EF67CFA" w14:textId="77777777" w:rsidR="007C069A" w:rsidRDefault="007C069A" w:rsidP="00E9476A">
      <w:pPr>
        <w:widowControl w:val="0"/>
        <w:tabs>
          <w:tab w:val="left" w:pos="-720"/>
        </w:tabs>
        <w:suppressAutoHyphens/>
        <w:ind w:left="5040" w:hanging="5040"/>
        <w:jc w:val="both"/>
        <w:rPr>
          <w:b/>
          <w:bCs/>
          <w:sz w:val="23"/>
          <w:szCs w:val="23"/>
          <w:u w:val="single"/>
        </w:rPr>
      </w:pPr>
    </w:p>
    <w:p w14:paraId="2F8071B7" w14:textId="77777777" w:rsidR="007C069A" w:rsidRDefault="007C069A" w:rsidP="00E9476A">
      <w:pPr>
        <w:widowControl w:val="0"/>
        <w:tabs>
          <w:tab w:val="left" w:pos="-720"/>
        </w:tabs>
        <w:suppressAutoHyphens/>
        <w:ind w:left="5040" w:hanging="5040"/>
        <w:jc w:val="both"/>
        <w:rPr>
          <w:b/>
          <w:bCs/>
          <w:sz w:val="23"/>
          <w:szCs w:val="23"/>
          <w:u w:val="single"/>
        </w:rPr>
      </w:pPr>
    </w:p>
    <w:p w14:paraId="7B0E020D" w14:textId="77777777" w:rsidR="007C069A" w:rsidRDefault="007C069A" w:rsidP="00E9476A">
      <w:pPr>
        <w:widowControl w:val="0"/>
        <w:tabs>
          <w:tab w:val="left" w:pos="-720"/>
        </w:tabs>
        <w:suppressAutoHyphens/>
        <w:ind w:left="5040" w:hanging="5040"/>
        <w:jc w:val="both"/>
        <w:rPr>
          <w:b/>
          <w:bCs/>
          <w:sz w:val="23"/>
          <w:szCs w:val="23"/>
          <w:u w:val="single"/>
        </w:rPr>
      </w:pPr>
    </w:p>
    <w:p w14:paraId="5ABB03E2" w14:textId="77777777" w:rsidR="007C069A" w:rsidRDefault="007C069A" w:rsidP="00E9476A">
      <w:pPr>
        <w:widowControl w:val="0"/>
        <w:tabs>
          <w:tab w:val="left" w:pos="-720"/>
        </w:tabs>
        <w:suppressAutoHyphens/>
        <w:ind w:left="5040" w:hanging="5040"/>
        <w:jc w:val="both"/>
        <w:rPr>
          <w:b/>
          <w:bCs/>
          <w:sz w:val="23"/>
          <w:szCs w:val="23"/>
          <w:u w:val="single"/>
        </w:rPr>
      </w:pPr>
    </w:p>
    <w:p w14:paraId="380D268A" w14:textId="0F76C6F3" w:rsidR="008D6AC4"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lastRenderedPageBreak/>
        <w:t xml:space="preserve">PROPOSED </w:t>
      </w:r>
      <w:r w:rsidR="008D6AC4" w:rsidRPr="004E3D45">
        <w:rPr>
          <w:b/>
          <w:bCs/>
          <w:sz w:val="23"/>
          <w:szCs w:val="23"/>
          <w:u w:val="single"/>
        </w:rPr>
        <w:t xml:space="preserve">INTRODUCTION NO. </w:t>
      </w:r>
      <w:r w:rsidR="003735D1" w:rsidRPr="004E3D45">
        <w:rPr>
          <w:b/>
          <w:bCs/>
          <w:sz w:val="23"/>
          <w:szCs w:val="23"/>
          <w:u w:val="single"/>
        </w:rPr>
        <w:t>559</w:t>
      </w:r>
      <w:r>
        <w:rPr>
          <w:b/>
          <w:bCs/>
          <w:sz w:val="23"/>
          <w:szCs w:val="23"/>
          <w:u w:val="single"/>
        </w:rPr>
        <w:t>-A</w:t>
      </w:r>
      <w:r w:rsidR="008D6AC4" w:rsidRPr="004E3D45">
        <w:rPr>
          <w:b/>
          <w:bCs/>
          <w:sz w:val="23"/>
          <w:szCs w:val="23"/>
          <w:u w:val="single"/>
        </w:rPr>
        <w:t>:</w:t>
      </w:r>
      <w:r w:rsidR="008D6AC4" w:rsidRPr="004E3D45">
        <w:rPr>
          <w:bCs/>
          <w:sz w:val="23"/>
          <w:szCs w:val="23"/>
        </w:rPr>
        <w:t xml:space="preserve"> </w:t>
      </w:r>
      <w:r w:rsidR="008D6AC4" w:rsidRPr="004E3D45">
        <w:rPr>
          <w:bCs/>
          <w:sz w:val="23"/>
          <w:szCs w:val="23"/>
        </w:rPr>
        <w:tab/>
      </w:r>
      <w:r w:rsidR="003735D1" w:rsidRPr="004E3D45">
        <w:rPr>
          <w:snapToGrid w:val="0"/>
          <w:spacing w:val="-3"/>
          <w:sz w:val="23"/>
          <w:szCs w:val="23"/>
        </w:rPr>
        <w:t>By Council Member</w:t>
      </w:r>
      <w:r w:rsidR="00C25CCE">
        <w:rPr>
          <w:snapToGrid w:val="0"/>
          <w:spacing w:val="-3"/>
          <w:sz w:val="23"/>
          <w:szCs w:val="23"/>
        </w:rPr>
        <w:t>s</w:t>
      </w:r>
      <w:r w:rsidR="003735D1" w:rsidRPr="004E3D45">
        <w:rPr>
          <w:snapToGrid w:val="0"/>
          <w:spacing w:val="-3"/>
          <w:sz w:val="23"/>
          <w:szCs w:val="23"/>
        </w:rPr>
        <w:t xml:space="preserve"> Treyger</w:t>
      </w:r>
      <w:r>
        <w:rPr>
          <w:snapToGrid w:val="0"/>
          <w:spacing w:val="-3"/>
          <w:sz w:val="23"/>
          <w:szCs w:val="23"/>
        </w:rPr>
        <w:t>,</w:t>
      </w:r>
      <w:r w:rsidR="00C25CCE">
        <w:rPr>
          <w:snapToGrid w:val="0"/>
          <w:spacing w:val="-3"/>
          <w:sz w:val="23"/>
          <w:szCs w:val="23"/>
        </w:rPr>
        <w:t xml:space="preserve"> Levin</w:t>
      </w:r>
      <w:r>
        <w:rPr>
          <w:snapToGrid w:val="0"/>
          <w:spacing w:val="-3"/>
          <w:sz w:val="23"/>
          <w:szCs w:val="23"/>
        </w:rPr>
        <w:t>, Rose, Lander, Kallos, Lancman and Rosenthal</w:t>
      </w:r>
    </w:p>
    <w:p w14:paraId="6B8C46AF" w14:textId="77777777" w:rsidR="001667BA" w:rsidRPr="004E3D45" w:rsidRDefault="001667BA" w:rsidP="00E9476A">
      <w:pPr>
        <w:widowControl w:val="0"/>
        <w:tabs>
          <w:tab w:val="left" w:pos="-720"/>
        </w:tabs>
        <w:suppressAutoHyphens/>
        <w:ind w:left="5040" w:hanging="5040"/>
        <w:jc w:val="both"/>
        <w:rPr>
          <w:snapToGrid w:val="0"/>
          <w:spacing w:val="-3"/>
          <w:sz w:val="23"/>
          <w:szCs w:val="23"/>
        </w:rPr>
      </w:pPr>
    </w:p>
    <w:p w14:paraId="7F809D82" w14:textId="77777777" w:rsidR="008D6AC4" w:rsidRPr="004E3D45" w:rsidRDefault="008D6AC4" w:rsidP="00E9476A">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001667BA" w:rsidRPr="004E3D45">
        <w:rPr>
          <w:snapToGrid w:val="0"/>
          <w:spacing w:val="-3"/>
          <w:sz w:val="23"/>
          <w:szCs w:val="23"/>
        </w:rPr>
        <w:t>A Local Law to amend the administrative code of the city of New York</w:t>
      </w:r>
      <w:r w:rsidR="004E3D45">
        <w:rPr>
          <w:snapToGrid w:val="0"/>
          <w:spacing w:val="-3"/>
          <w:sz w:val="23"/>
          <w:szCs w:val="23"/>
        </w:rPr>
        <w:t>,</w:t>
      </w:r>
      <w:r w:rsidR="001667BA" w:rsidRPr="004E3D45">
        <w:rPr>
          <w:snapToGrid w:val="0"/>
          <w:spacing w:val="-3"/>
          <w:sz w:val="23"/>
          <w:szCs w:val="23"/>
        </w:rPr>
        <w:t xml:space="preserve"> </w:t>
      </w:r>
      <w:r w:rsidR="004E3D45" w:rsidRPr="004E3D45">
        <w:rPr>
          <w:color w:val="000000"/>
          <w:sz w:val="23"/>
          <w:szCs w:val="23"/>
          <w:shd w:val="clear" w:color="auto" w:fill="FFFFFF"/>
        </w:rPr>
        <w:t>in relation to requiring the department of education to provide school-level data regarding compliance rates for students' individualized education programs</w:t>
      </w:r>
    </w:p>
    <w:p w14:paraId="042780D6" w14:textId="77777777" w:rsidR="008D6AC4" w:rsidRPr="004E3D45" w:rsidRDefault="008D6AC4" w:rsidP="00E9476A">
      <w:pPr>
        <w:widowControl w:val="0"/>
        <w:ind w:left="3600" w:right="-180" w:hanging="3600"/>
        <w:jc w:val="both"/>
        <w:outlineLvl w:val="1"/>
        <w:rPr>
          <w:b/>
          <w:bCs/>
          <w:sz w:val="23"/>
          <w:szCs w:val="23"/>
          <w:highlight w:val="yellow"/>
          <w:u w:val="single"/>
        </w:rPr>
      </w:pPr>
    </w:p>
    <w:p w14:paraId="7A8647E9" w14:textId="6F5B1E60" w:rsidR="008D6AC4" w:rsidRPr="004E3D45" w:rsidRDefault="008D6AC4" w:rsidP="00E9476A">
      <w:pPr>
        <w:widowControl w:val="0"/>
        <w:ind w:left="5040" w:right="-180" w:hanging="5040"/>
        <w:jc w:val="both"/>
        <w:outlineLvl w:val="1"/>
        <w:rPr>
          <w:bCs/>
          <w:sz w:val="23"/>
          <w:szCs w:val="23"/>
        </w:rPr>
      </w:pPr>
      <w:r w:rsidRPr="004E3D45">
        <w:rPr>
          <w:b/>
          <w:bCs/>
          <w:sz w:val="23"/>
          <w:szCs w:val="23"/>
          <w:u w:val="single"/>
        </w:rPr>
        <w:t>ADMINISTRATIVE CODE:</w:t>
      </w:r>
      <w:r w:rsidRPr="004E3D45">
        <w:rPr>
          <w:bCs/>
          <w:sz w:val="23"/>
          <w:szCs w:val="23"/>
        </w:rPr>
        <w:tab/>
      </w:r>
      <w:r w:rsidR="004E3D45" w:rsidRPr="004E3D45">
        <w:rPr>
          <w:bCs/>
          <w:sz w:val="23"/>
          <w:szCs w:val="23"/>
        </w:rPr>
        <w:t>Amends</w:t>
      </w:r>
      <w:r w:rsidR="004E3D45">
        <w:rPr>
          <w:bCs/>
          <w:sz w:val="23"/>
          <w:szCs w:val="23"/>
        </w:rPr>
        <w:t xml:space="preserve"> subdivision</w:t>
      </w:r>
      <w:r w:rsidR="00BF4A61">
        <w:rPr>
          <w:bCs/>
          <w:sz w:val="23"/>
          <w:szCs w:val="23"/>
        </w:rPr>
        <w:t xml:space="preserve">s a, </w:t>
      </w:r>
      <w:r w:rsidR="004E3D45">
        <w:rPr>
          <w:bCs/>
          <w:sz w:val="23"/>
          <w:szCs w:val="23"/>
        </w:rPr>
        <w:t>b</w:t>
      </w:r>
      <w:r w:rsidR="00BF4A61">
        <w:rPr>
          <w:bCs/>
          <w:sz w:val="23"/>
          <w:szCs w:val="23"/>
        </w:rPr>
        <w:t xml:space="preserve"> and d</w:t>
      </w:r>
      <w:r w:rsidR="004E3D45">
        <w:rPr>
          <w:bCs/>
          <w:sz w:val="23"/>
          <w:szCs w:val="23"/>
        </w:rPr>
        <w:t xml:space="preserve"> of section 21-955</w:t>
      </w:r>
      <w:r w:rsidR="007C069A">
        <w:rPr>
          <w:bCs/>
          <w:sz w:val="23"/>
          <w:szCs w:val="23"/>
        </w:rPr>
        <w:t xml:space="preserve"> of chapter 5 of title 21-A</w:t>
      </w:r>
      <w:r w:rsidR="004E3D45">
        <w:rPr>
          <w:bCs/>
          <w:sz w:val="23"/>
          <w:szCs w:val="23"/>
        </w:rPr>
        <w:t xml:space="preserve"> </w:t>
      </w:r>
    </w:p>
    <w:p w14:paraId="0C81C25D" w14:textId="77777777" w:rsidR="00667257" w:rsidRPr="004E3D45" w:rsidRDefault="00667257" w:rsidP="00E9476A">
      <w:pPr>
        <w:widowControl w:val="0"/>
        <w:ind w:right="-180"/>
        <w:jc w:val="both"/>
        <w:outlineLvl w:val="1"/>
        <w:rPr>
          <w:b/>
          <w:bCs/>
          <w:sz w:val="23"/>
          <w:szCs w:val="23"/>
          <w:u w:val="single"/>
        </w:rPr>
      </w:pPr>
    </w:p>
    <w:p w14:paraId="44C95CBC" w14:textId="74075A88" w:rsidR="00AF5E20"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1667BA" w:rsidRPr="004E3D45">
        <w:rPr>
          <w:b/>
          <w:bCs/>
          <w:sz w:val="23"/>
          <w:szCs w:val="23"/>
          <w:u w:val="single"/>
        </w:rPr>
        <w:t xml:space="preserve">INTRODUCTION NO. </w:t>
      </w:r>
      <w:r w:rsidR="004E3D45">
        <w:rPr>
          <w:b/>
          <w:bCs/>
          <w:sz w:val="23"/>
          <w:szCs w:val="23"/>
          <w:u w:val="single"/>
        </w:rPr>
        <w:t>900</w:t>
      </w:r>
      <w:r>
        <w:rPr>
          <w:b/>
          <w:bCs/>
          <w:sz w:val="23"/>
          <w:szCs w:val="23"/>
          <w:u w:val="single"/>
        </w:rPr>
        <w:t>-A</w:t>
      </w:r>
      <w:r w:rsidR="00AF5E20" w:rsidRPr="004E3D45">
        <w:rPr>
          <w:b/>
          <w:bCs/>
          <w:sz w:val="23"/>
          <w:szCs w:val="23"/>
          <w:u w:val="single"/>
        </w:rPr>
        <w:t>:</w:t>
      </w:r>
      <w:r w:rsidR="00AF5E20" w:rsidRPr="004E3D45">
        <w:rPr>
          <w:bCs/>
          <w:sz w:val="23"/>
          <w:szCs w:val="23"/>
        </w:rPr>
        <w:tab/>
      </w:r>
      <w:r w:rsidR="001667BA" w:rsidRPr="004E3D45">
        <w:rPr>
          <w:snapToGrid w:val="0"/>
          <w:spacing w:val="-3"/>
          <w:sz w:val="23"/>
          <w:szCs w:val="23"/>
        </w:rPr>
        <w:t>By Council Member</w:t>
      </w:r>
      <w:r w:rsidR="00C25CCE">
        <w:rPr>
          <w:snapToGrid w:val="0"/>
          <w:spacing w:val="-3"/>
          <w:sz w:val="23"/>
          <w:szCs w:val="23"/>
        </w:rPr>
        <w:t>s</w:t>
      </w:r>
      <w:r w:rsidR="004E3D45">
        <w:rPr>
          <w:snapToGrid w:val="0"/>
          <w:spacing w:val="-3"/>
          <w:sz w:val="23"/>
          <w:szCs w:val="23"/>
        </w:rPr>
        <w:t xml:space="preserve"> Kallos</w:t>
      </w:r>
      <w:r>
        <w:rPr>
          <w:snapToGrid w:val="0"/>
          <w:spacing w:val="-3"/>
          <w:sz w:val="23"/>
          <w:szCs w:val="23"/>
        </w:rPr>
        <w:t>,</w:t>
      </w:r>
      <w:r w:rsidR="00C25CCE">
        <w:rPr>
          <w:snapToGrid w:val="0"/>
          <w:spacing w:val="-3"/>
          <w:sz w:val="23"/>
          <w:szCs w:val="23"/>
        </w:rPr>
        <w:t xml:space="preserve"> Levin</w:t>
      </w:r>
      <w:r>
        <w:rPr>
          <w:snapToGrid w:val="0"/>
          <w:spacing w:val="-3"/>
          <w:sz w:val="23"/>
          <w:szCs w:val="23"/>
        </w:rPr>
        <w:t>, Rose, Lander, Lancman and Rosenthal</w:t>
      </w:r>
    </w:p>
    <w:p w14:paraId="7BF7767A" w14:textId="77777777" w:rsidR="00AF5E20" w:rsidRPr="004E3D45" w:rsidRDefault="00AF5E20" w:rsidP="00E9476A">
      <w:pPr>
        <w:widowControl w:val="0"/>
        <w:tabs>
          <w:tab w:val="left" w:pos="-720"/>
        </w:tabs>
        <w:suppressAutoHyphens/>
        <w:ind w:left="3600" w:hanging="3600"/>
        <w:jc w:val="both"/>
        <w:rPr>
          <w:sz w:val="23"/>
          <w:szCs w:val="23"/>
        </w:rPr>
      </w:pPr>
    </w:p>
    <w:p w14:paraId="5F8932E2" w14:textId="77777777" w:rsidR="00AF5E20" w:rsidRPr="004E3D45" w:rsidRDefault="00AF5E20" w:rsidP="00E9476A">
      <w:pPr>
        <w:keepNext/>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 xml:space="preserve">A Local Law </w:t>
      </w:r>
      <w:r w:rsidR="001667BA" w:rsidRPr="004E3D45">
        <w:rPr>
          <w:snapToGrid w:val="0"/>
          <w:spacing w:val="-3"/>
          <w:sz w:val="23"/>
          <w:szCs w:val="23"/>
        </w:rPr>
        <w:t xml:space="preserve">to amend the administrative code of the city of New York, </w:t>
      </w:r>
      <w:r w:rsidR="004E3D45" w:rsidRPr="004E3D45">
        <w:rPr>
          <w:color w:val="000000"/>
          <w:sz w:val="23"/>
          <w:szCs w:val="23"/>
          <w:shd w:val="clear" w:color="auto" w:fill="FFFFFF"/>
        </w:rPr>
        <w:t>in relation to requiring the department of education to report on the provision of special educations services tri-annually and to expand the services on which the department is required to report</w:t>
      </w:r>
    </w:p>
    <w:p w14:paraId="2D71FF04" w14:textId="77777777" w:rsidR="00AF5E20" w:rsidRPr="004E3D45" w:rsidRDefault="00AF5E20" w:rsidP="00E9476A">
      <w:pPr>
        <w:keepNext/>
        <w:widowControl w:val="0"/>
        <w:ind w:left="3600" w:right="-180" w:hanging="3600"/>
        <w:jc w:val="both"/>
        <w:outlineLvl w:val="1"/>
        <w:rPr>
          <w:b/>
          <w:bCs/>
          <w:sz w:val="23"/>
          <w:szCs w:val="23"/>
          <w:u w:val="single"/>
        </w:rPr>
      </w:pPr>
    </w:p>
    <w:p w14:paraId="0950FA0C" w14:textId="77777777" w:rsidR="00AF5E20" w:rsidRPr="004E3D45" w:rsidRDefault="00AF5E20" w:rsidP="00E9476A">
      <w:pPr>
        <w:keepNext/>
        <w:widowControl w:val="0"/>
        <w:ind w:left="5040" w:right="-180" w:hanging="5040"/>
        <w:jc w:val="both"/>
        <w:outlineLvl w:val="1"/>
        <w:rPr>
          <w:b/>
          <w:bCs/>
          <w:sz w:val="23"/>
          <w:szCs w:val="23"/>
          <w:u w:val="single"/>
        </w:rPr>
      </w:pPr>
      <w:r w:rsidRPr="004E3D45">
        <w:rPr>
          <w:b/>
          <w:bCs/>
          <w:sz w:val="23"/>
          <w:szCs w:val="23"/>
          <w:u w:val="single"/>
        </w:rPr>
        <w:t>ADMINISTRATIVE CODE:</w:t>
      </w:r>
      <w:r w:rsidRPr="004E3D45">
        <w:rPr>
          <w:bCs/>
          <w:sz w:val="23"/>
          <w:szCs w:val="23"/>
        </w:rPr>
        <w:tab/>
      </w:r>
      <w:r w:rsidR="004E3D45">
        <w:rPr>
          <w:bCs/>
          <w:sz w:val="23"/>
          <w:szCs w:val="23"/>
        </w:rPr>
        <w:t>Amends section 21-955 of chapter 5 of Title 21-A</w:t>
      </w:r>
    </w:p>
    <w:p w14:paraId="02955DAE" w14:textId="77777777" w:rsidR="00AF5E20" w:rsidRPr="004E3D45" w:rsidRDefault="00AF5E20" w:rsidP="00E9476A">
      <w:pPr>
        <w:widowControl w:val="0"/>
        <w:ind w:left="3600" w:right="-180" w:hanging="3600"/>
        <w:jc w:val="both"/>
        <w:outlineLvl w:val="1"/>
        <w:rPr>
          <w:b/>
          <w:bCs/>
          <w:sz w:val="23"/>
          <w:szCs w:val="23"/>
          <w:u w:val="single"/>
        </w:rPr>
      </w:pPr>
    </w:p>
    <w:p w14:paraId="37377BFB" w14:textId="77777777" w:rsidR="002A1CF2" w:rsidRPr="004E3D45" w:rsidRDefault="002A1CF2" w:rsidP="00E9476A">
      <w:pPr>
        <w:widowControl w:val="0"/>
        <w:ind w:left="3600" w:right="-180" w:hanging="3600"/>
        <w:jc w:val="both"/>
        <w:outlineLvl w:val="1"/>
        <w:rPr>
          <w:b/>
          <w:bCs/>
          <w:sz w:val="23"/>
          <w:szCs w:val="23"/>
          <w:u w:val="single"/>
        </w:rPr>
      </w:pPr>
    </w:p>
    <w:p w14:paraId="0F829BD3" w14:textId="1562DF8F" w:rsidR="004E3D45" w:rsidRPr="004E3D45" w:rsidRDefault="00BF4A61" w:rsidP="004E3D45">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4E3D45" w:rsidRPr="004E3D45">
        <w:rPr>
          <w:b/>
          <w:bCs/>
          <w:sz w:val="23"/>
          <w:szCs w:val="23"/>
          <w:u w:val="single"/>
        </w:rPr>
        <w:t xml:space="preserve">INTRODUCTION NO. </w:t>
      </w:r>
      <w:r w:rsidR="004E3D45">
        <w:rPr>
          <w:b/>
          <w:bCs/>
          <w:sz w:val="23"/>
          <w:szCs w:val="23"/>
          <w:u w:val="single"/>
        </w:rPr>
        <w:t>1380</w:t>
      </w:r>
      <w:r>
        <w:rPr>
          <w:b/>
          <w:bCs/>
          <w:sz w:val="23"/>
          <w:szCs w:val="23"/>
          <w:u w:val="single"/>
        </w:rPr>
        <w:t>-A</w:t>
      </w:r>
      <w:r w:rsidR="004E3D45" w:rsidRPr="004E3D45">
        <w:rPr>
          <w:b/>
          <w:bCs/>
          <w:sz w:val="23"/>
          <w:szCs w:val="23"/>
          <w:u w:val="single"/>
        </w:rPr>
        <w:t>:</w:t>
      </w:r>
      <w:r w:rsidR="004E3D45" w:rsidRPr="004E3D45">
        <w:rPr>
          <w:bCs/>
          <w:sz w:val="23"/>
          <w:szCs w:val="23"/>
        </w:rPr>
        <w:t xml:space="preserve"> </w:t>
      </w:r>
      <w:r w:rsidR="004E3D45" w:rsidRPr="004E3D45">
        <w:rPr>
          <w:bCs/>
          <w:sz w:val="23"/>
          <w:szCs w:val="23"/>
        </w:rPr>
        <w:tab/>
      </w:r>
      <w:r w:rsidR="004E3D45" w:rsidRPr="004E3D45">
        <w:rPr>
          <w:snapToGrid w:val="0"/>
          <w:spacing w:val="-3"/>
          <w:sz w:val="23"/>
          <w:szCs w:val="23"/>
        </w:rPr>
        <w:t>By Council Member</w:t>
      </w:r>
      <w:r w:rsidR="004E3D45">
        <w:rPr>
          <w:snapToGrid w:val="0"/>
          <w:spacing w:val="-3"/>
          <w:sz w:val="23"/>
          <w:szCs w:val="23"/>
        </w:rPr>
        <w:t>s</w:t>
      </w:r>
      <w:r w:rsidR="004E3D45" w:rsidRPr="004E3D45">
        <w:rPr>
          <w:snapToGrid w:val="0"/>
          <w:spacing w:val="-3"/>
          <w:sz w:val="23"/>
          <w:szCs w:val="23"/>
        </w:rPr>
        <w:t xml:space="preserve"> </w:t>
      </w:r>
      <w:r w:rsidR="004E3D45">
        <w:rPr>
          <w:snapToGrid w:val="0"/>
          <w:spacing w:val="-3"/>
          <w:sz w:val="23"/>
          <w:szCs w:val="23"/>
        </w:rPr>
        <w:t>Rosenthal, Treyger</w:t>
      </w:r>
      <w:r w:rsidR="00C25CCE">
        <w:rPr>
          <w:snapToGrid w:val="0"/>
          <w:spacing w:val="-3"/>
          <w:sz w:val="23"/>
          <w:szCs w:val="23"/>
        </w:rPr>
        <w:t>,</w:t>
      </w:r>
      <w:r w:rsidR="004E3D45">
        <w:rPr>
          <w:snapToGrid w:val="0"/>
          <w:spacing w:val="-3"/>
          <w:sz w:val="23"/>
          <w:szCs w:val="23"/>
        </w:rPr>
        <w:t xml:space="preserve"> Dromm</w:t>
      </w:r>
      <w:r w:rsidR="00C25CCE">
        <w:rPr>
          <w:snapToGrid w:val="0"/>
          <w:spacing w:val="-3"/>
          <w:sz w:val="23"/>
          <w:szCs w:val="23"/>
        </w:rPr>
        <w:t>, Levine, Ampry-Samuel, Brannan, Levin, Rose, Adams, King</w:t>
      </w:r>
      <w:r>
        <w:rPr>
          <w:snapToGrid w:val="0"/>
          <w:spacing w:val="-3"/>
          <w:sz w:val="23"/>
          <w:szCs w:val="23"/>
        </w:rPr>
        <w:t>,</w:t>
      </w:r>
      <w:r w:rsidR="00C25CCE">
        <w:rPr>
          <w:snapToGrid w:val="0"/>
          <w:spacing w:val="-3"/>
          <w:sz w:val="23"/>
          <w:szCs w:val="23"/>
        </w:rPr>
        <w:t xml:space="preserve"> Kallos</w:t>
      </w:r>
      <w:r>
        <w:rPr>
          <w:snapToGrid w:val="0"/>
          <w:spacing w:val="-3"/>
          <w:sz w:val="23"/>
          <w:szCs w:val="23"/>
        </w:rPr>
        <w:t>, Ayala, Lander, Powers, Grodenchik, Chin and Lancman</w:t>
      </w:r>
    </w:p>
    <w:p w14:paraId="20A09D02" w14:textId="77777777" w:rsidR="004E3D45" w:rsidRPr="004E3D45" w:rsidRDefault="004E3D45" w:rsidP="004E3D45">
      <w:pPr>
        <w:widowControl w:val="0"/>
        <w:tabs>
          <w:tab w:val="left" w:pos="-720"/>
        </w:tabs>
        <w:suppressAutoHyphens/>
        <w:ind w:left="5040" w:hanging="5040"/>
        <w:jc w:val="both"/>
        <w:rPr>
          <w:snapToGrid w:val="0"/>
          <w:spacing w:val="-3"/>
          <w:sz w:val="23"/>
          <w:szCs w:val="23"/>
        </w:rPr>
      </w:pPr>
    </w:p>
    <w:p w14:paraId="4CB427C6" w14:textId="6D3F31B3" w:rsidR="004E3D45" w:rsidRPr="004E3D45" w:rsidRDefault="004E3D45" w:rsidP="004E3D45">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A Local Law</w:t>
      </w:r>
      <w:r w:rsidRPr="00BF4A61">
        <w:rPr>
          <w:snapToGrid w:val="0"/>
          <w:spacing w:val="-3"/>
          <w:sz w:val="22"/>
          <w:szCs w:val="22"/>
        </w:rPr>
        <w:t xml:space="preserve"> </w:t>
      </w:r>
      <w:r w:rsidR="00BF4A61">
        <w:rPr>
          <w:snapToGrid w:val="0"/>
          <w:spacing w:val="-3"/>
          <w:sz w:val="22"/>
          <w:szCs w:val="22"/>
        </w:rPr>
        <w:t>i</w:t>
      </w:r>
      <w:r w:rsidR="00BF4A61" w:rsidRPr="00BF4A61">
        <w:rPr>
          <w:color w:val="000000"/>
          <w:sz w:val="23"/>
          <w:szCs w:val="23"/>
          <w:shd w:val="clear" w:color="auto" w:fill="FFFFFF"/>
        </w:rPr>
        <w:t>n relation to requiring the department of education to annually report on certain claims for payment for tuition or services</w:t>
      </w:r>
    </w:p>
    <w:p w14:paraId="3666ACCC" w14:textId="77777777" w:rsidR="004E3D45" w:rsidRPr="004E3D45" w:rsidRDefault="004E3D45" w:rsidP="004E3D45">
      <w:pPr>
        <w:widowControl w:val="0"/>
        <w:ind w:left="3600" w:right="-180" w:hanging="3600"/>
        <w:jc w:val="both"/>
        <w:outlineLvl w:val="1"/>
        <w:rPr>
          <w:b/>
          <w:bCs/>
          <w:sz w:val="23"/>
          <w:szCs w:val="23"/>
          <w:highlight w:val="yellow"/>
          <w:u w:val="single"/>
        </w:rPr>
      </w:pPr>
    </w:p>
    <w:p w14:paraId="51F86D57" w14:textId="46092E56" w:rsidR="004E3D45" w:rsidRPr="004E3D45" w:rsidRDefault="00BF4A61" w:rsidP="004E3D45">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4E3D45" w:rsidRPr="004E3D45">
        <w:rPr>
          <w:b/>
          <w:bCs/>
          <w:sz w:val="23"/>
          <w:szCs w:val="23"/>
          <w:u w:val="single"/>
        </w:rPr>
        <w:t xml:space="preserve">INTRODUCTION NO. </w:t>
      </w:r>
      <w:r w:rsidR="004E3D45">
        <w:rPr>
          <w:b/>
          <w:bCs/>
          <w:sz w:val="23"/>
          <w:szCs w:val="23"/>
          <w:u w:val="single"/>
        </w:rPr>
        <w:t>1406</w:t>
      </w:r>
      <w:r>
        <w:rPr>
          <w:b/>
          <w:bCs/>
          <w:sz w:val="23"/>
          <w:szCs w:val="23"/>
          <w:u w:val="single"/>
        </w:rPr>
        <w:t>-A</w:t>
      </w:r>
      <w:r w:rsidR="004E3D45" w:rsidRPr="004E3D45">
        <w:rPr>
          <w:b/>
          <w:bCs/>
          <w:sz w:val="23"/>
          <w:szCs w:val="23"/>
          <w:u w:val="single"/>
        </w:rPr>
        <w:t>:</w:t>
      </w:r>
      <w:r w:rsidR="004E3D45" w:rsidRPr="004E3D45">
        <w:rPr>
          <w:bCs/>
          <w:sz w:val="23"/>
          <w:szCs w:val="23"/>
        </w:rPr>
        <w:t xml:space="preserve"> </w:t>
      </w:r>
      <w:r w:rsidR="004E3D45" w:rsidRPr="004E3D45">
        <w:rPr>
          <w:bCs/>
          <w:sz w:val="23"/>
          <w:szCs w:val="23"/>
        </w:rPr>
        <w:tab/>
      </w:r>
      <w:r w:rsidR="004E3D45" w:rsidRPr="004E3D45">
        <w:rPr>
          <w:snapToGrid w:val="0"/>
          <w:spacing w:val="-3"/>
          <w:sz w:val="23"/>
          <w:szCs w:val="23"/>
        </w:rPr>
        <w:t>By Council Member</w:t>
      </w:r>
      <w:r w:rsidR="004E3D45">
        <w:rPr>
          <w:snapToGrid w:val="0"/>
          <w:spacing w:val="-3"/>
          <w:sz w:val="23"/>
          <w:szCs w:val="23"/>
        </w:rPr>
        <w:t>s</w:t>
      </w:r>
      <w:r w:rsidR="004E3D45" w:rsidRPr="004E3D45">
        <w:rPr>
          <w:snapToGrid w:val="0"/>
          <w:spacing w:val="-3"/>
          <w:sz w:val="23"/>
          <w:szCs w:val="23"/>
        </w:rPr>
        <w:t xml:space="preserve"> </w:t>
      </w:r>
      <w:r w:rsidR="004E3D45">
        <w:rPr>
          <w:snapToGrid w:val="0"/>
          <w:spacing w:val="-3"/>
          <w:sz w:val="23"/>
          <w:szCs w:val="23"/>
        </w:rPr>
        <w:t>Dromm, Treyger, Levin, Rosenthal</w:t>
      </w:r>
      <w:r w:rsidR="00C25CCE">
        <w:rPr>
          <w:snapToGrid w:val="0"/>
          <w:spacing w:val="-3"/>
          <w:sz w:val="23"/>
          <w:szCs w:val="23"/>
        </w:rPr>
        <w:t>,</w:t>
      </w:r>
      <w:r w:rsidR="004E3D45">
        <w:rPr>
          <w:snapToGrid w:val="0"/>
          <w:spacing w:val="-3"/>
          <w:sz w:val="23"/>
          <w:szCs w:val="23"/>
        </w:rPr>
        <w:t xml:space="preserve"> Brannan</w:t>
      </w:r>
      <w:r>
        <w:rPr>
          <w:snapToGrid w:val="0"/>
          <w:spacing w:val="-3"/>
          <w:sz w:val="23"/>
          <w:szCs w:val="23"/>
        </w:rPr>
        <w:t>,</w:t>
      </w:r>
      <w:r w:rsidR="00C25CCE">
        <w:rPr>
          <w:snapToGrid w:val="0"/>
          <w:spacing w:val="-3"/>
          <w:sz w:val="23"/>
          <w:szCs w:val="23"/>
        </w:rPr>
        <w:t xml:space="preserve"> Chin</w:t>
      </w:r>
      <w:r>
        <w:rPr>
          <w:snapToGrid w:val="0"/>
          <w:spacing w:val="-3"/>
          <w:sz w:val="23"/>
          <w:szCs w:val="23"/>
        </w:rPr>
        <w:t>, Rose, Lander, Kallos and Lancman</w:t>
      </w:r>
    </w:p>
    <w:p w14:paraId="4287935F" w14:textId="77777777" w:rsidR="004E3D45" w:rsidRPr="004E3D45" w:rsidRDefault="004E3D45" w:rsidP="004E3D45">
      <w:pPr>
        <w:widowControl w:val="0"/>
        <w:tabs>
          <w:tab w:val="left" w:pos="-720"/>
        </w:tabs>
        <w:suppressAutoHyphens/>
        <w:ind w:left="5040" w:hanging="5040"/>
        <w:jc w:val="both"/>
        <w:rPr>
          <w:snapToGrid w:val="0"/>
          <w:spacing w:val="-3"/>
          <w:sz w:val="23"/>
          <w:szCs w:val="23"/>
        </w:rPr>
      </w:pPr>
    </w:p>
    <w:p w14:paraId="662D8B83" w14:textId="77777777" w:rsidR="004E3D45" w:rsidRPr="004E3D45" w:rsidRDefault="004E3D45" w:rsidP="004E3D45">
      <w:pPr>
        <w:widowControl w:val="0"/>
        <w:ind w:left="5040" w:right="-180" w:hanging="5040"/>
        <w:jc w:val="both"/>
        <w:outlineLvl w:val="1"/>
        <w:rPr>
          <w:snapToGrid w:val="0"/>
          <w:spacing w:val="-3"/>
          <w:sz w:val="23"/>
          <w:szCs w:val="23"/>
        </w:rPr>
      </w:pPr>
      <w:r w:rsidRPr="004E3D45">
        <w:rPr>
          <w:b/>
          <w:bCs/>
          <w:sz w:val="23"/>
          <w:szCs w:val="23"/>
          <w:u w:val="single"/>
        </w:rPr>
        <w:t>TITLE:</w:t>
      </w:r>
      <w:r w:rsidRPr="004E3D45">
        <w:rPr>
          <w:bCs/>
          <w:sz w:val="23"/>
          <w:szCs w:val="23"/>
        </w:rPr>
        <w:tab/>
      </w:r>
      <w:r w:rsidRPr="004E3D45">
        <w:rPr>
          <w:snapToGrid w:val="0"/>
          <w:spacing w:val="-3"/>
          <w:sz w:val="23"/>
          <w:szCs w:val="23"/>
        </w:rPr>
        <w:t xml:space="preserve">A Local Law to amend the administrative code of the city of New York, </w:t>
      </w:r>
      <w:r w:rsidRPr="004E3D45">
        <w:rPr>
          <w:color w:val="000000"/>
          <w:sz w:val="23"/>
          <w:szCs w:val="23"/>
          <w:shd w:val="clear" w:color="auto" w:fill="FFFFFF"/>
        </w:rPr>
        <w:t>in relation to requiring reports on preschool special education and early intervention services</w:t>
      </w:r>
    </w:p>
    <w:p w14:paraId="7C4DFEEC" w14:textId="77777777" w:rsidR="004E3D45" w:rsidRPr="004E3D45" w:rsidRDefault="004E3D45" w:rsidP="004E3D45">
      <w:pPr>
        <w:widowControl w:val="0"/>
        <w:ind w:left="3600" w:right="-180" w:hanging="3600"/>
        <w:jc w:val="both"/>
        <w:outlineLvl w:val="1"/>
        <w:rPr>
          <w:b/>
          <w:bCs/>
          <w:sz w:val="23"/>
          <w:szCs w:val="23"/>
          <w:highlight w:val="yellow"/>
          <w:u w:val="single"/>
        </w:rPr>
      </w:pPr>
    </w:p>
    <w:p w14:paraId="573997DF" w14:textId="479DE3B1" w:rsidR="004E3D45" w:rsidRDefault="004E3D45" w:rsidP="004E3D45">
      <w:pPr>
        <w:widowControl w:val="0"/>
        <w:tabs>
          <w:tab w:val="left" w:pos="-720"/>
        </w:tabs>
        <w:suppressAutoHyphens/>
        <w:ind w:left="5040" w:hanging="5040"/>
        <w:jc w:val="both"/>
        <w:rPr>
          <w:b/>
          <w:bCs/>
          <w:sz w:val="23"/>
          <w:szCs w:val="23"/>
          <w:u w:val="single"/>
        </w:rPr>
      </w:pPr>
      <w:r w:rsidRPr="004E3D45">
        <w:rPr>
          <w:b/>
          <w:bCs/>
          <w:sz w:val="23"/>
          <w:szCs w:val="23"/>
          <w:u w:val="single"/>
        </w:rPr>
        <w:t>ADMINISTRATIVE CODE:</w:t>
      </w:r>
      <w:r w:rsidRPr="004E3D45">
        <w:rPr>
          <w:bCs/>
          <w:sz w:val="23"/>
          <w:szCs w:val="23"/>
        </w:rPr>
        <w:tab/>
        <w:t>Amends</w:t>
      </w:r>
      <w:r>
        <w:rPr>
          <w:bCs/>
          <w:sz w:val="23"/>
          <w:szCs w:val="23"/>
        </w:rPr>
        <w:t xml:space="preserve"> subdivision</w:t>
      </w:r>
      <w:r w:rsidR="00BF4A61">
        <w:rPr>
          <w:bCs/>
          <w:sz w:val="23"/>
          <w:szCs w:val="23"/>
        </w:rPr>
        <w:t>s</w:t>
      </w:r>
      <w:r>
        <w:rPr>
          <w:bCs/>
          <w:sz w:val="23"/>
          <w:szCs w:val="23"/>
        </w:rPr>
        <w:t xml:space="preserve"> </w:t>
      </w:r>
      <w:r w:rsidR="00E2008E">
        <w:rPr>
          <w:bCs/>
          <w:sz w:val="23"/>
          <w:szCs w:val="23"/>
        </w:rPr>
        <w:t>a</w:t>
      </w:r>
      <w:r w:rsidR="00BF4A61">
        <w:rPr>
          <w:bCs/>
          <w:sz w:val="23"/>
          <w:szCs w:val="23"/>
        </w:rPr>
        <w:t xml:space="preserve"> and b</w:t>
      </w:r>
      <w:r>
        <w:rPr>
          <w:bCs/>
          <w:sz w:val="23"/>
          <w:szCs w:val="23"/>
        </w:rPr>
        <w:t xml:space="preserve"> of section 21-955 of chapter 5 of Title 21-A</w:t>
      </w:r>
      <w:r w:rsidR="00BF4A61">
        <w:rPr>
          <w:bCs/>
          <w:sz w:val="23"/>
          <w:szCs w:val="23"/>
        </w:rPr>
        <w:t xml:space="preserve"> and adds a new section 17-199.12 to chapter 1 of title 17</w:t>
      </w:r>
    </w:p>
    <w:p w14:paraId="578434D4" w14:textId="77777777" w:rsidR="004E3D45" w:rsidRDefault="004E3D45" w:rsidP="00E9476A">
      <w:pPr>
        <w:widowControl w:val="0"/>
        <w:tabs>
          <w:tab w:val="left" w:pos="-720"/>
        </w:tabs>
        <w:suppressAutoHyphens/>
        <w:ind w:left="5040" w:hanging="5040"/>
        <w:jc w:val="both"/>
        <w:rPr>
          <w:b/>
          <w:bCs/>
          <w:sz w:val="23"/>
          <w:szCs w:val="23"/>
          <w:u w:val="single"/>
        </w:rPr>
      </w:pPr>
    </w:p>
    <w:p w14:paraId="05EB9BA9" w14:textId="77777777" w:rsidR="004E3D45" w:rsidRDefault="004E3D45" w:rsidP="00E9476A">
      <w:pPr>
        <w:widowControl w:val="0"/>
        <w:tabs>
          <w:tab w:val="left" w:pos="-720"/>
        </w:tabs>
        <w:suppressAutoHyphens/>
        <w:ind w:left="5040" w:hanging="5040"/>
        <w:jc w:val="both"/>
        <w:rPr>
          <w:b/>
          <w:bCs/>
          <w:sz w:val="23"/>
          <w:szCs w:val="23"/>
          <w:u w:val="single"/>
        </w:rPr>
      </w:pPr>
    </w:p>
    <w:p w14:paraId="3ABF526D" w14:textId="259F15E7" w:rsidR="001667BA" w:rsidRPr="004E3D45" w:rsidRDefault="00BF4A61" w:rsidP="00E9476A">
      <w:pPr>
        <w:widowControl w:val="0"/>
        <w:tabs>
          <w:tab w:val="left" w:pos="-720"/>
        </w:tabs>
        <w:suppressAutoHyphens/>
        <w:ind w:left="5040" w:hanging="5040"/>
        <w:jc w:val="both"/>
        <w:rPr>
          <w:snapToGrid w:val="0"/>
          <w:spacing w:val="-3"/>
          <w:sz w:val="23"/>
          <w:szCs w:val="23"/>
        </w:rPr>
      </w:pPr>
      <w:r>
        <w:rPr>
          <w:b/>
          <w:bCs/>
          <w:sz w:val="23"/>
          <w:szCs w:val="23"/>
          <w:u w:val="single"/>
        </w:rPr>
        <w:t xml:space="preserve">PROPOSED </w:t>
      </w:r>
      <w:r w:rsidR="001667BA" w:rsidRPr="004E3D45">
        <w:rPr>
          <w:b/>
          <w:bCs/>
          <w:sz w:val="23"/>
          <w:szCs w:val="23"/>
          <w:u w:val="single"/>
        </w:rPr>
        <w:t xml:space="preserve">RESOLUTION NO. </w:t>
      </w:r>
      <w:r w:rsidR="00E2008E">
        <w:rPr>
          <w:b/>
          <w:bCs/>
          <w:sz w:val="23"/>
          <w:szCs w:val="23"/>
          <w:u w:val="single"/>
        </w:rPr>
        <w:t>749</w:t>
      </w:r>
      <w:r>
        <w:rPr>
          <w:b/>
          <w:bCs/>
          <w:sz w:val="23"/>
          <w:szCs w:val="23"/>
          <w:u w:val="single"/>
        </w:rPr>
        <w:t>-A</w:t>
      </w:r>
      <w:r w:rsidR="001667BA" w:rsidRPr="004E3D45">
        <w:rPr>
          <w:b/>
          <w:bCs/>
          <w:sz w:val="23"/>
          <w:szCs w:val="23"/>
          <w:u w:val="single"/>
        </w:rPr>
        <w:t>:</w:t>
      </w:r>
      <w:r w:rsidR="001667BA" w:rsidRPr="004E3D45">
        <w:rPr>
          <w:bCs/>
          <w:sz w:val="23"/>
          <w:szCs w:val="23"/>
        </w:rPr>
        <w:tab/>
      </w:r>
      <w:r w:rsidR="001667BA" w:rsidRPr="004E3D45">
        <w:rPr>
          <w:snapToGrid w:val="0"/>
          <w:spacing w:val="-3"/>
          <w:sz w:val="23"/>
          <w:szCs w:val="23"/>
        </w:rPr>
        <w:t xml:space="preserve">By Council </w:t>
      </w:r>
      <w:r w:rsidR="000C6C1D" w:rsidRPr="004E3D45">
        <w:rPr>
          <w:snapToGrid w:val="0"/>
          <w:spacing w:val="-3"/>
          <w:sz w:val="23"/>
          <w:szCs w:val="23"/>
        </w:rPr>
        <w:t>Member</w:t>
      </w:r>
      <w:r w:rsidR="00E2008E">
        <w:rPr>
          <w:snapToGrid w:val="0"/>
          <w:spacing w:val="-3"/>
          <w:sz w:val="23"/>
          <w:szCs w:val="23"/>
        </w:rPr>
        <w:t>s</w:t>
      </w:r>
      <w:r w:rsidR="001667BA" w:rsidRPr="004E3D45">
        <w:rPr>
          <w:snapToGrid w:val="0"/>
          <w:spacing w:val="-3"/>
          <w:sz w:val="23"/>
          <w:szCs w:val="23"/>
        </w:rPr>
        <w:t xml:space="preserve"> </w:t>
      </w:r>
      <w:r w:rsidR="000C6C1D" w:rsidRPr="004E3D45">
        <w:rPr>
          <w:snapToGrid w:val="0"/>
          <w:spacing w:val="-3"/>
          <w:sz w:val="23"/>
          <w:szCs w:val="23"/>
        </w:rPr>
        <w:t>Treyger</w:t>
      </w:r>
      <w:r w:rsidR="00E2008E">
        <w:rPr>
          <w:snapToGrid w:val="0"/>
          <w:spacing w:val="-3"/>
          <w:sz w:val="23"/>
          <w:szCs w:val="23"/>
        </w:rPr>
        <w:t>, Brannan</w:t>
      </w:r>
      <w:r w:rsidR="00C25CCE">
        <w:rPr>
          <w:snapToGrid w:val="0"/>
          <w:spacing w:val="-3"/>
          <w:sz w:val="23"/>
          <w:szCs w:val="23"/>
        </w:rPr>
        <w:t>,</w:t>
      </w:r>
      <w:r w:rsidR="00E2008E">
        <w:rPr>
          <w:snapToGrid w:val="0"/>
          <w:spacing w:val="-3"/>
          <w:sz w:val="23"/>
          <w:szCs w:val="23"/>
        </w:rPr>
        <w:t xml:space="preserve"> Rosenthal</w:t>
      </w:r>
      <w:r>
        <w:rPr>
          <w:snapToGrid w:val="0"/>
          <w:spacing w:val="-3"/>
          <w:sz w:val="23"/>
          <w:szCs w:val="23"/>
        </w:rPr>
        <w:t>,</w:t>
      </w:r>
      <w:r w:rsidR="00C25CCE">
        <w:rPr>
          <w:snapToGrid w:val="0"/>
          <w:spacing w:val="-3"/>
          <w:sz w:val="23"/>
          <w:szCs w:val="23"/>
        </w:rPr>
        <w:t xml:space="preserve"> Levin</w:t>
      </w:r>
      <w:r>
        <w:rPr>
          <w:snapToGrid w:val="0"/>
          <w:spacing w:val="-3"/>
          <w:sz w:val="23"/>
          <w:szCs w:val="23"/>
        </w:rPr>
        <w:t xml:space="preserve"> and Rose</w:t>
      </w:r>
    </w:p>
    <w:p w14:paraId="58C9E3A2" w14:textId="77777777" w:rsidR="001667BA" w:rsidRPr="004E3D45" w:rsidRDefault="001667BA" w:rsidP="00E9476A">
      <w:pPr>
        <w:widowControl w:val="0"/>
        <w:tabs>
          <w:tab w:val="left" w:pos="-720"/>
        </w:tabs>
        <w:suppressAutoHyphens/>
        <w:ind w:left="3600" w:hanging="3600"/>
        <w:jc w:val="both"/>
        <w:rPr>
          <w:sz w:val="23"/>
          <w:szCs w:val="23"/>
        </w:rPr>
      </w:pPr>
    </w:p>
    <w:p w14:paraId="542E94FE" w14:textId="6207B2A4" w:rsidR="001667BA" w:rsidRPr="007362F2" w:rsidRDefault="001667BA" w:rsidP="00E9476A">
      <w:pPr>
        <w:keepNext/>
        <w:widowControl w:val="0"/>
        <w:ind w:left="5040" w:right="-180" w:hanging="5040"/>
        <w:jc w:val="both"/>
        <w:outlineLvl w:val="1"/>
        <w:rPr>
          <w:snapToGrid w:val="0"/>
          <w:spacing w:val="-3"/>
          <w:szCs w:val="20"/>
        </w:rPr>
      </w:pPr>
      <w:r w:rsidRPr="004E3D45">
        <w:rPr>
          <w:b/>
          <w:bCs/>
          <w:sz w:val="23"/>
          <w:szCs w:val="23"/>
          <w:u w:val="single"/>
        </w:rPr>
        <w:t>TITLE:</w:t>
      </w:r>
      <w:r w:rsidRPr="004E3D45">
        <w:rPr>
          <w:bCs/>
          <w:sz w:val="23"/>
          <w:szCs w:val="23"/>
        </w:rPr>
        <w:tab/>
      </w:r>
      <w:r w:rsidR="00BF4A61" w:rsidRPr="00BF4A61">
        <w:rPr>
          <w:color w:val="000000"/>
          <w:sz w:val="23"/>
          <w:szCs w:val="23"/>
          <w:shd w:val="clear" w:color="auto" w:fill="FFFFFF"/>
        </w:rPr>
        <w:t>Resolution calling upon the New York City Department of Education to establish a chief compliance officer position to ensure compliance with Individualized Education Programs and other requirements for students in special education</w:t>
      </w:r>
      <w:r w:rsidR="000C6C1D" w:rsidRPr="00BF4A61">
        <w:rPr>
          <w:snapToGrid w:val="0"/>
          <w:spacing w:val="-3"/>
          <w:sz w:val="23"/>
          <w:szCs w:val="23"/>
        </w:rPr>
        <w:t>.</w:t>
      </w:r>
    </w:p>
    <w:p w14:paraId="1A16B7A2" w14:textId="77777777" w:rsidR="001667BA" w:rsidRDefault="001667BA" w:rsidP="00E9476A">
      <w:pPr>
        <w:widowControl w:val="0"/>
        <w:ind w:left="3600" w:right="-180" w:hanging="3600"/>
        <w:jc w:val="both"/>
        <w:outlineLvl w:val="1"/>
        <w:rPr>
          <w:b/>
          <w:bCs/>
          <w:u w:val="single"/>
        </w:rPr>
      </w:pPr>
    </w:p>
    <w:p w14:paraId="116813EC" w14:textId="665C9D75" w:rsidR="008D6AC4" w:rsidRDefault="001D7623" w:rsidP="003714A0">
      <w:pPr>
        <w:keepNext/>
        <w:widowControl w:val="0"/>
        <w:ind w:right="-180"/>
        <w:outlineLvl w:val="1"/>
      </w:pPr>
      <w:r>
        <w:rPr>
          <w:b/>
          <w:u w:val="single"/>
        </w:rPr>
        <w:t>INTRODUCTION</w:t>
      </w:r>
    </w:p>
    <w:p w14:paraId="60D0F73C" w14:textId="77777777" w:rsidR="008D6AC4" w:rsidRDefault="008D6AC4" w:rsidP="00BB3B7A">
      <w:pPr>
        <w:widowControl w:val="0"/>
        <w:jc w:val="both"/>
      </w:pPr>
    </w:p>
    <w:p w14:paraId="2EC6F231" w14:textId="707F09C5" w:rsidR="00C03CB6" w:rsidRDefault="00E657EE" w:rsidP="00BB3B7A">
      <w:pPr>
        <w:widowControl w:val="0"/>
        <w:spacing w:line="480" w:lineRule="auto"/>
        <w:jc w:val="both"/>
      </w:pPr>
      <w:r w:rsidRPr="00ED4871">
        <w:tab/>
        <w:t>On</w:t>
      </w:r>
      <w:r w:rsidR="00D03189">
        <w:t xml:space="preserve"> </w:t>
      </w:r>
      <w:r w:rsidR="00C03CB6">
        <w:t xml:space="preserve">Tuesday, December 17, 2019, the Committee on Education, chaired by Council Member Mark Treyger, will hold a </w:t>
      </w:r>
      <w:r w:rsidR="00E0381F">
        <w:t xml:space="preserve">a hearing </w:t>
      </w:r>
      <w:r w:rsidR="00C03CB6">
        <w:t>on:</w:t>
      </w:r>
    </w:p>
    <w:p w14:paraId="43D9C9F5" w14:textId="77777777" w:rsidR="00C03CB6" w:rsidRDefault="00C03CB6" w:rsidP="00C03CB6">
      <w:pPr>
        <w:pStyle w:val="ListParagraph"/>
        <w:widowControl w:val="0"/>
        <w:numPr>
          <w:ilvl w:val="0"/>
          <w:numId w:val="27"/>
        </w:numPr>
        <w:spacing w:line="480" w:lineRule="auto"/>
        <w:jc w:val="both"/>
      </w:pPr>
      <w:r w:rsidRPr="00C03CB6">
        <w:rPr>
          <w:i/>
        </w:rPr>
        <w:t>Proposed</w:t>
      </w:r>
      <w:r w:rsidR="001342BD" w:rsidRPr="00C03CB6">
        <w:rPr>
          <w:i/>
        </w:rPr>
        <w:t xml:space="preserve"> </w:t>
      </w:r>
      <w:r w:rsidR="001D7623" w:rsidRPr="00C03CB6">
        <w:rPr>
          <w:i/>
        </w:rPr>
        <w:t xml:space="preserve">Introduction Number </w:t>
      </w:r>
      <w:r w:rsidR="00E2008E" w:rsidRPr="00C03CB6">
        <w:rPr>
          <w:i/>
        </w:rPr>
        <w:t>559</w:t>
      </w:r>
      <w:r w:rsidRPr="00C03CB6">
        <w:rPr>
          <w:i/>
        </w:rPr>
        <w:t>-A</w:t>
      </w:r>
      <w:r w:rsidR="00CF5F28">
        <w:t>,</w:t>
      </w:r>
      <w:r w:rsidR="001D7623">
        <w:t xml:space="preserve"> sponsored by Council Member</w:t>
      </w:r>
      <w:r w:rsidR="00E2008E">
        <w:t xml:space="preserve"> Treyger</w:t>
      </w:r>
      <w:r w:rsidR="00CF5F28">
        <w:t xml:space="preserve">, </w:t>
      </w:r>
      <w:r w:rsidR="00CF5F28" w:rsidRPr="00E2008E">
        <w:t>relating to</w:t>
      </w:r>
      <w:r w:rsidR="00E2008E" w:rsidRPr="00C03CB6">
        <w:rPr>
          <w:color w:val="000000"/>
          <w:shd w:val="clear" w:color="auto" w:fill="FFFFFF"/>
        </w:rPr>
        <w:t xml:space="preserve"> requiring the department of education to provide school-level data regarding compliance rates for students' individualized education programs</w:t>
      </w:r>
      <w:r w:rsidR="00CF5F28">
        <w:t>;</w:t>
      </w:r>
      <w:r w:rsidR="001D7623">
        <w:t xml:space="preserve"> </w:t>
      </w:r>
    </w:p>
    <w:p w14:paraId="2EAB26FB" w14:textId="77777777" w:rsidR="00C03CB6" w:rsidRDefault="00C03CB6" w:rsidP="00C03CB6">
      <w:pPr>
        <w:pStyle w:val="ListParagraph"/>
        <w:widowControl w:val="0"/>
        <w:numPr>
          <w:ilvl w:val="0"/>
          <w:numId w:val="27"/>
        </w:numPr>
        <w:spacing w:line="480" w:lineRule="auto"/>
        <w:jc w:val="both"/>
      </w:pPr>
      <w:r w:rsidRPr="00C03CB6">
        <w:rPr>
          <w:i/>
        </w:rPr>
        <w:t xml:space="preserve">Proposed </w:t>
      </w:r>
      <w:r w:rsidR="00AF5E20" w:rsidRPr="00C03CB6">
        <w:rPr>
          <w:i/>
        </w:rPr>
        <w:t>Introduction Number</w:t>
      </w:r>
      <w:r w:rsidR="00E2008E" w:rsidRPr="00C03CB6">
        <w:rPr>
          <w:i/>
        </w:rPr>
        <w:t xml:space="preserve"> 900</w:t>
      </w:r>
      <w:r w:rsidRPr="00C03CB6">
        <w:rPr>
          <w:i/>
        </w:rPr>
        <w:t>-A</w:t>
      </w:r>
      <w:r w:rsidR="00AF5E20" w:rsidRPr="0031348B">
        <w:t>,</w:t>
      </w:r>
      <w:r w:rsidR="00AF5E20">
        <w:t xml:space="preserve"> sponsored by Council Member</w:t>
      </w:r>
      <w:r w:rsidR="00E2008E">
        <w:t xml:space="preserve"> Kallos</w:t>
      </w:r>
      <w:r w:rsidR="00CF5F28">
        <w:t xml:space="preserve">, relating to </w:t>
      </w:r>
      <w:r w:rsidR="00E2008E" w:rsidRPr="00C03CB6">
        <w:rPr>
          <w:color w:val="000000"/>
          <w:shd w:val="clear" w:color="auto" w:fill="FFFFFF"/>
        </w:rPr>
        <w:t>requiring the department of education to report on the provision of special educations services tri-annually and to expand the services on which the department is required to report</w:t>
      </w:r>
      <w:r w:rsidR="00D732D5">
        <w:t>;</w:t>
      </w:r>
      <w:r w:rsidR="00E2008E" w:rsidRPr="00E2008E">
        <w:t xml:space="preserve"> </w:t>
      </w:r>
    </w:p>
    <w:p w14:paraId="16361B7F" w14:textId="12D18580" w:rsidR="00C03CB6" w:rsidRPr="00C03CB6" w:rsidRDefault="00C03CB6" w:rsidP="00C03CB6">
      <w:pPr>
        <w:pStyle w:val="ListParagraph"/>
        <w:widowControl w:val="0"/>
        <w:numPr>
          <w:ilvl w:val="0"/>
          <w:numId w:val="27"/>
        </w:numPr>
        <w:spacing w:line="480" w:lineRule="auto"/>
        <w:jc w:val="both"/>
      </w:pPr>
      <w:r w:rsidRPr="00C03CB6">
        <w:rPr>
          <w:i/>
        </w:rPr>
        <w:t xml:space="preserve">Proposed </w:t>
      </w:r>
      <w:r w:rsidR="00E2008E" w:rsidRPr="00C03CB6">
        <w:rPr>
          <w:i/>
        </w:rPr>
        <w:t>Introduction Number 1380</w:t>
      </w:r>
      <w:r w:rsidRPr="00C03CB6">
        <w:rPr>
          <w:i/>
        </w:rPr>
        <w:t>-A</w:t>
      </w:r>
      <w:r w:rsidR="00E2008E" w:rsidRPr="0031348B">
        <w:t>,</w:t>
      </w:r>
      <w:r w:rsidR="00E2008E">
        <w:t xml:space="preserve"> sponsored by Council Member Rosenthal</w:t>
      </w:r>
      <w:r w:rsidR="00D732D5">
        <w:t xml:space="preserve"> </w:t>
      </w:r>
      <w:r w:rsidR="00E2008E" w:rsidRPr="00C03CB6">
        <w:rPr>
          <w:color w:val="000000"/>
          <w:shd w:val="clear" w:color="auto" w:fill="FFFFFF"/>
        </w:rPr>
        <w:t>in relation to requiring the department of education to annually report on c</w:t>
      </w:r>
      <w:r>
        <w:rPr>
          <w:color w:val="000000"/>
          <w:shd w:val="clear" w:color="auto" w:fill="FFFFFF"/>
        </w:rPr>
        <w:t>ertain c</w:t>
      </w:r>
      <w:r w:rsidR="00E2008E" w:rsidRPr="00C03CB6">
        <w:rPr>
          <w:color w:val="000000"/>
          <w:shd w:val="clear" w:color="auto" w:fill="FFFFFF"/>
        </w:rPr>
        <w:t xml:space="preserve">laims for payment for tuition or services; </w:t>
      </w:r>
    </w:p>
    <w:p w14:paraId="52D09C0D" w14:textId="30650DCF" w:rsidR="00C03CB6" w:rsidRPr="00C03CB6" w:rsidRDefault="00C03CB6" w:rsidP="00C03CB6">
      <w:pPr>
        <w:pStyle w:val="ListParagraph"/>
        <w:widowControl w:val="0"/>
        <w:numPr>
          <w:ilvl w:val="0"/>
          <w:numId w:val="27"/>
        </w:numPr>
        <w:spacing w:line="480" w:lineRule="auto"/>
        <w:jc w:val="both"/>
      </w:pPr>
      <w:r>
        <w:rPr>
          <w:i/>
        </w:rPr>
        <w:t xml:space="preserve">Proposed </w:t>
      </w:r>
      <w:r w:rsidR="00E2008E" w:rsidRPr="00C03CB6">
        <w:rPr>
          <w:i/>
          <w:color w:val="000000"/>
          <w:shd w:val="clear" w:color="auto" w:fill="FFFFFF"/>
        </w:rPr>
        <w:t>Introduction Number 1406</w:t>
      </w:r>
      <w:r>
        <w:rPr>
          <w:i/>
          <w:color w:val="000000"/>
          <w:shd w:val="clear" w:color="auto" w:fill="FFFFFF"/>
        </w:rPr>
        <w:t>-A</w:t>
      </w:r>
      <w:r w:rsidR="00E2008E" w:rsidRPr="00C03CB6">
        <w:rPr>
          <w:color w:val="000000"/>
          <w:shd w:val="clear" w:color="auto" w:fill="FFFFFF"/>
        </w:rPr>
        <w:t>, sponsored by Council Member Dromm</w:t>
      </w:r>
      <w:r w:rsidR="00E2008E" w:rsidRPr="00C03CB6">
        <w:rPr>
          <w:snapToGrid w:val="0"/>
          <w:spacing w:val="-3"/>
        </w:rPr>
        <w:t xml:space="preserve"> </w:t>
      </w:r>
      <w:r w:rsidR="00E2008E" w:rsidRPr="00C03CB6">
        <w:rPr>
          <w:color w:val="000000"/>
          <w:shd w:val="clear" w:color="auto" w:fill="FFFFFF"/>
        </w:rPr>
        <w:t>in relation to requiring reports on preschool special education and early intervention services;</w:t>
      </w:r>
      <w:r w:rsidR="00E2008E" w:rsidRPr="00C03CB6">
        <w:rPr>
          <w:snapToGrid w:val="0"/>
          <w:spacing w:val="-3"/>
          <w:szCs w:val="20"/>
        </w:rPr>
        <w:t xml:space="preserve"> </w:t>
      </w:r>
      <w:r w:rsidR="00D732D5" w:rsidRPr="00C03CB6">
        <w:rPr>
          <w:snapToGrid w:val="0"/>
          <w:spacing w:val="-3"/>
          <w:szCs w:val="20"/>
        </w:rPr>
        <w:t xml:space="preserve">and </w:t>
      </w:r>
    </w:p>
    <w:p w14:paraId="6AB73929" w14:textId="72D12D9C" w:rsidR="007C069A" w:rsidRDefault="00C03CB6" w:rsidP="00E0381F">
      <w:pPr>
        <w:pStyle w:val="ListParagraph"/>
        <w:widowControl w:val="0"/>
        <w:numPr>
          <w:ilvl w:val="0"/>
          <w:numId w:val="27"/>
        </w:numPr>
        <w:spacing w:line="480" w:lineRule="auto"/>
        <w:jc w:val="both"/>
      </w:pPr>
      <w:r w:rsidRPr="00C03CB6">
        <w:rPr>
          <w:i/>
        </w:rPr>
        <w:t xml:space="preserve">Proposed </w:t>
      </w:r>
      <w:r w:rsidR="00D732D5" w:rsidRPr="00C03CB6">
        <w:rPr>
          <w:i/>
          <w:snapToGrid w:val="0"/>
          <w:spacing w:val="-3"/>
          <w:szCs w:val="20"/>
        </w:rPr>
        <w:t xml:space="preserve">Resolution Number </w:t>
      </w:r>
      <w:r w:rsidR="00E2008E" w:rsidRPr="00C03CB6">
        <w:rPr>
          <w:i/>
          <w:snapToGrid w:val="0"/>
          <w:spacing w:val="-3"/>
          <w:szCs w:val="20"/>
        </w:rPr>
        <w:t>749</w:t>
      </w:r>
      <w:r>
        <w:rPr>
          <w:i/>
          <w:snapToGrid w:val="0"/>
          <w:spacing w:val="-3"/>
          <w:szCs w:val="20"/>
        </w:rPr>
        <w:t>-A</w:t>
      </w:r>
      <w:r w:rsidR="00CF5F28" w:rsidRPr="00C03CB6">
        <w:rPr>
          <w:snapToGrid w:val="0"/>
          <w:spacing w:val="-3"/>
          <w:szCs w:val="20"/>
        </w:rPr>
        <w:t xml:space="preserve">, sponsored by Council Member </w:t>
      </w:r>
      <w:r w:rsidR="00D732D5" w:rsidRPr="00C03CB6">
        <w:rPr>
          <w:snapToGrid w:val="0"/>
          <w:spacing w:val="-3"/>
          <w:szCs w:val="20"/>
        </w:rPr>
        <w:t>Mark Treyger</w:t>
      </w:r>
      <w:r w:rsidR="007C069A">
        <w:rPr>
          <w:snapToGrid w:val="0"/>
          <w:spacing w:val="-3"/>
          <w:szCs w:val="20"/>
        </w:rPr>
        <w:t xml:space="preserve"> </w:t>
      </w:r>
      <w:r w:rsidR="00CF5F28" w:rsidRPr="00C03CB6">
        <w:rPr>
          <w:color w:val="000000"/>
          <w:shd w:val="clear" w:color="auto" w:fill="FFFFFF"/>
        </w:rPr>
        <w:t xml:space="preserve">calling on the New York City Department of Education </w:t>
      </w:r>
      <w:r w:rsidR="00D732D5" w:rsidRPr="00C03CB6">
        <w:rPr>
          <w:color w:val="000000"/>
          <w:shd w:val="clear" w:color="auto" w:fill="FFFFFF"/>
        </w:rPr>
        <w:t>to establish a czar position to ensure compliance with Individualized Education Programs and other requirements for students in special education.</w:t>
      </w:r>
      <w:r w:rsidR="007A119C">
        <w:t xml:space="preserve"> </w:t>
      </w:r>
    </w:p>
    <w:p w14:paraId="45DDECB2" w14:textId="53ACBEAA" w:rsidR="00DD54DB" w:rsidRDefault="00E0381F" w:rsidP="0023541A">
      <w:pPr>
        <w:widowControl w:val="0"/>
        <w:spacing w:line="480" w:lineRule="auto"/>
        <w:ind w:firstLine="720"/>
        <w:jc w:val="both"/>
      </w:pPr>
      <w:r>
        <w:t>The legislation was previously heard on DATE. At that hearing, t</w:t>
      </w:r>
      <w:r w:rsidR="007D25C5" w:rsidRPr="00A92BC8">
        <w:t>he Committee hear</w:t>
      </w:r>
      <w:r w:rsidR="00C03CB6">
        <w:t>d</w:t>
      </w:r>
      <w:r w:rsidR="007D25C5" w:rsidRPr="00A92BC8">
        <w:t xml:space="preserve"> testimony from </w:t>
      </w:r>
      <w:r w:rsidR="00713A87">
        <w:t>the Department of Education (DOE)</w:t>
      </w:r>
      <w:r w:rsidR="00F045C7">
        <w:t xml:space="preserve">, </w:t>
      </w:r>
      <w:r w:rsidR="007D25C5" w:rsidRPr="00A92BC8">
        <w:t>parents, students, educators, advocates, unions, and other members of the public.</w:t>
      </w:r>
    </w:p>
    <w:p w14:paraId="6DCE3204" w14:textId="7132A25D" w:rsidR="00DD54DB" w:rsidRPr="0024623B" w:rsidRDefault="002116A7" w:rsidP="003714A0">
      <w:pPr>
        <w:widowControl w:val="0"/>
        <w:spacing w:line="480" w:lineRule="auto"/>
        <w:jc w:val="both"/>
        <w:rPr>
          <w:bCs/>
        </w:rPr>
      </w:pPr>
      <w:r>
        <w:rPr>
          <w:rFonts w:eastAsia="Calibri"/>
          <w:b/>
          <w:u w:val="single"/>
        </w:rPr>
        <w:t>BACKGROUND</w:t>
      </w:r>
    </w:p>
    <w:p w14:paraId="1A61BCFD" w14:textId="77777777" w:rsidR="00B911B9" w:rsidRDefault="00B911B9" w:rsidP="00B911B9">
      <w:pPr>
        <w:widowControl w:val="0"/>
        <w:shd w:val="clear" w:color="auto" w:fill="FFFFFF"/>
        <w:spacing w:line="480" w:lineRule="auto"/>
        <w:ind w:firstLine="720"/>
        <w:jc w:val="both"/>
        <w:rPr>
          <w:bCs/>
        </w:rPr>
      </w:pPr>
      <w:r w:rsidRPr="00B911B9">
        <w:rPr>
          <w:bCs/>
        </w:rPr>
        <w:t xml:space="preserve">Students with disabilities comprise a large and growing </w:t>
      </w:r>
      <w:r w:rsidR="00E8118C">
        <w:rPr>
          <w:bCs/>
        </w:rPr>
        <w:t>portion</w:t>
      </w:r>
      <w:r w:rsidR="00E8118C" w:rsidRPr="00B911B9">
        <w:rPr>
          <w:bCs/>
        </w:rPr>
        <w:t xml:space="preserve"> </w:t>
      </w:r>
      <w:r w:rsidRPr="00B911B9">
        <w:rPr>
          <w:bCs/>
        </w:rPr>
        <w:t>of the New York City public sc</w:t>
      </w:r>
      <w:r w:rsidR="0000096A">
        <w:rPr>
          <w:bCs/>
        </w:rPr>
        <w:t>hool population.</w:t>
      </w:r>
      <w:r w:rsidRPr="00B911B9">
        <w:rPr>
          <w:bCs/>
        </w:rPr>
        <w:t xml:space="preserve"> In the </w:t>
      </w:r>
      <w:r w:rsidR="00BE7D5F" w:rsidRPr="00BE7D5F">
        <w:rPr>
          <w:bCs/>
        </w:rPr>
        <w:t xml:space="preserve">2013-14 </w:t>
      </w:r>
      <w:r w:rsidRPr="00B911B9">
        <w:rPr>
          <w:bCs/>
        </w:rPr>
        <w:t xml:space="preserve">school year, there were </w:t>
      </w:r>
      <w:r w:rsidR="00BE7D5F" w:rsidRPr="00BE7D5F">
        <w:rPr>
          <w:bCs/>
        </w:rPr>
        <w:t>205</w:t>
      </w:r>
      <w:r w:rsidR="00BE7D5F">
        <w:rPr>
          <w:bCs/>
        </w:rPr>
        <w:t>,</w:t>
      </w:r>
      <w:r w:rsidR="00BE7D5F" w:rsidRPr="00BE7D5F">
        <w:rPr>
          <w:bCs/>
        </w:rPr>
        <w:t>793</w:t>
      </w:r>
      <w:r w:rsidRPr="00B911B9">
        <w:rPr>
          <w:bCs/>
        </w:rPr>
        <w:t xml:space="preserve"> </w:t>
      </w:r>
      <w:r w:rsidR="00BE7D5F">
        <w:rPr>
          <w:bCs/>
        </w:rPr>
        <w:t>s</w:t>
      </w:r>
      <w:r w:rsidR="00BE7D5F" w:rsidRPr="00BE7D5F">
        <w:rPr>
          <w:bCs/>
        </w:rPr>
        <w:t>tudents with disabilities</w:t>
      </w:r>
      <w:r w:rsidR="00BE7D5F">
        <w:rPr>
          <w:bCs/>
        </w:rPr>
        <w:t>, including both</w:t>
      </w:r>
      <w:r w:rsidR="00BE7D5F" w:rsidRPr="00BE7D5F">
        <w:rPr>
          <w:bCs/>
        </w:rPr>
        <w:t xml:space="preserve"> </w:t>
      </w:r>
      <w:r w:rsidRPr="00B911B9">
        <w:rPr>
          <w:bCs/>
        </w:rPr>
        <w:t xml:space="preserve">school-age </w:t>
      </w:r>
      <w:r w:rsidR="00BE7D5F">
        <w:rPr>
          <w:bCs/>
        </w:rPr>
        <w:t>and pre-school</w:t>
      </w:r>
      <w:r w:rsidR="0000096A">
        <w:rPr>
          <w:bCs/>
        </w:rPr>
        <w:t xml:space="preserve"> students</w:t>
      </w:r>
      <w:r w:rsidR="00BE7D5F">
        <w:rPr>
          <w:bCs/>
        </w:rPr>
        <w:t xml:space="preserve">, </w:t>
      </w:r>
      <w:r w:rsidRPr="00B911B9">
        <w:rPr>
          <w:bCs/>
        </w:rPr>
        <w:t xml:space="preserve">representing </w:t>
      </w:r>
      <w:r w:rsidR="00BE7D5F">
        <w:rPr>
          <w:bCs/>
        </w:rPr>
        <w:t>18.6</w:t>
      </w:r>
      <w:r w:rsidR="0023541A">
        <w:rPr>
          <w:bCs/>
        </w:rPr>
        <w:t xml:space="preserve"> percent</w:t>
      </w:r>
      <w:r w:rsidRPr="00B911B9">
        <w:rPr>
          <w:bCs/>
        </w:rPr>
        <w:t xml:space="preserve"> of the City’s public school enrollment.</w:t>
      </w:r>
      <w:r w:rsidRPr="00B911B9">
        <w:rPr>
          <w:bCs/>
          <w:vertAlign w:val="superscript"/>
        </w:rPr>
        <w:footnoteReference w:id="1"/>
      </w:r>
      <w:r w:rsidRPr="00B911B9">
        <w:rPr>
          <w:bCs/>
        </w:rPr>
        <w:t xml:space="preserve"> By </w:t>
      </w:r>
      <w:r w:rsidR="00BE7D5F" w:rsidRPr="00BE7D5F">
        <w:rPr>
          <w:bCs/>
        </w:rPr>
        <w:t>2017-18</w:t>
      </w:r>
      <w:r w:rsidR="00BE7D5F">
        <w:rPr>
          <w:bCs/>
        </w:rPr>
        <w:t xml:space="preserve"> </w:t>
      </w:r>
      <w:r w:rsidRPr="00B911B9">
        <w:rPr>
          <w:bCs/>
        </w:rPr>
        <w:t xml:space="preserve">the number of </w:t>
      </w:r>
      <w:r w:rsidR="00BE7D5F" w:rsidRPr="00BE7D5F">
        <w:rPr>
          <w:bCs/>
        </w:rPr>
        <w:t>students with disabilities</w:t>
      </w:r>
      <w:r w:rsidRPr="00B911B9">
        <w:rPr>
          <w:bCs/>
        </w:rPr>
        <w:t xml:space="preserve"> in City public schools increased to </w:t>
      </w:r>
      <w:r w:rsidR="00BE7D5F" w:rsidRPr="00BE7D5F">
        <w:rPr>
          <w:bCs/>
        </w:rPr>
        <w:t>224</w:t>
      </w:r>
      <w:r w:rsidR="00BE7D5F">
        <w:rPr>
          <w:bCs/>
        </w:rPr>
        <w:t>,</w:t>
      </w:r>
      <w:r w:rsidR="00BE7D5F" w:rsidRPr="00BE7D5F">
        <w:rPr>
          <w:bCs/>
        </w:rPr>
        <w:t>160</w:t>
      </w:r>
      <w:r w:rsidRPr="00B911B9">
        <w:rPr>
          <w:bCs/>
        </w:rPr>
        <w:t xml:space="preserve"> representing </w:t>
      </w:r>
      <w:r w:rsidR="00BE7D5F">
        <w:rPr>
          <w:bCs/>
        </w:rPr>
        <w:t>19.7</w:t>
      </w:r>
      <w:r w:rsidR="0023541A">
        <w:rPr>
          <w:bCs/>
        </w:rPr>
        <w:t xml:space="preserve"> percent</w:t>
      </w:r>
      <w:r w:rsidRPr="00B911B9">
        <w:rPr>
          <w:bCs/>
        </w:rPr>
        <w:t xml:space="preserve"> of enrollment.</w:t>
      </w:r>
      <w:r w:rsidRPr="00B911B9">
        <w:rPr>
          <w:bCs/>
          <w:vertAlign w:val="superscript"/>
        </w:rPr>
        <w:footnoteReference w:id="2"/>
      </w:r>
      <w:r w:rsidRPr="00B911B9">
        <w:rPr>
          <w:bCs/>
        </w:rPr>
        <w:t xml:space="preserve">  </w:t>
      </w:r>
    </w:p>
    <w:p w14:paraId="329C015D" w14:textId="000955C3" w:rsidR="00C95AEC" w:rsidRPr="00A341EF" w:rsidRDefault="00C95AEC" w:rsidP="00A341EF">
      <w:pPr>
        <w:widowControl w:val="0"/>
        <w:shd w:val="clear" w:color="auto" w:fill="FFFFFF"/>
        <w:spacing w:line="480" w:lineRule="auto"/>
        <w:ind w:firstLine="720"/>
        <w:jc w:val="both"/>
        <w:rPr>
          <w:bCs/>
        </w:rPr>
      </w:pPr>
      <w:r>
        <w:rPr>
          <w:bCs/>
        </w:rPr>
        <w:t xml:space="preserve">Many </w:t>
      </w:r>
      <w:r w:rsidRPr="00C95AEC">
        <w:rPr>
          <w:bCs/>
        </w:rPr>
        <w:t>students with disabilities</w:t>
      </w:r>
      <w:r>
        <w:rPr>
          <w:bCs/>
        </w:rPr>
        <w:t xml:space="preserve"> are not receiving all of the servic</w:t>
      </w:r>
      <w:r w:rsidR="003562D8">
        <w:rPr>
          <w:bCs/>
        </w:rPr>
        <w:t xml:space="preserve">es to which they are entitled. </w:t>
      </w:r>
      <w:r>
        <w:rPr>
          <w:bCs/>
        </w:rPr>
        <w:t>According to the</w:t>
      </w:r>
      <w:r w:rsidR="003562D8">
        <w:rPr>
          <w:bCs/>
        </w:rPr>
        <w:t xml:space="preserve"> DOE’s latest data report, in the 2017-18 school year</w:t>
      </w:r>
      <w:r w:rsidR="00DE7042">
        <w:rPr>
          <w:bCs/>
        </w:rPr>
        <w:t>,</w:t>
      </w:r>
      <w:r w:rsidR="003562D8">
        <w:rPr>
          <w:bCs/>
        </w:rPr>
        <w:t xml:space="preserve"> 78.4</w:t>
      </w:r>
      <w:r w:rsidR="0023541A">
        <w:rPr>
          <w:bCs/>
        </w:rPr>
        <w:t xml:space="preserve"> percent</w:t>
      </w:r>
      <w:r w:rsidR="003562D8">
        <w:rPr>
          <w:bCs/>
        </w:rPr>
        <w:t xml:space="preserve"> of </w:t>
      </w:r>
      <w:r w:rsidR="00A341EF">
        <w:rPr>
          <w:bCs/>
        </w:rPr>
        <w:t xml:space="preserve">school-aged </w:t>
      </w:r>
      <w:r w:rsidR="001450C7">
        <w:rPr>
          <w:bCs/>
        </w:rPr>
        <w:t>students with individualized education programs (</w:t>
      </w:r>
      <w:r w:rsidR="003562D8">
        <w:rPr>
          <w:bCs/>
        </w:rPr>
        <w:t>IEP</w:t>
      </w:r>
      <w:r w:rsidR="001450C7">
        <w:rPr>
          <w:bCs/>
        </w:rPr>
        <w:t>s)</w:t>
      </w:r>
      <w:r w:rsidR="003562D8">
        <w:rPr>
          <w:bCs/>
        </w:rPr>
        <w:t xml:space="preserve"> </w:t>
      </w:r>
      <w:r w:rsidR="00CC0239">
        <w:rPr>
          <w:bCs/>
        </w:rPr>
        <w:t xml:space="preserve">in DOE schools </w:t>
      </w:r>
      <w:r w:rsidR="003562D8">
        <w:rPr>
          <w:bCs/>
        </w:rPr>
        <w:t>fully received their recommended services, while 19.1</w:t>
      </w:r>
      <w:r w:rsidR="0023541A">
        <w:rPr>
          <w:bCs/>
        </w:rPr>
        <w:t xml:space="preserve"> percent</w:t>
      </w:r>
      <w:r w:rsidR="003562D8">
        <w:rPr>
          <w:bCs/>
        </w:rPr>
        <w:t xml:space="preserve"> received partial services and 2.5</w:t>
      </w:r>
      <w:r w:rsidR="0023541A">
        <w:rPr>
          <w:bCs/>
        </w:rPr>
        <w:t xml:space="preserve"> percent</w:t>
      </w:r>
      <w:r w:rsidR="003562D8">
        <w:rPr>
          <w:bCs/>
        </w:rPr>
        <w:t xml:space="preserve"> received none of </w:t>
      </w:r>
      <w:r w:rsidR="003562D8" w:rsidRPr="003562D8">
        <w:rPr>
          <w:bCs/>
        </w:rPr>
        <w:t>their recommended services</w:t>
      </w:r>
      <w:r w:rsidR="003562D8">
        <w:rPr>
          <w:bCs/>
        </w:rPr>
        <w:t>.</w:t>
      </w:r>
      <w:r w:rsidR="00176F12">
        <w:rPr>
          <w:rStyle w:val="FootnoteReference"/>
          <w:bCs/>
        </w:rPr>
        <w:footnoteReference w:id="3"/>
      </w:r>
      <w:r w:rsidR="00A341EF">
        <w:rPr>
          <w:bCs/>
        </w:rPr>
        <w:t xml:space="preserve"> It’s important to note that this data does not include </w:t>
      </w:r>
      <w:r w:rsidR="00E315DB" w:rsidRPr="00E315DB">
        <w:rPr>
          <w:bCs/>
        </w:rPr>
        <w:t xml:space="preserve">pre-school </w:t>
      </w:r>
      <w:r w:rsidR="00A341EF" w:rsidRPr="00A341EF">
        <w:rPr>
          <w:bCs/>
        </w:rPr>
        <w:t>students with disabilities</w:t>
      </w:r>
      <w:r w:rsidR="00E315DB">
        <w:rPr>
          <w:bCs/>
        </w:rPr>
        <w:t xml:space="preserve"> or those</w:t>
      </w:r>
      <w:r w:rsidR="00A341EF">
        <w:rPr>
          <w:bCs/>
        </w:rPr>
        <w:t xml:space="preserve"> i</w:t>
      </w:r>
      <w:r w:rsidR="00E315DB">
        <w:rPr>
          <w:bCs/>
        </w:rPr>
        <w:t>n charter schools, transfer and alternative high schools.</w:t>
      </w:r>
      <w:r w:rsidR="00CC0239">
        <w:rPr>
          <w:rStyle w:val="FootnoteReference"/>
          <w:bCs/>
        </w:rPr>
        <w:footnoteReference w:id="4"/>
      </w:r>
    </w:p>
    <w:p w14:paraId="25ED2341" w14:textId="77777777" w:rsidR="00B911B9" w:rsidRPr="00B911B9" w:rsidRDefault="0000096A" w:rsidP="00B911B9">
      <w:pPr>
        <w:widowControl w:val="0"/>
        <w:shd w:val="clear" w:color="auto" w:fill="FFFFFF"/>
        <w:spacing w:line="480" w:lineRule="auto"/>
        <w:ind w:firstLine="720"/>
        <w:jc w:val="both"/>
        <w:rPr>
          <w:bCs/>
        </w:rPr>
      </w:pPr>
      <w:r w:rsidRPr="0000096A">
        <w:rPr>
          <w:bCs/>
        </w:rPr>
        <w:t xml:space="preserve">Although there has been some improvement in the performance of students with disabilities </w:t>
      </w:r>
      <w:r w:rsidR="00CD454D" w:rsidRPr="00CD454D">
        <w:rPr>
          <w:bCs/>
        </w:rPr>
        <w:t xml:space="preserve">in recent years, </w:t>
      </w:r>
      <w:r w:rsidRPr="0000096A">
        <w:rPr>
          <w:bCs/>
        </w:rPr>
        <w:t xml:space="preserve">there is still a wide </w:t>
      </w:r>
      <w:r w:rsidRPr="0000096A">
        <w:rPr>
          <w:bCs/>
          <w:lang w:val="en"/>
        </w:rPr>
        <w:t>achievement</w:t>
      </w:r>
      <w:r w:rsidRPr="0000096A">
        <w:rPr>
          <w:bCs/>
        </w:rPr>
        <w:t xml:space="preserve"> gap </w:t>
      </w:r>
      <w:r w:rsidR="00E8118C">
        <w:rPr>
          <w:bCs/>
        </w:rPr>
        <w:t xml:space="preserve">with </w:t>
      </w:r>
      <w:r w:rsidR="00E8118C" w:rsidRPr="00E8118C">
        <w:rPr>
          <w:bCs/>
        </w:rPr>
        <w:t>non-disabled</w:t>
      </w:r>
      <w:r w:rsidR="00CD454D" w:rsidRPr="00E8118C">
        <w:rPr>
          <w:bCs/>
        </w:rPr>
        <w:t xml:space="preserve"> </w:t>
      </w:r>
      <w:r w:rsidR="00CD454D">
        <w:rPr>
          <w:bCs/>
        </w:rPr>
        <w:t>students</w:t>
      </w:r>
      <w:r w:rsidR="00E8118C">
        <w:rPr>
          <w:bCs/>
        </w:rPr>
        <w:t xml:space="preserve">. </w:t>
      </w:r>
      <w:r w:rsidR="00B911B9" w:rsidRPr="00B911B9">
        <w:rPr>
          <w:bCs/>
        </w:rPr>
        <w:t xml:space="preserve">On the </w:t>
      </w:r>
      <w:r w:rsidR="00724B9A">
        <w:rPr>
          <w:bCs/>
        </w:rPr>
        <w:t xml:space="preserve">2018 </w:t>
      </w:r>
      <w:r w:rsidR="00B911B9" w:rsidRPr="00B911B9">
        <w:rPr>
          <w:bCs/>
        </w:rPr>
        <w:t>State English Language Arts (ELA) exam, only</w:t>
      </w:r>
      <w:r w:rsidR="00724B9A">
        <w:rPr>
          <w:bCs/>
        </w:rPr>
        <w:t xml:space="preserve"> </w:t>
      </w:r>
      <w:r w:rsidR="00724B9A" w:rsidRPr="00724B9A">
        <w:rPr>
          <w:bCs/>
        </w:rPr>
        <w:t>15.8</w:t>
      </w:r>
      <w:r w:rsidR="0023541A">
        <w:rPr>
          <w:bCs/>
        </w:rPr>
        <w:t xml:space="preserve"> percent</w:t>
      </w:r>
      <w:r w:rsidR="00724B9A" w:rsidRPr="00724B9A">
        <w:rPr>
          <w:bCs/>
        </w:rPr>
        <w:t xml:space="preserve"> </w:t>
      </w:r>
      <w:r w:rsidR="00B911B9" w:rsidRPr="00B911B9">
        <w:rPr>
          <w:bCs/>
        </w:rPr>
        <w:t xml:space="preserve">of City students with disabilities in grades 3 through 8 scored at or above proficient </w:t>
      </w:r>
      <w:r w:rsidR="00724B9A">
        <w:rPr>
          <w:bCs/>
        </w:rPr>
        <w:t xml:space="preserve">(up from </w:t>
      </w:r>
      <w:r w:rsidR="00724B9A" w:rsidRPr="00724B9A">
        <w:rPr>
          <w:bCs/>
        </w:rPr>
        <w:t>5.7</w:t>
      </w:r>
      <w:r w:rsidR="0023541A">
        <w:rPr>
          <w:bCs/>
        </w:rPr>
        <w:t xml:space="preserve"> percent</w:t>
      </w:r>
      <w:r w:rsidR="00724B9A" w:rsidRPr="00724B9A">
        <w:rPr>
          <w:bCs/>
        </w:rPr>
        <w:t xml:space="preserve"> </w:t>
      </w:r>
      <w:r w:rsidR="00B911B9" w:rsidRPr="00B911B9">
        <w:rPr>
          <w:bCs/>
        </w:rPr>
        <w:t>in 2013</w:t>
      </w:r>
      <w:r w:rsidR="00724B9A">
        <w:rPr>
          <w:bCs/>
        </w:rPr>
        <w:t>)</w:t>
      </w:r>
      <w:r w:rsidR="00B911B9" w:rsidRPr="00B911B9">
        <w:rPr>
          <w:bCs/>
        </w:rPr>
        <w:t>, compared to</w:t>
      </w:r>
      <w:r w:rsidR="00724B9A">
        <w:rPr>
          <w:bCs/>
        </w:rPr>
        <w:t xml:space="preserve"> </w:t>
      </w:r>
      <w:r w:rsidR="00724B9A" w:rsidRPr="00724B9A">
        <w:rPr>
          <w:bCs/>
        </w:rPr>
        <w:t>55.2</w:t>
      </w:r>
      <w:r w:rsidR="0023541A">
        <w:rPr>
          <w:bCs/>
        </w:rPr>
        <w:t xml:space="preserve"> percent</w:t>
      </w:r>
      <w:r w:rsidR="00B911B9" w:rsidRPr="00B911B9">
        <w:rPr>
          <w:bCs/>
        </w:rPr>
        <w:t xml:space="preserve"> for their non-disabled peers</w:t>
      </w:r>
      <w:r w:rsidR="00724B9A">
        <w:rPr>
          <w:bCs/>
        </w:rPr>
        <w:t xml:space="preserve"> </w:t>
      </w:r>
      <w:r w:rsidR="00724B9A" w:rsidRPr="00724B9A">
        <w:rPr>
          <w:bCs/>
        </w:rPr>
        <w:t>(up from 31.3</w:t>
      </w:r>
      <w:r w:rsidR="0023541A">
        <w:rPr>
          <w:bCs/>
        </w:rPr>
        <w:t xml:space="preserve"> percent</w:t>
      </w:r>
      <w:r w:rsidR="00724B9A" w:rsidRPr="00724B9A">
        <w:rPr>
          <w:bCs/>
        </w:rPr>
        <w:t xml:space="preserve"> in 2013)</w:t>
      </w:r>
      <w:r w:rsidR="00B911B9" w:rsidRPr="00B911B9">
        <w:rPr>
          <w:bCs/>
        </w:rPr>
        <w:t>.</w:t>
      </w:r>
      <w:r w:rsidR="00B911B9" w:rsidRPr="00B911B9">
        <w:rPr>
          <w:bCs/>
          <w:vertAlign w:val="superscript"/>
        </w:rPr>
        <w:footnoteReference w:id="5"/>
      </w:r>
      <w:r w:rsidR="00E8118C">
        <w:rPr>
          <w:bCs/>
        </w:rPr>
        <w:t xml:space="preserve"> </w:t>
      </w:r>
      <w:r w:rsidR="00B911B9" w:rsidRPr="00B911B9">
        <w:rPr>
          <w:bCs/>
        </w:rPr>
        <w:t xml:space="preserve">Similarly, on the </w:t>
      </w:r>
      <w:r w:rsidR="00724B9A">
        <w:rPr>
          <w:bCs/>
        </w:rPr>
        <w:t xml:space="preserve">2018 </w:t>
      </w:r>
      <w:r w:rsidR="005A7C95">
        <w:rPr>
          <w:bCs/>
        </w:rPr>
        <w:t>s</w:t>
      </w:r>
      <w:r w:rsidR="00B911B9" w:rsidRPr="00B911B9">
        <w:rPr>
          <w:bCs/>
        </w:rPr>
        <w:t xml:space="preserve">tate </w:t>
      </w:r>
      <w:r w:rsidR="005A7C95">
        <w:rPr>
          <w:bCs/>
        </w:rPr>
        <w:t>m</w:t>
      </w:r>
      <w:r w:rsidR="00B911B9" w:rsidRPr="00B911B9">
        <w:rPr>
          <w:bCs/>
        </w:rPr>
        <w:t>ath test, only</w:t>
      </w:r>
      <w:r w:rsidR="00724B9A">
        <w:rPr>
          <w:bCs/>
        </w:rPr>
        <w:t xml:space="preserve"> </w:t>
      </w:r>
      <w:r w:rsidR="00724B9A" w:rsidRPr="00724B9A">
        <w:rPr>
          <w:bCs/>
        </w:rPr>
        <w:t>15.4</w:t>
      </w:r>
      <w:r w:rsidR="0023541A">
        <w:rPr>
          <w:bCs/>
        </w:rPr>
        <w:t xml:space="preserve"> percent</w:t>
      </w:r>
      <w:r w:rsidR="00724B9A" w:rsidRPr="00724B9A">
        <w:rPr>
          <w:bCs/>
        </w:rPr>
        <w:t xml:space="preserve"> </w:t>
      </w:r>
      <w:r w:rsidR="00B911B9" w:rsidRPr="00B911B9">
        <w:rPr>
          <w:bCs/>
        </w:rPr>
        <w:t xml:space="preserve">of students with disabilities in grades 3 through 8 scored at or above proficient </w:t>
      </w:r>
      <w:r w:rsidR="00724B9A" w:rsidRPr="00724B9A">
        <w:rPr>
          <w:bCs/>
        </w:rPr>
        <w:t>(up from 8.4</w:t>
      </w:r>
      <w:r w:rsidR="0023541A">
        <w:rPr>
          <w:bCs/>
        </w:rPr>
        <w:t xml:space="preserve"> percent</w:t>
      </w:r>
      <w:r w:rsidR="00724B9A" w:rsidRPr="00724B9A">
        <w:rPr>
          <w:bCs/>
        </w:rPr>
        <w:t xml:space="preserve"> in 2013)</w:t>
      </w:r>
      <w:r w:rsidR="00B911B9" w:rsidRPr="00B911B9">
        <w:rPr>
          <w:bCs/>
        </w:rPr>
        <w:t xml:space="preserve">, compared to </w:t>
      </w:r>
      <w:r w:rsidR="00724B9A" w:rsidRPr="00724B9A">
        <w:rPr>
          <w:bCs/>
        </w:rPr>
        <w:t>50.3</w:t>
      </w:r>
      <w:r w:rsidR="0023541A">
        <w:rPr>
          <w:bCs/>
        </w:rPr>
        <w:t xml:space="preserve"> percent</w:t>
      </w:r>
      <w:r w:rsidR="00724B9A">
        <w:rPr>
          <w:bCs/>
        </w:rPr>
        <w:t xml:space="preserve"> </w:t>
      </w:r>
      <w:r w:rsidR="00B911B9" w:rsidRPr="00B911B9">
        <w:rPr>
          <w:bCs/>
        </w:rPr>
        <w:t>for non-disabled students</w:t>
      </w:r>
      <w:r w:rsidR="00724B9A">
        <w:rPr>
          <w:bCs/>
        </w:rPr>
        <w:t xml:space="preserve"> </w:t>
      </w:r>
      <w:r w:rsidR="00724B9A" w:rsidRPr="00724B9A">
        <w:rPr>
          <w:bCs/>
        </w:rPr>
        <w:t>(up from 34.6</w:t>
      </w:r>
      <w:r w:rsidR="0023541A">
        <w:rPr>
          <w:bCs/>
        </w:rPr>
        <w:t xml:space="preserve"> percent</w:t>
      </w:r>
      <w:r w:rsidR="00724B9A" w:rsidRPr="00724B9A">
        <w:rPr>
          <w:bCs/>
        </w:rPr>
        <w:t xml:space="preserve"> in 2013)</w:t>
      </w:r>
      <w:r w:rsidR="00B911B9" w:rsidRPr="00724B9A">
        <w:rPr>
          <w:bCs/>
        </w:rPr>
        <w:t>.</w:t>
      </w:r>
      <w:r w:rsidR="00B911B9" w:rsidRPr="00B911B9">
        <w:rPr>
          <w:bCs/>
          <w:vertAlign w:val="superscript"/>
        </w:rPr>
        <w:footnoteReference w:id="6"/>
      </w:r>
      <w:r w:rsidR="00B911B9" w:rsidRPr="00B911B9">
        <w:rPr>
          <w:bCs/>
        </w:rPr>
        <w:t xml:space="preserve">  </w:t>
      </w:r>
    </w:p>
    <w:p w14:paraId="156E3F9F" w14:textId="77777777" w:rsidR="00B35257" w:rsidRDefault="00B911B9" w:rsidP="00B911B9">
      <w:pPr>
        <w:widowControl w:val="0"/>
        <w:shd w:val="clear" w:color="auto" w:fill="FFFFFF"/>
        <w:spacing w:line="480" w:lineRule="auto"/>
        <w:ind w:firstLine="720"/>
        <w:jc w:val="both"/>
        <w:rPr>
          <w:bCs/>
        </w:rPr>
      </w:pPr>
      <w:r w:rsidRPr="00B911B9">
        <w:rPr>
          <w:bCs/>
        </w:rPr>
        <w:t xml:space="preserve">Graduation rates for </w:t>
      </w:r>
      <w:r w:rsidR="00B35257" w:rsidRPr="00B35257">
        <w:rPr>
          <w:bCs/>
        </w:rPr>
        <w:t>students with disabilities</w:t>
      </w:r>
      <w:r w:rsidRPr="00B35257">
        <w:rPr>
          <w:bCs/>
        </w:rPr>
        <w:t xml:space="preserve"> </w:t>
      </w:r>
      <w:r w:rsidRPr="00B911B9">
        <w:rPr>
          <w:bCs/>
        </w:rPr>
        <w:t>in City schools have also historically been much lower than those for the</w:t>
      </w:r>
      <w:r w:rsidR="00B35257">
        <w:rPr>
          <w:bCs/>
        </w:rPr>
        <w:t xml:space="preserve">ir peers in general education. </w:t>
      </w:r>
      <w:r w:rsidRPr="00B911B9">
        <w:rPr>
          <w:bCs/>
        </w:rPr>
        <w:t>Accordi</w:t>
      </w:r>
      <w:r w:rsidR="00103D55">
        <w:rPr>
          <w:bCs/>
        </w:rPr>
        <w:t>ng to DOE, in 2018</w:t>
      </w:r>
      <w:r w:rsidR="00DE7042">
        <w:rPr>
          <w:bCs/>
        </w:rPr>
        <w:t>,</w:t>
      </w:r>
      <w:r w:rsidR="00486983">
        <w:rPr>
          <w:bCs/>
        </w:rPr>
        <w:t xml:space="preserve"> only 50.4</w:t>
      </w:r>
      <w:r w:rsidR="0023541A">
        <w:rPr>
          <w:bCs/>
        </w:rPr>
        <w:t xml:space="preserve"> percent</w:t>
      </w:r>
      <w:r w:rsidRPr="00B911B9">
        <w:rPr>
          <w:bCs/>
        </w:rPr>
        <w:t xml:space="preserve"> of students with disabilit</w:t>
      </w:r>
      <w:r w:rsidR="005A7C95">
        <w:rPr>
          <w:bCs/>
        </w:rPr>
        <w:t>ies graduated within four</w:t>
      </w:r>
      <w:r w:rsidRPr="00B911B9">
        <w:rPr>
          <w:bCs/>
        </w:rPr>
        <w:t xml:space="preserve"> years of entry into high school</w:t>
      </w:r>
      <w:r w:rsidR="00486983">
        <w:rPr>
          <w:bCs/>
        </w:rPr>
        <w:t xml:space="preserve"> (up from 37</w:t>
      </w:r>
      <w:r w:rsidRPr="00B911B9">
        <w:rPr>
          <w:bCs/>
        </w:rPr>
        <w:t>.5</w:t>
      </w:r>
      <w:r w:rsidR="0023541A">
        <w:rPr>
          <w:bCs/>
        </w:rPr>
        <w:t xml:space="preserve"> percent</w:t>
      </w:r>
      <w:r w:rsidR="00486983">
        <w:rPr>
          <w:bCs/>
        </w:rPr>
        <w:t xml:space="preserve"> in 2013</w:t>
      </w:r>
      <w:r w:rsidR="00103D55">
        <w:rPr>
          <w:bCs/>
        </w:rPr>
        <w:t>), compared to 81</w:t>
      </w:r>
      <w:r w:rsidRPr="00B911B9">
        <w:rPr>
          <w:bCs/>
        </w:rPr>
        <w:t>.6</w:t>
      </w:r>
      <w:r w:rsidR="0023541A">
        <w:rPr>
          <w:bCs/>
        </w:rPr>
        <w:t xml:space="preserve"> percent</w:t>
      </w:r>
      <w:r w:rsidRPr="00B911B9">
        <w:rPr>
          <w:bCs/>
        </w:rPr>
        <w:t xml:space="preserve"> of </w:t>
      </w:r>
      <w:r w:rsidR="00103D55" w:rsidRPr="00103D55">
        <w:rPr>
          <w:bCs/>
        </w:rPr>
        <w:t xml:space="preserve">non-disabled </w:t>
      </w:r>
      <w:r w:rsidRPr="00B911B9">
        <w:rPr>
          <w:bCs/>
        </w:rPr>
        <w:t>students (</w:t>
      </w:r>
      <w:r w:rsidR="00103D55">
        <w:rPr>
          <w:bCs/>
        </w:rPr>
        <w:t>up</w:t>
      </w:r>
      <w:r w:rsidRPr="00B911B9">
        <w:rPr>
          <w:bCs/>
        </w:rPr>
        <w:t xml:space="preserve"> from </w:t>
      </w:r>
      <w:r w:rsidR="00486983">
        <w:rPr>
          <w:bCs/>
        </w:rPr>
        <w:t>70.6</w:t>
      </w:r>
      <w:r w:rsidR="0023541A">
        <w:rPr>
          <w:bCs/>
        </w:rPr>
        <w:t xml:space="preserve"> percent</w:t>
      </w:r>
      <w:r w:rsidR="00486983">
        <w:rPr>
          <w:bCs/>
        </w:rPr>
        <w:t xml:space="preserve"> in 2013</w:t>
      </w:r>
      <w:r w:rsidRPr="00B911B9">
        <w:rPr>
          <w:bCs/>
        </w:rPr>
        <w:t>).</w:t>
      </w:r>
      <w:r w:rsidRPr="00B911B9">
        <w:rPr>
          <w:bCs/>
          <w:vertAlign w:val="superscript"/>
        </w:rPr>
        <w:footnoteReference w:id="7"/>
      </w:r>
      <w:r w:rsidRPr="00B911B9">
        <w:rPr>
          <w:bCs/>
        </w:rPr>
        <w:t xml:space="preserve">  </w:t>
      </w:r>
    </w:p>
    <w:p w14:paraId="418B636B" w14:textId="2430906B" w:rsidR="00B911B9" w:rsidRDefault="003043FF" w:rsidP="00094B7E">
      <w:pPr>
        <w:widowControl w:val="0"/>
        <w:shd w:val="clear" w:color="auto" w:fill="FFFFFF"/>
        <w:spacing w:line="480" w:lineRule="auto"/>
        <w:ind w:firstLine="720"/>
        <w:jc w:val="both"/>
        <w:rPr>
          <w:bCs/>
          <w:vertAlign w:val="superscript"/>
          <w:lang w:val="en"/>
        </w:rPr>
      </w:pPr>
      <w:r>
        <w:rPr>
          <w:bCs/>
          <w:lang w:val="en"/>
        </w:rPr>
        <w:t xml:space="preserve">To address </w:t>
      </w:r>
      <w:r w:rsidR="00B35257">
        <w:rPr>
          <w:bCs/>
          <w:lang w:val="en"/>
        </w:rPr>
        <w:t>this achievement gap</w:t>
      </w:r>
      <w:r w:rsidR="00802C38">
        <w:rPr>
          <w:bCs/>
          <w:lang w:val="en"/>
        </w:rPr>
        <w:t xml:space="preserve"> </w:t>
      </w:r>
      <w:r>
        <w:rPr>
          <w:bCs/>
          <w:lang w:val="en"/>
        </w:rPr>
        <w:t>and improve</w:t>
      </w:r>
      <w:r w:rsidR="00B911B9" w:rsidRPr="00B911B9">
        <w:rPr>
          <w:bCs/>
          <w:lang w:val="en"/>
        </w:rPr>
        <w:t xml:space="preserve"> academic outcomes for students with disabilities</w:t>
      </w:r>
      <w:r>
        <w:rPr>
          <w:bCs/>
          <w:lang w:val="en"/>
        </w:rPr>
        <w:t>,</w:t>
      </w:r>
      <w:r w:rsidR="00B911B9" w:rsidRPr="00B911B9">
        <w:rPr>
          <w:bCs/>
          <w:lang w:val="en"/>
        </w:rPr>
        <w:t xml:space="preserve"> the DOE </w:t>
      </w:r>
      <w:r>
        <w:rPr>
          <w:bCs/>
          <w:lang w:val="en"/>
        </w:rPr>
        <w:t>initiated a number of</w:t>
      </w:r>
      <w:r w:rsidR="00B911B9" w:rsidRPr="00B911B9">
        <w:rPr>
          <w:bCs/>
          <w:lang w:val="en"/>
        </w:rPr>
        <w:t xml:space="preserve"> efforts to </w:t>
      </w:r>
      <w:r w:rsidR="00094B7E">
        <w:rPr>
          <w:bCs/>
          <w:lang w:val="en"/>
        </w:rPr>
        <w:t>restructure and improve</w:t>
      </w:r>
      <w:r w:rsidR="00B911B9" w:rsidRPr="00B911B9">
        <w:rPr>
          <w:bCs/>
          <w:lang w:val="en"/>
        </w:rPr>
        <w:t xml:space="preserve"> special education </w:t>
      </w:r>
      <w:r>
        <w:rPr>
          <w:bCs/>
          <w:lang w:val="en"/>
        </w:rPr>
        <w:t>over the</w:t>
      </w:r>
      <w:r w:rsidR="00B911B9" w:rsidRPr="00B911B9">
        <w:rPr>
          <w:bCs/>
          <w:lang w:val="en"/>
        </w:rPr>
        <w:t xml:space="preserve"> years.</w:t>
      </w:r>
      <w:r w:rsidR="00D85D27">
        <w:rPr>
          <w:rStyle w:val="FootnoteReference"/>
          <w:bCs/>
          <w:lang w:val="en"/>
        </w:rPr>
        <w:footnoteReference w:id="8"/>
      </w:r>
      <w:r w:rsidR="00094B7E">
        <w:rPr>
          <w:bCs/>
          <w:lang w:val="en"/>
        </w:rPr>
        <w:t xml:space="preserve"> The most </w:t>
      </w:r>
      <w:r w:rsidR="00094B7E" w:rsidRPr="00094B7E">
        <w:rPr>
          <w:bCs/>
          <w:lang w:val="en"/>
        </w:rPr>
        <w:t>recent</w:t>
      </w:r>
      <w:r w:rsidR="00094B7E">
        <w:rPr>
          <w:bCs/>
          <w:lang w:val="en"/>
        </w:rPr>
        <w:t xml:space="preserve"> effort, launched in September 2012, was a </w:t>
      </w:r>
      <w:r w:rsidR="00094B7E" w:rsidRPr="00094B7E">
        <w:rPr>
          <w:bCs/>
          <w:lang w:val="en"/>
        </w:rPr>
        <w:t>multi-year special education reform plan to improve education for students with disabilities by enrolling them in their neighborhood school and mainstreaming them alongside general education students as much as possible</w:t>
      </w:r>
      <w:r w:rsidR="00094B7E">
        <w:rPr>
          <w:bCs/>
          <w:lang w:val="en"/>
        </w:rPr>
        <w:t>.</w:t>
      </w:r>
      <w:r w:rsidR="00D85D27" w:rsidRPr="00D85D27">
        <w:rPr>
          <w:bCs/>
          <w:vertAlign w:val="superscript"/>
          <w:lang w:val="en"/>
        </w:rPr>
        <w:t xml:space="preserve"> </w:t>
      </w:r>
      <w:r w:rsidR="00D85D27" w:rsidRPr="00D85D27">
        <w:rPr>
          <w:bCs/>
          <w:vertAlign w:val="superscript"/>
          <w:lang w:val="en"/>
        </w:rPr>
        <w:footnoteReference w:id="9"/>
      </w:r>
    </w:p>
    <w:p w14:paraId="1B71E39A" w14:textId="77777777" w:rsidR="00FE4E01" w:rsidRPr="00FE4E01" w:rsidRDefault="00FE4E01" w:rsidP="00FA1F98">
      <w:pPr>
        <w:widowControl w:val="0"/>
        <w:shd w:val="clear" w:color="auto" w:fill="FFFFFF"/>
        <w:spacing w:line="480" w:lineRule="auto"/>
        <w:jc w:val="both"/>
        <w:rPr>
          <w:bCs/>
        </w:rPr>
      </w:pPr>
      <w:r>
        <w:rPr>
          <w:bCs/>
        </w:rPr>
        <w:tab/>
        <w:t>This reform plan was launched by DOE in conjunction with the New York State Education Department (NYSED).</w:t>
      </w:r>
      <w:r>
        <w:rPr>
          <w:rStyle w:val="FootnoteReference"/>
          <w:bCs/>
        </w:rPr>
        <w:footnoteReference w:id="10"/>
      </w:r>
      <w:r>
        <w:rPr>
          <w:bCs/>
        </w:rPr>
        <w:t xml:space="preserve"> The plan, </w:t>
      </w:r>
      <w:r>
        <w:rPr>
          <w:bCs/>
          <w:i/>
        </w:rPr>
        <w:t>Shared Path Framework</w:t>
      </w:r>
      <w:r>
        <w:rPr>
          <w:bCs/>
        </w:rPr>
        <w:t>, focused on “increased access to schools, quality IEPs, behavior, and transition.”</w:t>
      </w:r>
      <w:r>
        <w:rPr>
          <w:rStyle w:val="FootnoteReference"/>
          <w:bCs/>
        </w:rPr>
        <w:footnoteReference w:id="11"/>
      </w:r>
      <w:r>
        <w:rPr>
          <w:bCs/>
        </w:rPr>
        <w:t xml:space="preserve"> The results of this effort have led to a dramatically improved shift in service delivery and improved student outcomes.</w:t>
      </w:r>
      <w:r>
        <w:rPr>
          <w:rStyle w:val="FootnoteReference"/>
          <w:bCs/>
        </w:rPr>
        <w:footnoteReference w:id="12"/>
      </w:r>
      <w:r>
        <w:rPr>
          <w:bCs/>
        </w:rPr>
        <w:t xml:space="preserve"> Due to New York City’s successes, the state has used the City as an example for the state’s other four large urban districts to improve special education outcomes across the state.</w:t>
      </w:r>
      <w:r>
        <w:rPr>
          <w:rStyle w:val="FootnoteReference"/>
          <w:bCs/>
        </w:rPr>
        <w:footnoteReference w:id="13"/>
      </w:r>
    </w:p>
    <w:p w14:paraId="490C7457" w14:textId="77777777" w:rsidR="00E9278D" w:rsidRPr="00440457" w:rsidRDefault="00E9278D" w:rsidP="00FA1F98">
      <w:pPr>
        <w:widowControl w:val="0"/>
        <w:shd w:val="clear" w:color="auto" w:fill="FFFFFF"/>
        <w:spacing w:line="480" w:lineRule="auto"/>
        <w:jc w:val="both"/>
        <w:rPr>
          <w:bCs/>
        </w:rPr>
      </w:pPr>
      <w:r w:rsidRPr="00440457">
        <w:rPr>
          <w:bCs/>
          <w:u w:val="single"/>
        </w:rPr>
        <w:t xml:space="preserve">Federal </w:t>
      </w:r>
      <w:r w:rsidR="00802C38">
        <w:rPr>
          <w:bCs/>
          <w:u w:val="single"/>
        </w:rPr>
        <w:t>Law</w:t>
      </w:r>
    </w:p>
    <w:p w14:paraId="7DD806FE" w14:textId="77777777" w:rsidR="00D941E5" w:rsidRDefault="00802C38" w:rsidP="00802C38">
      <w:pPr>
        <w:spacing w:line="480" w:lineRule="auto"/>
        <w:ind w:firstLine="720"/>
        <w:jc w:val="both"/>
      </w:pPr>
      <w:r w:rsidRPr="00802C38">
        <w:t>The education of students with d</w:t>
      </w:r>
      <w:r w:rsidR="00724B9A">
        <w:t>isabilities is governed by the F</w:t>
      </w:r>
      <w:r w:rsidRPr="00802C38">
        <w:t>ederal Individuals with Disabilities in Education Act (IDEA)</w:t>
      </w:r>
      <w:r>
        <w:t>, which guarantees</w:t>
      </w:r>
      <w:r w:rsidRPr="00802C38">
        <w:t xml:space="preserve"> access to a </w:t>
      </w:r>
      <w:r w:rsidR="00A14FED">
        <w:t>“</w:t>
      </w:r>
      <w:r w:rsidRPr="00802C38">
        <w:t>free appropriate public education</w:t>
      </w:r>
      <w:r w:rsidR="00A14FED">
        <w:t>”</w:t>
      </w:r>
      <w:r w:rsidRPr="00802C38">
        <w:t xml:space="preserve"> (FAPE) in the </w:t>
      </w:r>
      <w:r w:rsidR="00A14FED">
        <w:t>“</w:t>
      </w:r>
      <w:r w:rsidRPr="00802C38">
        <w:t>least restrictive environment</w:t>
      </w:r>
      <w:r w:rsidR="00A14FED">
        <w:t>”</w:t>
      </w:r>
      <w:r w:rsidRPr="00802C38">
        <w:t xml:space="preserve"> (LRE) to every child with a disability.</w:t>
      </w:r>
      <w:r>
        <w:rPr>
          <w:rStyle w:val="FootnoteReference"/>
        </w:rPr>
        <w:footnoteReference w:id="14"/>
      </w:r>
      <w:r>
        <w:t xml:space="preserve"> </w:t>
      </w:r>
      <w:r w:rsidR="00CA3865">
        <w:t xml:space="preserve">LRE means that, </w:t>
      </w:r>
      <w:r w:rsidR="00CA3865" w:rsidRPr="00CA3865">
        <w:t>to the maximum extent appropri</w:t>
      </w:r>
      <w:r w:rsidR="00FA26C4">
        <w:t>ate, children with disabilities</w:t>
      </w:r>
      <w:r w:rsidR="00CA3865" w:rsidRPr="00CA3865">
        <w:t xml:space="preserve"> must be educated with children who are not disabled.</w:t>
      </w:r>
      <w:r w:rsidR="00CA3865">
        <w:rPr>
          <w:rStyle w:val="FootnoteReference"/>
        </w:rPr>
        <w:footnoteReference w:id="15"/>
      </w:r>
      <w:r w:rsidR="00CA3865">
        <w:t xml:space="preserve"> </w:t>
      </w:r>
      <w:r w:rsidR="00D941E5" w:rsidRPr="00D941E5">
        <w:t>The IDEA</w:t>
      </w:r>
      <w:r w:rsidR="007D6623" w:rsidRPr="00D941E5">
        <w:t xml:space="preserve"> </w:t>
      </w:r>
      <w:r w:rsidR="007D6623" w:rsidRPr="007D6623">
        <w:t>ensure</w:t>
      </w:r>
      <w:r w:rsidR="00D941E5">
        <w:t>s</w:t>
      </w:r>
      <w:r w:rsidR="007D6623" w:rsidRPr="007D6623">
        <w:t xml:space="preserve"> that all children with disabilities have </w:t>
      </w:r>
      <w:r w:rsidR="00D941E5">
        <w:t>access to</w:t>
      </w:r>
      <w:r w:rsidR="007D6623" w:rsidRPr="007D6623">
        <w:t xml:space="preserve"> special education and related services designed to meet their unique needs and prepare them for further education, emp</w:t>
      </w:r>
      <w:r w:rsidR="00D941E5">
        <w:t>loyment, and independent living.</w:t>
      </w:r>
      <w:r w:rsidR="000A77D1">
        <w:rPr>
          <w:rStyle w:val="FootnoteReference"/>
        </w:rPr>
        <w:footnoteReference w:id="16"/>
      </w:r>
    </w:p>
    <w:p w14:paraId="639132DC" w14:textId="77777777" w:rsidR="004A61A3" w:rsidRPr="00724B9A" w:rsidRDefault="00802C38" w:rsidP="00724B9A">
      <w:pPr>
        <w:spacing w:line="480" w:lineRule="auto"/>
        <w:ind w:firstLine="720"/>
        <w:jc w:val="both"/>
        <w:rPr>
          <w:vertAlign w:val="superscript"/>
        </w:rPr>
      </w:pPr>
      <w:r w:rsidRPr="00802C38">
        <w:t>The IDEA governs how states and public agencies provide early intervention, special education, and related services to eligible infants, toddlers, children, and youth with disabilities.</w:t>
      </w:r>
      <w:r w:rsidR="000A77D1">
        <w:t xml:space="preserve"> IDEA Part C addresses </w:t>
      </w:r>
      <w:r w:rsidR="000A77D1" w:rsidRPr="000A77D1">
        <w:t>early intervention services</w:t>
      </w:r>
      <w:r w:rsidR="000A77D1">
        <w:t xml:space="preserve"> for i</w:t>
      </w:r>
      <w:r w:rsidR="000A77D1" w:rsidRPr="000A77D1">
        <w:t>nfants and toddlers, birth through age 2</w:t>
      </w:r>
      <w:r w:rsidR="000A77D1">
        <w:t xml:space="preserve">, while </w:t>
      </w:r>
      <w:r w:rsidR="000A77D1" w:rsidRPr="000A77D1">
        <w:t xml:space="preserve">Part B </w:t>
      </w:r>
      <w:r w:rsidR="00412C36">
        <w:t xml:space="preserve">covers </w:t>
      </w:r>
      <w:r w:rsidR="000A77D1" w:rsidRPr="000A77D1">
        <w:t xml:space="preserve">special education and related services </w:t>
      </w:r>
      <w:r w:rsidR="00412C36">
        <w:t xml:space="preserve">for </w:t>
      </w:r>
      <w:r w:rsidR="00412C36" w:rsidRPr="00412C36">
        <w:t>children and youth ages 3 through 21</w:t>
      </w:r>
      <w:r w:rsidR="00412C36">
        <w:t>.</w:t>
      </w:r>
      <w:r w:rsidR="00724B9A" w:rsidRPr="00724B9A">
        <w:rPr>
          <w:rStyle w:val="FootnoteReference"/>
        </w:rPr>
        <w:t xml:space="preserve"> </w:t>
      </w:r>
      <w:r w:rsidR="00724B9A" w:rsidRPr="00724B9A">
        <w:rPr>
          <w:vertAlign w:val="superscript"/>
        </w:rPr>
        <w:footnoteReference w:id="17"/>
      </w:r>
    </w:p>
    <w:p w14:paraId="54591409" w14:textId="77777777" w:rsidR="00566E7D" w:rsidRDefault="006F7634" w:rsidP="001B654B">
      <w:pPr>
        <w:spacing w:line="480" w:lineRule="auto"/>
        <w:ind w:firstLine="720"/>
        <w:jc w:val="both"/>
        <w:rPr>
          <w:bCs/>
          <w:iCs/>
        </w:rPr>
      </w:pPr>
      <w:r>
        <w:rPr>
          <w:bCs/>
          <w:iCs/>
        </w:rPr>
        <w:t>In addition</w:t>
      </w:r>
      <w:r w:rsidRPr="006F7634">
        <w:rPr>
          <w:bCs/>
          <w:iCs/>
        </w:rPr>
        <w:t>, the IDEA authorizes</w:t>
      </w:r>
      <w:r>
        <w:rPr>
          <w:bCs/>
          <w:iCs/>
        </w:rPr>
        <w:t xml:space="preserve"> f</w:t>
      </w:r>
      <w:r w:rsidRPr="006F7634">
        <w:rPr>
          <w:bCs/>
          <w:iCs/>
        </w:rPr>
        <w:t xml:space="preserve">ormula grants to states to support early intervention services </w:t>
      </w:r>
      <w:r w:rsidR="001B654B">
        <w:rPr>
          <w:bCs/>
          <w:iCs/>
        </w:rPr>
        <w:t xml:space="preserve">for </w:t>
      </w:r>
      <w:r w:rsidR="001B654B" w:rsidRPr="001B654B">
        <w:rPr>
          <w:bCs/>
          <w:iCs/>
        </w:rPr>
        <w:t>infants and toddlers</w:t>
      </w:r>
      <w:r w:rsidR="0065587F">
        <w:rPr>
          <w:bCs/>
          <w:iCs/>
        </w:rPr>
        <w:t>,</w:t>
      </w:r>
      <w:r w:rsidR="001B654B" w:rsidRPr="001B654B">
        <w:rPr>
          <w:bCs/>
          <w:iCs/>
        </w:rPr>
        <w:t xml:space="preserve"> </w:t>
      </w:r>
      <w:r w:rsidR="001B654B">
        <w:rPr>
          <w:bCs/>
          <w:iCs/>
        </w:rPr>
        <w:t xml:space="preserve">and </w:t>
      </w:r>
      <w:r w:rsidRPr="006F7634">
        <w:rPr>
          <w:bCs/>
          <w:iCs/>
        </w:rPr>
        <w:t xml:space="preserve">special education and related services </w:t>
      </w:r>
      <w:r w:rsidR="001B654B">
        <w:rPr>
          <w:bCs/>
          <w:iCs/>
        </w:rPr>
        <w:t>for c</w:t>
      </w:r>
      <w:r w:rsidR="001B654B" w:rsidRPr="001B654B">
        <w:rPr>
          <w:bCs/>
          <w:iCs/>
        </w:rPr>
        <w:t>hildren and youth ages 3 through 21</w:t>
      </w:r>
      <w:r w:rsidRPr="006F7634">
        <w:rPr>
          <w:bCs/>
          <w:iCs/>
        </w:rPr>
        <w:t>.</w:t>
      </w:r>
      <w:r w:rsidR="001B654B">
        <w:rPr>
          <w:rStyle w:val="FootnoteReference"/>
          <w:bCs/>
          <w:iCs/>
        </w:rPr>
        <w:footnoteReference w:id="18"/>
      </w:r>
      <w:r w:rsidR="001B654B">
        <w:rPr>
          <w:bCs/>
          <w:iCs/>
        </w:rPr>
        <w:t xml:space="preserve"> T</w:t>
      </w:r>
      <w:r w:rsidR="001B654B" w:rsidRPr="001B654B">
        <w:rPr>
          <w:bCs/>
          <w:iCs/>
        </w:rPr>
        <w:t xml:space="preserve">he IDEA </w:t>
      </w:r>
      <w:r w:rsidR="001B654B">
        <w:rPr>
          <w:bCs/>
          <w:iCs/>
        </w:rPr>
        <w:t xml:space="preserve">also </w:t>
      </w:r>
      <w:r w:rsidR="001B654B" w:rsidRPr="001B654B">
        <w:rPr>
          <w:bCs/>
          <w:iCs/>
        </w:rPr>
        <w:t>authorizes</w:t>
      </w:r>
      <w:r w:rsidR="001B654B">
        <w:rPr>
          <w:bCs/>
          <w:iCs/>
        </w:rPr>
        <w:t xml:space="preserve"> d</w:t>
      </w:r>
      <w:r w:rsidR="001B654B" w:rsidRPr="001B654B">
        <w:rPr>
          <w:bCs/>
          <w:iCs/>
        </w:rPr>
        <w:t>iscretionary grants to state educational agencies, institutions of higher education, and other nonprofit organizations to support research, technical assistance, technology development, personnel preparation and development, and parent-training and information centers</w:t>
      </w:r>
      <w:r w:rsidR="001B654B">
        <w:rPr>
          <w:bCs/>
          <w:iCs/>
        </w:rPr>
        <w:t>.</w:t>
      </w:r>
      <w:r w:rsidR="001B654B">
        <w:rPr>
          <w:rStyle w:val="FootnoteReference"/>
          <w:bCs/>
          <w:iCs/>
        </w:rPr>
        <w:footnoteReference w:id="19"/>
      </w:r>
    </w:p>
    <w:p w14:paraId="78628F9B" w14:textId="77777777" w:rsidR="00BC0A1D" w:rsidRPr="0024623B" w:rsidRDefault="00CC26BB" w:rsidP="003714A0">
      <w:pPr>
        <w:widowControl w:val="0"/>
        <w:spacing w:line="480" w:lineRule="auto"/>
        <w:jc w:val="both"/>
        <w:rPr>
          <w:bCs/>
        </w:rPr>
      </w:pPr>
      <w:r w:rsidRPr="0024623B">
        <w:rPr>
          <w:b/>
          <w:bCs/>
          <w:u w:val="single"/>
        </w:rPr>
        <w:t xml:space="preserve">NYC DEPARTMENT OF EDUCATION </w:t>
      </w:r>
      <w:r w:rsidRPr="0006631F">
        <w:rPr>
          <w:b/>
          <w:bCs/>
          <w:u w:val="single"/>
        </w:rPr>
        <w:t>SPECIAL ED</w:t>
      </w:r>
      <w:r>
        <w:rPr>
          <w:b/>
          <w:bCs/>
          <w:u w:val="single"/>
        </w:rPr>
        <w:t>UCATION SYSTEM</w:t>
      </w:r>
    </w:p>
    <w:p w14:paraId="782C348D" w14:textId="00534F7A" w:rsidR="0049746C" w:rsidRDefault="00855452" w:rsidP="00724B9A">
      <w:pPr>
        <w:spacing w:line="480" w:lineRule="auto"/>
        <w:ind w:firstLine="720"/>
        <w:jc w:val="both"/>
        <w:rPr>
          <w:bCs/>
          <w:iCs/>
        </w:rPr>
      </w:pPr>
      <w:r w:rsidRPr="00855452">
        <w:rPr>
          <w:bCs/>
          <w:iCs/>
        </w:rPr>
        <w:t xml:space="preserve">In order for a child </w:t>
      </w:r>
      <w:r w:rsidR="00AC6B29" w:rsidRPr="00AC6B29">
        <w:rPr>
          <w:bCs/>
          <w:iCs/>
        </w:rPr>
        <w:t xml:space="preserve">in New York City </w:t>
      </w:r>
      <w:r w:rsidRPr="00855452">
        <w:rPr>
          <w:bCs/>
          <w:iCs/>
        </w:rPr>
        <w:t xml:space="preserve">to receive special education services, the </w:t>
      </w:r>
      <w:r w:rsidR="00656B4F">
        <w:rPr>
          <w:bCs/>
          <w:iCs/>
        </w:rPr>
        <w:t>DOE</w:t>
      </w:r>
      <w:r w:rsidRPr="00855452">
        <w:rPr>
          <w:bCs/>
          <w:iCs/>
        </w:rPr>
        <w:t xml:space="preserve"> must </w:t>
      </w:r>
      <w:r w:rsidR="00656B4F">
        <w:rPr>
          <w:bCs/>
          <w:iCs/>
        </w:rPr>
        <w:t>follow</w:t>
      </w:r>
      <w:r w:rsidRPr="00855452">
        <w:rPr>
          <w:bCs/>
          <w:iCs/>
        </w:rPr>
        <w:t xml:space="preserve"> </w:t>
      </w:r>
      <w:r w:rsidR="00656B4F">
        <w:rPr>
          <w:bCs/>
          <w:iCs/>
        </w:rPr>
        <w:t>a four-step process</w:t>
      </w:r>
      <w:r w:rsidRPr="00855452">
        <w:rPr>
          <w:bCs/>
          <w:iCs/>
        </w:rPr>
        <w:t xml:space="preserve">: (1) referral and consent; (2) evaluation; (3) </w:t>
      </w:r>
      <w:r w:rsidR="00D56F27">
        <w:rPr>
          <w:bCs/>
          <w:iCs/>
        </w:rPr>
        <w:t xml:space="preserve">the </w:t>
      </w:r>
      <w:r w:rsidRPr="00855452">
        <w:rPr>
          <w:bCs/>
          <w:iCs/>
        </w:rPr>
        <w:t>development</w:t>
      </w:r>
      <w:r w:rsidR="00656B4F">
        <w:rPr>
          <w:bCs/>
          <w:iCs/>
        </w:rPr>
        <w:t xml:space="preserve"> of the </w:t>
      </w:r>
      <w:r w:rsidR="00656B4F" w:rsidRPr="00656B4F">
        <w:rPr>
          <w:bCs/>
          <w:iCs/>
        </w:rPr>
        <w:t>Individualized Education Program (IEP)</w:t>
      </w:r>
      <w:r w:rsidRPr="00656B4F">
        <w:rPr>
          <w:bCs/>
          <w:iCs/>
        </w:rPr>
        <w:t>;</w:t>
      </w:r>
      <w:r w:rsidRPr="00855452">
        <w:rPr>
          <w:bCs/>
          <w:iCs/>
        </w:rPr>
        <w:t xml:space="preserve"> and (4) placement and services.</w:t>
      </w:r>
      <w:r w:rsidR="00656B4F">
        <w:rPr>
          <w:rStyle w:val="FootnoteReference"/>
          <w:bCs/>
          <w:iCs/>
        </w:rPr>
        <w:footnoteReference w:id="20"/>
      </w:r>
      <w:r w:rsidR="007A2032">
        <w:rPr>
          <w:bCs/>
          <w:iCs/>
        </w:rPr>
        <w:t xml:space="preserve"> </w:t>
      </w:r>
    </w:p>
    <w:p w14:paraId="52E9002E" w14:textId="77777777" w:rsidR="0006631F" w:rsidRPr="009B489C" w:rsidRDefault="008E74D7" w:rsidP="009B489C">
      <w:pPr>
        <w:spacing w:line="480" w:lineRule="auto"/>
        <w:ind w:firstLine="720"/>
        <w:jc w:val="both"/>
        <w:rPr>
          <w:bCs/>
          <w:i/>
          <w:iCs/>
        </w:rPr>
      </w:pPr>
      <w:r>
        <w:rPr>
          <w:bCs/>
          <w:i/>
          <w:iCs/>
        </w:rPr>
        <w:t xml:space="preserve">Step 1: </w:t>
      </w:r>
      <w:r w:rsidRPr="008E74D7">
        <w:rPr>
          <w:bCs/>
          <w:i/>
          <w:iCs/>
        </w:rPr>
        <w:t xml:space="preserve">Referral &amp; Consent </w:t>
      </w:r>
      <w:r w:rsidR="009B489C">
        <w:rPr>
          <w:bCs/>
          <w:iCs/>
        </w:rPr>
        <w:t xml:space="preserve">- </w:t>
      </w:r>
      <w:r w:rsidR="00656B4F">
        <w:rPr>
          <w:bCs/>
          <w:iCs/>
        </w:rPr>
        <w:t xml:space="preserve">A </w:t>
      </w:r>
      <w:r w:rsidR="00656B4F" w:rsidRPr="00656B4F">
        <w:rPr>
          <w:bCs/>
          <w:iCs/>
        </w:rPr>
        <w:t>referral</w:t>
      </w:r>
      <w:r w:rsidR="00656B4F">
        <w:rPr>
          <w:bCs/>
          <w:iCs/>
        </w:rPr>
        <w:t xml:space="preserve"> for </w:t>
      </w:r>
      <w:r w:rsidR="00656B4F" w:rsidRPr="00656B4F">
        <w:rPr>
          <w:bCs/>
          <w:iCs/>
        </w:rPr>
        <w:t>special education services</w:t>
      </w:r>
      <w:r w:rsidR="00656B4F">
        <w:rPr>
          <w:bCs/>
          <w:iCs/>
        </w:rPr>
        <w:t xml:space="preserve"> can only be made </w:t>
      </w:r>
      <w:r>
        <w:rPr>
          <w:bCs/>
          <w:iCs/>
        </w:rPr>
        <w:t xml:space="preserve">in writing </w:t>
      </w:r>
      <w:r w:rsidR="00656B4F">
        <w:rPr>
          <w:bCs/>
          <w:iCs/>
        </w:rPr>
        <w:t xml:space="preserve">by </w:t>
      </w:r>
      <w:r w:rsidR="00656B4F" w:rsidRPr="00656B4F">
        <w:rPr>
          <w:bCs/>
          <w:iCs/>
        </w:rPr>
        <w:t>a parent/legal guard</w:t>
      </w:r>
      <w:r w:rsidR="00BF49DE">
        <w:rPr>
          <w:bCs/>
          <w:iCs/>
        </w:rPr>
        <w:t xml:space="preserve">ian or school district designee, </w:t>
      </w:r>
      <w:r w:rsidR="00656B4F" w:rsidRPr="00656B4F">
        <w:rPr>
          <w:bCs/>
          <w:iCs/>
        </w:rPr>
        <w:t>usually the principal or assistant principal, or Committee on Special Education (CSE) Chairperson</w:t>
      </w:r>
      <w:r w:rsidR="00BF49DE">
        <w:rPr>
          <w:bCs/>
          <w:iCs/>
        </w:rPr>
        <w:t>.</w:t>
      </w:r>
      <w:r w:rsidR="00BF49DE">
        <w:rPr>
          <w:rStyle w:val="FootnoteReference"/>
          <w:bCs/>
          <w:iCs/>
        </w:rPr>
        <w:footnoteReference w:id="21"/>
      </w:r>
      <w:r w:rsidR="00BF49DE">
        <w:rPr>
          <w:bCs/>
          <w:iCs/>
        </w:rPr>
        <w:t xml:space="preserve"> </w:t>
      </w:r>
      <w:r w:rsidR="00BF49DE" w:rsidRPr="00BF49DE">
        <w:rPr>
          <w:bCs/>
          <w:iCs/>
        </w:rPr>
        <w:t>However,</w:t>
      </w:r>
      <w:r w:rsidR="00BF49DE">
        <w:rPr>
          <w:bCs/>
          <w:iCs/>
        </w:rPr>
        <w:t xml:space="preserve"> </w:t>
      </w:r>
      <w:r w:rsidR="007A5B22" w:rsidRPr="007A5B22">
        <w:rPr>
          <w:bCs/>
          <w:iCs/>
        </w:rPr>
        <w:t xml:space="preserve">certain </w:t>
      </w:r>
      <w:r w:rsidR="007A5B22">
        <w:rPr>
          <w:bCs/>
          <w:iCs/>
        </w:rPr>
        <w:t xml:space="preserve">others, including </w:t>
      </w:r>
      <w:r w:rsidR="007A5B22" w:rsidRPr="007A5B22">
        <w:rPr>
          <w:bCs/>
          <w:iCs/>
        </w:rPr>
        <w:t>selected</w:t>
      </w:r>
      <w:r w:rsidR="00BF49DE">
        <w:rPr>
          <w:bCs/>
          <w:iCs/>
        </w:rPr>
        <w:t xml:space="preserve"> school staff, </w:t>
      </w:r>
      <w:r w:rsidR="00BF49DE" w:rsidRPr="00BF49DE">
        <w:rPr>
          <w:bCs/>
          <w:iCs/>
        </w:rPr>
        <w:t xml:space="preserve">a licensed doctor, a judge, public officials, </w:t>
      </w:r>
      <w:r w:rsidR="007A5B22">
        <w:rPr>
          <w:bCs/>
          <w:iCs/>
        </w:rPr>
        <w:t>or</w:t>
      </w:r>
      <w:r w:rsidR="00BF49DE" w:rsidRPr="00BF49DE">
        <w:rPr>
          <w:bCs/>
          <w:iCs/>
        </w:rPr>
        <w:t xml:space="preserve"> </w:t>
      </w:r>
      <w:r w:rsidR="00BF49DE">
        <w:rPr>
          <w:bCs/>
          <w:iCs/>
        </w:rPr>
        <w:t xml:space="preserve">a student </w:t>
      </w:r>
      <w:r w:rsidR="00BF49DE" w:rsidRPr="00BF49DE">
        <w:rPr>
          <w:bCs/>
          <w:iCs/>
        </w:rPr>
        <w:t>over 18 or emancipated,</w:t>
      </w:r>
      <w:r w:rsidR="00BF49DE">
        <w:rPr>
          <w:bCs/>
          <w:iCs/>
        </w:rPr>
        <w:t xml:space="preserve"> </w:t>
      </w:r>
      <w:r w:rsidR="00BF49DE" w:rsidRPr="00BF49DE">
        <w:rPr>
          <w:bCs/>
          <w:iCs/>
        </w:rPr>
        <w:t>can request that a student be referred for an initial evaluation</w:t>
      </w:r>
      <w:r w:rsidR="007A5B22">
        <w:rPr>
          <w:bCs/>
          <w:iCs/>
        </w:rPr>
        <w:t>.</w:t>
      </w:r>
      <w:r>
        <w:rPr>
          <w:bCs/>
          <w:iCs/>
        </w:rPr>
        <w:t xml:space="preserve"> </w:t>
      </w:r>
      <w:r w:rsidRPr="008E74D7">
        <w:rPr>
          <w:bCs/>
          <w:iCs/>
        </w:rPr>
        <w:t>Once a referral is made,</w:t>
      </w:r>
      <w:r>
        <w:rPr>
          <w:bCs/>
          <w:iCs/>
        </w:rPr>
        <w:t xml:space="preserve"> </w:t>
      </w:r>
      <w:r w:rsidRPr="008E74D7">
        <w:rPr>
          <w:bCs/>
          <w:iCs/>
        </w:rPr>
        <w:t xml:space="preserve">the DOE </w:t>
      </w:r>
      <w:r>
        <w:rPr>
          <w:bCs/>
          <w:iCs/>
        </w:rPr>
        <w:t>must obtain the parent’s written consent for</w:t>
      </w:r>
      <w:r w:rsidRPr="008E74D7">
        <w:rPr>
          <w:bCs/>
          <w:iCs/>
        </w:rPr>
        <w:t xml:space="preserve"> the evaluation process </w:t>
      </w:r>
      <w:r>
        <w:rPr>
          <w:bCs/>
          <w:iCs/>
        </w:rPr>
        <w:t>to begin</w:t>
      </w:r>
      <w:r w:rsidRPr="008E74D7">
        <w:rPr>
          <w:bCs/>
          <w:iCs/>
        </w:rPr>
        <w:t>.</w:t>
      </w:r>
      <w:r>
        <w:rPr>
          <w:rStyle w:val="FootnoteReference"/>
          <w:bCs/>
          <w:iCs/>
        </w:rPr>
        <w:footnoteReference w:id="22"/>
      </w:r>
    </w:p>
    <w:p w14:paraId="4FB8C166" w14:textId="77777777" w:rsidR="008E74D7" w:rsidRPr="009B489C" w:rsidRDefault="008E74D7" w:rsidP="009B489C">
      <w:pPr>
        <w:spacing w:line="480" w:lineRule="auto"/>
        <w:ind w:firstLine="720"/>
        <w:jc w:val="both"/>
        <w:rPr>
          <w:bCs/>
          <w:i/>
          <w:iCs/>
        </w:rPr>
      </w:pPr>
      <w:r>
        <w:rPr>
          <w:bCs/>
          <w:i/>
          <w:iCs/>
        </w:rPr>
        <w:t>Step 2</w:t>
      </w:r>
      <w:r w:rsidRPr="008E74D7">
        <w:rPr>
          <w:bCs/>
          <w:i/>
          <w:iCs/>
        </w:rPr>
        <w:t xml:space="preserve">: </w:t>
      </w:r>
      <w:r>
        <w:rPr>
          <w:bCs/>
          <w:i/>
          <w:iCs/>
        </w:rPr>
        <w:t>E</w:t>
      </w:r>
      <w:r w:rsidRPr="008E74D7">
        <w:rPr>
          <w:bCs/>
          <w:i/>
          <w:iCs/>
        </w:rPr>
        <w:t>valuation</w:t>
      </w:r>
      <w:r w:rsidR="009B489C">
        <w:rPr>
          <w:bCs/>
          <w:i/>
          <w:iCs/>
        </w:rPr>
        <w:t xml:space="preserve"> </w:t>
      </w:r>
      <w:r w:rsidR="009B489C">
        <w:rPr>
          <w:bCs/>
          <w:iCs/>
        </w:rPr>
        <w:t xml:space="preserve">- </w:t>
      </w:r>
      <w:r w:rsidR="009B489C" w:rsidRPr="009B489C">
        <w:rPr>
          <w:bCs/>
          <w:iCs/>
        </w:rPr>
        <w:t xml:space="preserve">After the DOE receives </w:t>
      </w:r>
      <w:r w:rsidR="009B489C">
        <w:rPr>
          <w:bCs/>
          <w:iCs/>
        </w:rPr>
        <w:t xml:space="preserve">parental </w:t>
      </w:r>
      <w:r w:rsidR="009B489C" w:rsidRPr="009B489C">
        <w:rPr>
          <w:bCs/>
          <w:iCs/>
        </w:rPr>
        <w:t xml:space="preserve">consent to evaluate </w:t>
      </w:r>
      <w:r w:rsidR="009B489C">
        <w:rPr>
          <w:bCs/>
          <w:iCs/>
        </w:rPr>
        <w:t>a</w:t>
      </w:r>
      <w:r w:rsidR="009B489C" w:rsidRPr="009B489C">
        <w:rPr>
          <w:bCs/>
          <w:iCs/>
        </w:rPr>
        <w:t xml:space="preserve"> child, they have 60 calendar days to complete the evaluations</w:t>
      </w:r>
      <w:r w:rsidR="001A04D4">
        <w:rPr>
          <w:bCs/>
          <w:iCs/>
        </w:rPr>
        <w:t>.</w:t>
      </w:r>
      <w:r w:rsidR="00F523EE">
        <w:rPr>
          <w:rStyle w:val="FootnoteReference"/>
          <w:bCs/>
          <w:iCs/>
        </w:rPr>
        <w:footnoteReference w:id="23"/>
      </w:r>
      <w:r w:rsidR="009B489C" w:rsidRPr="009B489C">
        <w:rPr>
          <w:bCs/>
          <w:iCs/>
        </w:rPr>
        <w:t xml:space="preserve"> A child must be evaluated in all areas of suspected disability</w:t>
      </w:r>
      <w:r w:rsidR="00F523EE">
        <w:rPr>
          <w:bCs/>
          <w:iCs/>
        </w:rPr>
        <w:t>, and</w:t>
      </w:r>
      <w:r w:rsidR="009B489C">
        <w:rPr>
          <w:bCs/>
          <w:iCs/>
        </w:rPr>
        <w:t xml:space="preserve"> </w:t>
      </w:r>
      <w:r w:rsidR="00F523EE">
        <w:rPr>
          <w:bCs/>
          <w:iCs/>
        </w:rPr>
        <w:t>a</w:t>
      </w:r>
      <w:r w:rsidR="009B489C" w:rsidRPr="009B489C">
        <w:rPr>
          <w:bCs/>
          <w:iCs/>
        </w:rPr>
        <w:t xml:space="preserve">n initial </w:t>
      </w:r>
      <w:r w:rsidR="009B489C">
        <w:rPr>
          <w:bCs/>
          <w:iCs/>
        </w:rPr>
        <w:t>evaluation</w:t>
      </w:r>
      <w:r w:rsidR="009B489C" w:rsidRPr="009B489C">
        <w:rPr>
          <w:bCs/>
          <w:iCs/>
        </w:rPr>
        <w:t xml:space="preserve"> must at least include:</w:t>
      </w:r>
      <w:r w:rsidR="009B489C">
        <w:rPr>
          <w:bCs/>
          <w:iCs/>
        </w:rPr>
        <w:t xml:space="preserve"> a</w:t>
      </w:r>
      <w:r w:rsidR="009B489C" w:rsidRPr="009B489C">
        <w:rPr>
          <w:bCs/>
          <w:iCs/>
        </w:rPr>
        <w:t xml:space="preserve"> social history;</w:t>
      </w:r>
      <w:r w:rsidR="009B489C">
        <w:rPr>
          <w:bCs/>
          <w:iCs/>
        </w:rPr>
        <w:t xml:space="preserve"> a </w:t>
      </w:r>
      <w:r w:rsidR="009B489C" w:rsidRPr="009B489C">
        <w:rPr>
          <w:bCs/>
          <w:iCs/>
        </w:rPr>
        <w:t>psycho-educational evaluation (including IQ and academic testing);</w:t>
      </w:r>
      <w:r w:rsidR="009B489C">
        <w:rPr>
          <w:bCs/>
          <w:iCs/>
        </w:rPr>
        <w:t xml:space="preserve"> a </w:t>
      </w:r>
      <w:r w:rsidR="009B489C" w:rsidRPr="009B489C">
        <w:rPr>
          <w:bCs/>
          <w:iCs/>
        </w:rPr>
        <w:t>classroom observation; and</w:t>
      </w:r>
      <w:r w:rsidR="009B489C">
        <w:rPr>
          <w:bCs/>
          <w:iCs/>
        </w:rPr>
        <w:t xml:space="preserve"> a </w:t>
      </w:r>
      <w:r w:rsidR="009B489C" w:rsidRPr="009B489C">
        <w:rPr>
          <w:bCs/>
          <w:iCs/>
        </w:rPr>
        <w:t>recent physical evaluation (if not available from the student’s doctor, the DOE must arrange for a physical).</w:t>
      </w:r>
      <w:r w:rsidR="009B489C">
        <w:rPr>
          <w:rStyle w:val="FootnoteReference"/>
          <w:bCs/>
          <w:iCs/>
        </w:rPr>
        <w:footnoteReference w:id="24"/>
      </w:r>
      <w:r w:rsidR="009B489C">
        <w:rPr>
          <w:bCs/>
          <w:iCs/>
        </w:rPr>
        <w:t xml:space="preserve"> </w:t>
      </w:r>
      <w:r w:rsidR="00F523EE" w:rsidRPr="00F523EE">
        <w:rPr>
          <w:bCs/>
          <w:iCs/>
        </w:rPr>
        <w:t>Other possible evaluations include:</w:t>
      </w:r>
      <w:r w:rsidR="00F523EE">
        <w:rPr>
          <w:bCs/>
          <w:iCs/>
        </w:rPr>
        <w:t xml:space="preserve"> a </w:t>
      </w:r>
      <w:r w:rsidR="00F523EE" w:rsidRPr="00F523EE">
        <w:rPr>
          <w:bCs/>
          <w:iCs/>
        </w:rPr>
        <w:t>physical/occupational therapy or speech and language evaluation;</w:t>
      </w:r>
      <w:r w:rsidR="00F523EE">
        <w:rPr>
          <w:bCs/>
          <w:iCs/>
        </w:rPr>
        <w:t xml:space="preserve"> a </w:t>
      </w:r>
      <w:r w:rsidR="00F523EE" w:rsidRPr="00F523EE">
        <w:rPr>
          <w:bCs/>
          <w:iCs/>
        </w:rPr>
        <w:t>neurological or neuropsychological exam;</w:t>
      </w:r>
      <w:r w:rsidR="00F523EE">
        <w:rPr>
          <w:bCs/>
          <w:iCs/>
        </w:rPr>
        <w:t xml:space="preserve"> an </w:t>
      </w:r>
      <w:r w:rsidR="00F523EE" w:rsidRPr="00F523EE">
        <w:rPr>
          <w:bCs/>
          <w:iCs/>
        </w:rPr>
        <w:t>assistive technology evaluation;</w:t>
      </w:r>
      <w:r w:rsidR="00F523EE">
        <w:rPr>
          <w:bCs/>
          <w:iCs/>
        </w:rPr>
        <w:t xml:space="preserve"> a </w:t>
      </w:r>
      <w:r w:rsidR="00F523EE" w:rsidRPr="00F523EE">
        <w:rPr>
          <w:bCs/>
          <w:iCs/>
        </w:rPr>
        <w:t>psychiatric evaluation; and</w:t>
      </w:r>
      <w:r w:rsidR="00F523EE">
        <w:rPr>
          <w:bCs/>
          <w:iCs/>
        </w:rPr>
        <w:t xml:space="preserve"> a </w:t>
      </w:r>
      <w:r w:rsidR="00F523EE" w:rsidRPr="00F523EE">
        <w:rPr>
          <w:bCs/>
          <w:iCs/>
        </w:rPr>
        <w:t>vision or hearing exam, including a central auditory processing evaluation.</w:t>
      </w:r>
      <w:r w:rsidR="00F523EE">
        <w:rPr>
          <w:rStyle w:val="FootnoteReference"/>
          <w:bCs/>
          <w:iCs/>
        </w:rPr>
        <w:footnoteReference w:id="25"/>
      </w:r>
    </w:p>
    <w:p w14:paraId="7DE033FA" w14:textId="77777777" w:rsidR="009761C0" w:rsidRDefault="009B489C" w:rsidP="009761C0">
      <w:pPr>
        <w:spacing w:line="480" w:lineRule="auto"/>
        <w:ind w:firstLine="720"/>
        <w:jc w:val="both"/>
        <w:rPr>
          <w:bCs/>
          <w:iCs/>
        </w:rPr>
      </w:pPr>
      <w:r>
        <w:rPr>
          <w:bCs/>
          <w:i/>
          <w:iCs/>
        </w:rPr>
        <w:t>Step 3</w:t>
      </w:r>
      <w:r w:rsidRPr="009B489C">
        <w:rPr>
          <w:bCs/>
          <w:i/>
          <w:iCs/>
        </w:rPr>
        <w:t xml:space="preserve">: </w:t>
      </w:r>
      <w:r>
        <w:rPr>
          <w:bCs/>
          <w:i/>
          <w:iCs/>
        </w:rPr>
        <w:t>IEP D</w:t>
      </w:r>
      <w:r w:rsidRPr="009B489C">
        <w:rPr>
          <w:bCs/>
          <w:i/>
          <w:iCs/>
        </w:rPr>
        <w:t>evelopment</w:t>
      </w:r>
      <w:r w:rsidR="009761C0">
        <w:rPr>
          <w:bCs/>
          <w:iCs/>
        </w:rPr>
        <w:t xml:space="preserve"> - In order for </w:t>
      </w:r>
      <w:r w:rsidR="009761C0" w:rsidRPr="009761C0">
        <w:rPr>
          <w:bCs/>
          <w:iCs/>
        </w:rPr>
        <w:t xml:space="preserve">a child </w:t>
      </w:r>
      <w:r w:rsidR="001A04D4" w:rsidRPr="001A04D4">
        <w:rPr>
          <w:bCs/>
          <w:iCs/>
        </w:rPr>
        <w:t xml:space="preserve">in New York City </w:t>
      </w:r>
      <w:r w:rsidR="009761C0" w:rsidRPr="009761C0">
        <w:rPr>
          <w:bCs/>
          <w:iCs/>
        </w:rPr>
        <w:t xml:space="preserve">to receive special education services, an </w:t>
      </w:r>
      <w:r w:rsidR="009761C0">
        <w:rPr>
          <w:bCs/>
          <w:iCs/>
        </w:rPr>
        <w:t>IEP</w:t>
      </w:r>
      <w:r w:rsidR="009761C0" w:rsidRPr="009761C0">
        <w:rPr>
          <w:bCs/>
          <w:iCs/>
        </w:rPr>
        <w:t xml:space="preserve"> team must find the child eligible for one of the </w:t>
      </w:r>
      <w:r w:rsidR="009761C0">
        <w:rPr>
          <w:bCs/>
          <w:iCs/>
        </w:rPr>
        <w:t xml:space="preserve">following 13 disability classifications: </w:t>
      </w:r>
    </w:p>
    <w:p w14:paraId="1D36FA6E" w14:textId="77777777" w:rsidR="009761C0" w:rsidRPr="009761C0" w:rsidRDefault="009761C0" w:rsidP="00500BFD">
      <w:pPr>
        <w:numPr>
          <w:ilvl w:val="0"/>
          <w:numId w:val="21"/>
        </w:numPr>
        <w:ind w:left="1080"/>
        <w:jc w:val="both"/>
        <w:rPr>
          <w:bCs/>
          <w:iCs/>
        </w:rPr>
      </w:pPr>
      <w:r w:rsidRPr="009761C0">
        <w:rPr>
          <w:bCs/>
          <w:iCs/>
        </w:rPr>
        <w:t>Autism</w:t>
      </w:r>
      <w:r>
        <w:rPr>
          <w:bCs/>
          <w:iCs/>
        </w:rPr>
        <w:t xml:space="preserve"> </w:t>
      </w:r>
    </w:p>
    <w:p w14:paraId="61320422" w14:textId="77777777" w:rsidR="009761C0" w:rsidRPr="009761C0" w:rsidRDefault="009761C0" w:rsidP="00500BFD">
      <w:pPr>
        <w:numPr>
          <w:ilvl w:val="0"/>
          <w:numId w:val="21"/>
        </w:numPr>
        <w:ind w:left="1080"/>
        <w:jc w:val="both"/>
        <w:rPr>
          <w:bCs/>
          <w:iCs/>
        </w:rPr>
      </w:pPr>
      <w:r w:rsidRPr="009761C0">
        <w:rPr>
          <w:bCs/>
          <w:iCs/>
        </w:rPr>
        <w:t>Deaf-Blindness</w:t>
      </w:r>
    </w:p>
    <w:p w14:paraId="56D572B4" w14:textId="77777777" w:rsidR="009761C0" w:rsidRPr="009761C0" w:rsidRDefault="009761C0" w:rsidP="00500BFD">
      <w:pPr>
        <w:numPr>
          <w:ilvl w:val="0"/>
          <w:numId w:val="21"/>
        </w:numPr>
        <w:ind w:left="1080"/>
        <w:jc w:val="both"/>
        <w:rPr>
          <w:bCs/>
          <w:iCs/>
        </w:rPr>
      </w:pPr>
      <w:r w:rsidRPr="009761C0">
        <w:rPr>
          <w:bCs/>
          <w:iCs/>
        </w:rPr>
        <w:t>Hearing Impairment</w:t>
      </w:r>
    </w:p>
    <w:p w14:paraId="559E41E0" w14:textId="77777777" w:rsidR="009761C0" w:rsidRPr="009761C0" w:rsidRDefault="009761C0" w:rsidP="00500BFD">
      <w:pPr>
        <w:numPr>
          <w:ilvl w:val="0"/>
          <w:numId w:val="21"/>
        </w:numPr>
        <w:ind w:left="1080"/>
        <w:jc w:val="both"/>
        <w:rPr>
          <w:bCs/>
          <w:iCs/>
        </w:rPr>
      </w:pPr>
      <w:r w:rsidRPr="009761C0">
        <w:rPr>
          <w:bCs/>
          <w:iCs/>
        </w:rPr>
        <w:t>Intellectual Disability</w:t>
      </w:r>
    </w:p>
    <w:p w14:paraId="33520A17" w14:textId="77777777" w:rsidR="009761C0" w:rsidRPr="009761C0" w:rsidRDefault="009761C0" w:rsidP="00500BFD">
      <w:pPr>
        <w:numPr>
          <w:ilvl w:val="0"/>
          <w:numId w:val="21"/>
        </w:numPr>
        <w:ind w:left="1080"/>
        <w:jc w:val="both"/>
        <w:rPr>
          <w:bCs/>
          <w:iCs/>
        </w:rPr>
      </w:pPr>
      <w:r w:rsidRPr="009761C0">
        <w:rPr>
          <w:bCs/>
          <w:iCs/>
        </w:rPr>
        <w:t>Orthopedic Impairment</w:t>
      </w:r>
    </w:p>
    <w:p w14:paraId="6D59D46B" w14:textId="77777777" w:rsidR="009761C0" w:rsidRPr="009761C0" w:rsidRDefault="009761C0" w:rsidP="00500BFD">
      <w:pPr>
        <w:numPr>
          <w:ilvl w:val="0"/>
          <w:numId w:val="21"/>
        </w:numPr>
        <w:ind w:left="1080"/>
        <w:jc w:val="both"/>
        <w:rPr>
          <w:bCs/>
          <w:iCs/>
        </w:rPr>
      </w:pPr>
      <w:r w:rsidRPr="009761C0">
        <w:rPr>
          <w:bCs/>
          <w:iCs/>
        </w:rPr>
        <w:t>Speech or Language Impairment</w:t>
      </w:r>
    </w:p>
    <w:p w14:paraId="2A36F253" w14:textId="77777777" w:rsidR="008E74D7" w:rsidRDefault="009761C0" w:rsidP="00500BFD">
      <w:pPr>
        <w:numPr>
          <w:ilvl w:val="0"/>
          <w:numId w:val="21"/>
        </w:numPr>
        <w:ind w:left="1080"/>
        <w:jc w:val="both"/>
        <w:rPr>
          <w:bCs/>
          <w:iCs/>
        </w:rPr>
      </w:pPr>
      <w:r w:rsidRPr="009761C0">
        <w:rPr>
          <w:bCs/>
          <w:iCs/>
        </w:rPr>
        <w:t>Emotional Disturbance</w:t>
      </w:r>
    </w:p>
    <w:p w14:paraId="18FB31E5" w14:textId="77777777" w:rsidR="009761C0" w:rsidRPr="009761C0" w:rsidRDefault="009761C0" w:rsidP="00500BFD">
      <w:pPr>
        <w:numPr>
          <w:ilvl w:val="0"/>
          <w:numId w:val="21"/>
        </w:numPr>
        <w:ind w:left="1080"/>
        <w:jc w:val="both"/>
        <w:rPr>
          <w:bCs/>
          <w:iCs/>
        </w:rPr>
      </w:pPr>
      <w:r w:rsidRPr="009761C0">
        <w:rPr>
          <w:bCs/>
          <w:iCs/>
        </w:rPr>
        <w:t>Deafness</w:t>
      </w:r>
    </w:p>
    <w:p w14:paraId="77B5EC90" w14:textId="77777777" w:rsidR="009761C0" w:rsidRPr="009761C0" w:rsidRDefault="009761C0" w:rsidP="00500BFD">
      <w:pPr>
        <w:numPr>
          <w:ilvl w:val="0"/>
          <w:numId w:val="21"/>
        </w:numPr>
        <w:ind w:left="1080"/>
        <w:jc w:val="both"/>
        <w:rPr>
          <w:bCs/>
          <w:iCs/>
        </w:rPr>
      </w:pPr>
      <w:r w:rsidRPr="009761C0">
        <w:rPr>
          <w:bCs/>
          <w:iCs/>
        </w:rPr>
        <w:t>Visual Impairment, including Blindness</w:t>
      </w:r>
    </w:p>
    <w:p w14:paraId="1941505E" w14:textId="77777777" w:rsidR="009761C0" w:rsidRPr="009761C0" w:rsidRDefault="009761C0" w:rsidP="00500BFD">
      <w:pPr>
        <w:numPr>
          <w:ilvl w:val="0"/>
          <w:numId w:val="21"/>
        </w:numPr>
        <w:ind w:left="1080"/>
        <w:jc w:val="both"/>
        <w:rPr>
          <w:bCs/>
          <w:iCs/>
        </w:rPr>
      </w:pPr>
      <w:r w:rsidRPr="009761C0">
        <w:rPr>
          <w:bCs/>
          <w:iCs/>
        </w:rPr>
        <w:t>Learning Disability</w:t>
      </w:r>
    </w:p>
    <w:p w14:paraId="79B4E9F5" w14:textId="77777777" w:rsidR="009761C0" w:rsidRPr="009761C0" w:rsidRDefault="009761C0" w:rsidP="00500BFD">
      <w:pPr>
        <w:numPr>
          <w:ilvl w:val="0"/>
          <w:numId w:val="21"/>
        </w:numPr>
        <w:ind w:left="1080"/>
        <w:jc w:val="both"/>
        <w:rPr>
          <w:bCs/>
          <w:iCs/>
        </w:rPr>
      </w:pPr>
      <w:r w:rsidRPr="009761C0">
        <w:rPr>
          <w:bCs/>
          <w:iCs/>
        </w:rPr>
        <w:t>Multiple Disabilities</w:t>
      </w:r>
    </w:p>
    <w:p w14:paraId="2C80449B" w14:textId="77777777" w:rsidR="009761C0" w:rsidRPr="009761C0" w:rsidRDefault="009761C0" w:rsidP="00500BFD">
      <w:pPr>
        <w:numPr>
          <w:ilvl w:val="0"/>
          <w:numId w:val="21"/>
        </w:numPr>
        <w:ind w:left="1080"/>
        <w:jc w:val="both"/>
        <w:rPr>
          <w:bCs/>
          <w:iCs/>
        </w:rPr>
      </w:pPr>
      <w:r w:rsidRPr="009761C0">
        <w:rPr>
          <w:bCs/>
          <w:iCs/>
        </w:rPr>
        <w:t>Other Health Impairment</w:t>
      </w:r>
    </w:p>
    <w:p w14:paraId="4FD4B7AA" w14:textId="77777777" w:rsidR="009B489C" w:rsidRDefault="009761C0" w:rsidP="00500BFD">
      <w:pPr>
        <w:numPr>
          <w:ilvl w:val="0"/>
          <w:numId w:val="21"/>
        </w:numPr>
        <w:ind w:left="1080"/>
        <w:jc w:val="both"/>
        <w:rPr>
          <w:bCs/>
          <w:iCs/>
        </w:rPr>
      </w:pPr>
      <w:r w:rsidRPr="009761C0">
        <w:rPr>
          <w:bCs/>
          <w:iCs/>
        </w:rPr>
        <w:t>Traumatic Brain Injury</w:t>
      </w:r>
      <w:r w:rsidR="009C0BD2">
        <w:rPr>
          <w:bCs/>
          <w:iCs/>
        </w:rPr>
        <w:t xml:space="preserve"> </w:t>
      </w:r>
      <w:r>
        <w:rPr>
          <w:rStyle w:val="FootnoteReference"/>
          <w:bCs/>
          <w:iCs/>
        </w:rPr>
        <w:footnoteReference w:id="26"/>
      </w:r>
    </w:p>
    <w:p w14:paraId="2E96C7EE" w14:textId="77777777" w:rsidR="009761C0" w:rsidRDefault="009761C0" w:rsidP="009761C0">
      <w:pPr>
        <w:ind w:firstLine="720"/>
        <w:jc w:val="both"/>
        <w:rPr>
          <w:bCs/>
          <w:iCs/>
        </w:rPr>
      </w:pPr>
    </w:p>
    <w:p w14:paraId="6980C0C3" w14:textId="77777777" w:rsidR="00A21387" w:rsidRPr="00A21387" w:rsidRDefault="00A21387" w:rsidP="00A21387">
      <w:pPr>
        <w:spacing w:line="480" w:lineRule="auto"/>
        <w:ind w:firstLine="720"/>
        <w:jc w:val="both"/>
        <w:rPr>
          <w:bCs/>
          <w:iCs/>
        </w:rPr>
      </w:pPr>
      <w:r w:rsidRPr="00A21387">
        <w:rPr>
          <w:bCs/>
          <w:iCs/>
        </w:rPr>
        <w:t>The IEP team must include the child’s parent; a special education teacher and/or related service provider; a general education teacher (</w:t>
      </w:r>
      <w:r w:rsidR="001A04D4">
        <w:rPr>
          <w:bCs/>
          <w:iCs/>
        </w:rPr>
        <w:t>if</w:t>
      </w:r>
      <w:r w:rsidRPr="00A21387">
        <w:rPr>
          <w:bCs/>
          <w:iCs/>
        </w:rPr>
        <w:t xml:space="preserve"> a child </w:t>
      </w:r>
      <w:r w:rsidR="001A04D4">
        <w:rPr>
          <w:bCs/>
          <w:iCs/>
        </w:rPr>
        <w:t xml:space="preserve">is, </w:t>
      </w:r>
      <w:r w:rsidR="001A04D4" w:rsidRPr="001A04D4">
        <w:rPr>
          <w:bCs/>
          <w:iCs/>
        </w:rPr>
        <w:t xml:space="preserve">or may be, participating </w:t>
      </w:r>
      <w:r w:rsidRPr="00A21387">
        <w:rPr>
          <w:bCs/>
          <w:iCs/>
        </w:rPr>
        <w:t xml:space="preserve">in a general education class); a school psychologist (or other who can explain the meaning of the evaluations); </w:t>
      </w:r>
      <w:r w:rsidR="00E47876">
        <w:rPr>
          <w:bCs/>
          <w:iCs/>
        </w:rPr>
        <w:t xml:space="preserve">the child (if age 15 or older); </w:t>
      </w:r>
      <w:r w:rsidRPr="00A21387">
        <w:rPr>
          <w:bCs/>
          <w:iCs/>
        </w:rPr>
        <w:t>and a district representative. Others may also be included, such as a physician or anyone the parent wishes to invite for support.</w:t>
      </w:r>
      <w:r w:rsidRPr="00A21387">
        <w:rPr>
          <w:bCs/>
          <w:iCs/>
          <w:vertAlign w:val="superscript"/>
        </w:rPr>
        <w:footnoteReference w:id="27"/>
      </w:r>
    </w:p>
    <w:p w14:paraId="0B6FE7BD" w14:textId="77777777" w:rsidR="009761C0" w:rsidRDefault="00500BFD" w:rsidP="009B489C">
      <w:pPr>
        <w:spacing w:line="480" w:lineRule="auto"/>
        <w:ind w:firstLine="720"/>
        <w:jc w:val="both"/>
        <w:rPr>
          <w:bCs/>
          <w:iCs/>
        </w:rPr>
      </w:pPr>
      <w:r>
        <w:rPr>
          <w:bCs/>
          <w:iCs/>
        </w:rPr>
        <w:t xml:space="preserve">The IEP </w:t>
      </w:r>
      <w:r w:rsidR="009761C0" w:rsidRPr="009761C0">
        <w:rPr>
          <w:bCs/>
          <w:iCs/>
        </w:rPr>
        <w:t xml:space="preserve">outlines </w:t>
      </w:r>
      <w:r>
        <w:rPr>
          <w:bCs/>
          <w:iCs/>
        </w:rPr>
        <w:t xml:space="preserve">a </w:t>
      </w:r>
      <w:r w:rsidR="009761C0" w:rsidRPr="009761C0">
        <w:rPr>
          <w:bCs/>
          <w:iCs/>
        </w:rPr>
        <w:t xml:space="preserve">child’s educational needs and the services </w:t>
      </w:r>
      <w:r>
        <w:rPr>
          <w:bCs/>
          <w:iCs/>
        </w:rPr>
        <w:t>they are entitled to receive, including</w:t>
      </w:r>
      <w:r w:rsidR="009761C0" w:rsidRPr="009761C0">
        <w:rPr>
          <w:bCs/>
          <w:iCs/>
        </w:rPr>
        <w:t>:</w:t>
      </w:r>
    </w:p>
    <w:p w14:paraId="5F19EA8A" w14:textId="77777777" w:rsidR="00500BFD" w:rsidRPr="00500BFD" w:rsidRDefault="00500BFD" w:rsidP="00500BFD">
      <w:pPr>
        <w:numPr>
          <w:ilvl w:val="0"/>
          <w:numId w:val="22"/>
        </w:numPr>
        <w:ind w:left="1080"/>
        <w:jc w:val="both"/>
        <w:rPr>
          <w:bCs/>
          <w:iCs/>
        </w:rPr>
      </w:pPr>
      <w:r w:rsidRPr="00500BFD">
        <w:rPr>
          <w:bCs/>
          <w:iCs/>
        </w:rPr>
        <w:t xml:space="preserve">Present levels of educational and social/emotional performance; </w:t>
      </w:r>
    </w:p>
    <w:p w14:paraId="0047A8C6" w14:textId="77777777" w:rsidR="00500BFD" w:rsidRPr="00500BFD" w:rsidRDefault="00500BFD" w:rsidP="00500BFD">
      <w:pPr>
        <w:numPr>
          <w:ilvl w:val="0"/>
          <w:numId w:val="22"/>
        </w:numPr>
        <w:ind w:left="1080"/>
        <w:jc w:val="both"/>
        <w:rPr>
          <w:bCs/>
          <w:iCs/>
        </w:rPr>
      </w:pPr>
      <w:r w:rsidRPr="00500BFD">
        <w:rPr>
          <w:bCs/>
          <w:iCs/>
        </w:rPr>
        <w:t xml:space="preserve">Measurable annual goals; </w:t>
      </w:r>
    </w:p>
    <w:p w14:paraId="582251FA" w14:textId="77777777" w:rsidR="00500BFD" w:rsidRPr="00500BFD" w:rsidRDefault="00500BFD" w:rsidP="00500BFD">
      <w:pPr>
        <w:numPr>
          <w:ilvl w:val="0"/>
          <w:numId w:val="22"/>
        </w:numPr>
        <w:ind w:left="1080"/>
        <w:jc w:val="both"/>
        <w:rPr>
          <w:bCs/>
          <w:iCs/>
        </w:rPr>
      </w:pPr>
      <w:r w:rsidRPr="00500BFD">
        <w:rPr>
          <w:bCs/>
          <w:iCs/>
        </w:rPr>
        <w:t xml:space="preserve">Program recommendations and/or related services; </w:t>
      </w:r>
    </w:p>
    <w:p w14:paraId="37AFB771" w14:textId="77777777" w:rsidR="00500BFD" w:rsidRPr="00500BFD" w:rsidRDefault="00500BFD" w:rsidP="00500BFD">
      <w:pPr>
        <w:numPr>
          <w:ilvl w:val="0"/>
          <w:numId w:val="22"/>
        </w:numPr>
        <w:ind w:left="1080"/>
        <w:jc w:val="both"/>
        <w:rPr>
          <w:bCs/>
          <w:iCs/>
        </w:rPr>
      </w:pPr>
      <w:r w:rsidRPr="00500BFD">
        <w:rPr>
          <w:bCs/>
          <w:iCs/>
        </w:rPr>
        <w:t xml:space="preserve">The extent to which </w:t>
      </w:r>
      <w:r w:rsidR="001A04D4">
        <w:rPr>
          <w:bCs/>
          <w:iCs/>
        </w:rPr>
        <w:t>the</w:t>
      </w:r>
      <w:r w:rsidRPr="00500BFD">
        <w:rPr>
          <w:bCs/>
          <w:iCs/>
        </w:rPr>
        <w:t xml:space="preserve"> child may participate in general education classes, extracurricular and non-academic activities; </w:t>
      </w:r>
    </w:p>
    <w:p w14:paraId="6B1D472F" w14:textId="77777777" w:rsidR="00500BFD" w:rsidRPr="00500BFD" w:rsidRDefault="00500BFD" w:rsidP="00500BFD">
      <w:pPr>
        <w:numPr>
          <w:ilvl w:val="0"/>
          <w:numId w:val="22"/>
        </w:numPr>
        <w:ind w:left="1080"/>
        <w:jc w:val="both"/>
        <w:rPr>
          <w:bCs/>
          <w:iCs/>
        </w:rPr>
      </w:pPr>
      <w:r w:rsidRPr="00500BFD">
        <w:rPr>
          <w:bCs/>
          <w:iCs/>
        </w:rPr>
        <w:t xml:space="preserve">Participation in testing, testing accommodations and modifications; </w:t>
      </w:r>
    </w:p>
    <w:p w14:paraId="5D40CDCF" w14:textId="77777777" w:rsidR="00500BFD" w:rsidRPr="00500BFD" w:rsidRDefault="00500BFD" w:rsidP="00500BFD">
      <w:pPr>
        <w:numPr>
          <w:ilvl w:val="0"/>
          <w:numId w:val="22"/>
        </w:numPr>
        <w:ind w:left="1080"/>
        <w:jc w:val="both"/>
        <w:rPr>
          <w:bCs/>
          <w:iCs/>
        </w:rPr>
      </w:pPr>
      <w:r w:rsidRPr="00500BFD">
        <w:rPr>
          <w:bCs/>
          <w:iCs/>
        </w:rPr>
        <w:t xml:space="preserve">Promotional criteria; and </w:t>
      </w:r>
    </w:p>
    <w:p w14:paraId="1A24623B" w14:textId="77777777" w:rsidR="00500BFD" w:rsidRDefault="00500BFD" w:rsidP="00500BFD">
      <w:pPr>
        <w:numPr>
          <w:ilvl w:val="0"/>
          <w:numId w:val="22"/>
        </w:numPr>
        <w:ind w:left="1080"/>
        <w:jc w:val="both"/>
        <w:rPr>
          <w:bCs/>
          <w:iCs/>
        </w:rPr>
      </w:pPr>
      <w:r w:rsidRPr="00500BFD">
        <w:rPr>
          <w:bCs/>
          <w:iCs/>
        </w:rPr>
        <w:t>A transition plan to prepare the student for life after high school for students 15 and older.</w:t>
      </w:r>
      <w:r w:rsidR="00D56F27">
        <w:rPr>
          <w:rStyle w:val="FootnoteReference"/>
          <w:bCs/>
          <w:iCs/>
        </w:rPr>
        <w:footnoteReference w:id="28"/>
      </w:r>
      <w:r w:rsidRPr="00500BFD">
        <w:rPr>
          <w:bCs/>
          <w:iCs/>
        </w:rPr>
        <w:t xml:space="preserve"> </w:t>
      </w:r>
    </w:p>
    <w:p w14:paraId="00D937B8" w14:textId="77777777" w:rsidR="00D56F27" w:rsidRPr="00500BFD" w:rsidRDefault="00D56F27" w:rsidP="00D56F27">
      <w:pPr>
        <w:ind w:left="1080"/>
        <w:jc w:val="both"/>
        <w:rPr>
          <w:bCs/>
          <w:iCs/>
        </w:rPr>
      </w:pPr>
    </w:p>
    <w:p w14:paraId="283B4FDB" w14:textId="77777777" w:rsidR="00DA7CF5" w:rsidRPr="00DA7CF5" w:rsidRDefault="00DA7CF5" w:rsidP="009B489C">
      <w:pPr>
        <w:spacing w:line="480" w:lineRule="auto"/>
        <w:ind w:firstLine="720"/>
        <w:jc w:val="both"/>
        <w:rPr>
          <w:bCs/>
          <w:iCs/>
        </w:rPr>
      </w:pPr>
      <w:r w:rsidRPr="00DA7CF5">
        <w:rPr>
          <w:bCs/>
          <w:iCs/>
        </w:rPr>
        <w:t xml:space="preserve">All IEPs in New York City are created using </w:t>
      </w:r>
      <w:r>
        <w:rPr>
          <w:bCs/>
          <w:iCs/>
        </w:rPr>
        <w:t>DOE’s</w:t>
      </w:r>
      <w:r w:rsidRPr="00DA7CF5">
        <w:rPr>
          <w:bCs/>
          <w:iCs/>
        </w:rPr>
        <w:t xml:space="preserve"> electronic Special Education Stud</w:t>
      </w:r>
      <w:r>
        <w:rPr>
          <w:bCs/>
          <w:iCs/>
        </w:rPr>
        <w:t>ent Information System (SESIS), therefore an</w:t>
      </w:r>
      <w:r w:rsidRPr="00DA7CF5">
        <w:rPr>
          <w:bCs/>
          <w:iCs/>
        </w:rPr>
        <w:t xml:space="preserve"> IEP </w:t>
      </w:r>
      <w:r>
        <w:rPr>
          <w:bCs/>
          <w:iCs/>
        </w:rPr>
        <w:t>is</w:t>
      </w:r>
      <w:r w:rsidRPr="00DA7CF5">
        <w:rPr>
          <w:bCs/>
          <w:iCs/>
        </w:rPr>
        <w:t xml:space="preserve"> not “finalized” until the information discussed at the IEP meeting is entered into the document electronically.</w:t>
      </w:r>
      <w:r>
        <w:rPr>
          <w:rStyle w:val="FootnoteReference"/>
          <w:bCs/>
          <w:iCs/>
        </w:rPr>
        <w:footnoteReference w:id="29"/>
      </w:r>
    </w:p>
    <w:p w14:paraId="06735F60" w14:textId="77777777" w:rsidR="009B489C" w:rsidRPr="00E47876" w:rsidRDefault="009B489C" w:rsidP="009B489C">
      <w:pPr>
        <w:spacing w:line="480" w:lineRule="auto"/>
        <w:ind w:firstLine="720"/>
        <w:jc w:val="both"/>
        <w:rPr>
          <w:bCs/>
          <w:iCs/>
        </w:rPr>
      </w:pPr>
      <w:r>
        <w:rPr>
          <w:bCs/>
          <w:i/>
          <w:iCs/>
        </w:rPr>
        <w:t>Step 4</w:t>
      </w:r>
      <w:r w:rsidRPr="009B489C">
        <w:rPr>
          <w:bCs/>
          <w:i/>
          <w:iCs/>
        </w:rPr>
        <w:t xml:space="preserve">: </w:t>
      </w:r>
      <w:r>
        <w:rPr>
          <w:bCs/>
          <w:i/>
          <w:iCs/>
        </w:rPr>
        <w:t>Placement and S</w:t>
      </w:r>
      <w:r w:rsidRPr="009B489C">
        <w:rPr>
          <w:bCs/>
          <w:i/>
          <w:iCs/>
        </w:rPr>
        <w:t>ervices</w:t>
      </w:r>
      <w:r w:rsidR="00E47876">
        <w:rPr>
          <w:bCs/>
          <w:iCs/>
        </w:rPr>
        <w:t xml:space="preserve"> - </w:t>
      </w:r>
      <w:r w:rsidR="00E47876" w:rsidRPr="00E47876">
        <w:rPr>
          <w:bCs/>
          <w:iCs/>
        </w:rPr>
        <w:t xml:space="preserve">Decisions about </w:t>
      </w:r>
      <w:r w:rsidR="00E47876">
        <w:rPr>
          <w:bCs/>
          <w:iCs/>
        </w:rPr>
        <w:t xml:space="preserve">a </w:t>
      </w:r>
      <w:r w:rsidR="00E47876" w:rsidRPr="00E47876">
        <w:rPr>
          <w:bCs/>
          <w:iCs/>
        </w:rPr>
        <w:t>child’s placement are made by the IEP team</w:t>
      </w:r>
      <w:r w:rsidR="00E47876">
        <w:rPr>
          <w:bCs/>
          <w:iCs/>
        </w:rPr>
        <w:t xml:space="preserve"> and should be reviewed annually. </w:t>
      </w:r>
      <w:r w:rsidR="00E47876" w:rsidRPr="00E47876">
        <w:rPr>
          <w:bCs/>
          <w:iCs/>
        </w:rPr>
        <w:t xml:space="preserve">If </w:t>
      </w:r>
      <w:r w:rsidR="00E47876">
        <w:rPr>
          <w:bCs/>
          <w:iCs/>
        </w:rPr>
        <w:t>a</w:t>
      </w:r>
      <w:r w:rsidR="00E47876" w:rsidRPr="00E47876">
        <w:rPr>
          <w:bCs/>
          <w:iCs/>
        </w:rPr>
        <w:t xml:space="preserve"> child is receiving special education services for the first time, the DOE must arrange for placement and services within 60 school days from receiving </w:t>
      </w:r>
      <w:r w:rsidR="00E47876">
        <w:rPr>
          <w:bCs/>
          <w:iCs/>
        </w:rPr>
        <w:t>parental</w:t>
      </w:r>
      <w:r w:rsidR="00E47876" w:rsidRPr="00E47876">
        <w:rPr>
          <w:bCs/>
          <w:iCs/>
        </w:rPr>
        <w:t xml:space="preserve"> consent to evaluate </w:t>
      </w:r>
      <w:r w:rsidR="00E47876">
        <w:rPr>
          <w:bCs/>
          <w:iCs/>
        </w:rPr>
        <w:t>the</w:t>
      </w:r>
      <w:r w:rsidR="00E47876" w:rsidRPr="00E47876">
        <w:rPr>
          <w:bCs/>
          <w:iCs/>
        </w:rPr>
        <w:t xml:space="preserve"> child.</w:t>
      </w:r>
      <w:r w:rsidR="00E47876">
        <w:rPr>
          <w:bCs/>
          <w:iCs/>
        </w:rPr>
        <w:t xml:space="preserve"> </w:t>
      </w:r>
      <w:r w:rsidR="00E47876" w:rsidRPr="00E47876">
        <w:rPr>
          <w:bCs/>
          <w:iCs/>
        </w:rPr>
        <w:t xml:space="preserve">Parents should receive </w:t>
      </w:r>
      <w:r w:rsidR="00E47876">
        <w:rPr>
          <w:bCs/>
          <w:iCs/>
        </w:rPr>
        <w:t xml:space="preserve">a written placement offer by mail and </w:t>
      </w:r>
      <w:r w:rsidR="00E47876" w:rsidRPr="00E47876">
        <w:rPr>
          <w:bCs/>
          <w:iCs/>
        </w:rPr>
        <w:t>have the right to visit the p</w:t>
      </w:r>
      <w:r w:rsidR="001A04D4">
        <w:rPr>
          <w:bCs/>
          <w:iCs/>
        </w:rPr>
        <w:t>roposed classroom/</w:t>
      </w:r>
      <w:r w:rsidR="001A04D4" w:rsidRPr="001A04D4">
        <w:rPr>
          <w:bCs/>
          <w:iCs/>
        </w:rPr>
        <w:t>school</w:t>
      </w:r>
      <w:r w:rsidR="001A04D4">
        <w:rPr>
          <w:bCs/>
          <w:iCs/>
        </w:rPr>
        <w:t xml:space="preserve"> placement and</w:t>
      </w:r>
      <w:r w:rsidR="00E47876">
        <w:rPr>
          <w:bCs/>
          <w:iCs/>
        </w:rPr>
        <w:t xml:space="preserve"> </w:t>
      </w:r>
      <w:r w:rsidR="00E47876" w:rsidRPr="00E47876">
        <w:rPr>
          <w:bCs/>
          <w:iCs/>
        </w:rPr>
        <w:t>may</w:t>
      </w:r>
      <w:r w:rsidR="001A04D4">
        <w:rPr>
          <w:bCs/>
          <w:iCs/>
        </w:rPr>
        <w:t xml:space="preserve"> accept or reject the</w:t>
      </w:r>
      <w:r w:rsidR="00E47876" w:rsidRPr="00E47876">
        <w:rPr>
          <w:bCs/>
          <w:iCs/>
        </w:rPr>
        <w:t xml:space="preserve"> proposed placement</w:t>
      </w:r>
      <w:r w:rsidR="00E11A50">
        <w:rPr>
          <w:bCs/>
          <w:iCs/>
        </w:rPr>
        <w:t>.</w:t>
      </w:r>
      <w:r w:rsidR="00E11A50">
        <w:rPr>
          <w:rStyle w:val="FootnoteReference"/>
          <w:bCs/>
          <w:iCs/>
        </w:rPr>
        <w:footnoteReference w:id="30"/>
      </w:r>
    </w:p>
    <w:p w14:paraId="131EAA8D" w14:textId="77777777" w:rsidR="00F523EE" w:rsidRPr="00CC26BB" w:rsidRDefault="001D7E0D" w:rsidP="00A34E96">
      <w:pPr>
        <w:spacing w:line="480" w:lineRule="auto"/>
        <w:jc w:val="both"/>
        <w:rPr>
          <w:b/>
          <w:bCs/>
          <w:iCs/>
        </w:rPr>
      </w:pPr>
      <w:r w:rsidRPr="00CC26BB">
        <w:rPr>
          <w:b/>
          <w:bCs/>
          <w:iCs/>
        </w:rPr>
        <w:t>Pre-K Special Education</w:t>
      </w:r>
    </w:p>
    <w:p w14:paraId="1A8195B1" w14:textId="77777777" w:rsidR="00F523EE" w:rsidRPr="00656B4F" w:rsidRDefault="001D7E0D" w:rsidP="00BF49DE">
      <w:pPr>
        <w:spacing w:line="480" w:lineRule="auto"/>
        <w:ind w:firstLine="720"/>
        <w:jc w:val="both"/>
        <w:rPr>
          <w:bCs/>
          <w:iCs/>
        </w:rPr>
      </w:pPr>
      <w:r w:rsidRPr="001D7E0D">
        <w:rPr>
          <w:bCs/>
          <w:iCs/>
        </w:rPr>
        <w:t>DOE</w:t>
      </w:r>
      <w:r>
        <w:rPr>
          <w:bCs/>
          <w:iCs/>
        </w:rPr>
        <w:t xml:space="preserve"> provides p</w:t>
      </w:r>
      <w:r w:rsidRPr="001D7E0D">
        <w:rPr>
          <w:bCs/>
          <w:iCs/>
        </w:rPr>
        <w:t>reschool special education services free of charge</w:t>
      </w:r>
      <w:r>
        <w:rPr>
          <w:bCs/>
          <w:iCs/>
        </w:rPr>
        <w:t xml:space="preserve"> </w:t>
      </w:r>
      <w:r w:rsidRPr="001D7E0D">
        <w:rPr>
          <w:bCs/>
          <w:iCs/>
        </w:rPr>
        <w:t>for children ages 3-5 who have disabilities or developmental delays that impact their ability to learn.</w:t>
      </w:r>
      <w:r>
        <w:rPr>
          <w:rStyle w:val="FootnoteReference"/>
          <w:bCs/>
          <w:iCs/>
        </w:rPr>
        <w:footnoteReference w:id="31"/>
      </w:r>
      <w:r w:rsidR="00A34E96">
        <w:rPr>
          <w:bCs/>
          <w:iCs/>
        </w:rPr>
        <w:t xml:space="preserve"> The four-step process of </w:t>
      </w:r>
      <w:r w:rsidR="00A34E96" w:rsidRPr="00A34E96">
        <w:rPr>
          <w:bCs/>
          <w:iCs/>
        </w:rPr>
        <w:t>referral and consent; evaluation; development of the I</w:t>
      </w:r>
      <w:r w:rsidR="00A34E96">
        <w:rPr>
          <w:bCs/>
          <w:iCs/>
        </w:rPr>
        <w:t>EP</w:t>
      </w:r>
      <w:r w:rsidR="00A34E96" w:rsidRPr="00A34E96">
        <w:rPr>
          <w:bCs/>
          <w:iCs/>
        </w:rPr>
        <w:t xml:space="preserve">; and </w:t>
      </w:r>
      <w:r w:rsidR="00A34E96">
        <w:rPr>
          <w:bCs/>
          <w:iCs/>
        </w:rPr>
        <w:t xml:space="preserve">placement and services is the same for pre-k as for school-age </w:t>
      </w:r>
      <w:r w:rsidR="00A34E96" w:rsidRPr="00A34E96">
        <w:rPr>
          <w:bCs/>
          <w:iCs/>
        </w:rPr>
        <w:t>children</w:t>
      </w:r>
      <w:r w:rsidR="00A34E96">
        <w:rPr>
          <w:bCs/>
          <w:iCs/>
        </w:rPr>
        <w:t xml:space="preserve">, except that the process is conducted by the local </w:t>
      </w:r>
      <w:r w:rsidR="00A34E96" w:rsidRPr="00A34E96">
        <w:rPr>
          <w:bCs/>
          <w:iCs/>
        </w:rPr>
        <w:t>Committee on Preschool Special Education (CPSE)</w:t>
      </w:r>
      <w:r w:rsidR="00790A02">
        <w:rPr>
          <w:bCs/>
          <w:iCs/>
        </w:rPr>
        <w:t xml:space="preserve">, which </w:t>
      </w:r>
      <w:r w:rsidR="00A34E96" w:rsidRPr="00A34E96">
        <w:rPr>
          <w:bCs/>
          <w:iCs/>
        </w:rPr>
        <w:t xml:space="preserve">is part of the </w:t>
      </w:r>
      <w:r w:rsidR="003714A0" w:rsidRPr="003714A0">
        <w:rPr>
          <w:bCs/>
          <w:iCs/>
        </w:rPr>
        <w:t>CSE</w:t>
      </w:r>
      <w:r w:rsidR="00790A02" w:rsidRPr="003714A0">
        <w:rPr>
          <w:bCs/>
          <w:iCs/>
        </w:rPr>
        <w:t>.</w:t>
      </w:r>
      <w:r w:rsidR="00790A02">
        <w:rPr>
          <w:rStyle w:val="FootnoteReference"/>
          <w:bCs/>
          <w:iCs/>
        </w:rPr>
        <w:footnoteReference w:id="32"/>
      </w:r>
      <w:r w:rsidR="00790A02">
        <w:rPr>
          <w:bCs/>
          <w:iCs/>
        </w:rPr>
        <w:t xml:space="preserve"> </w:t>
      </w:r>
    </w:p>
    <w:p w14:paraId="0628705E" w14:textId="7246AC79" w:rsidR="001B654B" w:rsidRPr="00CC26BB" w:rsidRDefault="003714A0" w:rsidP="00A34E96">
      <w:pPr>
        <w:spacing w:line="480" w:lineRule="auto"/>
        <w:jc w:val="both"/>
        <w:rPr>
          <w:b/>
          <w:bCs/>
          <w:iCs/>
        </w:rPr>
      </w:pPr>
      <w:r w:rsidRPr="00CC26BB">
        <w:rPr>
          <w:b/>
          <w:bCs/>
          <w:iCs/>
        </w:rPr>
        <w:t>Special Education</w:t>
      </w:r>
      <w:r w:rsidRPr="00CC26BB">
        <w:rPr>
          <w:b/>
          <w:bCs/>
          <w:iCs/>
          <w:lang w:val="en"/>
        </w:rPr>
        <w:t xml:space="preserve"> </w:t>
      </w:r>
      <w:r w:rsidR="001B654B" w:rsidRPr="00CC26BB">
        <w:rPr>
          <w:b/>
          <w:bCs/>
          <w:iCs/>
          <w:lang w:val="en"/>
        </w:rPr>
        <w:t>Services and Supports</w:t>
      </w:r>
    </w:p>
    <w:p w14:paraId="586B7A4C" w14:textId="77777777" w:rsidR="0006631F" w:rsidRDefault="00D12494" w:rsidP="0006631F">
      <w:pPr>
        <w:spacing w:line="480" w:lineRule="auto"/>
        <w:ind w:firstLine="720"/>
        <w:jc w:val="both"/>
        <w:rPr>
          <w:bCs/>
          <w:iCs/>
          <w:lang w:val="en"/>
        </w:rPr>
      </w:pPr>
      <w:r w:rsidRPr="00D12494">
        <w:rPr>
          <w:bCs/>
          <w:iCs/>
          <w:lang w:val="en"/>
        </w:rPr>
        <w:t xml:space="preserve">The </w:t>
      </w:r>
      <w:r>
        <w:rPr>
          <w:bCs/>
          <w:iCs/>
          <w:lang w:val="en"/>
        </w:rPr>
        <w:t xml:space="preserve">DOE provides a </w:t>
      </w:r>
      <w:r w:rsidRPr="00D12494">
        <w:rPr>
          <w:bCs/>
          <w:iCs/>
          <w:lang w:val="en"/>
        </w:rPr>
        <w:t>continuum of special education services for students with disabilities</w:t>
      </w:r>
      <w:r>
        <w:rPr>
          <w:bCs/>
          <w:iCs/>
          <w:lang w:val="en"/>
        </w:rPr>
        <w:t>,</w:t>
      </w:r>
      <w:r w:rsidRPr="00D12494">
        <w:rPr>
          <w:bCs/>
          <w:iCs/>
          <w:lang w:val="en"/>
        </w:rPr>
        <w:t xml:space="preserve"> </w:t>
      </w:r>
      <w:r>
        <w:rPr>
          <w:bCs/>
          <w:iCs/>
          <w:lang w:val="en"/>
        </w:rPr>
        <w:t>which are</w:t>
      </w:r>
      <w:r w:rsidRPr="00D12494">
        <w:rPr>
          <w:bCs/>
          <w:iCs/>
          <w:lang w:val="en"/>
        </w:rPr>
        <w:t xml:space="preserve"> </w:t>
      </w:r>
      <w:r>
        <w:rPr>
          <w:bCs/>
          <w:iCs/>
          <w:lang w:val="en"/>
        </w:rPr>
        <w:t>listed below in order from less</w:t>
      </w:r>
      <w:r w:rsidRPr="00D12494">
        <w:rPr>
          <w:bCs/>
          <w:iCs/>
          <w:lang w:val="en"/>
        </w:rPr>
        <w:t xml:space="preserve"> restrictive</w:t>
      </w:r>
      <w:r>
        <w:rPr>
          <w:bCs/>
          <w:iCs/>
          <w:lang w:val="en"/>
        </w:rPr>
        <w:t xml:space="preserve"> (</w:t>
      </w:r>
      <w:r w:rsidRPr="00D12494">
        <w:rPr>
          <w:bCs/>
          <w:iCs/>
          <w:lang w:val="en"/>
        </w:rPr>
        <w:t>designed to help a student remain in general education classes</w:t>
      </w:r>
      <w:r>
        <w:rPr>
          <w:bCs/>
          <w:iCs/>
          <w:lang w:val="en"/>
        </w:rPr>
        <w:t>)</w:t>
      </w:r>
      <w:r w:rsidRPr="00D12494">
        <w:rPr>
          <w:bCs/>
          <w:iCs/>
          <w:lang w:val="en"/>
        </w:rPr>
        <w:t xml:space="preserve"> </w:t>
      </w:r>
      <w:r>
        <w:rPr>
          <w:bCs/>
          <w:iCs/>
          <w:lang w:val="en"/>
        </w:rPr>
        <w:t>to more</w:t>
      </w:r>
      <w:r w:rsidRPr="00D12494">
        <w:rPr>
          <w:bCs/>
          <w:iCs/>
          <w:lang w:val="en"/>
        </w:rPr>
        <w:t xml:space="preserve"> restrictive</w:t>
      </w:r>
      <w:r>
        <w:rPr>
          <w:bCs/>
          <w:iCs/>
          <w:lang w:val="en"/>
        </w:rPr>
        <w:t xml:space="preserve"> (</w:t>
      </w:r>
      <w:r w:rsidRPr="00D12494">
        <w:rPr>
          <w:bCs/>
          <w:iCs/>
          <w:lang w:val="en"/>
        </w:rPr>
        <w:t>self-contained settings</w:t>
      </w:r>
      <w:r>
        <w:rPr>
          <w:bCs/>
          <w:iCs/>
          <w:lang w:val="en"/>
        </w:rPr>
        <w:t>)</w:t>
      </w:r>
      <w:r w:rsidRPr="00D12494">
        <w:rPr>
          <w:bCs/>
          <w:iCs/>
          <w:lang w:val="en"/>
        </w:rPr>
        <w:t>:</w:t>
      </w:r>
    </w:p>
    <w:p w14:paraId="2E3F9FA2" w14:textId="77777777" w:rsidR="00F523EE" w:rsidRDefault="00CC26BB" w:rsidP="00C01277">
      <w:pPr>
        <w:numPr>
          <w:ilvl w:val="0"/>
          <w:numId w:val="23"/>
        </w:numPr>
        <w:ind w:left="1080"/>
        <w:jc w:val="both"/>
        <w:rPr>
          <w:bCs/>
          <w:iCs/>
        </w:rPr>
      </w:pPr>
      <w:r w:rsidRPr="00CC26BB">
        <w:rPr>
          <w:bCs/>
          <w:iCs/>
          <w:u w:val="single"/>
        </w:rPr>
        <w:t>General Edu</w:t>
      </w:r>
      <w:r>
        <w:rPr>
          <w:bCs/>
          <w:iCs/>
          <w:u w:val="single"/>
        </w:rPr>
        <w:t>cation with Supplementary Aids and</w:t>
      </w:r>
      <w:r w:rsidRPr="00CC26BB">
        <w:rPr>
          <w:bCs/>
          <w:iCs/>
          <w:u w:val="single"/>
        </w:rPr>
        <w:t xml:space="preserve"> Services</w:t>
      </w:r>
      <w:r w:rsidRPr="00CC26BB">
        <w:rPr>
          <w:bCs/>
          <w:iCs/>
        </w:rPr>
        <w:t xml:space="preserve"> –</w:t>
      </w:r>
      <w:r>
        <w:rPr>
          <w:bCs/>
          <w:iCs/>
        </w:rPr>
        <w:t xml:space="preserve"> S</w:t>
      </w:r>
      <w:r w:rsidRPr="00CC26BB">
        <w:rPr>
          <w:bCs/>
          <w:iCs/>
        </w:rPr>
        <w:t>tudent</w:t>
      </w:r>
      <w:r>
        <w:rPr>
          <w:bCs/>
          <w:iCs/>
        </w:rPr>
        <w:t>s</w:t>
      </w:r>
      <w:r w:rsidRPr="00CC26BB">
        <w:rPr>
          <w:bCs/>
          <w:iCs/>
        </w:rPr>
        <w:t xml:space="preserve"> </w:t>
      </w:r>
      <w:r>
        <w:rPr>
          <w:bCs/>
          <w:iCs/>
        </w:rPr>
        <w:t>are</w:t>
      </w:r>
      <w:r w:rsidRPr="00CC26BB">
        <w:rPr>
          <w:bCs/>
          <w:iCs/>
        </w:rPr>
        <w:t xml:space="preserve"> educated in a general education class with additional support. Supplementary aids and services include, but are not limited to:</w:t>
      </w:r>
    </w:p>
    <w:p w14:paraId="59DBE483" w14:textId="77777777" w:rsidR="00CC26BB" w:rsidRPr="00CC26BB" w:rsidRDefault="00CC26BB" w:rsidP="00C01277">
      <w:pPr>
        <w:pStyle w:val="Default"/>
        <w:numPr>
          <w:ilvl w:val="0"/>
          <w:numId w:val="24"/>
        </w:numPr>
        <w:jc w:val="both"/>
        <w:rPr>
          <w:rFonts w:ascii="Times New Roman" w:hAnsi="Times New Roman" w:cs="Times New Roman"/>
        </w:rPr>
      </w:pPr>
      <w:r w:rsidRPr="00C01277">
        <w:rPr>
          <w:rFonts w:ascii="Times New Roman" w:hAnsi="Times New Roman" w:cs="Times New Roman"/>
          <w:bCs/>
        </w:rPr>
        <w:t>Related Services</w:t>
      </w:r>
      <w:r w:rsidR="00AD0968">
        <w:rPr>
          <w:rFonts w:ascii="Times New Roman" w:hAnsi="Times New Roman" w:cs="Times New Roman"/>
          <w:bCs/>
        </w:rPr>
        <w:t xml:space="preserve"> - </w:t>
      </w:r>
      <w:r w:rsidR="00AD0968" w:rsidRPr="00AD0968">
        <w:rPr>
          <w:rFonts w:ascii="Times New Roman" w:hAnsi="Times New Roman" w:cs="Times New Roman"/>
          <w:bCs/>
        </w:rPr>
        <w:t>These include speech and language therapy, physical therapy</w:t>
      </w:r>
      <w:r w:rsidR="00AD0968">
        <w:rPr>
          <w:rFonts w:ascii="Times New Roman" w:hAnsi="Times New Roman" w:cs="Times New Roman"/>
          <w:bCs/>
        </w:rPr>
        <w:t>,</w:t>
      </w:r>
      <w:r w:rsidR="00AD0968" w:rsidRPr="00AD0968">
        <w:rPr>
          <w:rFonts w:ascii="Times New Roman" w:hAnsi="Times New Roman" w:cs="Times New Roman"/>
          <w:bCs/>
        </w:rPr>
        <w:t xml:space="preserve"> occupational therapy</w:t>
      </w:r>
      <w:r w:rsidR="00AD0968">
        <w:rPr>
          <w:rFonts w:ascii="Times New Roman" w:hAnsi="Times New Roman" w:cs="Times New Roman"/>
          <w:bCs/>
        </w:rPr>
        <w:t>,</w:t>
      </w:r>
      <w:r w:rsidR="00AD0968" w:rsidRPr="00AD0968">
        <w:rPr>
          <w:rFonts w:ascii="Times New Roman" w:hAnsi="Times New Roman" w:cs="Times New Roman"/>
          <w:bCs/>
        </w:rPr>
        <w:t xml:space="preserve"> counseling</w:t>
      </w:r>
      <w:r w:rsidR="00AD0968">
        <w:rPr>
          <w:rFonts w:ascii="Times New Roman" w:hAnsi="Times New Roman" w:cs="Times New Roman"/>
          <w:bCs/>
        </w:rPr>
        <w:t xml:space="preserve"> and some other services that </w:t>
      </w:r>
      <w:r w:rsidR="00AD0968" w:rsidRPr="00AD0968">
        <w:rPr>
          <w:rFonts w:ascii="Times New Roman" w:hAnsi="Times New Roman" w:cs="Times New Roman"/>
          <w:bCs/>
        </w:rPr>
        <w:t>may be provided individually or in a small group.</w:t>
      </w:r>
    </w:p>
    <w:p w14:paraId="63DA6D8C" w14:textId="77777777" w:rsidR="00CC26BB" w:rsidRPr="00FE4E01" w:rsidRDefault="00AD0968" w:rsidP="00C01277">
      <w:pPr>
        <w:pStyle w:val="Default"/>
        <w:numPr>
          <w:ilvl w:val="0"/>
          <w:numId w:val="24"/>
        </w:numPr>
        <w:jc w:val="both"/>
        <w:rPr>
          <w:rFonts w:ascii="Times New Roman" w:hAnsi="Times New Roman" w:cs="Times New Roman"/>
        </w:rPr>
      </w:pPr>
      <w:r w:rsidRPr="00FE4E01">
        <w:rPr>
          <w:rFonts w:ascii="Times New Roman" w:hAnsi="Times New Roman" w:cs="Times New Roman"/>
        </w:rPr>
        <w:t>Special Education Teacher Support Services (SETSS) - A student is either removed from class and taught in a smaller class for a portion of the day (pull-out) or a teacher may come into the classroom to work with the student, a small group of students, or the classroom teacher during the regular lesson (push-in).</w:t>
      </w:r>
    </w:p>
    <w:p w14:paraId="4DA98CA5" w14:textId="77777777" w:rsidR="00AD0968" w:rsidRPr="00FE4E01" w:rsidRDefault="00AD0968" w:rsidP="00C01277">
      <w:pPr>
        <w:pStyle w:val="Default"/>
        <w:numPr>
          <w:ilvl w:val="0"/>
          <w:numId w:val="24"/>
        </w:numPr>
        <w:jc w:val="both"/>
        <w:rPr>
          <w:rFonts w:ascii="Times New Roman" w:hAnsi="Times New Roman" w:cs="Times New Roman"/>
        </w:rPr>
      </w:pPr>
      <w:r w:rsidRPr="00FE4E01">
        <w:rPr>
          <w:rFonts w:ascii="Times New Roman" w:hAnsi="Times New Roman" w:cs="Times New Roman"/>
        </w:rPr>
        <w:t xml:space="preserve">Paraprofessionals - </w:t>
      </w:r>
      <w:r w:rsidR="00C01277" w:rsidRPr="00FE4E01">
        <w:rPr>
          <w:rFonts w:ascii="Times New Roman" w:hAnsi="Times New Roman" w:cs="Times New Roman"/>
        </w:rPr>
        <w:t>(also called aides or paras) can be assigned to students to meet individual management needs, such as behavior management, health, and interpretation services.</w:t>
      </w:r>
    </w:p>
    <w:p w14:paraId="7C856849" w14:textId="77777777" w:rsidR="00FA702D" w:rsidRPr="00FE4E01" w:rsidRDefault="00FA702D" w:rsidP="00FA702D">
      <w:pPr>
        <w:ind w:firstLine="720"/>
        <w:jc w:val="both"/>
        <w:rPr>
          <w:bCs/>
          <w:iCs/>
          <w:lang w:val="en"/>
        </w:rPr>
      </w:pPr>
    </w:p>
    <w:p w14:paraId="24FEAA43" w14:textId="77777777" w:rsidR="00F523EE" w:rsidRPr="00C01277" w:rsidRDefault="00C01277" w:rsidP="00C01277">
      <w:pPr>
        <w:numPr>
          <w:ilvl w:val="0"/>
          <w:numId w:val="23"/>
        </w:numPr>
        <w:ind w:left="1080"/>
        <w:jc w:val="both"/>
        <w:rPr>
          <w:bCs/>
          <w:iCs/>
        </w:rPr>
      </w:pPr>
      <w:r w:rsidRPr="00C01277">
        <w:rPr>
          <w:bCs/>
          <w:iCs/>
          <w:u w:val="single"/>
        </w:rPr>
        <w:t>Integrated Co-Teaching (ICT)</w:t>
      </w:r>
      <w:r>
        <w:rPr>
          <w:bCs/>
          <w:iCs/>
        </w:rPr>
        <w:t xml:space="preserve"> - </w:t>
      </w:r>
      <w:r w:rsidRPr="00C01277">
        <w:rPr>
          <w:bCs/>
          <w:iCs/>
          <w:lang w:val="en"/>
        </w:rPr>
        <w:t>This is an integrated classroom where general education students (about 60</w:t>
      </w:r>
      <w:r w:rsidR="0023541A">
        <w:rPr>
          <w:bCs/>
          <w:iCs/>
          <w:lang w:val="en"/>
        </w:rPr>
        <w:t xml:space="preserve"> percent</w:t>
      </w:r>
      <w:r w:rsidRPr="00C01277">
        <w:rPr>
          <w:bCs/>
          <w:iCs/>
          <w:lang w:val="en"/>
        </w:rPr>
        <w:t xml:space="preserve"> of the class) and students with disabilities (about 40</w:t>
      </w:r>
      <w:r w:rsidR="0023541A">
        <w:rPr>
          <w:bCs/>
          <w:iCs/>
          <w:lang w:val="en"/>
        </w:rPr>
        <w:t xml:space="preserve"> percent</w:t>
      </w:r>
      <w:r w:rsidRPr="00C01277">
        <w:rPr>
          <w:bCs/>
          <w:iCs/>
          <w:lang w:val="en"/>
        </w:rPr>
        <w:t xml:space="preserve"> of the class) are taught together by a full-time general education teacher and a full-time special education teacher.</w:t>
      </w:r>
    </w:p>
    <w:p w14:paraId="58D69BFD" w14:textId="77777777" w:rsidR="00FA702D" w:rsidRDefault="00FA702D" w:rsidP="00FA702D">
      <w:pPr>
        <w:ind w:firstLine="720"/>
        <w:jc w:val="both"/>
        <w:rPr>
          <w:bCs/>
          <w:iCs/>
          <w:lang w:val="en"/>
        </w:rPr>
      </w:pPr>
    </w:p>
    <w:p w14:paraId="3C2B15F9" w14:textId="77777777" w:rsidR="00D725D3" w:rsidRPr="00D725D3" w:rsidRDefault="00C01277" w:rsidP="00D725D3">
      <w:pPr>
        <w:numPr>
          <w:ilvl w:val="0"/>
          <w:numId w:val="23"/>
        </w:numPr>
        <w:ind w:left="1080"/>
        <w:jc w:val="both"/>
        <w:rPr>
          <w:bCs/>
          <w:iCs/>
        </w:rPr>
      </w:pPr>
      <w:r w:rsidRPr="00C01277">
        <w:rPr>
          <w:bCs/>
          <w:iCs/>
          <w:u w:val="single"/>
          <w:lang w:val="en"/>
        </w:rPr>
        <w:t>Special Class in a Community School</w:t>
      </w:r>
      <w:r>
        <w:rPr>
          <w:bCs/>
          <w:iCs/>
          <w:lang w:val="en"/>
        </w:rPr>
        <w:t xml:space="preserve"> - </w:t>
      </w:r>
      <w:r w:rsidRPr="00C01277">
        <w:rPr>
          <w:bCs/>
          <w:iCs/>
          <w:lang w:val="en"/>
        </w:rPr>
        <w:t>Students are in a small, “self-contained” class of special education students</w:t>
      </w:r>
      <w:r>
        <w:rPr>
          <w:bCs/>
          <w:iCs/>
          <w:lang w:val="en"/>
        </w:rPr>
        <w:t xml:space="preserve">, </w:t>
      </w:r>
      <w:r w:rsidRPr="00C01277">
        <w:rPr>
          <w:bCs/>
          <w:iCs/>
          <w:lang w:val="en"/>
        </w:rPr>
        <w:t>grouped by age and functional ability</w:t>
      </w:r>
      <w:r>
        <w:rPr>
          <w:bCs/>
          <w:iCs/>
          <w:lang w:val="en"/>
        </w:rPr>
        <w:t>,</w:t>
      </w:r>
      <w:r w:rsidRPr="00C01277">
        <w:rPr>
          <w:bCs/>
          <w:iCs/>
          <w:lang w:val="en"/>
        </w:rPr>
        <w:t xml:space="preserve"> in a neighborhood school that also has general education classes. DOE </w:t>
      </w:r>
      <w:r w:rsidR="00D725D3">
        <w:rPr>
          <w:bCs/>
          <w:iCs/>
          <w:lang w:val="en"/>
        </w:rPr>
        <w:t>offers t</w:t>
      </w:r>
      <w:r w:rsidRPr="00C01277">
        <w:rPr>
          <w:bCs/>
          <w:iCs/>
          <w:lang w:val="en"/>
        </w:rPr>
        <w:t xml:space="preserve">he </w:t>
      </w:r>
      <w:r w:rsidR="00D725D3">
        <w:rPr>
          <w:bCs/>
          <w:iCs/>
          <w:lang w:val="en"/>
        </w:rPr>
        <w:t xml:space="preserve">following </w:t>
      </w:r>
      <w:r w:rsidRPr="00C01277">
        <w:rPr>
          <w:bCs/>
          <w:iCs/>
          <w:lang w:val="en"/>
        </w:rPr>
        <w:t>s</w:t>
      </w:r>
      <w:r>
        <w:rPr>
          <w:bCs/>
          <w:iCs/>
          <w:lang w:val="en"/>
        </w:rPr>
        <w:t xml:space="preserve">tudent-to-teacher ratios </w:t>
      </w:r>
      <w:r w:rsidR="00D725D3">
        <w:rPr>
          <w:bCs/>
          <w:iCs/>
          <w:lang w:val="en"/>
        </w:rPr>
        <w:t xml:space="preserve">in these </w:t>
      </w:r>
      <w:r w:rsidR="00D725D3" w:rsidRPr="00D725D3">
        <w:rPr>
          <w:bCs/>
          <w:iCs/>
          <w:lang w:val="en"/>
        </w:rPr>
        <w:t>self-contained classrooms</w:t>
      </w:r>
      <w:r w:rsidR="00D725D3">
        <w:rPr>
          <w:bCs/>
          <w:iCs/>
          <w:lang w:val="en"/>
        </w:rPr>
        <w:t>:</w:t>
      </w:r>
    </w:p>
    <w:p w14:paraId="5BF6BBDC" w14:textId="77777777" w:rsidR="00D725D3" w:rsidRPr="00D725D3"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bCs/>
        </w:rPr>
        <w:t>12:1 (elementary and junior/middle school only)</w:t>
      </w:r>
    </w:p>
    <w:p w14:paraId="2391CEED" w14:textId="77777777" w:rsidR="00D725D3"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rPr>
        <w:t>15:1 (high school only) for students with academic and/or behavior management needs</w:t>
      </w:r>
    </w:p>
    <w:p w14:paraId="2BBC1212" w14:textId="77777777" w:rsidR="00D725D3" w:rsidRPr="00CC26BB" w:rsidRDefault="00D725D3" w:rsidP="00D725D3">
      <w:pPr>
        <w:pStyle w:val="Default"/>
        <w:numPr>
          <w:ilvl w:val="0"/>
          <w:numId w:val="24"/>
        </w:numPr>
        <w:jc w:val="both"/>
        <w:rPr>
          <w:rFonts w:ascii="Times New Roman" w:hAnsi="Times New Roman" w:cs="Times New Roman"/>
        </w:rPr>
      </w:pPr>
      <w:r w:rsidRPr="00D725D3">
        <w:rPr>
          <w:rFonts w:ascii="Times New Roman" w:hAnsi="Times New Roman" w:cs="Times New Roman"/>
        </w:rPr>
        <w:t>12:1:1 for students with academic and/or behavioral management needs who require extra adult support and specialized instruction</w:t>
      </w:r>
      <w:r>
        <w:rPr>
          <w:rFonts w:ascii="Times New Roman" w:hAnsi="Times New Roman" w:cs="Times New Roman"/>
        </w:rPr>
        <w:t>.</w:t>
      </w:r>
    </w:p>
    <w:p w14:paraId="690E0A50" w14:textId="77777777" w:rsidR="00FA702D" w:rsidRDefault="00FA702D" w:rsidP="00FA702D">
      <w:pPr>
        <w:ind w:firstLine="720"/>
        <w:jc w:val="both"/>
        <w:rPr>
          <w:bCs/>
          <w:iCs/>
          <w:lang w:val="en"/>
        </w:rPr>
      </w:pPr>
    </w:p>
    <w:p w14:paraId="5AAE8DBB" w14:textId="77777777" w:rsidR="005B77EE" w:rsidRPr="00C32BCD" w:rsidRDefault="00D725D3" w:rsidP="005B77EE">
      <w:pPr>
        <w:numPr>
          <w:ilvl w:val="0"/>
          <w:numId w:val="23"/>
        </w:numPr>
        <w:ind w:left="1080"/>
        <w:jc w:val="both"/>
        <w:rPr>
          <w:bCs/>
          <w:iCs/>
          <w:u w:val="single"/>
        </w:rPr>
      </w:pPr>
      <w:r w:rsidRPr="00D725D3">
        <w:rPr>
          <w:bCs/>
          <w:iCs/>
          <w:u w:val="single"/>
          <w:lang w:val="en"/>
        </w:rPr>
        <w:t>Special Class in a Specialized School (District 75)</w:t>
      </w:r>
      <w:r w:rsidR="005B77EE">
        <w:rPr>
          <w:bCs/>
          <w:iCs/>
          <w:lang w:val="en"/>
        </w:rPr>
        <w:t xml:space="preserve"> - </w:t>
      </w:r>
      <w:r w:rsidR="005B77EE" w:rsidRPr="005B77EE">
        <w:rPr>
          <w:bCs/>
          <w:iCs/>
          <w:lang w:val="en"/>
        </w:rPr>
        <w:t>District 75 is a separate school district intended for students with severe needs that require more intensive support. Some District 75 programs are located in buildings with general education schools, while others are in buildings consisting only of District 75 special classes and students. A small number of District 75 Inclusion programs integrate students with disabilities into general education classes for part of the day, with supports from District 75 staff, such as paraprofessionals, special education teachers, and speech therapists. District 75 classes offer the following student-to-teacher ratios:</w:t>
      </w:r>
    </w:p>
    <w:p w14:paraId="758023A2" w14:textId="77777777" w:rsidR="005B77EE" w:rsidRDefault="005B77EE" w:rsidP="005B77EE">
      <w:pPr>
        <w:numPr>
          <w:ilvl w:val="0"/>
          <w:numId w:val="24"/>
        </w:numPr>
        <w:jc w:val="both"/>
        <w:rPr>
          <w:bCs/>
          <w:iCs/>
        </w:rPr>
      </w:pPr>
      <w:r w:rsidRPr="005B77EE">
        <w:rPr>
          <w:bCs/>
          <w:iCs/>
        </w:rPr>
        <w:t>12:1:1 for students with academic and/or behavioral management needs who require extra adult support and specialized instruction</w:t>
      </w:r>
      <w:r w:rsidR="00C32BCD">
        <w:rPr>
          <w:bCs/>
          <w:iCs/>
        </w:rPr>
        <w:t>;</w:t>
      </w:r>
    </w:p>
    <w:p w14:paraId="4FE402D9" w14:textId="77777777" w:rsidR="005B77EE" w:rsidRPr="00C32BCD" w:rsidRDefault="00C32BCD" w:rsidP="00C32BCD">
      <w:pPr>
        <w:numPr>
          <w:ilvl w:val="0"/>
          <w:numId w:val="24"/>
        </w:numPr>
        <w:jc w:val="both"/>
        <w:rPr>
          <w:bCs/>
          <w:iCs/>
        </w:rPr>
      </w:pPr>
      <w:r w:rsidRPr="00C32BCD">
        <w:rPr>
          <w:bCs/>
          <w:iCs/>
          <w:lang w:val="en"/>
        </w:rPr>
        <w:t>8:1:1 for students whose needs are severe and require intensive supervision, significant individual attention, intervention, and intensive behavior management;</w:t>
      </w:r>
    </w:p>
    <w:p w14:paraId="794E288D" w14:textId="77777777" w:rsidR="00C32BCD" w:rsidRPr="00C32BCD" w:rsidRDefault="00C32BCD" w:rsidP="00C32BCD">
      <w:pPr>
        <w:numPr>
          <w:ilvl w:val="0"/>
          <w:numId w:val="24"/>
        </w:numPr>
        <w:jc w:val="both"/>
        <w:rPr>
          <w:bCs/>
          <w:iCs/>
        </w:rPr>
      </w:pPr>
      <w:r w:rsidRPr="00C32BCD">
        <w:rPr>
          <w:bCs/>
          <w:iCs/>
          <w:lang w:val="en"/>
        </w:rPr>
        <w:t>6:1:1 for students with very significant needs, including academic, social and/or interpersonal development, physical development, and management needs. Students’ behavior may be aggressive, self-abusive, or extremely withdrawn. Students may have severe difficulties with language and social skills. Many students in 6:1:1 classes are on the autism spectrum.</w:t>
      </w:r>
    </w:p>
    <w:p w14:paraId="4676B4BD" w14:textId="77777777" w:rsidR="00C32BCD" w:rsidRPr="00C32BCD" w:rsidRDefault="00C32BCD" w:rsidP="00C32BCD">
      <w:pPr>
        <w:numPr>
          <w:ilvl w:val="0"/>
          <w:numId w:val="24"/>
        </w:numPr>
        <w:jc w:val="both"/>
        <w:rPr>
          <w:bCs/>
          <w:iCs/>
        </w:rPr>
      </w:pPr>
      <w:r w:rsidRPr="00C32BCD">
        <w:rPr>
          <w:bCs/>
          <w:iCs/>
          <w:lang w:val="en"/>
        </w:rPr>
        <w:t>12:1:4 for students with severe and multiple disabilities and limited functioning in all areas. This program primarily provides habilitation and treatment, including training in activities of daily living (ADL) and the development of communication skills.</w:t>
      </w:r>
    </w:p>
    <w:p w14:paraId="530098E4" w14:textId="77777777" w:rsidR="00C32BCD" w:rsidRDefault="00C32BCD" w:rsidP="00C01277">
      <w:pPr>
        <w:ind w:firstLine="720"/>
        <w:jc w:val="both"/>
        <w:rPr>
          <w:bCs/>
          <w:iCs/>
          <w:lang w:val="en"/>
        </w:rPr>
      </w:pPr>
    </w:p>
    <w:p w14:paraId="58F641B0" w14:textId="77777777" w:rsidR="00C32BCD" w:rsidRPr="004A165F" w:rsidRDefault="00C32BCD" w:rsidP="004A165F">
      <w:pPr>
        <w:numPr>
          <w:ilvl w:val="0"/>
          <w:numId w:val="23"/>
        </w:numPr>
        <w:ind w:left="1080"/>
        <w:jc w:val="both"/>
        <w:rPr>
          <w:bCs/>
          <w:iCs/>
          <w:u w:val="single"/>
        </w:rPr>
      </w:pPr>
      <w:r w:rsidRPr="00C32BCD">
        <w:rPr>
          <w:bCs/>
          <w:iCs/>
          <w:u w:val="single"/>
          <w:lang w:val="en"/>
        </w:rPr>
        <w:t>Specialized Programs</w:t>
      </w:r>
      <w:r>
        <w:rPr>
          <w:bCs/>
          <w:iCs/>
          <w:lang w:val="en"/>
        </w:rPr>
        <w:t xml:space="preserve"> - </w:t>
      </w:r>
      <w:r w:rsidRPr="004A165F">
        <w:rPr>
          <w:bCs/>
          <w:iCs/>
          <w:lang w:val="en"/>
        </w:rPr>
        <w:t>The DOE also offers several specialized programs in some community school</w:t>
      </w:r>
      <w:r w:rsidR="004A165F" w:rsidRPr="004A165F">
        <w:rPr>
          <w:bCs/>
          <w:iCs/>
          <w:lang w:val="en"/>
        </w:rPr>
        <w:t>s</w:t>
      </w:r>
      <w:r w:rsidRPr="004A165F">
        <w:rPr>
          <w:bCs/>
          <w:iCs/>
          <w:lang w:val="en"/>
        </w:rPr>
        <w:t xml:space="preserve">, </w:t>
      </w:r>
      <w:r w:rsidR="004A165F" w:rsidRPr="004A165F">
        <w:rPr>
          <w:bCs/>
          <w:iCs/>
          <w:lang w:val="en"/>
        </w:rPr>
        <w:t>including</w:t>
      </w:r>
      <w:r w:rsidRPr="004A165F">
        <w:rPr>
          <w:bCs/>
          <w:iCs/>
          <w:lang w:val="en"/>
        </w:rPr>
        <w:t>:</w:t>
      </w:r>
    </w:p>
    <w:p w14:paraId="7A42D520" w14:textId="4014FEB7" w:rsidR="004A165F" w:rsidRPr="004A165F" w:rsidRDefault="001450C7" w:rsidP="001450C7">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Autism Spectrum Disorder (ASD) Nest</w:t>
      </w:r>
      <w:r w:rsidR="004A165F" w:rsidRPr="004A165F">
        <w:rPr>
          <w:rFonts w:ascii="Times New Roman" w:hAnsi="Times New Roman" w:cs="Times New Roman"/>
          <w:bCs/>
          <w:iCs/>
          <w:lang w:val="en"/>
        </w:rPr>
        <w:t>: An integrated class setting in a community school for high functioning students on t</w:t>
      </w:r>
      <w:r w:rsidR="004A165F">
        <w:rPr>
          <w:rFonts w:ascii="Times New Roman" w:hAnsi="Times New Roman" w:cs="Times New Roman"/>
          <w:bCs/>
          <w:iCs/>
          <w:lang w:val="en"/>
        </w:rPr>
        <w:t>he autism spectrum;</w:t>
      </w:r>
    </w:p>
    <w:p w14:paraId="70F724CF" w14:textId="2633217C" w:rsidR="004A165F" w:rsidRPr="004A165F" w:rsidRDefault="004A165F" w:rsidP="001450C7">
      <w:pPr>
        <w:pStyle w:val="Default"/>
        <w:numPr>
          <w:ilvl w:val="0"/>
          <w:numId w:val="24"/>
        </w:numPr>
        <w:jc w:val="both"/>
        <w:rPr>
          <w:rFonts w:ascii="Times New Roman" w:hAnsi="Times New Roman" w:cs="Times New Roman"/>
        </w:rPr>
      </w:pPr>
      <w:r w:rsidRPr="004A165F">
        <w:rPr>
          <w:rFonts w:ascii="Times New Roman" w:hAnsi="Times New Roman" w:cs="Times New Roman"/>
          <w:bCs/>
          <w:iCs/>
          <w:lang w:val="en"/>
        </w:rPr>
        <w:t xml:space="preserve">ASD </w:t>
      </w:r>
      <w:r w:rsidR="001450C7" w:rsidRPr="001450C7">
        <w:rPr>
          <w:rFonts w:ascii="Times New Roman" w:hAnsi="Times New Roman" w:cs="Times New Roman"/>
          <w:bCs/>
          <w:iCs/>
          <w:lang w:val="en"/>
        </w:rPr>
        <w:t>Horizon</w:t>
      </w:r>
      <w:r w:rsidRPr="004A165F">
        <w:rPr>
          <w:rFonts w:ascii="Times New Roman" w:hAnsi="Times New Roman" w:cs="Times New Roman"/>
          <w:bCs/>
          <w:iCs/>
          <w:lang w:val="en"/>
        </w:rPr>
        <w:t>: A self-contained special class in a community school for students on the autism spectrum.</w:t>
      </w:r>
    </w:p>
    <w:p w14:paraId="544C0086" w14:textId="1003F8FF" w:rsidR="004A165F" w:rsidRPr="004A165F" w:rsidRDefault="001450C7" w:rsidP="004A165F">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Barrier Free</w:t>
      </w:r>
      <w:r w:rsidR="004A165F" w:rsidRPr="004A165F">
        <w:rPr>
          <w:rFonts w:ascii="Times New Roman" w:hAnsi="Times New Roman" w:cs="Times New Roman"/>
          <w:bCs/>
          <w:iCs/>
          <w:lang w:val="en"/>
        </w:rPr>
        <w:t>: A school building that is accessible to students who have limited mobility, serious health issues, or use a wheelchair or other mobility device.</w:t>
      </w:r>
    </w:p>
    <w:p w14:paraId="02BD011B" w14:textId="3E5BF23D" w:rsidR="004A165F" w:rsidRPr="004A165F" w:rsidRDefault="001450C7" w:rsidP="004A165F">
      <w:pPr>
        <w:pStyle w:val="Default"/>
        <w:numPr>
          <w:ilvl w:val="0"/>
          <w:numId w:val="24"/>
        </w:numPr>
        <w:jc w:val="both"/>
        <w:rPr>
          <w:rFonts w:ascii="Times New Roman" w:hAnsi="Times New Roman" w:cs="Times New Roman"/>
        </w:rPr>
      </w:pPr>
      <w:r>
        <w:rPr>
          <w:rFonts w:ascii="Times New Roman" w:hAnsi="Times New Roman" w:cs="Times New Roman"/>
          <w:bCs/>
          <w:iCs/>
          <w:lang w:val="en"/>
        </w:rPr>
        <w:t>Bilingual Special Education</w:t>
      </w:r>
      <w:r w:rsidR="004A165F" w:rsidRPr="004A165F">
        <w:rPr>
          <w:rFonts w:ascii="Times New Roman" w:hAnsi="Times New Roman" w:cs="Times New Roman"/>
          <w:bCs/>
          <w:iCs/>
          <w:lang w:val="en"/>
        </w:rPr>
        <w:t>: A special class for students who are recommended to receive services in a bilingual classroom.</w:t>
      </w:r>
    </w:p>
    <w:p w14:paraId="27E015EB" w14:textId="08C9DA6D" w:rsidR="004A165F" w:rsidRPr="004A165F" w:rsidRDefault="001450C7" w:rsidP="001450C7">
      <w:pPr>
        <w:pStyle w:val="Default"/>
        <w:numPr>
          <w:ilvl w:val="0"/>
          <w:numId w:val="24"/>
        </w:numPr>
        <w:jc w:val="both"/>
        <w:rPr>
          <w:rFonts w:ascii="Times New Roman" w:hAnsi="Times New Roman" w:cs="Times New Roman"/>
        </w:rPr>
      </w:pPr>
      <w:r w:rsidRPr="001450C7">
        <w:rPr>
          <w:rFonts w:ascii="Times New Roman" w:hAnsi="Times New Roman" w:cs="Times New Roman"/>
          <w:bCs/>
          <w:iCs/>
          <w:lang w:val="en"/>
        </w:rPr>
        <w:t xml:space="preserve">Academic, Career, and Essential Skills (ACES) </w:t>
      </w:r>
      <w:r w:rsidR="00CB0BD6">
        <w:rPr>
          <w:rFonts w:ascii="Times New Roman" w:hAnsi="Times New Roman" w:cs="Times New Roman"/>
          <w:bCs/>
          <w:iCs/>
          <w:lang w:val="en"/>
        </w:rPr>
        <w:t>Special Class for Students w</w:t>
      </w:r>
      <w:r w:rsidR="00CB0BD6" w:rsidRPr="004A165F">
        <w:rPr>
          <w:rFonts w:ascii="Times New Roman" w:hAnsi="Times New Roman" w:cs="Times New Roman"/>
          <w:bCs/>
          <w:iCs/>
          <w:lang w:val="en"/>
        </w:rPr>
        <w:t>ith Intellectual Disabilities</w:t>
      </w:r>
      <w:r w:rsidR="004A165F" w:rsidRPr="004A165F">
        <w:rPr>
          <w:rFonts w:ascii="Times New Roman" w:hAnsi="Times New Roman" w:cs="Times New Roman"/>
          <w:bCs/>
          <w:iCs/>
          <w:lang w:val="en"/>
        </w:rPr>
        <w:t>: A special class in a community school for students who are classified as intellectually disabled and who are being alternately assessed.</w:t>
      </w:r>
      <w:r w:rsidR="00176F12" w:rsidRPr="00176F12">
        <w:rPr>
          <w:rFonts w:ascii="Times New Roman" w:hAnsi="Times New Roman" w:cs="Times New Roman"/>
          <w:color w:val="auto"/>
          <w:sz w:val="23"/>
          <w:szCs w:val="23"/>
          <w:vertAlign w:val="superscript"/>
        </w:rPr>
        <w:t xml:space="preserve"> </w:t>
      </w:r>
      <w:r w:rsidR="00176F12" w:rsidRPr="00176F12">
        <w:rPr>
          <w:rFonts w:ascii="Times New Roman" w:hAnsi="Times New Roman" w:cs="Times New Roman"/>
          <w:bCs/>
          <w:iCs/>
          <w:vertAlign w:val="superscript"/>
        </w:rPr>
        <w:footnoteReference w:id="33"/>
      </w:r>
    </w:p>
    <w:p w14:paraId="5AB5992F" w14:textId="77777777" w:rsidR="004A165F" w:rsidRDefault="004A165F" w:rsidP="00C01277">
      <w:pPr>
        <w:ind w:firstLine="720"/>
        <w:jc w:val="both"/>
        <w:rPr>
          <w:bCs/>
          <w:iCs/>
          <w:lang w:val="en"/>
        </w:rPr>
      </w:pPr>
    </w:p>
    <w:p w14:paraId="03C2957E" w14:textId="77777777" w:rsidR="00C01277" w:rsidRPr="00CB0BD6" w:rsidRDefault="00CB0BD6" w:rsidP="00CB0BD6">
      <w:pPr>
        <w:spacing w:line="480" w:lineRule="auto"/>
        <w:ind w:firstLine="720"/>
        <w:jc w:val="both"/>
        <w:rPr>
          <w:bCs/>
          <w:iCs/>
          <w:lang w:val="en"/>
        </w:rPr>
      </w:pPr>
      <w:r>
        <w:rPr>
          <w:bCs/>
          <w:iCs/>
          <w:lang w:val="en"/>
        </w:rPr>
        <w:t>There are also p</w:t>
      </w:r>
      <w:r w:rsidRPr="00CB0BD6">
        <w:rPr>
          <w:bCs/>
          <w:iCs/>
          <w:lang w:val="en"/>
        </w:rPr>
        <w:t xml:space="preserve">lacement </w:t>
      </w:r>
      <w:r>
        <w:rPr>
          <w:bCs/>
          <w:iCs/>
          <w:lang w:val="en"/>
        </w:rPr>
        <w:t>options</w:t>
      </w:r>
      <w:r w:rsidRPr="00CB0BD6">
        <w:rPr>
          <w:bCs/>
          <w:iCs/>
          <w:lang w:val="en"/>
        </w:rPr>
        <w:t xml:space="preserve"> outside of a public school</w:t>
      </w:r>
      <w:r>
        <w:rPr>
          <w:bCs/>
          <w:iCs/>
          <w:lang w:val="en"/>
        </w:rPr>
        <w:t xml:space="preserve">, such as temporary </w:t>
      </w:r>
      <w:r w:rsidRPr="00CB0BD6">
        <w:rPr>
          <w:bCs/>
          <w:iCs/>
          <w:lang w:val="en"/>
        </w:rPr>
        <w:t>Home Instruction</w:t>
      </w:r>
      <w:r>
        <w:rPr>
          <w:bCs/>
          <w:iCs/>
          <w:lang w:val="en"/>
        </w:rPr>
        <w:t xml:space="preserve"> or </w:t>
      </w:r>
      <w:r w:rsidRPr="00CB0BD6">
        <w:rPr>
          <w:bCs/>
          <w:iCs/>
          <w:lang w:val="en"/>
        </w:rPr>
        <w:t>Hospital Instruction</w:t>
      </w:r>
      <w:r>
        <w:rPr>
          <w:bCs/>
          <w:iCs/>
          <w:lang w:val="en"/>
        </w:rPr>
        <w:t xml:space="preserve"> </w:t>
      </w:r>
      <w:r w:rsidRPr="00CB0BD6">
        <w:rPr>
          <w:bCs/>
          <w:iCs/>
          <w:lang w:val="en"/>
        </w:rPr>
        <w:t>for students with medical needs</w:t>
      </w:r>
      <w:r>
        <w:rPr>
          <w:bCs/>
          <w:iCs/>
          <w:lang w:val="en"/>
        </w:rPr>
        <w:t xml:space="preserve">, or placement in a non-public school </w:t>
      </w:r>
      <w:r w:rsidRPr="00CB0BD6">
        <w:rPr>
          <w:bCs/>
          <w:iCs/>
          <w:lang w:val="en"/>
        </w:rPr>
        <w:t>for students whose educational needs cannot be met in a public school program.</w:t>
      </w:r>
      <w:r>
        <w:rPr>
          <w:rStyle w:val="FootnoteReference"/>
          <w:bCs/>
          <w:iCs/>
          <w:lang w:val="en"/>
        </w:rPr>
        <w:footnoteReference w:id="34"/>
      </w:r>
      <w:r>
        <w:rPr>
          <w:bCs/>
          <w:iCs/>
          <w:lang w:val="en"/>
        </w:rPr>
        <w:t xml:space="preserve"> N</w:t>
      </w:r>
      <w:r w:rsidRPr="00CB0BD6">
        <w:rPr>
          <w:bCs/>
          <w:iCs/>
          <w:lang w:val="en"/>
        </w:rPr>
        <w:t>on-public school</w:t>
      </w:r>
      <w:r>
        <w:rPr>
          <w:bCs/>
          <w:iCs/>
          <w:lang w:val="en"/>
        </w:rPr>
        <w:t xml:space="preserve"> placement is discussed in further detail below.</w:t>
      </w:r>
    </w:p>
    <w:p w14:paraId="5AEDA816" w14:textId="77777777" w:rsidR="005A7C95" w:rsidRDefault="005A7C95" w:rsidP="00611785">
      <w:pPr>
        <w:spacing w:line="480" w:lineRule="auto"/>
        <w:rPr>
          <w:rFonts w:eastAsia="Calibri"/>
          <w:b/>
          <w:u w:val="single"/>
        </w:rPr>
      </w:pPr>
    </w:p>
    <w:p w14:paraId="1A9C9488" w14:textId="24F45566" w:rsidR="00611785" w:rsidRPr="00611785" w:rsidRDefault="00E315DB" w:rsidP="00611785">
      <w:pPr>
        <w:spacing w:line="480" w:lineRule="auto"/>
        <w:rPr>
          <w:rFonts w:eastAsia="Calibri"/>
        </w:rPr>
      </w:pPr>
      <w:r>
        <w:rPr>
          <w:rFonts w:eastAsia="Calibri"/>
          <w:b/>
          <w:u w:val="single"/>
        </w:rPr>
        <w:t>Non-Public</w:t>
      </w:r>
      <w:r w:rsidR="00611785" w:rsidRPr="00611785">
        <w:rPr>
          <w:rFonts w:eastAsia="Calibri"/>
          <w:b/>
          <w:u w:val="single"/>
        </w:rPr>
        <w:t xml:space="preserve"> Special Education Schools</w:t>
      </w:r>
    </w:p>
    <w:p w14:paraId="03FAD836" w14:textId="77777777" w:rsidR="00611785" w:rsidRPr="00611785" w:rsidRDefault="005A7C95" w:rsidP="00611785">
      <w:pPr>
        <w:spacing w:line="480" w:lineRule="auto"/>
        <w:ind w:firstLine="720"/>
        <w:jc w:val="both"/>
        <w:rPr>
          <w:bCs/>
          <w:iCs/>
        </w:rPr>
      </w:pPr>
      <w:r>
        <w:rPr>
          <w:bCs/>
          <w:iCs/>
        </w:rPr>
        <w:t>NYSED</w:t>
      </w:r>
      <w:r w:rsidR="00611785" w:rsidRPr="00611785">
        <w:rPr>
          <w:bCs/>
          <w:iCs/>
        </w:rPr>
        <w:t xml:space="preserve"> recommends state approved private schools for students whose special educational needs cannot be met in a public school setting.</w:t>
      </w:r>
      <w:r w:rsidR="00611785" w:rsidRPr="00611785">
        <w:rPr>
          <w:bCs/>
          <w:iCs/>
          <w:vertAlign w:val="superscript"/>
        </w:rPr>
        <w:footnoteReference w:id="35"/>
      </w:r>
      <w:r w:rsidR="00611785" w:rsidRPr="00611785">
        <w:rPr>
          <w:bCs/>
          <w:iCs/>
        </w:rPr>
        <w:t xml:space="preserve"> </w:t>
      </w:r>
      <w:r w:rsidR="00660B2F">
        <w:rPr>
          <w:bCs/>
          <w:iCs/>
        </w:rPr>
        <w:t>There are also state-support</w:t>
      </w:r>
      <w:r w:rsidR="00611785" w:rsidRPr="00611785">
        <w:rPr>
          <w:bCs/>
          <w:iCs/>
        </w:rPr>
        <w:t xml:space="preserve">ed schools </w:t>
      </w:r>
      <w:r w:rsidR="00660B2F">
        <w:rPr>
          <w:bCs/>
          <w:iCs/>
        </w:rPr>
        <w:t xml:space="preserve">that </w:t>
      </w:r>
      <w:r w:rsidR="00611785" w:rsidRPr="00611785">
        <w:rPr>
          <w:bCs/>
          <w:iCs/>
        </w:rPr>
        <w:t xml:space="preserve">offer intensive special education services to students who are deaf, blind or have severe physical or emotional disabilities and who the </w:t>
      </w:r>
      <w:r w:rsidR="00660B2F">
        <w:rPr>
          <w:bCs/>
          <w:iCs/>
        </w:rPr>
        <w:t>CSE</w:t>
      </w:r>
      <w:r w:rsidR="00611785" w:rsidRPr="00611785">
        <w:rPr>
          <w:bCs/>
          <w:iCs/>
        </w:rPr>
        <w:t xml:space="preserve"> determines qualify for such programs.</w:t>
      </w:r>
      <w:r w:rsidR="00611785" w:rsidRPr="00611785">
        <w:rPr>
          <w:bCs/>
          <w:iCs/>
          <w:vertAlign w:val="superscript"/>
        </w:rPr>
        <w:footnoteReference w:id="36"/>
      </w:r>
      <w:r w:rsidR="00611785" w:rsidRPr="00611785">
        <w:rPr>
          <w:bCs/>
          <w:iCs/>
        </w:rPr>
        <w:t xml:space="preserve"> </w:t>
      </w:r>
      <w:r w:rsidR="00660B2F">
        <w:rPr>
          <w:bCs/>
          <w:iCs/>
        </w:rPr>
        <w:t>Some state-</w:t>
      </w:r>
      <w:r w:rsidR="00611785" w:rsidRPr="00611785">
        <w:rPr>
          <w:bCs/>
          <w:iCs/>
        </w:rPr>
        <w:t>approved schools are residential and provide a structured living environment on a school’s campus for students who require 24-hour support.</w:t>
      </w:r>
      <w:r w:rsidR="00611785" w:rsidRPr="00611785">
        <w:rPr>
          <w:bCs/>
          <w:iCs/>
          <w:vertAlign w:val="superscript"/>
        </w:rPr>
        <w:footnoteReference w:id="37"/>
      </w:r>
      <w:r w:rsidR="00611785" w:rsidRPr="00611785">
        <w:rPr>
          <w:bCs/>
          <w:iCs/>
        </w:rPr>
        <w:t xml:space="preserve"> If there is not an appropriate residential school for a student, the state may recommend the stude</w:t>
      </w:r>
      <w:r w:rsidR="00660B2F">
        <w:rPr>
          <w:bCs/>
          <w:iCs/>
        </w:rPr>
        <w:t>nt for an out-of-</w:t>
      </w:r>
      <w:r w:rsidR="00611785" w:rsidRPr="00611785">
        <w:rPr>
          <w:bCs/>
          <w:iCs/>
        </w:rPr>
        <w:t>state school.</w:t>
      </w:r>
      <w:r w:rsidR="00611785" w:rsidRPr="00611785">
        <w:rPr>
          <w:bCs/>
          <w:iCs/>
          <w:vertAlign w:val="superscript"/>
        </w:rPr>
        <w:footnoteReference w:id="38"/>
      </w:r>
    </w:p>
    <w:p w14:paraId="494548F0" w14:textId="77777777" w:rsidR="00611785" w:rsidRPr="00611785" w:rsidRDefault="00611785" w:rsidP="00611785">
      <w:pPr>
        <w:spacing w:line="480" w:lineRule="auto"/>
        <w:ind w:firstLine="720"/>
        <w:jc w:val="both"/>
        <w:rPr>
          <w:bCs/>
          <w:iCs/>
        </w:rPr>
      </w:pPr>
      <w:r w:rsidRPr="00611785">
        <w:rPr>
          <w:bCs/>
          <w:iCs/>
        </w:rPr>
        <w:t>DOE also funds state approved private special education schools for students through a voucher from CSE, known as a “P-1</w:t>
      </w:r>
      <w:r w:rsidR="00660B2F">
        <w:rPr>
          <w:bCs/>
          <w:iCs/>
        </w:rPr>
        <w:t>” or “Nickerson</w:t>
      </w:r>
      <w:r w:rsidRPr="00611785">
        <w:rPr>
          <w:bCs/>
          <w:iCs/>
        </w:rPr>
        <w:t>”</w:t>
      </w:r>
      <w:r w:rsidR="00660B2F">
        <w:rPr>
          <w:bCs/>
          <w:iCs/>
        </w:rPr>
        <w:t xml:space="preserve"> </w:t>
      </w:r>
      <w:r w:rsidR="00660B2F" w:rsidRPr="00660B2F">
        <w:rPr>
          <w:bCs/>
          <w:iCs/>
        </w:rPr>
        <w:t>letter</w:t>
      </w:r>
      <w:r w:rsidR="00660B2F">
        <w:rPr>
          <w:bCs/>
          <w:iCs/>
        </w:rPr>
        <w:t>.</w:t>
      </w:r>
      <w:r w:rsidRPr="00611785">
        <w:rPr>
          <w:bCs/>
          <w:iCs/>
          <w:vertAlign w:val="superscript"/>
        </w:rPr>
        <w:footnoteReference w:id="39"/>
      </w:r>
      <w:r w:rsidRPr="00611785">
        <w:rPr>
          <w:bCs/>
          <w:iCs/>
        </w:rPr>
        <w:t xml:space="preserve"> DOE is required to provide parents with a P-1 letter if it fails to place</w:t>
      </w:r>
      <w:r w:rsidR="00660B2F">
        <w:rPr>
          <w:bCs/>
          <w:iCs/>
        </w:rPr>
        <w:t xml:space="preserve"> a</w:t>
      </w:r>
      <w:r w:rsidRPr="00611785">
        <w:rPr>
          <w:bCs/>
          <w:iCs/>
        </w:rPr>
        <w:t xml:space="preserve"> student in the appropriate special education program within their IEP mandated timeframe.</w:t>
      </w:r>
      <w:r w:rsidRPr="00611785">
        <w:rPr>
          <w:bCs/>
          <w:iCs/>
          <w:vertAlign w:val="superscript"/>
        </w:rPr>
        <w:footnoteReference w:id="40"/>
      </w:r>
      <w:r w:rsidRPr="00611785">
        <w:rPr>
          <w:bCs/>
          <w:iCs/>
        </w:rPr>
        <w:t xml:space="preserve"> </w:t>
      </w:r>
      <w:r w:rsidR="00660B2F" w:rsidRPr="00660B2F">
        <w:rPr>
          <w:bCs/>
          <w:iCs/>
        </w:rPr>
        <w:t xml:space="preserve">When these vouchers are issued, the CSE provides parents with a list of eligible private special education schools to select and apply to, but </w:t>
      </w:r>
      <w:r w:rsidR="00660B2F">
        <w:rPr>
          <w:bCs/>
          <w:iCs/>
        </w:rPr>
        <w:t>if a parent is unable to find a</w:t>
      </w:r>
      <w:r w:rsidR="00660B2F" w:rsidRPr="00660B2F">
        <w:rPr>
          <w:bCs/>
          <w:iCs/>
        </w:rPr>
        <w:t xml:space="preserve"> </w:t>
      </w:r>
      <w:r w:rsidR="00660B2F">
        <w:rPr>
          <w:bCs/>
          <w:iCs/>
        </w:rPr>
        <w:t>non-public school</w:t>
      </w:r>
      <w:r w:rsidR="00660B2F" w:rsidRPr="00660B2F">
        <w:rPr>
          <w:bCs/>
          <w:iCs/>
        </w:rPr>
        <w:t xml:space="preserve"> placement</w:t>
      </w:r>
      <w:r w:rsidR="00660B2F">
        <w:rPr>
          <w:bCs/>
          <w:iCs/>
        </w:rPr>
        <w:t>,</w:t>
      </w:r>
      <w:r w:rsidR="00660B2F" w:rsidRPr="00660B2F">
        <w:rPr>
          <w:bCs/>
          <w:iCs/>
        </w:rPr>
        <w:t xml:space="preserve"> DOE is still required to provide an appropriate placement for the </w:t>
      </w:r>
      <w:r w:rsidR="00660B2F">
        <w:rPr>
          <w:bCs/>
          <w:iCs/>
        </w:rPr>
        <w:t>student</w:t>
      </w:r>
      <w:r w:rsidR="00660B2F" w:rsidRPr="00660B2F">
        <w:rPr>
          <w:bCs/>
          <w:iCs/>
        </w:rPr>
        <w:t>.</w:t>
      </w:r>
      <w:r w:rsidR="00660B2F" w:rsidRPr="00660B2F">
        <w:rPr>
          <w:bCs/>
          <w:iCs/>
          <w:vertAlign w:val="superscript"/>
        </w:rPr>
        <w:footnoteReference w:id="41"/>
      </w:r>
    </w:p>
    <w:p w14:paraId="020BF74F" w14:textId="77777777" w:rsidR="00611785" w:rsidRPr="00660B2F" w:rsidRDefault="00611785" w:rsidP="00660B2F">
      <w:pPr>
        <w:spacing w:line="480" w:lineRule="auto"/>
        <w:ind w:firstLine="720"/>
        <w:jc w:val="both"/>
        <w:rPr>
          <w:bCs/>
          <w:iCs/>
        </w:rPr>
      </w:pPr>
      <w:r w:rsidRPr="00611785">
        <w:rPr>
          <w:bCs/>
          <w:iCs/>
        </w:rPr>
        <w:t>Lastly, the state provides payments for special education private schools when a parent proves that the DOE failed to provide their child with a free and appropriate education during an impartial hearing.</w:t>
      </w:r>
      <w:r w:rsidRPr="00611785">
        <w:rPr>
          <w:bCs/>
          <w:iCs/>
          <w:vertAlign w:val="superscript"/>
        </w:rPr>
        <w:footnoteReference w:id="42"/>
      </w:r>
      <w:r w:rsidRPr="00611785">
        <w:rPr>
          <w:bCs/>
          <w:iCs/>
        </w:rPr>
        <w:t xml:space="preserve"> Parents can receive reimbursement or pre-imbursement for private day or residential schools, including schools that are not on the state approved list, if they are able to prove that the chosen school is appropriate for their child’s special education needs. </w:t>
      </w:r>
      <w:r w:rsidR="00660B2F" w:rsidRPr="00660B2F">
        <w:rPr>
          <w:bCs/>
          <w:iCs/>
        </w:rPr>
        <w:t>A Carter hearing occurs if a parent is seeking reimbursement for special education services, and a Connors hearing occurs when they are seeking pre-imbursement for special education services.</w:t>
      </w:r>
      <w:r w:rsidR="00660B2F" w:rsidRPr="00660B2F">
        <w:rPr>
          <w:bCs/>
          <w:iCs/>
          <w:vertAlign w:val="superscript"/>
        </w:rPr>
        <w:footnoteReference w:id="43"/>
      </w:r>
    </w:p>
    <w:p w14:paraId="201B3631" w14:textId="77777777" w:rsidR="00611785" w:rsidRPr="00611785" w:rsidRDefault="00611785" w:rsidP="00611785">
      <w:pPr>
        <w:spacing w:after="160" w:line="259" w:lineRule="auto"/>
        <w:jc w:val="both"/>
        <w:rPr>
          <w:rFonts w:eastAsia="Calibri"/>
          <w:b/>
          <w:u w:val="single"/>
        </w:rPr>
      </w:pPr>
      <w:r w:rsidRPr="00611785">
        <w:rPr>
          <w:rFonts w:eastAsia="Calibri"/>
          <w:b/>
          <w:u w:val="single"/>
        </w:rPr>
        <w:t>Spending on Special Education</w:t>
      </w:r>
    </w:p>
    <w:p w14:paraId="4EFABAE3" w14:textId="20539BB4" w:rsidR="00611785" w:rsidRDefault="00611785" w:rsidP="00611785">
      <w:pPr>
        <w:spacing w:line="480" w:lineRule="auto"/>
        <w:ind w:firstLine="720"/>
        <w:jc w:val="both"/>
        <w:rPr>
          <w:rFonts w:eastAsia="Calibri"/>
        </w:rPr>
      </w:pPr>
      <w:r w:rsidRPr="00611785">
        <w:rPr>
          <w:rFonts w:eastAsia="Calibri"/>
        </w:rPr>
        <w:t xml:space="preserve">Fair Student Funding (FSF) is the primary formula used to fund schools. Under the FSF formula, </w:t>
      </w:r>
      <w:r w:rsidR="001450C7">
        <w:rPr>
          <w:rFonts w:eastAsia="Calibri"/>
        </w:rPr>
        <w:t xml:space="preserve">students receiving </w:t>
      </w:r>
      <w:r w:rsidRPr="00611785">
        <w:rPr>
          <w:rFonts w:eastAsia="Calibri"/>
        </w:rPr>
        <w:t xml:space="preserve">special education </w:t>
      </w:r>
      <w:r w:rsidR="001450C7">
        <w:rPr>
          <w:rFonts w:eastAsia="Calibri"/>
        </w:rPr>
        <w:t>services</w:t>
      </w:r>
      <w:r w:rsidR="001450C7" w:rsidRPr="00611785">
        <w:rPr>
          <w:rFonts w:eastAsia="Calibri"/>
        </w:rPr>
        <w:t xml:space="preserve"> </w:t>
      </w:r>
      <w:r w:rsidRPr="00611785">
        <w:rPr>
          <w:rFonts w:eastAsia="Calibri"/>
        </w:rPr>
        <w:t xml:space="preserve">receive a weight corresponding to additional funding, depending on the level of services they receive and their grade level. The FSF weights and corresponding dollar amounts for </w:t>
      </w:r>
      <w:r w:rsidR="001450C7">
        <w:rPr>
          <w:rFonts w:eastAsia="Calibri"/>
        </w:rPr>
        <w:t xml:space="preserve">students receiving </w:t>
      </w:r>
      <w:r w:rsidRPr="00611785">
        <w:rPr>
          <w:rFonts w:eastAsia="Calibri"/>
        </w:rPr>
        <w:t xml:space="preserve">special education </w:t>
      </w:r>
      <w:r w:rsidR="001450C7">
        <w:rPr>
          <w:rFonts w:eastAsia="Calibri"/>
        </w:rPr>
        <w:t>services</w:t>
      </w:r>
      <w:r w:rsidR="001450C7" w:rsidRPr="00611785">
        <w:rPr>
          <w:rFonts w:eastAsia="Calibri"/>
        </w:rPr>
        <w:t xml:space="preserve"> </w:t>
      </w:r>
      <w:r w:rsidRPr="00611785">
        <w:rPr>
          <w:rFonts w:eastAsia="Calibri"/>
        </w:rPr>
        <w:t xml:space="preserve">in the current year are listed in </w:t>
      </w:r>
      <w:r w:rsidR="00897766" w:rsidRPr="00897766">
        <w:rPr>
          <w:rFonts w:eastAsia="Calibri"/>
        </w:rPr>
        <w:t>Table 1</w:t>
      </w:r>
      <w:r w:rsidRPr="00611785">
        <w:rPr>
          <w:rFonts w:eastAsia="Calibri"/>
        </w:rPr>
        <w:t xml:space="preserve"> below. Students with disabilities are also eligible for grade level, poverty, </w:t>
      </w:r>
      <w:r w:rsidR="001450C7">
        <w:rPr>
          <w:rFonts w:eastAsia="Calibri"/>
        </w:rPr>
        <w:t>English language learners (ELL)</w:t>
      </w:r>
      <w:r w:rsidR="001450C7" w:rsidRPr="00611785">
        <w:rPr>
          <w:rFonts w:eastAsia="Calibri"/>
        </w:rPr>
        <w:t xml:space="preserve"> </w:t>
      </w:r>
      <w:r w:rsidRPr="00611785">
        <w:rPr>
          <w:rFonts w:eastAsia="Calibri"/>
        </w:rPr>
        <w:t xml:space="preserve">and academic intervention </w:t>
      </w:r>
      <w:r w:rsidR="00176F12" w:rsidRPr="00176F12">
        <w:rPr>
          <w:rFonts w:eastAsia="Calibri"/>
        </w:rPr>
        <w:t xml:space="preserve">FSF </w:t>
      </w:r>
      <w:r w:rsidRPr="00611785">
        <w:rPr>
          <w:rFonts w:eastAsia="Calibri"/>
        </w:rPr>
        <w:t>weights.</w:t>
      </w:r>
      <w:r w:rsidRPr="00611785">
        <w:rPr>
          <w:rFonts w:eastAsia="Calibri"/>
          <w:vertAlign w:val="superscript"/>
        </w:rPr>
        <w:footnoteReference w:id="44"/>
      </w:r>
      <w:r w:rsidRPr="00611785">
        <w:rPr>
          <w:rFonts w:eastAsia="Calibri"/>
        </w:rPr>
        <w:t xml:space="preserve"> </w:t>
      </w:r>
    </w:p>
    <w:p w14:paraId="03E07315" w14:textId="77777777" w:rsidR="00611785" w:rsidRPr="005C7D9E" w:rsidRDefault="00897766" w:rsidP="00897766">
      <w:pPr>
        <w:rPr>
          <w:rFonts w:ascii="Calibri" w:eastAsia="Calibri" w:hAnsi="Calibri"/>
          <w:b/>
        </w:rPr>
      </w:pPr>
      <w:r w:rsidRPr="005C7D9E">
        <w:rPr>
          <w:rFonts w:ascii="Calibri" w:eastAsia="Calibri" w:hAnsi="Calibri"/>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9"/>
        <w:gridCol w:w="1532"/>
      </w:tblGrid>
      <w:tr w:rsidR="00611785" w:rsidRPr="004D589D" w14:paraId="0DBE8109" w14:textId="77777777" w:rsidTr="00897766">
        <w:tc>
          <w:tcPr>
            <w:tcW w:w="3685" w:type="dxa"/>
            <w:shd w:val="clear" w:color="auto" w:fill="auto"/>
          </w:tcPr>
          <w:p w14:paraId="54AB8D39"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Special Education Need</w:t>
            </w:r>
          </w:p>
        </w:tc>
        <w:tc>
          <w:tcPr>
            <w:tcW w:w="720" w:type="dxa"/>
            <w:shd w:val="clear" w:color="auto" w:fill="auto"/>
          </w:tcPr>
          <w:p w14:paraId="54559E12"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Weight</w:t>
            </w:r>
          </w:p>
        </w:tc>
        <w:tc>
          <w:tcPr>
            <w:tcW w:w="1532" w:type="dxa"/>
            <w:shd w:val="clear" w:color="auto" w:fill="auto"/>
          </w:tcPr>
          <w:p w14:paraId="739DF4A0"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FY19 Per Capita</w:t>
            </w:r>
          </w:p>
        </w:tc>
      </w:tr>
      <w:tr w:rsidR="00611785" w:rsidRPr="004D589D" w14:paraId="3F7E6C00" w14:textId="77777777" w:rsidTr="00897766">
        <w:tc>
          <w:tcPr>
            <w:tcW w:w="3685" w:type="dxa"/>
            <w:shd w:val="clear" w:color="auto" w:fill="auto"/>
          </w:tcPr>
          <w:p w14:paraId="6068E0C1"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Single Service &lt;=20</w:t>
            </w:r>
            <w:r w:rsidR="0023541A">
              <w:rPr>
                <w:rFonts w:ascii="Calibri" w:eastAsia="Calibri" w:hAnsi="Calibri"/>
                <w:sz w:val="20"/>
                <w:szCs w:val="22"/>
              </w:rPr>
              <w:t xml:space="preserve"> percent</w:t>
            </w:r>
          </w:p>
        </w:tc>
        <w:tc>
          <w:tcPr>
            <w:tcW w:w="720" w:type="dxa"/>
            <w:shd w:val="clear" w:color="auto" w:fill="auto"/>
          </w:tcPr>
          <w:p w14:paraId="3283259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0.56</w:t>
            </w:r>
          </w:p>
        </w:tc>
        <w:tc>
          <w:tcPr>
            <w:tcW w:w="1532" w:type="dxa"/>
            <w:shd w:val="clear" w:color="auto" w:fill="auto"/>
          </w:tcPr>
          <w:p w14:paraId="6C4573F5"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$2,287.74</w:t>
            </w:r>
          </w:p>
        </w:tc>
      </w:tr>
      <w:tr w:rsidR="00611785" w:rsidRPr="004D589D" w14:paraId="69D9FC0A" w14:textId="77777777" w:rsidTr="00897766">
        <w:tc>
          <w:tcPr>
            <w:tcW w:w="3685" w:type="dxa"/>
            <w:shd w:val="clear" w:color="auto" w:fill="auto"/>
          </w:tcPr>
          <w:p w14:paraId="70020859"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Multi-Service 21</w:t>
            </w:r>
            <w:r w:rsidR="0023541A">
              <w:rPr>
                <w:rFonts w:ascii="Calibri" w:eastAsia="Calibri" w:hAnsi="Calibri"/>
                <w:sz w:val="20"/>
                <w:szCs w:val="22"/>
              </w:rPr>
              <w:t xml:space="preserve"> percent</w:t>
            </w:r>
            <w:r w:rsidRPr="004D589D">
              <w:rPr>
                <w:rFonts w:ascii="Calibri" w:eastAsia="Calibri" w:hAnsi="Calibri"/>
                <w:sz w:val="20"/>
                <w:szCs w:val="22"/>
              </w:rPr>
              <w:t>-59</w:t>
            </w:r>
            <w:r w:rsidR="0023541A">
              <w:rPr>
                <w:rFonts w:ascii="Calibri" w:eastAsia="Calibri" w:hAnsi="Calibri"/>
                <w:sz w:val="20"/>
                <w:szCs w:val="22"/>
              </w:rPr>
              <w:t xml:space="preserve"> percent</w:t>
            </w:r>
          </w:p>
        </w:tc>
        <w:tc>
          <w:tcPr>
            <w:tcW w:w="720" w:type="dxa"/>
            <w:shd w:val="clear" w:color="auto" w:fill="auto"/>
          </w:tcPr>
          <w:p w14:paraId="1907420F"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1.25</w:t>
            </w:r>
          </w:p>
        </w:tc>
        <w:tc>
          <w:tcPr>
            <w:tcW w:w="1532" w:type="dxa"/>
            <w:shd w:val="clear" w:color="auto" w:fill="auto"/>
          </w:tcPr>
          <w:p w14:paraId="467DF983"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5,108.38</w:t>
            </w:r>
          </w:p>
        </w:tc>
      </w:tr>
      <w:tr w:rsidR="00611785" w:rsidRPr="004D589D" w14:paraId="532040B2" w14:textId="77777777" w:rsidTr="00897766">
        <w:tc>
          <w:tcPr>
            <w:tcW w:w="3685" w:type="dxa"/>
            <w:shd w:val="clear" w:color="auto" w:fill="auto"/>
          </w:tcPr>
          <w:p w14:paraId="6AA70996"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K-8 Self-Contained (SC) &gt;=60</w:t>
            </w:r>
            <w:r w:rsidR="0023541A">
              <w:rPr>
                <w:rFonts w:ascii="Calibri" w:eastAsia="Calibri" w:hAnsi="Calibri"/>
                <w:sz w:val="20"/>
                <w:szCs w:val="22"/>
              </w:rPr>
              <w:t xml:space="preserve"> percent</w:t>
            </w:r>
          </w:p>
        </w:tc>
        <w:tc>
          <w:tcPr>
            <w:tcW w:w="720" w:type="dxa"/>
            <w:shd w:val="clear" w:color="auto" w:fill="auto"/>
          </w:tcPr>
          <w:p w14:paraId="2527A64C"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1.18</w:t>
            </w:r>
          </w:p>
        </w:tc>
        <w:tc>
          <w:tcPr>
            <w:tcW w:w="1532" w:type="dxa"/>
            <w:shd w:val="clear" w:color="auto" w:fill="auto"/>
          </w:tcPr>
          <w:p w14:paraId="7D236D2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4,823.41</w:t>
            </w:r>
          </w:p>
        </w:tc>
      </w:tr>
      <w:tr w:rsidR="00611785" w:rsidRPr="004D589D" w14:paraId="120D8CAD" w14:textId="77777777" w:rsidTr="00897766">
        <w:tc>
          <w:tcPr>
            <w:tcW w:w="3685" w:type="dxa"/>
            <w:shd w:val="clear" w:color="auto" w:fill="auto"/>
          </w:tcPr>
          <w:p w14:paraId="175ED57E"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9-12 Self-Contained (SC) &gt;=60</w:t>
            </w:r>
            <w:r w:rsidR="0023541A">
              <w:rPr>
                <w:rFonts w:ascii="Calibri" w:eastAsia="Calibri" w:hAnsi="Calibri"/>
                <w:sz w:val="20"/>
                <w:szCs w:val="22"/>
              </w:rPr>
              <w:t xml:space="preserve"> percent</w:t>
            </w:r>
          </w:p>
        </w:tc>
        <w:tc>
          <w:tcPr>
            <w:tcW w:w="720" w:type="dxa"/>
            <w:shd w:val="clear" w:color="auto" w:fill="auto"/>
          </w:tcPr>
          <w:p w14:paraId="2C30FAAC"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0.58</w:t>
            </w:r>
          </w:p>
        </w:tc>
        <w:tc>
          <w:tcPr>
            <w:tcW w:w="1532" w:type="dxa"/>
            <w:shd w:val="clear" w:color="auto" w:fill="auto"/>
          </w:tcPr>
          <w:p w14:paraId="6E0D5F4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2,385.87</w:t>
            </w:r>
          </w:p>
        </w:tc>
      </w:tr>
      <w:tr w:rsidR="00611785" w:rsidRPr="004D589D" w14:paraId="11B75D9D" w14:textId="77777777" w:rsidTr="00897766">
        <w:tc>
          <w:tcPr>
            <w:tcW w:w="3685" w:type="dxa"/>
            <w:shd w:val="clear" w:color="auto" w:fill="auto"/>
          </w:tcPr>
          <w:p w14:paraId="2CDA86D1"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 Integrated Co-Teaching (ICT) &gt;= 60</w:t>
            </w:r>
            <w:r w:rsidR="0023541A">
              <w:rPr>
                <w:rFonts w:ascii="Calibri" w:eastAsia="Calibri" w:hAnsi="Calibri"/>
                <w:sz w:val="20"/>
                <w:szCs w:val="22"/>
              </w:rPr>
              <w:t xml:space="preserve"> percent</w:t>
            </w:r>
          </w:p>
        </w:tc>
        <w:tc>
          <w:tcPr>
            <w:tcW w:w="720" w:type="dxa"/>
            <w:shd w:val="clear" w:color="auto" w:fill="auto"/>
          </w:tcPr>
          <w:p w14:paraId="5672BBB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2.09</w:t>
            </w:r>
          </w:p>
        </w:tc>
        <w:tc>
          <w:tcPr>
            <w:tcW w:w="1532" w:type="dxa"/>
            <w:shd w:val="clear" w:color="auto" w:fill="auto"/>
          </w:tcPr>
          <w:p w14:paraId="0A9859B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8,529.96</w:t>
            </w:r>
          </w:p>
        </w:tc>
      </w:tr>
      <w:tr w:rsidR="00611785" w:rsidRPr="004D589D" w14:paraId="754C8E73" w14:textId="77777777" w:rsidTr="00897766">
        <w:tc>
          <w:tcPr>
            <w:tcW w:w="3685" w:type="dxa"/>
            <w:shd w:val="clear" w:color="auto" w:fill="auto"/>
          </w:tcPr>
          <w:p w14:paraId="428EFB1E"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1-12 Integrated Co-Teaching (ICT) &gt;= 60</w:t>
            </w:r>
            <w:r w:rsidR="0023541A">
              <w:rPr>
                <w:rFonts w:ascii="Calibri" w:eastAsia="Calibri" w:hAnsi="Calibri"/>
                <w:sz w:val="20"/>
                <w:szCs w:val="22"/>
              </w:rPr>
              <w:t xml:space="preserve"> percent</w:t>
            </w:r>
          </w:p>
        </w:tc>
        <w:tc>
          <w:tcPr>
            <w:tcW w:w="720" w:type="dxa"/>
            <w:shd w:val="clear" w:color="auto" w:fill="auto"/>
          </w:tcPr>
          <w:p w14:paraId="024498C0"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1.74</w:t>
            </w:r>
          </w:p>
        </w:tc>
        <w:tc>
          <w:tcPr>
            <w:tcW w:w="1532" w:type="dxa"/>
            <w:shd w:val="clear" w:color="auto" w:fill="auto"/>
          </w:tcPr>
          <w:p w14:paraId="1CA4B1F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7,108.13</w:t>
            </w:r>
          </w:p>
        </w:tc>
      </w:tr>
      <w:tr w:rsidR="00611785" w:rsidRPr="004D589D" w14:paraId="28763EF2" w14:textId="77777777" w:rsidTr="00897766">
        <w:tc>
          <w:tcPr>
            <w:tcW w:w="3685" w:type="dxa"/>
            <w:shd w:val="clear" w:color="auto" w:fill="auto"/>
          </w:tcPr>
          <w:p w14:paraId="1501BF53"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K-12 Post IEP Support</w:t>
            </w:r>
          </w:p>
        </w:tc>
        <w:tc>
          <w:tcPr>
            <w:tcW w:w="720" w:type="dxa"/>
            <w:shd w:val="clear" w:color="auto" w:fill="auto"/>
          </w:tcPr>
          <w:p w14:paraId="7F159C3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0.12</w:t>
            </w:r>
          </w:p>
        </w:tc>
        <w:tc>
          <w:tcPr>
            <w:tcW w:w="1532" w:type="dxa"/>
            <w:shd w:val="clear" w:color="auto" w:fill="auto"/>
          </w:tcPr>
          <w:p w14:paraId="7B167AE9"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$490.18</w:t>
            </w:r>
          </w:p>
        </w:tc>
      </w:tr>
    </w:tbl>
    <w:p w14:paraId="5B599EF5" w14:textId="77777777" w:rsidR="00611785" w:rsidRPr="00611785" w:rsidRDefault="00611785" w:rsidP="00611785">
      <w:pPr>
        <w:rPr>
          <w:rFonts w:ascii="Calibri" w:eastAsia="Calibri" w:hAnsi="Calibri"/>
          <w:sz w:val="22"/>
          <w:szCs w:val="22"/>
        </w:rPr>
      </w:pPr>
    </w:p>
    <w:p w14:paraId="1833FD11" w14:textId="77777777" w:rsidR="00611785" w:rsidRPr="00611785" w:rsidRDefault="00611785" w:rsidP="00611785">
      <w:pPr>
        <w:spacing w:line="480" w:lineRule="auto"/>
        <w:ind w:firstLine="720"/>
        <w:jc w:val="both"/>
        <w:rPr>
          <w:rFonts w:eastAsia="Calibri"/>
        </w:rPr>
      </w:pPr>
      <w:r w:rsidRPr="00611785">
        <w:rPr>
          <w:rFonts w:eastAsia="Calibri"/>
        </w:rPr>
        <w:t>Fair Student Funding does not impact District 75, related services (including mandated speech and counseling services), IEP teachers, IEP paraprofessionals, adaptive physical education teachers, assistive technology, and other special education programmatic allocations. Schools are provided with additional allocations outside of FSF for these needs.</w:t>
      </w:r>
      <w:r w:rsidRPr="00611785">
        <w:rPr>
          <w:rFonts w:eastAsia="Calibri"/>
          <w:vertAlign w:val="superscript"/>
        </w:rPr>
        <w:footnoteReference w:id="45"/>
      </w:r>
    </w:p>
    <w:p w14:paraId="1D802369" w14:textId="77777777" w:rsidR="00611785" w:rsidRPr="00611785" w:rsidRDefault="00611785" w:rsidP="00611785">
      <w:pPr>
        <w:spacing w:line="480" w:lineRule="auto"/>
        <w:ind w:firstLine="720"/>
        <w:jc w:val="both"/>
        <w:rPr>
          <w:rFonts w:eastAsia="Calibri"/>
        </w:rPr>
      </w:pPr>
      <w:r w:rsidRPr="00611785">
        <w:rPr>
          <w:rFonts w:eastAsia="Calibri"/>
        </w:rPr>
        <w:t xml:space="preserve">Funding for K-12 special education in public schools is included across three major program areas, shown with actual spending in the last fiscal year and budgeted spending in the current and next fiscal year in the chart below. Special Education Instruction includes services provided directly in traditional K-12 public schools; Citywide Special Education includes funding for District 75 schools and home and hospital instruction; and Special Education Instructional Support includes funds for centrally-managed special education related services such as occupational therapy, physical therapy, and nurses, as well as evaluations of students performed by school-based support teams. Spending on these areas is budgeted at $3.79 billion in Fiscal 2019. The DOE uses both employees and contractual providers to deliver mandated services to students.  Funding for “related services” is budgeted across the three special education program areas, and reflected in </w:t>
      </w:r>
      <w:r w:rsidR="00897766">
        <w:rPr>
          <w:rFonts w:eastAsia="Calibri"/>
        </w:rPr>
        <w:t>Table 2</w:t>
      </w:r>
      <w:r w:rsidRPr="00611785">
        <w:rPr>
          <w:rFonts w:eastAsia="Calibri"/>
        </w:rPr>
        <w:t>. Of the $3.79 billion budget for K-12 special education in Fiscal 2019, $1.27 billion is for related services.</w:t>
      </w:r>
    </w:p>
    <w:p w14:paraId="57DB2964" w14:textId="577C5688" w:rsidR="00611785" w:rsidRDefault="00611785" w:rsidP="00611785">
      <w:pPr>
        <w:spacing w:line="480" w:lineRule="auto"/>
        <w:ind w:firstLine="720"/>
        <w:jc w:val="both"/>
        <w:rPr>
          <w:rFonts w:eastAsia="Calibri"/>
        </w:rPr>
      </w:pPr>
      <w:r w:rsidRPr="00611785">
        <w:rPr>
          <w:rFonts w:eastAsia="Calibri"/>
        </w:rPr>
        <w:t xml:space="preserve">Other smaller program areas include some funding for special education: some of categorical programs (federal and State funds that are allocated for specific purposes) are for reimbursable support for special education instruction; some funding for school support organizations (field-based support centers) goes toward special education administration and the </w:t>
      </w:r>
      <w:r w:rsidR="001450C7">
        <w:rPr>
          <w:rFonts w:eastAsia="Calibri"/>
        </w:rPr>
        <w:t>CSE</w:t>
      </w:r>
      <w:r w:rsidRPr="00611785">
        <w:rPr>
          <w:rFonts w:eastAsia="Calibri"/>
        </w:rPr>
        <w:t xml:space="preserve">; and some funding in central administration is for special education initiatives. These actual and budgeted costs are also listed in </w:t>
      </w:r>
      <w:r w:rsidR="00897766">
        <w:rPr>
          <w:rFonts w:eastAsia="Calibri"/>
        </w:rPr>
        <w:t>Table 2</w:t>
      </w:r>
      <w:r w:rsidRPr="00611785">
        <w:rPr>
          <w:rFonts w:eastAsia="Calibri"/>
        </w:rPr>
        <w:t xml:space="preserve"> below.</w:t>
      </w:r>
    </w:p>
    <w:p w14:paraId="30F8A1AF" w14:textId="77777777" w:rsidR="00D24D94" w:rsidRDefault="00D24D94" w:rsidP="00897766">
      <w:pPr>
        <w:jc w:val="both"/>
        <w:rPr>
          <w:rFonts w:ascii="Calibri" w:eastAsia="Calibri" w:hAnsi="Calibri"/>
          <w:b/>
        </w:rPr>
      </w:pPr>
    </w:p>
    <w:p w14:paraId="0DCFCEA7" w14:textId="327A2BDA"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486"/>
        <w:gridCol w:w="1486"/>
        <w:gridCol w:w="1486"/>
      </w:tblGrid>
      <w:tr w:rsidR="00611785" w:rsidRPr="004D589D" w14:paraId="06B5CC36" w14:textId="77777777" w:rsidTr="004D589D">
        <w:trPr>
          <w:trHeight w:val="300"/>
        </w:trPr>
        <w:tc>
          <w:tcPr>
            <w:tcW w:w="9223" w:type="dxa"/>
            <w:gridSpan w:val="4"/>
            <w:shd w:val="clear" w:color="auto" w:fill="auto"/>
            <w:noWrap/>
            <w:vAlign w:val="center"/>
          </w:tcPr>
          <w:p w14:paraId="783790AA"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Spending on K-12 Special Education in Public Schools</w:t>
            </w:r>
          </w:p>
        </w:tc>
      </w:tr>
      <w:tr w:rsidR="00611785" w:rsidRPr="004D589D" w14:paraId="51C9444F" w14:textId="77777777" w:rsidTr="004D589D">
        <w:trPr>
          <w:trHeight w:val="300"/>
        </w:trPr>
        <w:tc>
          <w:tcPr>
            <w:tcW w:w="4765" w:type="dxa"/>
            <w:shd w:val="clear" w:color="auto" w:fill="auto"/>
            <w:noWrap/>
            <w:vAlign w:val="center"/>
            <w:hideMark/>
          </w:tcPr>
          <w:p w14:paraId="0767F03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486" w:type="dxa"/>
            <w:shd w:val="clear" w:color="auto" w:fill="auto"/>
            <w:noWrap/>
            <w:vAlign w:val="center"/>
            <w:hideMark/>
          </w:tcPr>
          <w:p w14:paraId="3978059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FY18 Actual</w:t>
            </w:r>
          </w:p>
        </w:tc>
        <w:tc>
          <w:tcPr>
            <w:tcW w:w="1486" w:type="dxa"/>
            <w:shd w:val="clear" w:color="auto" w:fill="auto"/>
            <w:noWrap/>
            <w:vAlign w:val="center"/>
            <w:hideMark/>
          </w:tcPr>
          <w:p w14:paraId="4C7C2D61"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FY19 Budgeted</w:t>
            </w:r>
          </w:p>
        </w:tc>
        <w:tc>
          <w:tcPr>
            <w:tcW w:w="1486" w:type="dxa"/>
            <w:shd w:val="clear" w:color="auto" w:fill="auto"/>
            <w:noWrap/>
            <w:vAlign w:val="center"/>
            <w:hideMark/>
          </w:tcPr>
          <w:p w14:paraId="52E5B7C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2BD7DD65" w14:textId="77777777" w:rsidTr="004D589D">
        <w:trPr>
          <w:trHeight w:val="300"/>
        </w:trPr>
        <w:tc>
          <w:tcPr>
            <w:tcW w:w="4765" w:type="dxa"/>
            <w:shd w:val="clear" w:color="auto" w:fill="auto"/>
            <w:vAlign w:val="center"/>
            <w:hideMark/>
          </w:tcPr>
          <w:p w14:paraId="314E68C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w:t>
            </w:r>
          </w:p>
        </w:tc>
        <w:tc>
          <w:tcPr>
            <w:tcW w:w="1486" w:type="dxa"/>
            <w:shd w:val="clear" w:color="auto" w:fill="auto"/>
            <w:vAlign w:val="center"/>
            <w:hideMark/>
          </w:tcPr>
          <w:p w14:paraId="2817AC6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$1,873,379,792</w:t>
            </w:r>
          </w:p>
        </w:tc>
        <w:tc>
          <w:tcPr>
            <w:tcW w:w="1486" w:type="dxa"/>
            <w:shd w:val="clear" w:color="auto" w:fill="auto"/>
            <w:vAlign w:val="center"/>
            <w:hideMark/>
          </w:tcPr>
          <w:p w14:paraId="2F3EF2F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$1,968,034,993</w:t>
            </w:r>
          </w:p>
        </w:tc>
        <w:tc>
          <w:tcPr>
            <w:tcW w:w="1486" w:type="dxa"/>
            <w:shd w:val="clear" w:color="auto" w:fill="auto"/>
            <w:vAlign w:val="center"/>
            <w:hideMark/>
          </w:tcPr>
          <w:p w14:paraId="1CFCDDD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$1,940,127,900</w:t>
            </w:r>
          </w:p>
        </w:tc>
      </w:tr>
      <w:tr w:rsidR="00611785" w:rsidRPr="004D589D" w14:paraId="3C75E328" w14:textId="77777777" w:rsidTr="004D589D">
        <w:trPr>
          <w:trHeight w:val="300"/>
        </w:trPr>
        <w:tc>
          <w:tcPr>
            <w:tcW w:w="4765" w:type="dxa"/>
            <w:shd w:val="clear" w:color="auto" w:fill="auto"/>
            <w:vAlign w:val="center"/>
            <w:hideMark/>
          </w:tcPr>
          <w:p w14:paraId="1355466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w:t>
            </w:r>
          </w:p>
        </w:tc>
        <w:tc>
          <w:tcPr>
            <w:tcW w:w="1486" w:type="dxa"/>
            <w:shd w:val="clear" w:color="auto" w:fill="auto"/>
            <w:vAlign w:val="center"/>
            <w:hideMark/>
          </w:tcPr>
          <w:p w14:paraId="497BC28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1,132,545,365</w:t>
            </w:r>
          </w:p>
        </w:tc>
        <w:tc>
          <w:tcPr>
            <w:tcW w:w="1486" w:type="dxa"/>
            <w:shd w:val="clear" w:color="auto" w:fill="auto"/>
            <w:vAlign w:val="center"/>
            <w:hideMark/>
          </w:tcPr>
          <w:p w14:paraId="2BE2835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1,200,417,037</w:t>
            </w:r>
          </w:p>
        </w:tc>
        <w:tc>
          <w:tcPr>
            <w:tcW w:w="1486" w:type="dxa"/>
            <w:shd w:val="clear" w:color="auto" w:fill="auto"/>
            <w:vAlign w:val="center"/>
            <w:hideMark/>
          </w:tcPr>
          <w:p w14:paraId="2BD599B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1,178,841,485</w:t>
            </w:r>
          </w:p>
        </w:tc>
      </w:tr>
      <w:tr w:rsidR="00611785" w:rsidRPr="004D589D" w14:paraId="592F9DC9" w14:textId="77777777" w:rsidTr="004D589D">
        <w:trPr>
          <w:trHeight w:val="300"/>
        </w:trPr>
        <w:tc>
          <w:tcPr>
            <w:tcW w:w="4765" w:type="dxa"/>
            <w:shd w:val="clear" w:color="auto" w:fill="auto"/>
            <w:vAlign w:val="center"/>
            <w:hideMark/>
          </w:tcPr>
          <w:p w14:paraId="119856CB"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Supports</w:t>
            </w:r>
          </w:p>
        </w:tc>
        <w:tc>
          <w:tcPr>
            <w:tcW w:w="1486" w:type="dxa"/>
            <w:shd w:val="clear" w:color="auto" w:fill="auto"/>
            <w:vAlign w:val="center"/>
            <w:hideMark/>
          </w:tcPr>
          <w:p w14:paraId="1C465462"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624,002,692</w:t>
            </w:r>
          </w:p>
        </w:tc>
        <w:tc>
          <w:tcPr>
            <w:tcW w:w="1486" w:type="dxa"/>
            <w:shd w:val="clear" w:color="auto" w:fill="auto"/>
            <w:vAlign w:val="center"/>
            <w:hideMark/>
          </w:tcPr>
          <w:p w14:paraId="511FF4A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620,813,425</w:t>
            </w:r>
          </w:p>
        </w:tc>
        <w:tc>
          <w:tcPr>
            <w:tcW w:w="1486" w:type="dxa"/>
            <w:shd w:val="clear" w:color="auto" w:fill="auto"/>
            <w:vAlign w:val="center"/>
            <w:hideMark/>
          </w:tcPr>
          <w:p w14:paraId="51F9048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620,778,996</w:t>
            </w:r>
          </w:p>
        </w:tc>
      </w:tr>
      <w:tr w:rsidR="00611785" w:rsidRPr="004D589D" w14:paraId="29F29121" w14:textId="77777777" w:rsidTr="004D589D">
        <w:trPr>
          <w:trHeight w:val="300"/>
        </w:trPr>
        <w:tc>
          <w:tcPr>
            <w:tcW w:w="4765" w:type="dxa"/>
            <w:shd w:val="clear" w:color="auto" w:fill="auto"/>
            <w:noWrap/>
            <w:vAlign w:val="center"/>
            <w:hideMark/>
          </w:tcPr>
          <w:p w14:paraId="12C513B2"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Total</w:t>
            </w:r>
          </w:p>
        </w:tc>
        <w:tc>
          <w:tcPr>
            <w:tcW w:w="1486" w:type="dxa"/>
            <w:shd w:val="clear" w:color="auto" w:fill="auto"/>
            <w:noWrap/>
            <w:vAlign w:val="center"/>
            <w:hideMark/>
          </w:tcPr>
          <w:p w14:paraId="2D9147D1"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$3,629,927,849</w:t>
            </w:r>
          </w:p>
        </w:tc>
        <w:tc>
          <w:tcPr>
            <w:tcW w:w="1486" w:type="dxa"/>
            <w:shd w:val="clear" w:color="auto" w:fill="auto"/>
            <w:noWrap/>
            <w:vAlign w:val="center"/>
            <w:hideMark/>
          </w:tcPr>
          <w:p w14:paraId="397CE096"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$3,789,265,455</w:t>
            </w:r>
          </w:p>
        </w:tc>
        <w:tc>
          <w:tcPr>
            <w:tcW w:w="1486" w:type="dxa"/>
            <w:shd w:val="clear" w:color="auto" w:fill="auto"/>
            <w:noWrap/>
            <w:vAlign w:val="center"/>
            <w:hideMark/>
          </w:tcPr>
          <w:p w14:paraId="06C0B529" w14:textId="77777777" w:rsidR="00611785" w:rsidRPr="004D589D" w:rsidRDefault="00611785" w:rsidP="004D589D">
            <w:pPr>
              <w:jc w:val="right"/>
              <w:rPr>
                <w:rFonts w:ascii="Calibri" w:eastAsia="Calibri" w:hAnsi="Calibri"/>
                <w:b/>
                <w:sz w:val="20"/>
                <w:szCs w:val="20"/>
              </w:rPr>
            </w:pPr>
            <w:r w:rsidRPr="004D589D">
              <w:rPr>
                <w:rFonts w:ascii="Calibri" w:eastAsia="Calibri" w:hAnsi="Calibri"/>
                <w:b/>
                <w:sz w:val="20"/>
                <w:szCs w:val="20"/>
              </w:rPr>
              <w:t>$3,739,748,381</w:t>
            </w:r>
          </w:p>
        </w:tc>
      </w:tr>
      <w:tr w:rsidR="00611785" w:rsidRPr="004D589D" w14:paraId="1D36F63F" w14:textId="77777777" w:rsidTr="004D589D">
        <w:trPr>
          <w:trHeight w:val="300"/>
        </w:trPr>
        <w:tc>
          <w:tcPr>
            <w:tcW w:w="4765" w:type="dxa"/>
            <w:tcBorders>
              <w:bottom w:val="single" w:sz="12" w:space="0" w:color="auto"/>
            </w:tcBorders>
            <w:shd w:val="clear" w:color="auto" w:fill="auto"/>
            <w:noWrap/>
            <w:vAlign w:val="center"/>
            <w:hideMark/>
          </w:tcPr>
          <w:p w14:paraId="59B67168" w14:textId="77777777" w:rsidR="00611785" w:rsidRPr="004D589D" w:rsidRDefault="00611785" w:rsidP="00611785">
            <w:pPr>
              <w:rPr>
                <w:rFonts w:ascii="Calibri" w:eastAsia="Calibri" w:hAnsi="Calibri"/>
                <w:i/>
                <w:iCs/>
                <w:sz w:val="20"/>
                <w:szCs w:val="20"/>
              </w:rPr>
            </w:pPr>
            <w:r w:rsidRPr="004D589D">
              <w:rPr>
                <w:rFonts w:ascii="Calibri" w:eastAsia="Calibri" w:hAnsi="Calibri"/>
                <w:i/>
                <w:iCs/>
                <w:sz w:val="20"/>
                <w:szCs w:val="20"/>
              </w:rPr>
              <w:t>Related Services</w:t>
            </w:r>
          </w:p>
        </w:tc>
        <w:tc>
          <w:tcPr>
            <w:tcW w:w="1486" w:type="dxa"/>
            <w:tcBorders>
              <w:bottom w:val="single" w:sz="12" w:space="0" w:color="auto"/>
            </w:tcBorders>
            <w:shd w:val="clear" w:color="auto" w:fill="auto"/>
            <w:noWrap/>
            <w:vAlign w:val="center"/>
            <w:hideMark/>
          </w:tcPr>
          <w:p w14:paraId="47299B7E"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$1,576,166,777</w:t>
            </w:r>
          </w:p>
        </w:tc>
        <w:tc>
          <w:tcPr>
            <w:tcW w:w="1486" w:type="dxa"/>
            <w:tcBorders>
              <w:bottom w:val="single" w:sz="12" w:space="0" w:color="auto"/>
            </w:tcBorders>
            <w:shd w:val="clear" w:color="auto" w:fill="auto"/>
            <w:noWrap/>
            <w:vAlign w:val="center"/>
            <w:hideMark/>
          </w:tcPr>
          <w:p w14:paraId="223EFC27"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$1,273,161,599</w:t>
            </w:r>
          </w:p>
        </w:tc>
        <w:tc>
          <w:tcPr>
            <w:tcW w:w="1486" w:type="dxa"/>
            <w:tcBorders>
              <w:bottom w:val="single" w:sz="12" w:space="0" w:color="auto"/>
            </w:tcBorders>
            <w:shd w:val="clear" w:color="auto" w:fill="auto"/>
            <w:noWrap/>
            <w:vAlign w:val="center"/>
            <w:hideMark/>
          </w:tcPr>
          <w:p w14:paraId="655C33AA" w14:textId="77777777" w:rsidR="00611785" w:rsidRPr="004D589D" w:rsidRDefault="00611785" w:rsidP="004D589D">
            <w:pPr>
              <w:jc w:val="right"/>
              <w:rPr>
                <w:rFonts w:ascii="Calibri" w:eastAsia="Calibri" w:hAnsi="Calibri"/>
                <w:i/>
                <w:iCs/>
                <w:sz w:val="20"/>
                <w:szCs w:val="20"/>
              </w:rPr>
            </w:pPr>
            <w:r w:rsidRPr="004D589D">
              <w:rPr>
                <w:rFonts w:ascii="Calibri" w:eastAsia="Calibri" w:hAnsi="Calibri"/>
                <w:i/>
                <w:iCs/>
                <w:sz w:val="20"/>
                <w:szCs w:val="20"/>
              </w:rPr>
              <w:t>$1,277,938,805</w:t>
            </w:r>
          </w:p>
        </w:tc>
      </w:tr>
      <w:tr w:rsidR="00611785" w:rsidRPr="004D589D" w14:paraId="7A11211F" w14:textId="77777777" w:rsidTr="004D589D">
        <w:trPr>
          <w:trHeight w:val="300"/>
        </w:trPr>
        <w:tc>
          <w:tcPr>
            <w:tcW w:w="4765" w:type="dxa"/>
            <w:tcBorders>
              <w:top w:val="single" w:sz="12" w:space="0" w:color="auto"/>
            </w:tcBorders>
            <w:shd w:val="clear" w:color="auto" w:fill="auto"/>
            <w:vAlign w:val="center"/>
            <w:hideMark/>
          </w:tcPr>
          <w:p w14:paraId="6091A188"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Reimbursable Support for Special Education Instruction</w:t>
            </w:r>
          </w:p>
        </w:tc>
        <w:tc>
          <w:tcPr>
            <w:tcW w:w="1486" w:type="dxa"/>
            <w:tcBorders>
              <w:top w:val="single" w:sz="12" w:space="0" w:color="auto"/>
            </w:tcBorders>
            <w:shd w:val="clear" w:color="auto" w:fill="auto"/>
            <w:noWrap/>
            <w:vAlign w:val="center"/>
            <w:hideMark/>
          </w:tcPr>
          <w:p w14:paraId="4DEEC5A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$405,721,265 </w:t>
            </w:r>
          </w:p>
        </w:tc>
        <w:tc>
          <w:tcPr>
            <w:tcW w:w="1486" w:type="dxa"/>
            <w:tcBorders>
              <w:top w:val="single" w:sz="12" w:space="0" w:color="auto"/>
            </w:tcBorders>
            <w:shd w:val="clear" w:color="auto" w:fill="auto"/>
            <w:noWrap/>
            <w:vAlign w:val="center"/>
            <w:hideMark/>
          </w:tcPr>
          <w:p w14:paraId="5C21A36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$375,166,294 </w:t>
            </w:r>
          </w:p>
        </w:tc>
        <w:tc>
          <w:tcPr>
            <w:tcW w:w="1486" w:type="dxa"/>
            <w:tcBorders>
              <w:top w:val="single" w:sz="12" w:space="0" w:color="auto"/>
            </w:tcBorders>
            <w:shd w:val="clear" w:color="auto" w:fill="auto"/>
            <w:noWrap/>
            <w:vAlign w:val="center"/>
            <w:hideMark/>
          </w:tcPr>
          <w:p w14:paraId="1186C3C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$375,877,817 </w:t>
            </w:r>
          </w:p>
        </w:tc>
      </w:tr>
      <w:tr w:rsidR="00611785" w:rsidRPr="004D589D" w14:paraId="095C8428" w14:textId="77777777" w:rsidTr="004D589D">
        <w:trPr>
          <w:trHeight w:val="300"/>
        </w:trPr>
        <w:tc>
          <w:tcPr>
            <w:tcW w:w="4765" w:type="dxa"/>
            <w:shd w:val="clear" w:color="auto" w:fill="auto"/>
            <w:vAlign w:val="center"/>
            <w:hideMark/>
          </w:tcPr>
          <w:p w14:paraId="7E30AA2E"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 xml:space="preserve">Committee on Special Education </w:t>
            </w:r>
          </w:p>
        </w:tc>
        <w:tc>
          <w:tcPr>
            <w:tcW w:w="1486" w:type="dxa"/>
            <w:shd w:val="clear" w:color="auto" w:fill="auto"/>
            <w:noWrap/>
            <w:vAlign w:val="center"/>
            <w:hideMark/>
          </w:tcPr>
          <w:p w14:paraId="2BFD93B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67,067,564 </w:t>
            </w:r>
          </w:p>
        </w:tc>
        <w:tc>
          <w:tcPr>
            <w:tcW w:w="1486" w:type="dxa"/>
            <w:shd w:val="clear" w:color="auto" w:fill="auto"/>
            <w:noWrap/>
            <w:vAlign w:val="center"/>
            <w:hideMark/>
          </w:tcPr>
          <w:p w14:paraId="3A1951D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69,281,027 </w:t>
            </w:r>
          </w:p>
        </w:tc>
        <w:tc>
          <w:tcPr>
            <w:tcW w:w="1486" w:type="dxa"/>
            <w:shd w:val="clear" w:color="auto" w:fill="auto"/>
            <w:noWrap/>
            <w:vAlign w:val="center"/>
            <w:hideMark/>
          </w:tcPr>
          <w:p w14:paraId="7866587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70,032,226 </w:t>
            </w:r>
          </w:p>
        </w:tc>
      </w:tr>
      <w:tr w:rsidR="00611785" w:rsidRPr="004D589D" w14:paraId="6F8AE5A2" w14:textId="77777777" w:rsidTr="004D589D">
        <w:trPr>
          <w:trHeight w:val="300"/>
        </w:trPr>
        <w:tc>
          <w:tcPr>
            <w:tcW w:w="4765" w:type="dxa"/>
            <w:shd w:val="clear" w:color="auto" w:fill="auto"/>
            <w:vAlign w:val="center"/>
            <w:hideMark/>
          </w:tcPr>
          <w:p w14:paraId="3D46AB8D"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Administration</w:t>
            </w:r>
          </w:p>
        </w:tc>
        <w:tc>
          <w:tcPr>
            <w:tcW w:w="1486" w:type="dxa"/>
            <w:shd w:val="clear" w:color="auto" w:fill="auto"/>
            <w:noWrap/>
            <w:vAlign w:val="center"/>
            <w:hideMark/>
          </w:tcPr>
          <w:p w14:paraId="5B3022D4"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18,438,507 </w:t>
            </w:r>
          </w:p>
        </w:tc>
        <w:tc>
          <w:tcPr>
            <w:tcW w:w="1486" w:type="dxa"/>
            <w:shd w:val="clear" w:color="auto" w:fill="auto"/>
            <w:noWrap/>
            <w:vAlign w:val="center"/>
            <w:hideMark/>
          </w:tcPr>
          <w:p w14:paraId="60B4FA5A"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27,378,512 </w:t>
            </w:r>
          </w:p>
        </w:tc>
        <w:tc>
          <w:tcPr>
            <w:tcW w:w="1486" w:type="dxa"/>
            <w:shd w:val="clear" w:color="auto" w:fill="auto"/>
            <w:noWrap/>
            <w:vAlign w:val="center"/>
            <w:hideMark/>
          </w:tcPr>
          <w:p w14:paraId="19F538A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31,741,020 </w:t>
            </w:r>
          </w:p>
        </w:tc>
      </w:tr>
      <w:tr w:rsidR="00611785" w:rsidRPr="004D589D" w14:paraId="7F536E92" w14:textId="77777777" w:rsidTr="004D589D">
        <w:trPr>
          <w:trHeight w:val="300"/>
        </w:trPr>
        <w:tc>
          <w:tcPr>
            <w:tcW w:w="4765" w:type="dxa"/>
            <w:shd w:val="clear" w:color="auto" w:fill="auto"/>
            <w:vAlign w:val="center"/>
            <w:hideMark/>
          </w:tcPr>
          <w:p w14:paraId="3E9873E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Initiatives</w:t>
            </w:r>
          </w:p>
        </w:tc>
        <w:tc>
          <w:tcPr>
            <w:tcW w:w="1486" w:type="dxa"/>
            <w:shd w:val="clear" w:color="auto" w:fill="auto"/>
            <w:noWrap/>
            <w:vAlign w:val="center"/>
            <w:hideMark/>
          </w:tcPr>
          <w:p w14:paraId="79A469DE"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$6,167,811 </w:t>
            </w:r>
          </w:p>
        </w:tc>
        <w:tc>
          <w:tcPr>
            <w:tcW w:w="1486" w:type="dxa"/>
            <w:shd w:val="clear" w:color="auto" w:fill="auto"/>
            <w:noWrap/>
            <w:vAlign w:val="center"/>
            <w:hideMark/>
          </w:tcPr>
          <w:p w14:paraId="337E65E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$7,675,885 </w:t>
            </w:r>
          </w:p>
        </w:tc>
        <w:tc>
          <w:tcPr>
            <w:tcW w:w="1486" w:type="dxa"/>
            <w:shd w:val="clear" w:color="auto" w:fill="auto"/>
            <w:noWrap/>
            <w:vAlign w:val="center"/>
            <w:hideMark/>
          </w:tcPr>
          <w:p w14:paraId="131748E0"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$7,734,358 </w:t>
            </w:r>
          </w:p>
        </w:tc>
      </w:tr>
    </w:tbl>
    <w:p w14:paraId="3EC5D5E5" w14:textId="77777777" w:rsidR="00611785" w:rsidRPr="00611785" w:rsidRDefault="00611785" w:rsidP="00611785">
      <w:pPr>
        <w:rPr>
          <w:rFonts w:ascii="Calibri" w:eastAsia="Calibri" w:hAnsi="Calibri"/>
          <w:sz w:val="22"/>
          <w:szCs w:val="22"/>
        </w:rPr>
      </w:pPr>
    </w:p>
    <w:p w14:paraId="46AB7999" w14:textId="4945C4CA" w:rsidR="00611785" w:rsidRDefault="00611785" w:rsidP="00611785">
      <w:pPr>
        <w:spacing w:line="480" w:lineRule="auto"/>
        <w:ind w:firstLine="720"/>
        <w:jc w:val="both"/>
        <w:rPr>
          <w:rFonts w:eastAsia="Calibri"/>
        </w:rPr>
      </w:pPr>
      <w:r w:rsidRPr="00611785">
        <w:rPr>
          <w:rFonts w:eastAsia="Calibri"/>
        </w:rPr>
        <w:t xml:space="preserve">Funding for special education services is growing largely due to two factors: increased headcount and increased costs for special education teachers and paraprofessionals (per collective bargaining agreements); and planned increases in spending on specific programs, including ACES, ASD, and Bilingual Special Education (note additional funding for these three programs was included in the Fiscal 2017 Executive Financial Plan). However, the DOE recognized savings in costs for ACES and bilingual special education programs in Fiscal 2018 and 2019 due to DOE’s inability to recruit staff for the full number of programs they expected to open (savings were recognized in the Fiscal 2019 Preliminary Financial Plan). The savings were not baselined as DOE works to recruit and hire teachers to open the planned classes. Civilian and pedagogical headcount across the special education program areas is shown </w:t>
      </w:r>
      <w:r w:rsidR="00897766">
        <w:rPr>
          <w:rFonts w:eastAsia="Calibri"/>
        </w:rPr>
        <w:t>in Table 3</w:t>
      </w:r>
      <w:r w:rsidRPr="00611785">
        <w:rPr>
          <w:rFonts w:eastAsia="Calibri"/>
        </w:rPr>
        <w:t>.</w:t>
      </w:r>
    </w:p>
    <w:p w14:paraId="05E8CF14" w14:textId="77777777" w:rsidR="00D24D94" w:rsidRDefault="00D24D94" w:rsidP="00897766">
      <w:pPr>
        <w:jc w:val="both"/>
        <w:rPr>
          <w:rFonts w:ascii="Calibri" w:eastAsia="Calibri" w:hAnsi="Calibri"/>
          <w:b/>
        </w:rPr>
      </w:pPr>
    </w:p>
    <w:p w14:paraId="163E381B" w14:textId="77777777" w:rsidR="00D24D94" w:rsidRDefault="00D24D94" w:rsidP="00897766">
      <w:pPr>
        <w:jc w:val="both"/>
        <w:rPr>
          <w:rFonts w:ascii="Calibri" w:eastAsia="Calibri" w:hAnsi="Calibri"/>
          <w:b/>
        </w:rPr>
      </w:pPr>
    </w:p>
    <w:p w14:paraId="3B64C065" w14:textId="367F50FC"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3</w:t>
      </w:r>
    </w:p>
    <w:tbl>
      <w:tblPr>
        <w:tblW w:w="8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260"/>
        <w:gridCol w:w="1530"/>
        <w:gridCol w:w="1530"/>
      </w:tblGrid>
      <w:tr w:rsidR="00611785" w:rsidRPr="004D589D" w14:paraId="5C3025E0" w14:textId="77777777" w:rsidTr="004D589D">
        <w:trPr>
          <w:trHeight w:val="300"/>
          <w:tblHeader/>
        </w:trPr>
        <w:tc>
          <w:tcPr>
            <w:tcW w:w="8905" w:type="dxa"/>
            <w:gridSpan w:val="4"/>
            <w:shd w:val="clear" w:color="auto" w:fill="auto"/>
            <w:noWrap/>
            <w:vAlign w:val="center"/>
          </w:tcPr>
          <w:p w14:paraId="2335A60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Special Education Headcount</w:t>
            </w:r>
          </w:p>
        </w:tc>
      </w:tr>
      <w:tr w:rsidR="00611785" w:rsidRPr="004D589D" w14:paraId="5B97C330" w14:textId="77777777" w:rsidTr="004D589D">
        <w:trPr>
          <w:trHeight w:val="300"/>
          <w:tblHeader/>
        </w:trPr>
        <w:tc>
          <w:tcPr>
            <w:tcW w:w="4585" w:type="dxa"/>
            <w:shd w:val="clear" w:color="auto" w:fill="auto"/>
            <w:noWrap/>
            <w:vAlign w:val="center"/>
            <w:hideMark/>
          </w:tcPr>
          <w:p w14:paraId="3E29E475"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260" w:type="dxa"/>
            <w:shd w:val="clear" w:color="auto" w:fill="auto"/>
            <w:noWrap/>
            <w:hideMark/>
          </w:tcPr>
          <w:p w14:paraId="682E2D6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FY18 Actual</w:t>
            </w:r>
          </w:p>
        </w:tc>
        <w:tc>
          <w:tcPr>
            <w:tcW w:w="1530" w:type="dxa"/>
            <w:shd w:val="clear" w:color="auto" w:fill="auto"/>
            <w:noWrap/>
            <w:hideMark/>
          </w:tcPr>
          <w:p w14:paraId="4E918F08"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FY19 Budgeted</w:t>
            </w:r>
          </w:p>
        </w:tc>
        <w:tc>
          <w:tcPr>
            <w:tcW w:w="1530" w:type="dxa"/>
            <w:shd w:val="clear" w:color="auto" w:fill="auto"/>
            <w:noWrap/>
            <w:hideMark/>
          </w:tcPr>
          <w:p w14:paraId="4128F6FB"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2A5E5FD4" w14:textId="77777777" w:rsidTr="004D589D">
        <w:trPr>
          <w:trHeight w:val="300"/>
        </w:trPr>
        <w:tc>
          <w:tcPr>
            <w:tcW w:w="4585" w:type="dxa"/>
            <w:shd w:val="clear" w:color="auto" w:fill="auto"/>
            <w:vAlign w:val="center"/>
            <w:hideMark/>
          </w:tcPr>
          <w:p w14:paraId="6827F7A1"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 - Civilian</w:t>
            </w:r>
          </w:p>
        </w:tc>
        <w:tc>
          <w:tcPr>
            <w:tcW w:w="1260" w:type="dxa"/>
            <w:shd w:val="clear" w:color="auto" w:fill="auto"/>
            <w:vAlign w:val="center"/>
            <w:hideMark/>
          </w:tcPr>
          <w:p w14:paraId="6053CA9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4 </w:t>
            </w:r>
          </w:p>
        </w:tc>
        <w:tc>
          <w:tcPr>
            <w:tcW w:w="1530" w:type="dxa"/>
            <w:shd w:val="clear" w:color="auto" w:fill="auto"/>
            <w:vAlign w:val="center"/>
            <w:hideMark/>
          </w:tcPr>
          <w:p w14:paraId="0990847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9 </w:t>
            </w:r>
          </w:p>
        </w:tc>
        <w:tc>
          <w:tcPr>
            <w:tcW w:w="1530" w:type="dxa"/>
            <w:shd w:val="clear" w:color="auto" w:fill="auto"/>
            <w:vAlign w:val="center"/>
            <w:hideMark/>
          </w:tcPr>
          <w:p w14:paraId="083668C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9 </w:t>
            </w:r>
          </w:p>
        </w:tc>
      </w:tr>
      <w:tr w:rsidR="00611785" w:rsidRPr="004D589D" w14:paraId="62A9690C" w14:textId="77777777" w:rsidTr="004D589D">
        <w:trPr>
          <w:trHeight w:val="300"/>
        </w:trPr>
        <w:tc>
          <w:tcPr>
            <w:tcW w:w="4585" w:type="dxa"/>
            <w:shd w:val="clear" w:color="auto" w:fill="auto"/>
            <w:vAlign w:val="center"/>
            <w:hideMark/>
          </w:tcPr>
          <w:p w14:paraId="018F1113"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 - Civilian</w:t>
            </w:r>
          </w:p>
        </w:tc>
        <w:tc>
          <w:tcPr>
            <w:tcW w:w="1260" w:type="dxa"/>
            <w:shd w:val="clear" w:color="auto" w:fill="auto"/>
            <w:vAlign w:val="center"/>
            <w:hideMark/>
          </w:tcPr>
          <w:p w14:paraId="688EBD3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1,026 </w:t>
            </w:r>
          </w:p>
        </w:tc>
        <w:tc>
          <w:tcPr>
            <w:tcW w:w="1530" w:type="dxa"/>
            <w:shd w:val="clear" w:color="auto" w:fill="auto"/>
            <w:vAlign w:val="center"/>
            <w:hideMark/>
          </w:tcPr>
          <w:p w14:paraId="46FD295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711 </w:t>
            </w:r>
          </w:p>
        </w:tc>
        <w:tc>
          <w:tcPr>
            <w:tcW w:w="1530" w:type="dxa"/>
            <w:shd w:val="clear" w:color="auto" w:fill="auto"/>
            <w:vAlign w:val="center"/>
            <w:hideMark/>
          </w:tcPr>
          <w:p w14:paraId="7926DAE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711 </w:t>
            </w:r>
          </w:p>
        </w:tc>
      </w:tr>
      <w:tr w:rsidR="00611785" w:rsidRPr="004D589D" w14:paraId="37DBB1B2" w14:textId="77777777" w:rsidTr="004D589D">
        <w:trPr>
          <w:trHeight w:val="300"/>
        </w:trPr>
        <w:tc>
          <w:tcPr>
            <w:tcW w:w="4585" w:type="dxa"/>
            <w:shd w:val="clear" w:color="auto" w:fill="auto"/>
            <w:vAlign w:val="center"/>
            <w:hideMark/>
          </w:tcPr>
          <w:p w14:paraId="182FDEFB"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 - Civilian</w:t>
            </w:r>
          </w:p>
        </w:tc>
        <w:tc>
          <w:tcPr>
            <w:tcW w:w="1260" w:type="dxa"/>
            <w:shd w:val="clear" w:color="auto" w:fill="auto"/>
            <w:vAlign w:val="center"/>
            <w:hideMark/>
          </w:tcPr>
          <w:p w14:paraId="7F8A130E"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2,255 </w:t>
            </w:r>
          </w:p>
        </w:tc>
        <w:tc>
          <w:tcPr>
            <w:tcW w:w="1530" w:type="dxa"/>
            <w:shd w:val="clear" w:color="auto" w:fill="auto"/>
            <w:vAlign w:val="center"/>
            <w:hideMark/>
          </w:tcPr>
          <w:p w14:paraId="6F09F20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2,192 </w:t>
            </w:r>
          </w:p>
        </w:tc>
        <w:tc>
          <w:tcPr>
            <w:tcW w:w="1530" w:type="dxa"/>
            <w:shd w:val="clear" w:color="auto" w:fill="auto"/>
            <w:vAlign w:val="center"/>
            <w:hideMark/>
          </w:tcPr>
          <w:p w14:paraId="6B97C13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2,186 </w:t>
            </w:r>
          </w:p>
        </w:tc>
      </w:tr>
      <w:tr w:rsidR="00611785" w:rsidRPr="004D589D" w14:paraId="22C504D1" w14:textId="77777777" w:rsidTr="004D589D">
        <w:trPr>
          <w:trHeight w:val="300"/>
        </w:trPr>
        <w:tc>
          <w:tcPr>
            <w:tcW w:w="4585" w:type="dxa"/>
            <w:shd w:val="clear" w:color="auto" w:fill="auto"/>
            <w:vAlign w:val="center"/>
            <w:hideMark/>
          </w:tcPr>
          <w:p w14:paraId="023CD05C"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 Full-Time Positions - Civilian</w:t>
            </w:r>
          </w:p>
        </w:tc>
        <w:tc>
          <w:tcPr>
            <w:tcW w:w="1260" w:type="dxa"/>
            <w:shd w:val="clear" w:color="auto" w:fill="auto"/>
            <w:vAlign w:val="center"/>
            <w:hideMark/>
          </w:tcPr>
          <w:p w14:paraId="721212F7"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3,285 </w:t>
            </w:r>
          </w:p>
        </w:tc>
        <w:tc>
          <w:tcPr>
            <w:tcW w:w="1530" w:type="dxa"/>
            <w:shd w:val="clear" w:color="auto" w:fill="auto"/>
            <w:vAlign w:val="center"/>
            <w:hideMark/>
          </w:tcPr>
          <w:p w14:paraId="3A6E7AC1"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2,912 </w:t>
            </w:r>
          </w:p>
        </w:tc>
        <w:tc>
          <w:tcPr>
            <w:tcW w:w="1530" w:type="dxa"/>
            <w:shd w:val="clear" w:color="auto" w:fill="auto"/>
            <w:vAlign w:val="center"/>
            <w:hideMark/>
          </w:tcPr>
          <w:p w14:paraId="3B68139B"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2,906 </w:t>
            </w:r>
          </w:p>
        </w:tc>
      </w:tr>
      <w:tr w:rsidR="00611785" w:rsidRPr="004D589D" w14:paraId="6810E9E5" w14:textId="77777777" w:rsidTr="004D589D">
        <w:trPr>
          <w:trHeight w:val="300"/>
        </w:trPr>
        <w:tc>
          <w:tcPr>
            <w:tcW w:w="4585" w:type="dxa"/>
            <w:shd w:val="clear" w:color="auto" w:fill="auto"/>
            <w:vAlign w:val="center"/>
            <w:hideMark/>
          </w:tcPr>
          <w:p w14:paraId="7B5681CA"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Citywide Special Education - Pedagogical</w:t>
            </w:r>
          </w:p>
        </w:tc>
        <w:tc>
          <w:tcPr>
            <w:tcW w:w="1260" w:type="dxa"/>
            <w:shd w:val="clear" w:color="auto" w:fill="auto"/>
            <w:vAlign w:val="center"/>
            <w:hideMark/>
          </w:tcPr>
          <w:p w14:paraId="40BE279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14,821 </w:t>
            </w:r>
          </w:p>
        </w:tc>
        <w:tc>
          <w:tcPr>
            <w:tcW w:w="1530" w:type="dxa"/>
            <w:shd w:val="clear" w:color="auto" w:fill="auto"/>
            <w:vAlign w:val="center"/>
            <w:hideMark/>
          </w:tcPr>
          <w:p w14:paraId="5A023DA6"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13,050 </w:t>
            </w:r>
          </w:p>
        </w:tc>
        <w:tc>
          <w:tcPr>
            <w:tcW w:w="1530" w:type="dxa"/>
            <w:shd w:val="clear" w:color="auto" w:fill="auto"/>
            <w:vAlign w:val="center"/>
            <w:hideMark/>
          </w:tcPr>
          <w:p w14:paraId="2303E91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12,333 </w:t>
            </w:r>
          </w:p>
        </w:tc>
      </w:tr>
      <w:tr w:rsidR="00611785" w:rsidRPr="004D589D" w14:paraId="27A8FCF4" w14:textId="77777777" w:rsidTr="004D589D">
        <w:trPr>
          <w:trHeight w:val="300"/>
        </w:trPr>
        <w:tc>
          <w:tcPr>
            <w:tcW w:w="4585" w:type="dxa"/>
            <w:shd w:val="clear" w:color="auto" w:fill="auto"/>
            <w:vAlign w:val="center"/>
            <w:hideMark/>
          </w:tcPr>
          <w:p w14:paraId="6BE9E349"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 - Pedagogical</w:t>
            </w:r>
          </w:p>
        </w:tc>
        <w:tc>
          <w:tcPr>
            <w:tcW w:w="1260" w:type="dxa"/>
            <w:shd w:val="clear" w:color="auto" w:fill="auto"/>
            <w:vAlign w:val="center"/>
            <w:hideMark/>
          </w:tcPr>
          <w:p w14:paraId="06C1535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28,580 </w:t>
            </w:r>
          </w:p>
        </w:tc>
        <w:tc>
          <w:tcPr>
            <w:tcW w:w="1530" w:type="dxa"/>
            <w:shd w:val="clear" w:color="auto" w:fill="auto"/>
            <w:vAlign w:val="center"/>
            <w:hideMark/>
          </w:tcPr>
          <w:p w14:paraId="41A7192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28,747 </w:t>
            </w:r>
          </w:p>
        </w:tc>
        <w:tc>
          <w:tcPr>
            <w:tcW w:w="1530" w:type="dxa"/>
            <w:shd w:val="clear" w:color="auto" w:fill="auto"/>
            <w:vAlign w:val="center"/>
            <w:hideMark/>
          </w:tcPr>
          <w:p w14:paraId="427BEFB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29,343 </w:t>
            </w:r>
          </w:p>
        </w:tc>
      </w:tr>
      <w:tr w:rsidR="00611785" w:rsidRPr="004D589D" w14:paraId="3BDD9BB0" w14:textId="77777777" w:rsidTr="004D589D">
        <w:trPr>
          <w:trHeight w:val="300"/>
        </w:trPr>
        <w:tc>
          <w:tcPr>
            <w:tcW w:w="4585" w:type="dxa"/>
            <w:shd w:val="clear" w:color="auto" w:fill="auto"/>
            <w:vAlign w:val="center"/>
            <w:hideMark/>
          </w:tcPr>
          <w:p w14:paraId="18FCE792"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Special Education Instructional Support - Pedagogical</w:t>
            </w:r>
          </w:p>
        </w:tc>
        <w:tc>
          <w:tcPr>
            <w:tcW w:w="1260" w:type="dxa"/>
            <w:shd w:val="clear" w:color="auto" w:fill="auto"/>
            <w:vAlign w:val="center"/>
            <w:hideMark/>
          </w:tcPr>
          <w:p w14:paraId="394C981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734 </w:t>
            </w:r>
          </w:p>
        </w:tc>
        <w:tc>
          <w:tcPr>
            <w:tcW w:w="1530" w:type="dxa"/>
            <w:shd w:val="clear" w:color="auto" w:fill="auto"/>
            <w:vAlign w:val="center"/>
            <w:hideMark/>
          </w:tcPr>
          <w:p w14:paraId="4A73923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1,011 </w:t>
            </w:r>
          </w:p>
        </w:tc>
        <w:tc>
          <w:tcPr>
            <w:tcW w:w="1530" w:type="dxa"/>
            <w:shd w:val="clear" w:color="auto" w:fill="auto"/>
            <w:vAlign w:val="center"/>
            <w:hideMark/>
          </w:tcPr>
          <w:p w14:paraId="4EBCCBA7"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 xml:space="preserve">1,011 </w:t>
            </w:r>
          </w:p>
        </w:tc>
      </w:tr>
      <w:tr w:rsidR="00611785" w:rsidRPr="004D589D" w14:paraId="0AA8C422" w14:textId="77777777" w:rsidTr="004D589D">
        <w:trPr>
          <w:trHeight w:val="300"/>
        </w:trPr>
        <w:tc>
          <w:tcPr>
            <w:tcW w:w="4585" w:type="dxa"/>
            <w:shd w:val="clear" w:color="auto" w:fill="auto"/>
            <w:vAlign w:val="center"/>
            <w:hideMark/>
          </w:tcPr>
          <w:p w14:paraId="3FAA767F"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 Full-Time Positions - Pedagogical</w:t>
            </w:r>
          </w:p>
        </w:tc>
        <w:tc>
          <w:tcPr>
            <w:tcW w:w="1260" w:type="dxa"/>
            <w:shd w:val="clear" w:color="auto" w:fill="auto"/>
            <w:noWrap/>
            <w:vAlign w:val="center"/>
            <w:hideMark/>
          </w:tcPr>
          <w:p w14:paraId="0990AB86"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44,135 </w:t>
            </w:r>
          </w:p>
        </w:tc>
        <w:tc>
          <w:tcPr>
            <w:tcW w:w="1530" w:type="dxa"/>
            <w:shd w:val="clear" w:color="auto" w:fill="auto"/>
            <w:noWrap/>
            <w:vAlign w:val="center"/>
            <w:hideMark/>
          </w:tcPr>
          <w:p w14:paraId="0E10EECD"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42,808 </w:t>
            </w:r>
          </w:p>
        </w:tc>
        <w:tc>
          <w:tcPr>
            <w:tcW w:w="1530" w:type="dxa"/>
            <w:shd w:val="clear" w:color="auto" w:fill="auto"/>
            <w:noWrap/>
            <w:vAlign w:val="center"/>
            <w:hideMark/>
          </w:tcPr>
          <w:p w14:paraId="3AA5EE03"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 xml:space="preserve">42,687 </w:t>
            </w:r>
          </w:p>
        </w:tc>
      </w:tr>
      <w:tr w:rsidR="00611785" w:rsidRPr="004D589D" w14:paraId="1CE761D9" w14:textId="77777777" w:rsidTr="004D589D">
        <w:trPr>
          <w:trHeight w:val="300"/>
        </w:trPr>
        <w:tc>
          <w:tcPr>
            <w:tcW w:w="4585" w:type="dxa"/>
            <w:shd w:val="clear" w:color="auto" w:fill="auto"/>
            <w:vAlign w:val="center"/>
          </w:tcPr>
          <w:p w14:paraId="0778F411"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TOTAL</w:t>
            </w:r>
          </w:p>
        </w:tc>
        <w:tc>
          <w:tcPr>
            <w:tcW w:w="1260" w:type="dxa"/>
            <w:shd w:val="clear" w:color="auto" w:fill="auto"/>
            <w:noWrap/>
            <w:vAlign w:val="center"/>
          </w:tcPr>
          <w:p w14:paraId="4637EDFE"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47,420 </w:t>
            </w:r>
          </w:p>
        </w:tc>
        <w:tc>
          <w:tcPr>
            <w:tcW w:w="1530" w:type="dxa"/>
            <w:shd w:val="clear" w:color="auto" w:fill="auto"/>
            <w:noWrap/>
            <w:vAlign w:val="center"/>
          </w:tcPr>
          <w:p w14:paraId="6AB1FD7E"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45,720 </w:t>
            </w:r>
          </w:p>
        </w:tc>
        <w:tc>
          <w:tcPr>
            <w:tcW w:w="1530" w:type="dxa"/>
            <w:shd w:val="clear" w:color="auto" w:fill="auto"/>
            <w:noWrap/>
            <w:vAlign w:val="center"/>
          </w:tcPr>
          <w:p w14:paraId="4956AAE8" w14:textId="77777777" w:rsidR="00611785" w:rsidRPr="004D589D" w:rsidRDefault="00611785" w:rsidP="004D589D">
            <w:pPr>
              <w:jc w:val="right"/>
              <w:rPr>
                <w:rFonts w:ascii="Calibri" w:eastAsia="Calibri" w:hAnsi="Calibri"/>
                <w:b/>
                <w:color w:val="000000"/>
                <w:sz w:val="20"/>
                <w:szCs w:val="22"/>
              </w:rPr>
            </w:pPr>
            <w:r w:rsidRPr="004D589D">
              <w:rPr>
                <w:rFonts w:ascii="Calibri" w:eastAsia="Calibri" w:hAnsi="Calibri"/>
                <w:b/>
                <w:color w:val="000000"/>
                <w:sz w:val="20"/>
                <w:szCs w:val="22"/>
              </w:rPr>
              <w:t xml:space="preserve">45,593 </w:t>
            </w:r>
          </w:p>
        </w:tc>
      </w:tr>
    </w:tbl>
    <w:p w14:paraId="73A173F5" w14:textId="77777777" w:rsidR="0057603A" w:rsidRDefault="0057603A" w:rsidP="00611785">
      <w:pPr>
        <w:spacing w:line="480" w:lineRule="auto"/>
        <w:jc w:val="both"/>
        <w:rPr>
          <w:rFonts w:eastAsia="Calibri"/>
          <w:b/>
        </w:rPr>
      </w:pPr>
    </w:p>
    <w:p w14:paraId="13EA6BB4" w14:textId="77777777" w:rsidR="00611785" w:rsidRPr="00611785" w:rsidRDefault="00611785" w:rsidP="00611785">
      <w:pPr>
        <w:spacing w:line="480" w:lineRule="auto"/>
        <w:jc w:val="both"/>
        <w:rPr>
          <w:rFonts w:eastAsia="Calibri"/>
          <w:b/>
        </w:rPr>
      </w:pPr>
      <w:r w:rsidRPr="00611785">
        <w:rPr>
          <w:rFonts w:eastAsia="Calibri"/>
          <w:b/>
        </w:rPr>
        <w:t xml:space="preserve">Public-Funded Special Education in Private School Settings </w:t>
      </w:r>
    </w:p>
    <w:p w14:paraId="233288DF" w14:textId="77777777" w:rsidR="00611785" w:rsidRDefault="00611785" w:rsidP="00611785">
      <w:pPr>
        <w:spacing w:line="480" w:lineRule="auto"/>
        <w:ind w:firstLine="720"/>
        <w:jc w:val="both"/>
        <w:rPr>
          <w:rFonts w:eastAsia="Calibri"/>
        </w:rPr>
      </w:pPr>
      <w:r w:rsidRPr="00611785">
        <w:rPr>
          <w:rFonts w:eastAsia="Calibri"/>
        </w:rPr>
        <w:t xml:space="preserve">Actual and budgeted spending on Contract Schools, Carter Cases, Foster Care, and Blind and Deaf schools is shown in </w:t>
      </w:r>
      <w:r w:rsidR="00897766">
        <w:rPr>
          <w:rFonts w:eastAsia="Calibri"/>
        </w:rPr>
        <w:t xml:space="preserve">Table 4 </w:t>
      </w:r>
      <w:r w:rsidRPr="00611785">
        <w:rPr>
          <w:rFonts w:eastAsia="Calibri"/>
        </w:rPr>
        <w:t xml:space="preserve">below. While the Fiscal 2019 Preliminary Budget reflects a $100 million decline in spending on Carter Cases from Fiscal 2018 to 2019, the Council expects the Executive Budget to reflect additional resources for Carter Cases more in-line with recent spending in this area. The Fiscal 2019 Executive Financial Plan added $80 million to the Fiscal 2018 budget for Carter Cases, but no funding was added in Fiscal 2019 or the outyears. </w:t>
      </w:r>
    </w:p>
    <w:p w14:paraId="64B99A7E" w14:textId="77777777"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4</w:t>
      </w:r>
    </w:p>
    <w:tbl>
      <w:tblP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350"/>
        <w:gridCol w:w="1530"/>
        <w:gridCol w:w="1530"/>
      </w:tblGrid>
      <w:tr w:rsidR="00611785" w:rsidRPr="004D589D" w14:paraId="2F7CDED4" w14:textId="77777777" w:rsidTr="004D589D">
        <w:trPr>
          <w:trHeight w:val="300"/>
          <w:tblHeader/>
        </w:trPr>
        <w:tc>
          <w:tcPr>
            <w:tcW w:w="7465" w:type="dxa"/>
            <w:gridSpan w:val="4"/>
            <w:shd w:val="clear" w:color="auto" w:fill="auto"/>
            <w:vAlign w:val="center"/>
          </w:tcPr>
          <w:p w14:paraId="3F68B88D"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 xml:space="preserve">Spending on Special Education Students in Private Settings </w:t>
            </w:r>
          </w:p>
        </w:tc>
      </w:tr>
      <w:tr w:rsidR="00611785" w:rsidRPr="004D589D" w14:paraId="6A822320" w14:textId="77777777" w:rsidTr="004D589D">
        <w:trPr>
          <w:trHeight w:val="300"/>
          <w:tblHeader/>
        </w:trPr>
        <w:tc>
          <w:tcPr>
            <w:tcW w:w="3055" w:type="dxa"/>
            <w:shd w:val="clear" w:color="auto" w:fill="auto"/>
            <w:vAlign w:val="center"/>
            <w:hideMark/>
          </w:tcPr>
          <w:p w14:paraId="647D2A2E"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Program</w:t>
            </w:r>
          </w:p>
        </w:tc>
        <w:tc>
          <w:tcPr>
            <w:tcW w:w="1350" w:type="dxa"/>
            <w:shd w:val="clear" w:color="auto" w:fill="auto"/>
            <w:noWrap/>
            <w:vAlign w:val="center"/>
            <w:hideMark/>
          </w:tcPr>
          <w:p w14:paraId="30C80546"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FY18 Actual</w:t>
            </w:r>
          </w:p>
        </w:tc>
        <w:tc>
          <w:tcPr>
            <w:tcW w:w="1530" w:type="dxa"/>
            <w:shd w:val="clear" w:color="auto" w:fill="auto"/>
            <w:noWrap/>
            <w:vAlign w:val="center"/>
            <w:hideMark/>
          </w:tcPr>
          <w:p w14:paraId="047F0AC0"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FY19 Budgeted</w:t>
            </w:r>
          </w:p>
        </w:tc>
        <w:tc>
          <w:tcPr>
            <w:tcW w:w="1530" w:type="dxa"/>
            <w:shd w:val="clear" w:color="auto" w:fill="auto"/>
            <w:noWrap/>
            <w:vAlign w:val="center"/>
            <w:hideMark/>
          </w:tcPr>
          <w:p w14:paraId="18CC23B2" w14:textId="77777777" w:rsidR="00611785" w:rsidRPr="004D589D" w:rsidRDefault="00611785" w:rsidP="004D589D">
            <w:pPr>
              <w:jc w:val="center"/>
              <w:rPr>
                <w:rFonts w:ascii="Calibri" w:eastAsia="Calibri" w:hAnsi="Calibri"/>
                <w:b/>
                <w:sz w:val="20"/>
                <w:szCs w:val="20"/>
              </w:rPr>
            </w:pPr>
            <w:r w:rsidRPr="004D589D">
              <w:rPr>
                <w:rFonts w:ascii="Calibri" w:eastAsia="Calibri" w:hAnsi="Calibri"/>
                <w:b/>
                <w:sz w:val="20"/>
                <w:szCs w:val="20"/>
              </w:rPr>
              <w:t>FY20 Budgeted</w:t>
            </w:r>
          </w:p>
        </w:tc>
      </w:tr>
      <w:tr w:rsidR="00611785" w:rsidRPr="004D589D" w14:paraId="1F2BA25E" w14:textId="77777777" w:rsidTr="004D589D">
        <w:trPr>
          <w:trHeight w:val="300"/>
        </w:trPr>
        <w:tc>
          <w:tcPr>
            <w:tcW w:w="3055" w:type="dxa"/>
            <w:shd w:val="clear" w:color="auto" w:fill="auto"/>
            <w:vAlign w:val="center"/>
            <w:hideMark/>
          </w:tcPr>
          <w:p w14:paraId="1D8A7D0F"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Blind &amp; Deaf Schools</w:t>
            </w:r>
          </w:p>
        </w:tc>
        <w:tc>
          <w:tcPr>
            <w:tcW w:w="1350" w:type="dxa"/>
            <w:shd w:val="clear" w:color="auto" w:fill="auto"/>
            <w:vAlign w:val="center"/>
            <w:hideMark/>
          </w:tcPr>
          <w:p w14:paraId="64EC7AA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$125,772,792</w:t>
            </w:r>
          </w:p>
        </w:tc>
        <w:tc>
          <w:tcPr>
            <w:tcW w:w="1530" w:type="dxa"/>
            <w:shd w:val="clear" w:color="auto" w:fill="auto"/>
            <w:vAlign w:val="center"/>
            <w:hideMark/>
          </w:tcPr>
          <w:p w14:paraId="5F29EFB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$59,000,000</w:t>
            </w:r>
          </w:p>
        </w:tc>
        <w:tc>
          <w:tcPr>
            <w:tcW w:w="1530" w:type="dxa"/>
            <w:shd w:val="clear" w:color="auto" w:fill="auto"/>
            <w:vAlign w:val="center"/>
            <w:hideMark/>
          </w:tcPr>
          <w:p w14:paraId="66DF4A20"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$59,000,000</w:t>
            </w:r>
          </w:p>
        </w:tc>
      </w:tr>
      <w:tr w:rsidR="00611785" w:rsidRPr="004D589D" w14:paraId="01707576" w14:textId="77777777" w:rsidTr="004D589D">
        <w:trPr>
          <w:trHeight w:val="300"/>
        </w:trPr>
        <w:tc>
          <w:tcPr>
            <w:tcW w:w="3055" w:type="dxa"/>
            <w:shd w:val="clear" w:color="auto" w:fill="auto"/>
            <w:vAlign w:val="center"/>
            <w:hideMark/>
          </w:tcPr>
          <w:p w14:paraId="6800A379"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Carter Cases</w:t>
            </w:r>
          </w:p>
        </w:tc>
        <w:tc>
          <w:tcPr>
            <w:tcW w:w="1350" w:type="dxa"/>
            <w:shd w:val="clear" w:color="auto" w:fill="auto"/>
            <w:vAlign w:val="center"/>
            <w:hideMark/>
          </w:tcPr>
          <w:p w14:paraId="7B8C430D"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393,336,986</w:t>
            </w:r>
          </w:p>
        </w:tc>
        <w:tc>
          <w:tcPr>
            <w:tcW w:w="1530" w:type="dxa"/>
            <w:shd w:val="clear" w:color="auto" w:fill="auto"/>
            <w:vAlign w:val="center"/>
            <w:hideMark/>
          </w:tcPr>
          <w:p w14:paraId="4EF551B8"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293,228,313</w:t>
            </w:r>
          </w:p>
        </w:tc>
        <w:tc>
          <w:tcPr>
            <w:tcW w:w="1530" w:type="dxa"/>
            <w:shd w:val="clear" w:color="auto" w:fill="auto"/>
            <w:vAlign w:val="center"/>
            <w:hideMark/>
          </w:tcPr>
          <w:p w14:paraId="344CCD6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306,691,035</w:t>
            </w:r>
          </w:p>
        </w:tc>
      </w:tr>
      <w:tr w:rsidR="00611785" w:rsidRPr="004D589D" w14:paraId="52E7AA5A" w14:textId="77777777" w:rsidTr="004D589D">
        <w:trPr>
          <w:trHeight w:val="300"/>
        </w:trPr>
        <w:tc>
          <w:tcPr>
            <w:tcW w:w="3055" w:type="dxa"/>
            <w:shd w:val="clear" w:color="auto" w:fill="auto"/>
            <w:vAlign w:val="center"/>
            <w:hideMark/>
          </w:tcPr>
          <w:p w14:paraId="5256D435"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Contract Schools (in state)</w:t>
            </w:r>
          </w:p>
        </w:tc>
        <w:tc>
          <w:tcPr>
            <w:tcW w:w="1350" w:type="dxa"/>
            <w:shd w:val="clear" w:color="auto" w:fill="auto"/>
            <w:vAlign w:val="center"/>
            <w:hideMark/>
          </w:tcPr>
          <w:p w14:paraId="6817D2C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273,176,965</w:t>
            </w:r>
          </w:p>
        </w:tc>
        <w:tc>
          <w:tcPr>
            <w:tcW w:w="1530" w:type="dxa"/>
            <w:shd w:val="clear" w:color="auto" w:fill="auto"/>
            <w:vAlign w:val="center"/>
            <w:hideMark/>
          </w:tcPr>
          <w:p w14:paraId="74FD8284"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312,232,705</w:t>
            </w:r>
          </w:p>
        </w:tc>
        <w:tc>
          <w:tcPr>
            <w:tcW w:w="1530" w:type="dxa"/>
            <w:shd w:val="clear" w:color="auto" w:fill="auto"/>
            <w:vAlign w:val="center"/>
            <w:hideMark/>
          </w:tcPr>
          <w:p w14:paraId="3C84EF93"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324,659,833</w:t>
            </w:r>
          </w:p>
        </w:tc>
      </w:tr>
      <w:tr w:rsidR="00611785" w:rsidRPr="004D589D" w14:paraId="31A4DAC1" w14:textId="77777777" w:rsidTr="004D589D">
        <w:trPr>
          <w:trHeight w:val="300"/>
        </w:trPr>
        <w:tc>
          <w:tcPr>
            <w:tcW w:w="3055" w:type="dxa"/>
            <w:shd w:val="clear" w:color="auto" w:fill="auto"/>
            <w:vAlign w:val="center"/>
            <w:hideMark/>
          </w:tcPr>
          <w:p w14:paraId="1C7F1145"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Contract Schools (out of state)</w:t>
            </w:r>
          </w:p>
        </w:tc>
        <w:tc>
          <w:tcPr>
            <w:tcW w:w="1350" w:type="dxa"/>
            <w:shd w:val="clear" w:color="auto" w:fill="auto"/>
            <w:vAlign w:val="center"/>
            <w:hideMark/>
          </w:tcPr>
          <w:p w14:paraId="51C63DF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34,002,486</w:t>
            </w:r>
          </w:p>
        </w:tc>
        <w:tc>
          <w:tcPr>
            <w:tcW w:w="1530" w:type="dxa"/>
            <w:shd w:val="clear" w:color="auto" w:fill="auto"/>
            <w:vAlign w:val="center"/>
            <w:hideMark/>
          </w:tcPr>
          <w:p w14:paraId="3D44D60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32,699,946</w:t>
            </w:r>
          </w:p>
        </w:tc>
        <w:tc>
          <w:tcPr>
            <w:tcW w:w="1530" w:type="dxa"/>
            <w:shd w:val="clear" w:color="auto" w:fill="auto"/>
            <w:vAlign w:val="center"/>
            <w:hideMark/>
          </w:tcPr>
          <w:p w14:paraId="14D45A9C"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32,699,946</w:t>
            </w:r>
          </w:p>
        </w:tc>
      </w:tr>
      <w:tr w:rsidR="00611785" w:rsidRPr="004D589D" w14:paraId="6E1938F4" w14:textId="77777777" w:rsidTr="004D589D">
        <w:trPr>
          <w:trHeight w:val="300"/>
        </w:trPr>
        <w:tc>
          <w:tcPr>
            <w:tcW w:w="3055" w:type="dxa"/>
            <w:shd w:val="clear" w:color="auto" w:fill="auto"/>
            <w:vAlign w:val="center"/>
            <w:hideMark/>
          </w:tcPr>
          <w:p w14:paraId="1C68EDEA"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Non-resident Tuition/Foster Care</w:t>
            </w:r>
          </w:p>
        </w:tc>
        <w:tc>
          <w:tcPr>
            <w:tcW w:w="1350" w:type="dxa"/>
            <w:shd w:val="clear" w:color="auto" w:fill="auto"/>
            <w:vAlign w:val="center"/>
            <w:hideMark/>
          </w:tcPr>
          <w:p w14:paraId="007BEEA5"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15,271,841</w:t>
            </w:r>
          </w:p>
        </w:tc>
        <w:tc>
          <w:tcPr>
            <w:tcW w:w="1530" w:type="dxa"/>
            <w:shd w:val="clear" w:color="auto" w:fill="auto"/>
            <w:vAlign w:val="center"/>
            <w:hideMark/>
          </w:tcPr>
          <w:p w14:paraId="2D7EF21B"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17,805,241</w:t>
            </w:r>
          </w:p>
        </w:tc>
        <w:tc>
          <w:tcPr>
            <w:tcW w:w="1530" w:type="dxa"/>
            <w:shd w:val="clear" w:color="auto" w:fill="auto"/>
            <w:vAlign w:val="center"/>
            <w:hideMark/>
          </w:tcPr>
          <w:p w14:paraId="7A1AB831"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17,805,241</w:t>
            </w:r>
          </w:p>
        </w:tc>
      </w:tr>
      <w:tr w:rsidR="00611785" w:rsidRPr="004D589D" w14:paraId="0495F083" w14:textId="77777777" w:rsidTr="004D589D">
        <w:trPr>
          <w:trHeight w:val="300"/>
        </w:trPr>
        <w:tc>
          <w:tcPr>
            <w:tcW w:w="3055" w:type="dxa"/>
            <w:shd w:val="clear" w:color="auto" w:fill="auto"/>
            <w:vAlign w:val="center"/>
            <w:hideMark/>
          </w:tcPr>
          <w:p w14:paraId="58AAE8B1" w14:textId="77777777" w:rsidR="00611785" w:rsidRPr="004D589D" w:rsidRDefault="00611785" w:rsidP="00611785">
            <w:pPr>
              <w:rPr>
                <w:rFonts w:ascii="Calibri" w:eastAsia="Calibri" w:hAnsi="Calibri"/>
                <w:sz w:val="20"/>
                <w:szCs w:val="20"/>
              </w:rPr>
            </w:pPr>
            <w:r w:rsidRPr="004D589D">
              <w:rPr>
                <w:rFonts w:ascii="Calibri" w:eastAsia="Calibri" w:hAnsi="Calibri"/>
                <w:sz w:val="20"/>
                <w:szCs w:val="20"/>
              </w:rPr>
              <w:t>TL Match for Chapter 683*</w:t>
            </w:r>
          </w:p>
        </w:tc>
        <w:tc>
          <w:tcPr>
            <w:tcW w:w="1350" w:type="dxa"/>
            <w:shd w:val="clear" w:color="auto" w:fill="auto"/>
            <w:vAlign w:val="center"/>
            <w:hideMark/>
          </w:tcPr>
          <w:p w14:paraId="2FADB87A"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17,418,072</w:t>
            </w:r>
          </w:p>
        </w:tc>
        <w:tc>
          <w:tcPr>
            <w:tcW w:w="1530" w:type="dxa"/>
            <w:shd w:val="clear" w:color="auto" w:fill="auto"/>
            <w:vAlign w:val="center"/>
            <w:hideMark/>
          </w:tcPr>
          <w:p w14:paraId="368AE28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17,509,457</w:t>
            </w:r>
          </w:p>
        </w:tc>
        <w:tc>
          <w:tcPr>
            <w:tcW w:w="1530" w:type="dxa"/>
            <w:shd w:val="clear" w:color="auto" w:fill="auto"/>
            <w:vAlign w:val="center"/>
            <w:hideMark/>
          </w:tcPr>
          <w:p w14:paraId="0922514F" w14:textId="77777777" w:rsidR="00611785" w:rsidRPr="004D589D" w:rsidRDefault="00611785" w:rsidP="004D589D">
            <w:pPr>
              <w:jc w:val="right"/>
              <w:rPr>
                <w:rFonts w:ascii="Calibri" w:eastAsia="Calibri" w:hAnsi="Calibri"/>
                <w:sz w:val="20"/>
                <w:szCs w:val="20"/>
              </w:rPr>
            </w:pPr>
            <w:r w:rsidRPr="004D589D">
              <w:rPr>
                <w:rFonts w:ascii="Calibri" w:eastAsia="Calibri" w:hAnsi="Calibri"/>
                <w:sz w:val="20"/>
                <w:szCs w:val="20"/>
              </w:rPr>
              <w:t>17,509,457</w:t>
            </w:r>
          </w:p>
        </w:tc>
      </w:tr>
      <w:tr w:rsidR="00611785" w:rsidRPr="004D589D" w14:paraId="7FBF92FD" w14:textId="77777777" w:rsidTr="004D589D">
        <w:trPr>
          <w:trHeight w:val="300"/>
        </w:trPr>
        <w:tc>
          <w:tcPr>
            <w:tcW w:w="3055" w:type="dxa"/>
            <w:shd w:val="clear" w:color="auto" w:fill="auto"/>
            <w:vAlign w:val="center"/>
            <w:hideMark/>
          </w:tcPr>
          <w:p w14:paraId="07387689" w14:textId="77777777" w:rsidR="00611785" w:rsidRPr="004D589D" w:rsidRDefault="00611785" w:rsidP="00611785">
            <w:pPr>
              <w:rPr>
                <w:rFonts w:ascii="Calibri" w:eastAsia="Calibri" w:hAnsi="Calibri"/>
                <w:b/>
                <w:sz w:val="20"/>
                <w:szCs w:val="20"/>
              </w:rPr>
            </w:pPr>
            <w:r w:rsidRPr="004D589D">
              <w:rPr>
                <w:rFonts w:ascii="Calibri" w:eastAsia="Calibri" w:hAnsi="Calibri"/>
                <w:b/>
                <w:sz w:val="20"/>
                <w:szCs w:val="20"/>
              </w:rPr>
              <w:t>Total</w:t>
            </w:r>
          </w:p>
        </w:tc>
        <w:tc>
          <w:tcPr>
            <w:tcW w:w="1350" w:type="dxa"/>
            <w:shd w:val="clear" w:color="auto" w:fill="auto"/>
            <w:vAlign w:val="center"/>
            <w:hideMark/>
          </w:tcPr>
          <w:p w14:paraId="1C2807F0"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$858,979,143</w:t>
            </w:r>
          </w:p>
        </w:tc>
        <w:tc>
          <w:tcPr>
            <w:tcW w:w="1530" w:type="dxa"/>
            <w:shd w:val="clear" w:color="auto" w:fill="auto"/>
            <w:vAlign w:val="center"/>
            <w:hideMark/>
          </w:tcPr>
          <w:p w14:paraId="46C5556F"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$732,475,662</w:t>
            </w:r>
          </w:p>
        </w:tc>
        <w:tc>
          <w:tcPr>
            <w:tcW w:w="1530" w:type="dxa"/>
            <w:shd w:val="clear" w:color="auto" w:fill="auto"/>
            <w:vAlign w:val="center"/>
            <w:hideMark/>
          </w:tcPr>
          <w:p w14:paraId="1B6B5599" w14:textId="77777777" w:rsidR="00611785" w:rsidRPr="004D589D" w:rsidRDefault="00611785" w:rsidP="004D589D">
            <w:pPr>
              <w:jc w:val="right"/>
              <w:rPr>
                <w:rFonts w:ascii="Calibri" w:eastAsia="Calibri" w:hAnsi="Calibri"/>
                <w:b/>
                <w:bCs/>
                <w:sz w:val="20"/>
                <w:szCs w:val="20"/>
              </w:rPr>
            </w:pPr>
            <w:r w:rsidRPr="004D589D">
              <w:rPr>
                <w:rFonts w:ascii="Calibri" w:eastAsia="Calibri" w:hAnsi="Calibri"/>
                <w:b/>
                <w:bCs/>
                <w:sz w:val="20"/>
                <w:szCs w:val="20"/>
              </w:rPr>
              <w:t>$758,365,512</w:t>
            </w:r>
          </w:p>
        </w:tc>
      </w:tr>
    </w:tbl>
    <w:p w14:paraId="7376EDE4" w14:textId="77777777" w:rsidR="00611785" w:rsidRPr="00611785" w:rsidRDefault="00611785" w:rsidP="00611785">
      <w:pPr>
        <w:spacing w:after="160" w:line="259" w:lineRule="auto"/>
        <w:jc w:val="both"/>
        <w:rPr>
          <w:rFonts w:ascii="Calibri" w:eastAsia="Calibri" w:hAnsi="Calibri"/>
          <w:sz w:val="20"/>
          <w:szCs w:val="22"/>
        </w:rPr>
      </w:pPr>
      <w:r w:rsidRPr="00611785">
        <w:rPr>
          <w:rFonts w:ascii="Calibri" w:eastAsia="Calibri" w:hAnsi="Calibri"/>
          <w:sz w:val="20"/>
          <w:szCs w:val="22"/>
        </w:rPr>
        <w:t>* Chapter 683 is a District 75 program that provides year-round instruction to District 75 severely disabled students.</w:t>
      </w:r>
    </w:p>
    <w:p w14:paraId="34591748" w14:textId="77777777" w:rsidR="00D24D94" w:rsidRDefault="00D24D94" w:rsidP="00611785">
      <w:pPr>
        <w:spacing w:line="480" w:lineRule="auto"/>
        <w:jc w:val="both"/>
        <w:rPr>
          <w:rFonts w:eastAsia="Calibri"/>
          <w:b/>
        </w:rPr>
      </w:pPr>
    </w:p>
    <w:p w14:paraId="5B957B16" w14:textId="77777777" w:rsidR="00D24D94" w:rsidRDefault="00D24D94" w:rsidP="00611785">
      <w:pPr>
        <w:spacing w:line="480" w:lineRule="auto"/>
        <w:jc w:val="both"/>
        <w:rPr>
          <w:rFonts w:eastAsia="Calibri"/>
          <w:b/>
        </w:rPr>
      </w:pPr>
    </w:p>
    <w:p w14:paraId="349138F1" w14:textId="5E0AB382" w:rsidR="00611785" w:rsidRPr="00611785" w:rsidRDefault="00611785" w:rsidP="00611785">
      <w:pPr>
        <w:spacing w:line="480" w:lineRule="auto"/>
        <w:jc w:val="both"/>
        <w:rPr>
          <w:rFonts w:eastAsia="Calibri"/>
          <w:b/>
        </w:rPr>
      </w:pPr>
      <w:r w:rsidRPr="00611785">
        <w:rPr>
          <w:rFonts w:eastAsia="Calibri"/>
          <w:b/>
        </w:rPr>
        <w:t>Pre-K Special Education</w:t>
      </w:r>
    </w:p>
    <w:p w14:paraId="42424BCB" w14:textId="77777777" w:rsidR="00611785" w:rsidRDefault="00611785" w:rsidP="00611785">
      <w:pPr>
        <w:spacing w:line="480" w:lineRule="auto"/>
        <w:ind w:firstLine="720"/>
        <w:jc w:val="both"/>
        <w:rPr>
          <w:rFonts w:eastAsia="Calibri"/>
        </w:rPr>
      </w:pPr>
      <w:r w:rsidRPr="00611785">
        <w:rPr>
          <w:rFonts w:eastAsia="Calibri"/>
        </w:rPr>
        <w:t xml:space="preserve">The DOE provides special education instructional services and related therapeutic services to pre-kindergarten aged children through contracts with non-public schools and private providers.  None of these services are directly provided by the DOE.  Actual and projected spending on these services is shown in </w:t>
      </w:r>
      <w:r w:rsidR="00897766">
        <w:rPr>
          <w:rFonts w:eastAsia="Calibri"/>
        </w:rPr>
        <w:t xml:space="preserve">Table 5 </w:t>
      </w:r>
      <w:r w:rsidRPr="00611785">
        <w:rPr>
          <w:rFonts w:eastAsia="Calibri"/>
        </w:rPr>
        <w:t xml:space="preserve">below. State reimbursement for special education pre-K will support approximately 69 percent of the total cost in Fiscal 2019. </w:t>
      </w:r>
    </w:p>
    <w:p w14:paraId="04628736" w14:textId="77777777" w:rsidR="00897766" w:rsidRPr="00611785" w:rsidRDefault="00897766" w:rsidP="00897766">
      <w:pPr>
        <w:jc w:val="both"/>
        <w:rPr>
          <w:rFonts w:eastAsia="Calibri"/>
        </w:rPr>
      </w:pPr>
      <w:r w:rsidRPr="00897766">
        <w:rPr>
          <w:rFonts w:ascii="Calibri" w:eastAsia="Calibri" w:hAnsi="Calibri"/>
          <w:b/>
        </w:rPr>
        <w:t xml:space="preserve">Table </w:t>
      </w:r>
      <w:r>
        <w:rPr>
          <w:rFonts w:ascii="Calibri" w:eastAsia="Calibri" w:hAnsi="Calibri"/>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333"/>
        <w:gridCol w:w="1457"/>
        <w:gridCol w:w="1530"/>
      </w:tblGrid>
      <w:tr w:rsidR="00611785" w:rsidRPr="004D589D" w14:paraId="709BDED1" w14:textId="77777777" w:rsidTr="004D589D">
        <w:trPr>
          <w:trHeight w:val="255"/>
          <w:tblHeader/>
        </w:trPr>
        <w:tc>
          <w:tcPr>
            <w:tcW w:w="6295" w:type="dxa"/>
            <w:gridSpan w:val="4"/>
            <w:shd w:val="clear" w:color="auto" w:fill="auto"/>
            <w:noWrap/>
          </w:tcPr>
          <w:p w14:paraId="52E9DBA3"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Funding for Special Education Pre-K Contracts</w:t>
            </w:r>
          </w:p>
        </w:tc>
      </w:tr>
      <w:tr w:rsidR="00611785" w:rsidRPr="004D589D" w14:paraId="34604C39" w14:textId="77777777" w:rsidTr="004D589D">
        <w:trPr>
          <w:trHeight w:val="255"/>
          <w:tblHeader/>
        </w:trPr>
        <w:tc>
          <w:tcPr>
            <w:tcW w:w="1975" w:type="dxa"/>
            <w:shd w:val="clear" w:color="auto" w:fill="auto"/>
            <w:noWrap/>
            <w:hideMark/>
          </w:tcPr>
          <w:p w14:paraId="26BFF9A1"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Program</w:t>
            </w:r>
          </w:p>
        </w:tc>
        <w:tc>
          <w:tcPr>
            <w:tcW w:w="1333" w:type="dxa"/>
            <w:shd w:val="clear" w:color="auto" w:fill="auto"/>
            <w:noWrap/>
            <w:hideMark/>
          </w:tcPr>
          <w:p w14:paraId="2DD85926"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FY18 Actual</w:t>
            </w:r>
          </w:p>
        </w:tc>
        <w:tc>
          <w:tcPr>
            <w:tcW w:w="1457" w:type="dxa"/>
            <w:shd w:val="clear" w:color="auto" w:fill="auto"/>
            <w:noWrap/>
            <w:hideMark/>
          </w:tcPr>
          <w:p w14:paraId="5FE0E177"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FY19 Budgeted</w:t>
            </w:r>
          </w:p>
        </w:tc>
        <w:tc>
          <w:tcPr>
            <w:tcW w:w="1530" w:type="dxa"/>
            <w:shd w:val="clear" w:color="auto" w:fill="auto"/>
            <w:noWrap/>
            <w:hideMark/>
          </w:tcPr>
          <w:p w14:paraId="51368A31" w14:textId="77777777" w:rsidR="00611785" w:rsidRPr="004D589D" w:rsidRDefault="00611785" w:rsidP="004D589D">
            <w:pPr>
              <w:jc w:val="both"/>
              <w:rPr>
                <w:rFonts w:ascii="Calibri" w:eastAsia="Calibri" w:hAnsi="Calibri"/>
                <w:b/>
                <w:sz w:val="20"/>
                <w:szCs w:val="22"/>
              </w:rPr>
            </w:pPr>
            <w:r w:rsidRPr="004D589D">
              <w:rPr>
                <w:rFonts w:ascii="Calibri" w:eastAsia="Calibri" w:hAnsi="Calibri"/>
                <w:b/>
                <w:sz w:val="20"/>
                <w:szCs w:val="22"/>
              </w:rPr>
              <w:t>FY20 Budgeted</w:t>
            </w:r>
          </w:p>
        </w:tc>
      </w:tr>
      <w:tr w:rsidR="00611785" w:rsidRPr="004D589D" w14:paraId="726EC806" w14:textId="77777777" w:rsidTr="004D589D">
        <w:trPr>
          <w:trHeight w:val="255"/>
        </w:trPr>
        <w:tc>
          <w:tcPr>
            <w:tcW w:w="1975" w:type="dxa"/>
            <w:shd w:val="clear" w:color="auto" w:fill="auto"/>
            <w:hideMark/>
          </w:tcPr>
          <w:p w14:paraId="6D58F90D"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Tuition</w:t>
            </w:r>
          </w:p>
        </w:tc>
        <w:tc>
          <w:tcPr>
            <w:tcW w:w="1333" w:type="dxa"/>
            <w:shd w:val="clear" w:color="auto" w:fill="auto"/>
            <w:hideMark/>
          </w:tcPr>
          <w:p w14:paraId="0957597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$436,932,327 </w:t>
            </w:r>
          </w:p>
        </w:tc>
        <w:tc>
          <w:tcPr>
            <w:tcW w:w="1457" w:type="dxa"/>
            <w:shd w:val="clear" w:color="auto" w:fill="auto"/>
            <w:hideMark/>
          </w:tcPr>
          <w:p w14:paraId="770FF9E0"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$474,752,254 </w:t>
            </w:r>
          </w:p>
        </w:tc>
        <w:tc>
          <w:tcPr>
            <w:tcW w:w="1530" w:type="dxa"/>
            <w:shd w:val="clear" w:color="auto" w:fill="auto"/>
            <w:hideMark/>
          </w:tcPr>
          <w:p w14:paraId="3AF209CD"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$472,482,376 </w:t>
            </w:r>
          </w:p>
        </w:tc>
      </w:tr>
      <w:tr w:rsidR="00611785" w:rsidRPr="004D589D" w14:paraId="3193598F" w14:textId="77777777" w:rsidTr="004D589D">
        <w:trPr>
          <w:trHeight w:val="255"/>
        </w:trPr>
        <w:tc>
          <w:tcPr>
            <w:tcW w:w="1975" w:type="dxa"/>
            <w:shd w:val="clear" w:color="auto" w:fill="auto"/>
            <w:hideMark/>
          </w:tcPr>
          <w:p w14:paraId="1EFC841F"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Transportation</w:t>
            </w:r>
          </w:p>
        </w:tc>
        <w:tc>
          <w:tcPr>
            <w:tcW w:w="1333" w:type="dxa"/>
            <w:shd w:val="clear" w:color="auto" w:fill="auto"/>
            <w:hideMark/>
          </w:tcPr>
          <w:p w14:paraId="5865492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93,514,561 </w:t>
            </w:r>
          </w:p>
        </w:tc>
        <w:tc>
          <w:tcPr>
            <w:tcW w:w="1457" w:type="dxa"/>
            <w:shd w:val="clear" w:color="auto" w:fill="auto"/>
            <w:hideMark/>
          </w:tcPr>
          <w:p w14:paraId="40B3C68A"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107,343,315 </w:t>
            </w:r>
          </w:p>
        </w:tc>
        <w:tc>
          <w:tcPr>
            <w:tcW w:w="1530" w:type="dxa"/>
            <w:shd w:val="clear" w:color="auto" w:fill="auto"/>
            <w:hideMark/>
          </w:tcPr>
          <w:p w14:paraId="4BD47B84"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105,073,438 </w:t>
            </w:r>
          </w:p>
        </w:tc>
      </w:tr>
      <w:tr w:rsidR="00611785" w:rsidRPr="004D589D" w14:paraId="5A563CC6" w14:textId="77777777" w:rsidTr="004D589D">
        <w:trPr>
          <w:trHeight w:val="255"/>
        </w:trPr>
        <w:tc>
          <w:tcPr>
            <w:tcW w:w="1975" w:type="dxa"/>
            <w:shd w:val="clear" w:color="auto" w:fill="auto"/>
            <w:hideMark/>
          </w:tcPr>
          <w:p w14:paraId="7CDF9E49" w14:textId="77777777" w:rsidR="00611785" w:rsidRPr="004D589D" w:rsidRDefault="00611785" w:rsidP="004D589D">
            <w:pPr>
              <w:jc w:val="both"/>
              <w:rPr>
                <w:rFonts w:ascii="Calibri" w:eastAsia="Calibri" w:hAnsi="Calibri"/>
                <w:sz w:val="20"/>
                <w:szCs w:val="22"/>
              </w:rPr>
            </w:pPr>
            <w:r w:rsidRPr="004D589D">
              <w:rPr>
                <w:rFonts w:ascii="Calibri" w:eastAsia="Calibri" w:hAnsi="Calibri"/>
                <w:sz w:val="20"/>
                <w:szCs w:val="22"/>
              </w:rPr>
              <w:t>Professional Services</w:t>
            </w:r>
          </w:p>
        </w:tc>
        <w:tc>
          <w:tcPr>
            <w:tcW w:w="1333" w:type="dxa"/>
            <w:shd w:val="clear" w:color="auto" w:fill="auto"/>
            <w:hideMark/>
          </w:tcPr>
          <w:p w14:paraId="29C84078"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213,211,727 </w:t>
            </w:r>
          </w:p>
        </w:tc>
        <w:tc>
          <w:tcPr>
            <w:tcW w:w="1457" w:type="dxa"/>
            <w:shd w:val="clear" w:color="auto" w:fill="auto"/>
            <w:hideMark/>
          </w:tcPr>
          <w:p w14:paraId="025E0F71"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276,877,212 </w:t>
            </w:r>
          </w:p>
        </w:tc>
        <w:tc>
          <w:tcPr>
            <w:tcW w:w="1530" w:type="dxa"/>
            <w:shd w:val="clear" w:color="auto" w:fill="auto"/>
            <w:hideMark/>
          </w:tcPr>
          <w:p w14:paraId="6D831F57" w14:textId="77777777" w:rsidR="00611785" w:rsidRPr="004D589D" w:rsidRDefault="00611785" w:rsidP="004D589D">
            <w:pPr>
              <w:jc w:val="right"/>
              <w:rPr>
                <w:rFonts w:ascii="Calibri" w:eastAsia="Calibri" w:hAnsi="Calibri"/>
                <w:sz w:val="20"/>
                <w:szCs w:val="22"/>
              </w:rPr>
            </w:pPr>
            <w:r w:rsidRPr="004D589D">
              <w:rPr>
                <w:rFonts w:ascii="Calibri" w:eastAsia="Calibri" w:hAnsi="Calibri"/>
                <w:sz w:val="20"/>
                <w:szCs w:val="22"/>
              </w:rPr>
              <w:t xml:space="preserve">299,607,334 </w:t>
            </w:r>
          </w:p>
        </w:tc>
      </w:tr>
      <w:tr w:rsidR="00611785" w:rsidRPr="004D589D" w14:paraId="10C16CF3" w14:textId="77777777" w:rsidTr="004D589D">
        <w:trPr>
          <w:trHeight w:val="255"/>
        </w:trPr>
        <w:tc>
          <w:tcPr>
            <w:tcW w:w="1975" w:type="dxa"/>
            <w:shd w:val="clear" w:color="auto" w:fill="auto"/>
            <w:noWrap/>
            <w:hideMark/>
          </w:tcPr>
          <w:p w14:paraId="3966658D" w14:textId="77777777" w:rsidR="00611785" w:rsidRPr="004D589D" w:rsidRDefault="00611785" w:rsidP="004D589D">
            <w:pPr>
              <w:jc w:val="both"/>
              <w:rPr>
                <w:rFonts w:ascii="Calibri" w:eastAsia="Calibri" w:hAnsi="Calibri"/>
                <w:b/>
                <w:bCs/>
                <w:sz w:val="20"/>
                <w:szCs w:val="22"/>
              </w:rPr>
            </w:pPr>
            <w:r w:rsidRPr="004D589D">
              <w:rPr>
                <w:rFonts w:ascii="Calibri" w:eastAsia="Calibri" w:hAnsi="Calibri"/>
                <w:b/>
                <w:bCs/>
                <w:sz w:val="20"/>
                <w:szCs w:val="22"/>
              </w:rPr>
              <w:t>Total</w:t>
            </w:r>
          </w:p>
        </w:tc>
        <w:tc>
          <w:tcPr>
            <w:tcW w:w="1333" w:type="dxa"/>
            <w:shd w:val="clear" w:color="auto" w:fill="auto"/>
            <w:noWrap/>
            <w:hideMark/>
          </w:tcPr>
          <w:p w14:paraId="2852A219"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$743,658,616 </w:t>
            </w:r>
          </w:p>
        </w:tc>
        <w:tc>
          <w:tcPr>
            <w:tcW w:w="1457" w:type="dxa"/>
            <w:shd w:val="clear" w:color="auto" w:fill="auto"/>
            <w:noWrap/>
            <w:hideMark/>
          </w:tcPr>
          <w:p w14:paraId="052164B0"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$858,972,781 </w:t>
            </w:r>
          </w:p>
        </w:tc>
        <w:tc>
          <w:tcPr>
            <w:tcW w:w="1530" w:type="dxa"/>
            <w:shd w:val="clear" w:color="auto" w:fill="auto"/>
            <w:noWrap/>
            <w:hideMark/>
          </w:tcPr>
          <w:p w14:paraId="6D2071FA" w14:textId="77777777" w:rsidR="00611785" w:rsidRPr="004D589D" w:rsidRDefault="00611785" w:rsidP="004D589D">
            <w:pPr>
              <w:jc w:val="right"/>
              <w:rPr>
                <w:rFonts w:ascii="Calibri" w:eastAsia="Calibri" w:hAnsi="Calibri"/>
                <w:b/>
                <w:bCs/>
                <w:sz w:val="20"/>
                <w:szCs w:val="22"/>
              </w:rPr>
            </w:pPr>
            <w:r w:rsidRPr="004D589D">
              <w:rPr>
                <w:rFonts w:ascii="Calibri" w:eastAsia="Calibri" w:hAnsi="Calibri"/>
                <w:b/>
                <w:bCs/>
                <w:sz w:val="20"/>
                <w:szCs w:val="22"/>
              </w:rPr>
              <w:t xml:space="preserve">$877,163,148 </w:t>
            </w:r>
          </w:p>
        </w:tc>
      </w:tr>
    </w:tbl>
    <w:p w14:paraId="677D53C2" w14:textId="77777777" w:rsidR="00611785" w:rsidRPr="00611785" w:rsidRDefault="00611785" w:rsidP="00611785">
      <w:pPr>
        <w:rPr>
          <w:rFonts w:ascii="Calibri" w:eastAsia="Calibri" w:hAnsi="Calibri"/>
          <w:sz w:val="22"/>
          <w:szCs w:val="22"/>
        </w:rPr>
      </w:pPr>
    </w:p>
    <w:p w14:paraId="4E031D21" w14:textId="77777777" w:rsidR="00611785" w:rsidRPr="00611785" w:rsidRDefault="00611785" w:rsidP="00611785">
      <w:pPr>
        <w:spacing w:line="259" w:lineRule="auto"/>
        <w:jc w:val="both"/>
        <w:rPr>
          <w:rFonts w:eastAsia="Calibri"/>
          <w:b/>
        </w:rPr>
      </w:pPr>
      <w:r w:rsidRPr="00611785">
        <w:rPr>
          <w:rFonts w:eastAsia="Calibri"/>
          <w:b/>
        </w:rPr>
        <w:t>SESIS</w:t>
      </w:r>
    </w:p>
    <w:p w14:paraId="68816B27" w14:textId="77777777" w:rsidR="00611785" w:rsidRPr="00611785" w:rsidRDefault="00611785" w:rsidP="00611785">
      <w:pPr>
        <w:spacing w:line="480" w:lineRule="auto"/>
        <w:ind w:firstLine="720"/>
        <w:jc w:val="both"/>
        <w:rPr>
          <w:rFonts w:eastAsia="Calibri"/>
        </w:rPr>
      </w:pPr>
      <w:r w:rsidRPr="00611785">
        <w:rPr>
          <w:rFonts w:eastAsia="Calibri"/>
        </w:rPr>
        <w:t xml:space="preserve">Over the course of the de Blasio Administration, additional resources have been added to DOE’s budget to support SESIS. These additional resources total $17.3 million in Fiscal 2019 (note the funding was added in the Fiscal 2016 Executive Financial Plan, Fiscal 2017 Executive Financial Plan, and Fiscal 2018 Preliminary Financial Plan). </w:t>
      </w:r>
    </w:p>
    <w:p w14:paraId="47F8B426" w14:textId="77777777" w:rsidR="00611785" w:rsidRPr="00611785" w:rsidRDefault="00611785" w:rsidP="00611785">
      <w:pPr>
        <w:spacing w:line="480" w:lineRule="auto"/>
        <w:jc w:val="both"/>
        <w:rPr>
          <w:rFonts w:eastAsia="Calibri"/>
          <w:b/>
        </w:rPr>
      </w:pPr>
      <w:r w:rsidRPr="00611785">
        <w:rPr>
          <w:rFonts w:eastAsia="Calibri"/>
          <w:b/>
        </w:rPr>
        <w:t>Funding Sources</w:t>
      </w:r>
    </w:p>
    <w:p w14:paraId="2B23EEBF" w14:textId="77777777" w:rsidR="00611785" w:rsidRPr="00611785" w:rsidRDefault="00611785" w:rsidP="00611785">
      <w:pPr>
        <w:spacing w:line="480" w:lineRule="auto"/>
        <w:ind w:firstLine="720"/>
        <w:jc w:val="both"/>
        <w:rPr>
          <w:rFonts w:eastAsia="Calibri"/>
        </w:rPr>
      </w:pPr>
      <w:r w:rsidRPr="00611785">
        <w:rPr>
          <w:rFonts w:eastAsia="Calibri"/>
        </w:rPr>
        <w:t>IDEA is the most significant source of federal funding for special education services; IDEA funding for Fiscal 2019 is projected to be $287.8 million. The State also provides funding for special education services through:</w:t>
      </w:r>
    </w:p>
    <w:p w14:paraId="1C8AE02B" w14:textId="149B5194" w:rsidR="00611785" w:rsidRPr="00611785" w:rsidRDefault="0065587F" w:rsidP="00611785">
      <w:pPr>
        <w:numPr>
          <w:ilvl w:val="0"/>
          <w:numId w:val="25"/>
        </w:numPr>
        <w:spacing w:after="160" w:line="259" w:lineRule="auto"/>
        <w:contextualSpacing/>
        <w:jc w:val="both"/>
        <w:rPr>
          <w:rFonts w:eastAsia="Calibri"/>
        </w:rPr>
      </w:pPr>
      <w:r>
        <w:rPr>
          <w:rFonts w:eastAsia="Calibri"/>
        </w:rPr>
        <w:t>H</w:t>
      </w:r>
      <w:r w:rsidR="00611785" w:rsidRPr="00611785">
        <w:rPr>
          <w:rFonts w:eastAsia="Calibri"/>
        </w:rPr>
        <w:t xml:space="preserve">igh cost aid, which supports public school programs for students with disabilities; </w:t>
      </w:r>
    </w:p>
    <w:p w14:paraId="16C68FBD" w14:textId="2595463A" w:rsidR="00611785" w:rsidRPr="00611785" w:rsidRDefault="0065587F" w:rsidP="00611785">
      <w:pPr>
        <w:numPr>
          <w:ilvl w:val="0"/>
          <w:numId w:val="25"/>
        </w:numPr>
        <w:spacing w:after="160" w:line="259" w:lineRule="auto"/>
        <w:contextualSpacing/>
        <w:jc w:val="both"/>
        <w:rPr>
          <w:rFonts w:eastAsia="Calibri"/>
        </w:rPr>
      </w:pPr>
      <w:r>
        <w:rPr>
          <w:rFonts w:eastAsia="Calibri"/>
        </w:rPr>
        <w:t>P</w:t>
      </w:r>
      <w:r w:rsidR="00611785" w:rsidRPr="00611785">
        <w:rPr>
          <w:rFonts w:eastAsia="Calibri"/>
        </w:rPr>
        <w:t xml:space="preserve">rivate excess cost aid, which supports special education students in private school settings; </w:t>
      </w:r>
    </w:p>
    <w:p w14:paraId="5A850F63" w14:textId="6AB3E008" w:rsidR="00611785" w:rsidRPr="00611785" w:rsidRDefault="0065587F" w:rsidP="00611785">
      <w:pPr>
        <w:numPr>
          <w:ilvl w:val="0"/>
          <w:numId w:val="25"/>
        </w:numPr>
        <w:spacing w:after="160" w:line="259" w:lineRule="auto"/>
        <w:contextualSpacing/>
        <w:jc w:val="both"/>
        <w:rPr>
          <w:rFonts w:eastAsia="Calibri"/>
        </w:rPr>
      </w:pPr>
      <w:r>
        <w:rPr>
          <w:rFonts w:eastAsia="Calibri"/>
        </w:rPr>
        <w:t>S</w:t>
      </w:r>
      <w:r w:rsidR="00611785" w:rsidRPr="00611785">
        <w:rPr>
          <w:rFonts w:eastAsia="Calibri"/>
        </w:rPr>
        <w:t xml:space="preserve">ummer school age handicapped aid, which funds services during July and August; </w:t>
      </w:r>
    </w:p>
    <w:p w14:paraId="3DAC3EFA" w14:textId="11A67F41"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pupils with disabilities residing in Office of Mental Health (OMH) psychiatric centers; </w:t>
      </w:r>
    </w:p>
    <w:p w14:paraId="13F8D9E2" w14:textId="3B6CAD1E"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deaf and blind schools; and </w:t>
      </w:r>
    </w:p>
    <w:p w14:paraId="4CCB7D81" w14:textId="533A1CD5" w:rsidR="00611785" w:rsidRPr="00611785" w:rsidRDefault="0065587F" w:rsidP="00611785">
      <w:pPr>
        <w:numPr>
          <w:ilvl w:val="0"/>
          <w:numId w:val="25"/>
        </w:numPr>
        <w:spacing w:after="160" w:line="259" w:lineRule="auto"/>
        <w:contextualSpacing/>
        <w:jc w:val="both"/>
        <w:rPr>
          <w:rFonts w:eastAsia="Calibri"/>
        </w:rPr>
      </w:pPr>
      <w:r>
        <w:rPr>
          <w:rFonts w:eastAsia="Calibri"/>
        </w:rPr>
        <w:t>F</w:t>
      </w:r>
      <w:r w:rsidR="00611785" w:rsidRPr="00611785">
        <w:rPr>
          <w:rFonts w:eastAsia="Calibri"/>
        </w:rPr>
        <w:t xml:space="preserve">unding for pre-K special education (as mentioned above). </w:t>
      </w:r>
    </w:p>
    <w:p w14:paraId="08D9EDA0" w14:textId="77777777" w:rsidR="002116A7" w:rsidRPr="0024623B" w:rsidRDefault="00BC0A1D" w:rsidP="003714A0">
      <w:pPr>
        <w:widowControl w:val="0"/>
        <w:spacing w:line="480" w:lineRule="auto"/>
        <w:jc w:val="both"/>
        <w:rPr>
          <w:bCs/>
        </w:rPr>
      </w:pPr>
      <w:r w:rsidRPr="0024623B">
        <w:rPr>
          <w:b/>
          <w:bCs/>
          <w:u w:val="single"/>
        </w:rPr>
        <w:t>ISSUES AND CONCERNS</w:t>
      </w:r>
    </w:p>
    <w:p w14:paraId="2B7DBA8A" w14:textId="77777777" w:rsidR="00794E41" w:rsidRDefault="00A73120" w:rsidP="00A73120">
      <w:pPr>
        <w:spacing w:line="480" w:lineRule="auto"/>
        <w:ind w:firstLine="720"/>
        <w:jc w:val="both"/>
      </w:pPr>
      <w:r w:rsidRPr="00A73120">
        <w:t xml:space="preserve">Parents of students with disabilities have long complained that their children are not receiving all of the services to which they are entitled. </w:t>
      </w:r>
      <w:r w:rsidR="00D6669F">
        <w:t xml:space="preserve">According to the most recent data from </w:t>
      </w:r>
      <w:r w:rsidR="00D6669F" w:rsidRPr="00D6669F">
        <w:t>DOE</w:t>
      </w:r>
      <w:r w:rsidR="00D6669F">
        <w:t>, in the 2017-18 school year just 78.4</w:t>
      </w:r>
      <w:r w:rsidR="0023541A">
        <w:t xml:space="preserve"> percent</w:t>
      </w:r>
      <w:r w:rsidR="00D6669F" w:rsidRPr="00D6669F">
        <w:t xml:space="preserve"> </w:t>
      </w:r>
      <w:r w:rsidR="00D6669F">
        <w:t>of IEP students received all of the</w:t>
      </w:r>
      <w:r w:rsidR="00FE4DEB">
        <w:t>ir</w:t>
      </w:r>
      <w:r w:rsidR="00D6669F">
        <w:t xml:space="preserve"> </w:t>
      </w:r>
      <w:r w:rsidR="00FE4DEB" w:rsidRPr="00FE4DEB">
        <w:t>mandated services</w:t>
      </w:r>
      <w:r w:rsidR="00FE4DEB">
        <w:t>.</w:t>
      </w:r>
      <w:r w:rsidR="00794E41">
        <w:rPr>
          <w:rStyle w:val="FootnoteReference"/>
        </w:rPr>
        <w:footnoteReference w:id="46"/>
      </w:r>
      <w:r w:rsidR="00D6669F">
        <w:t xml:space="preserve"> </w:t>
      </w:r>
      <w:r w:rsidR="00794E41">
        <w:t>This means that 22</w:t>
      </w:r>
      <w:r w:rsidR="0023541A">
        <w:t xml:space="preserve"> percent</w:t>
      </w:r>
      <w:r w:rsidR="00794E41">
        <w:t xml:space="preserve">, nearly 40,000 IEP students are receiving only partial or none of their mandated services. While this reflects an improvement over prior years, DOE has </w:t>
      </w:r>
      <w:r w:rsidR="00794E41" w:rsidRPr="00794E41">
        <w:t xml:space="preserve">acknowledged that </w:t>
      </w:r>
      <w:r w:rsidR="00794E41">
        <w:t>“</w:t>
      </w:r>
      <w:r w:rsidR="00794E41" w:rsidRPr="00794E41">
        <w:t>it’s unclear how much of the year-over-year changes are due to improvements to its data systems versus better service delivery.</w:t>
      </w:r>
      <w:r w:rsidR="00794E41">
        <w:t>”</w:t>
      </w:r>
      <w:r w:rsidR="00794E41">
        <w:rPr>
          <w:rStyle w:val="FootnoteReference"/>
        </w:rPr>
        <w:footnoteReference w:id="47"/>
      </w:r>
    </w:p>
    <w:p w14:paraId="116A0871" w14:textId="7E37E113" w:rsidR="00A73120" w:rsidRPr="00C84276" w:rsidRDefault="00A73120" w:rsidP="00C84276">
      <w:pPr>
        <w:spacing w:line="480" w:lineRule="auto"/>
        <w:ind w:firstLine="720"/>
        <w:jc w:val="both"/>
      </w:pPr>
      <w:r w:rsidRPr="00A73120">
        <w:t xml:space="preserve">The DOE has </w:t>
      </w:r>
      <w:r w:rsidR="00A52DF6">
        <w:t>long had difficulty</w:t>
      </w:r>
      <w:r w:rsidRPr="00A73120">
        <w:t xml:space="preserve"> keeping up with the demand for “related services,” which include speech therapy, occupational therapy, physical therapy and inten</w:t>
      </w:r>
      <w:r w:rsidR="00FE4DEB">
        <w:t xml:space="preserve">sive counseling, among others. </w:t>
      </w:r>
      <w:r w:rsidRPr="00A73120">
        <w:t>When a child’s school does not have adequate staff to provide all of the needed services, the DOE refers the parent to one of several agencies</w:t>
      </w:r>
      <w:r w:rsidR="00CD4129">
        <w:t xml:space="preserve"> under contract</w:t>
      </w:r>
      <w:r w:rsidRPr="00A73120">
        <w:t xml:space="preserve">, and if none of the agencies can provide the service, the DOE </w:t>
      </w:r>
      <w:r w:rsidR="00CD4129">
        <w:t>issues</w:t>
      </w:r>
      <w:r w:rsidR="00CD4129" w:rsidRPr="00CD4129">
        <w:t xml:space="preserve"> a Related Service Authorization (RSA) to allow a family to secure an independent provider paid for by the DOE</w:t>
      </w:r>
      <w:r w:rsidR="00CD4129">
        <w:t>.</w:t>
      </w:r>
      <w:r w:rsidR="00EE4DEB">
        <w:rPr>
          <w:rStyle w:val="FootnoteReference"/>
        </w:rPr>
        <w:footnoteReference w:id="48"/>
      </w:r>
      <w:r w:rsidR="00CD4129">
        <w:t xml:space="preserve"> </w:t>
      </w:r>
      <w:r w:rsidR="00C84276">
        <w:t xml:space="preserve">However, a backlog in payments to related service providers may be exacerbating an already </w:t>
      </w:r>
      <w:r w:rsidR="00CD4129">
        <w:t>serious</w:t>
      </w:r>
      <w:r w:rsidR="00C84276">
        <w:t xml:space="preserve"> shortage of providers.</w:t>
      </w:r>
      <w:r w:rsidR="00EE4DEB">
        <w:t xml:space="preserve"> </w:t>
      </w:r>
      <w:r w:rsidR="00C84276">
        <w:t>A</w:t>
      </w:r>
      <w:r w:rsidR="00C84276" w:rsidRPr="00C84276">
        <w:t xml:space="preserve">ccording to an expose by </w:t>
      </w:r>
      <w:r w:rsidR="00C84276" w:rsidRPr="00C84276">
        <w:rPr>
          <w:i/>
        </w:rPr>
        <w:t>NY1</w:t>
      </w:r>
      <w:r w:rsidR="00C84276" w:rsidRPr="00C84276">
        <w:t>,</w:t>
      </w:r>
      <w:r w:rsidR="00C84276">
        <w:t xml:space="preserve"> many therapists have gone for months without being paid for services they provided to students with disabilities.</w:t>
      </w:r>
      <w:r w:rsidR="00C84276">
        <w:rPr>
          <w:rStyle w:val="FootnoteReference"/>
        </w:rPr>
        <w:footnoteReference w:id="49"/>
      </w:r>
      <w:r w:rsidR="00EE4DEB">
        <w:t xml:space="preserve"> Parents and advocates also maintain that the loss of a therapist that has worked with a student for years can be very disruptive for a child</w:t>
      </w:r>
      <w:r w:rsidR="00EE4DEB" w:rsidRPr="00EE4DEB">
        <w:t xml:space="preserve"> with disabilities</w:t>
      </w:r>
      <w:r w:rsidR="00EE4DEB">
        <w:t>.</w:t>
      </w:r>
    </w:p>
    <w:p w14:paraId="2BD29565" w14:textId="77777777" w:rsidR="00A73120" w:rsidRPr="00A73120" w:rsidRDefault="002267CB" w:rsidP="00A73120">
      <w:pPr>
        <w:spacing w:line="480" w:lineRule="auto"/>
        <w:ind w:firstLine="720"/>
        <w:jc w:val="both"/>
      </w:pPr>
      <w:r>
        <w:t xml:space="preserve">Another factor that may contribute to a shortage of </w:t>
      </w:r>
      <w:r w:rsidRPr="002267CB">
        <w:t>related service providers</w:t>
      </w:r>
      <w:r>
        <w:t xml:space="preserve"> in schools is the existing pay disparities with other DOE positions</w:t>
      </w:r>
      <w:r w:rsidR="00663B53">
        <w:t>, despite having similar education and job eligibility requirements</w:t>
      </w:r>
      <w:r>
        <w:t>. For example, p</w:t>
      </w:r>
      <w:r w:rsidRPr="002267CB">
        <w:t>hysical and occupational therapists who work in New York City schools narrowly approved a new contract</w:t>
      </w:r>
      <w:r>
        <w:t>, with pay inequities cited as a major issue.</w:t>
      </w:r>
      <w:r w:rsidR="00663B53">
        <w:rPr>
          <w:rStyle w:val="FootnoteReference"/>
        </w:rPr>
        <w:footnoteReference w:id="50"/>
      </w:r>
      <w:r>
        <w:t xml:space="preserve"> In an open letter to </w:t>
      </w:r>
      <w:r w:rsidRPr="002267CB">
        <w:t xml:space="preserve">Chancellor </w:t>
      </w:r>
      <w:r w:rsidR="00CE3EFB">
        <w:t xml:space="preserve">Richard </w:t>
      </w:r>
      <w:r w:rsidRPr="002267CB">
        <w:t xml:space="preserve">Carranza and Mayor </w:t>
      </w:r>
      <w:r w:rsidR="00CE3EFB">
        <w:t xml:space="preserve">Bill </w:t>
      </w:r>
      <w:r w:rsidRPr="002267CB">
        <w:t>de Blasio</w:t>
      </w:r>
      <w:r w:rsidR="00663B53">
        <w:t xml:space="preserve">, some of these therapists wrote, </w:t>
      </w:r>
      <w:r w:rsidR="00663B53" w:rsidRPr="00663B53">
        <w:t>"Publicly employed OTs and PTs in most major cities including Los Angeles, Washington D.C., Chicago, and Boston earn the same as teachers and other professionals who serve students in Special Education</w:t>
      </w:r>
      <w:r w:rsidR="00663B53">
        <w:t xml:space="preserve">. </w:t>
      </w:r>
      <w:r w:rsidR="00663B53" w:rsidRPr="00663B53">
        <w:t>New York City is a glaring exception. At the top of the pay scale, OTs and PTs who work for the DOE earn $27,000 less per year and have far fewer benefits than our counterparts in the speech therapy, social work, counseling and school psychology departments."</w:t>
      </w:r>
      <w:r w:rsidR="006B1E59">
        <w:rPr>
          <w:rStyle w:val="FootnoteReference"/>
        </w:rPr>
        <w:footnoteReference w:id="51"/>
      </w:r>
    </w:p>
    <w:p w14:paraId="48B9FBF6" w14:textId="522B4765" w:rsidR="0006631F" w:rsidRPr="00D34787" w:rsidRDefault="00C95AEC" w:rsidP="00D34787">
      <w:pPr>
        <w:spacing w:line="480" w:lineRule="auto"/>
        <w:ind w:firstLine="720"/>
        <w:jc w:val="both"/>
      </w:pPr>
      <w:r>
        <w:t>An additional</w:t>
      </w:r>
      <w:r w:rsidR="00176F12">
        <w:t xml:space="preserve"> area of concern is the provision of </w:t>
      </w:r>
      <w:r w:rsidR="00D34787" w:rsidRPr="00D34787">
        <w:t>bilingual</w:t>
      </w:r>
      <w:r w:rsidR="00D34787">
        <w:t xml:space="preserve"> special education </w:t>
      </w:r>
      <w:r w:rsidR="003469E9">
        <w:t xml:space="preserve">services </w:t>
      </w:r>
      <w:r w:rsidR="003469E9" w:rsidRPr="003469E9">
        <w:t xml:space="preserve">for </w:t>
      </w:r>
      <w:r w:rsidR="003469E9">
        <w:t>ELLs. In 2017-18, DOE reported that almost 38,000 (just over 19</w:t>
      </w:r>
      <w:r w:rsidR="0023541A">
        <w:t xml:space="preserve"> percent</w:t>
      </w:r>
      <w:r w:rsidR="003469E9">
        <w:t>) of students with IEPs were ELLs.</w:t>
      </w:r>
      <w:r w:rsidR="003469E9">
        <w:rPr>
          <w:rStyle w:val="FootnoteReference"/>
        </w:rPr>
        <w:footnoteReference w:id="52"/>
      </w:r>
      <w:r w:rsidR="003469E9">
        <w:t xml:space="preserve"> </w:t>
      </w:r>
      <w:r w:rsidR="00D34787">
        <w:t xml:space="preserve">Just as DOE has a shortage of </w:t>
      </w:r>
      <w:r w:rsidR="00D34787" w:rsidRPr="00D34787">
        <w:t xml:space="preserve">bilingual </w:t>
      </w:r>
      <w:r w:rsidR="00D34787">
        <w:t xml:space="preserve">teachers for </w:t>
      </w:r>
      <w:r w:rsidR="003469E9">
        <w:t>ELLs</w:t>
      </w:r>
      <w:r w:rsidR="00D34787">
        <w:t xml:space="preserve"> in </w:t>
      </w:r>
      <w:r w:rsidR="00D34787" w:rsidRPr="00D34787">
        <w:t xml:space="preserve">general education </w:t>
      </w:r>
      <w:r w:rsidR="00D34787">
        <w:t xml:space="preserve">classes, they also have a shortage of </w:t>
      </w:r>
      <w:r w:rsidR="00D34787" w:rsidRPr="00D34787">
        <w:t>bilingual related services providers</w:t>
      </w:r>
      <w:r w:rsidR="00D34787">
        <w:t xml:space="preserve">. </w:t>
      </w:r>
      <w:r w:rsidR="00D34787" w:rsidRPr="00D34787">
        <w:t>For the 2017-18 school ye</w:t>
      </w:r>
      <w:r w:rsidR="00D34787">
        <w:t>ar, DOE reported that 17.2</w:t>
      </w:r>
      <w:r w:rsidR="0023541A">
        <w:t xml:space="preserve"> percent</w:t>
      </w:r>
      <w:r w:rsidR="00D34787">
        <w:t xml:space="preserve"> of </w:t>
      </w:r>
      <w:r w:rsidR="00E44DCE">
        <w:t>“</w:t>
      </w:r>
      <w:r w:rsidR="00D34787" w:rsidRPr="00D34787">
        <w:t>bilingual</w:t>
      </w:r>
      <w:r w:rsidR="00E44DCE">
        <w:t>”</w:t>
      </w:r>
      <w:r w:rsidR="00D34787">
        <w:t xml:space="preserve"> counseling sessions and 17.4</w:t>
      </w:r>
      <w:r w:rsidR="0023541A">
        <w:t xml:space="preserve"> percent</w:t>
      </w:r>
      <w:r w:rsidR="00D34787">
        <w:t xml:space="preserve"> of </w:t>
      </w:r>
      <w:r w:rsidR="00E44DCE">
        <w:t>“</w:t>
      </w:r>
      <w:r w:rsidR="00D34787" w:rsidRPr="00D34787">
        <w:t>bilingual</w:t>
      </w:r>
      <w:r w:rsidR="00E44DCE">
        <w:t>”</w:t>
      </w:r>
      <w:r w:rsidR="00D34787" w:rsidRPr="00D34787">
        <w:t xml:space="preserve"> </w:t>
      </w:r>
      <w:r w:rsidR="00D34787">
        <w:t>speech-language therapy</w:t>
      </w:r>
      <w:r w:rsidR="00D34787" w:rsidRPr="00D34787">
        <w:t xml:space="preserve"> sessions</w:t>
      </w:r>
      <w:r w:rsidR="00D34787">
        <w:t xml:space="preserve"> were</w:t>
      </w:r>
      <w:r w:rsidR="00D34787" w:rsidRPr="00D34787">
        <w:t xml:space="preserve"> not </w:t>
      </w:r>
      <w:r w:rsidR="00D34787">
        <w:t xml:space="preserve">held </w:t>
      </w:r>
      <w:r w:rsidR="00D34787" w:rsidRPr="00D34787">
        <w:t>in the recommended language due to sh</w:t>
      </w:r>
      <w:r w:rsidR="00D34787">
        <w:t>ortages of bilingual providers.</w:t>
      </w:r>
      <w:r w:rsidR="00E44DCE">
        <w:rPr>
          <w:rStyle w:val="FootnoteReference"/>
        </w:rPr>
        <w:footnoteReference w:id="53"/>
      </w:r>
    </w:p>
    <w:p w14:paraId="2203F605" w14:textId="77777777" w:rsidR="0006631F" w:rsidRDefault="0057603A" w:rsidP="000A6F08">
      <w:pPr>
        <w:spacing w:line="480" w:lineRule="auto"/>
        <w:ind w:firstLine="720"/>
        <w:jc w:val="both"/>
      </w:pPr>
      <w:r>
        <w:t>Another concern</w:t>
      </w:r>
      <w:r w:rsidR="00E44DCE">
        <w:t xml:space="preserve"> related to </w:t>
      </w:r>
      <w:r w:rsidRPr="0057603A">
        <w:t>special education</w:t>
      </w:r>
      <w:r>
        <w:t xml:space="preserve"> for ELLS is the failure of DOE to provide translations of IEPs </w:t>
      </w:r>
      <w:r w:rsidR="003469E9">
        <w:t xml:space="preserve">to parents who need them. </w:t>
      </w:r>
      <w:r w:rsidR="003469E9" w:rsidRPr="003469E9">
        <w:t xml:space="preserve">Parents are legally entitled to translation services </w:t>
      </w:r>
      <w:r w:rsidR="003469E9">
        <w:t>for</w:t>
      </w:r>
      <w:r w:rsidR="003469E9" w:rsidRPr="003469E9">
        <w:t xml:space="preserve"> the special education process, including </w:t>
      </w:r>
      <w:r w:rsidR="007031BA" w:rsidRPr="007031BA">
        <w:t>translations of IEPs</w:t>
      </w:r>
      <w:r w:rsidR="007031BA">
        <w:t xml:space="preserve">, but many </w:t>
      </w:r>
      <w:r w:rsidR="007031BA" w:rsidRPr="007031BA">
        <w:t>parents</w:t>
      </w:r>
      <w:r w:rsidR="007031BA">
        <w:t>, do not know they have the</w:t>
      </w:r>
      <w:r w:rsidR="007031BA" w:rsidRPr="007031BA">
        <w:t xml:space="preserve"> right </w:t>
      </w:r>
      <w:r w:rsidR="007031BA">
        <w:t xml:space="preserve">to </w:t>
      </w:r>
      <w:r w:rsidR="007031BA" w:rsidRPr="007031BA">
        <w:t xml:space="preserve">request </w:t>
      </w:r>
      <w:r w:rsidR="007031BA">
        <w:t>a translation.</w:t>
      </w:r>
      <w:r w:rsidR="007031BA">
        <w:rPr>
          <w:rStyle w:val="FootnoteReference"/>
        </w:rPr>
        <w:footnoteReference w:id="54"/>
      </w:r>
      <w:r w:rsidR="007031BA" w:rsidRPr="007031BA">
        <w:t xml:space="preserve"> </w:t>
      </w:r>
      <w:r w:rsidR="007031BA">
        <w:t xml:space="preserve">This year, DOE </w:t>
      </w:r>
      <w:r w:rsidR="007031BA" w:rsidRPr="007031BA">
        <w:t xml:space="preserve">launched a pilot program to centralize the translation process instead of </w:t>
      </w:r>
      <w:r w:rsidR="007031BA">
        <w:t>relying on individual schools to manage such requests</w:t>
      </w:r>
      <w:r w:rsidR="007031BA" w:rsidRPr="007031BA">
        <w:t xml:space="preserve">. </w:t>
      </w:r>
      <w:r w:rsidR="000A6F08">
        <w:t xml:space="preserve">Beginning in </w:t>
      </w:r>
      <w:r w:rsidR="007031BA" w:rsidRPr="007031BA">
        <w:t>September</w:t>
      </w:r>
      <w:r w:rsidR="007031BA">
        <w:t xml:space="preserve"> 2018</w:t>
      </w:r>
      <w:r w:rsidR="007031BA" w:rsidRPr="007031BA">
        <w:t xml:space="preserve">, schools in District 9 in the Bronx, District 24 in Queens, and </w:t>
      </w:r>
      <w:r w:rsidR="007031BA">
        <w:t xml:space="preserve">the </w:t>
      </w:r>
      <w:r w:rsidR="007031BA" w:rsidRPr="007031BA">
        <w:t xml:space="preserve">citywide special education District 75 </w:t>
      </w:r>
      <w:r w:rsidR="007031BA">
        <w:t>have been able to ask DOE’s</w:t>
      </w:r>
      <w:r w:rsidR="007031BA" w:rsidRPr="007031BA">
        <w:t xml:space="preserve"> translation department to handle the request.</w:t>
      </w:r>
      <w:r w:rsidR="000A6F08">
        <w:rPr>
          <w:rStyle w:val="FootnoteReference"/>
        </w:rPr>
        <w:footnoteReference w:id="55"/>
      </w:r>
      <w:r w:rsidR="000A6F08">
        <w:t xml:space="preserve"> </w:t>
      </w:r>
      <w:r w:rsidR="000A6F08" w:rsidRPr="000A6F08">
        <w:t>As of</w:t>
      </w:r>
      <w:r w:rsidR="000A6F08">
        <w:t xml:space="preserve"> early January 2019, DOE had </w:t>
      </w:r>
      <w:r w:rsidR="000A6F08" w:rsidRPr="000A6F08">
        <w:t>handled 100 requests to convert learning plans into Arabic, Bengali, Chinese, Korean, Russian, and Spanish.</w:t>
      </w:r>
      <w:r w:rsidR="000A6F08">
        <w:rPr>
          <w:rStyle w:val="FootnoteReference"/>
        </w:rPr>
        <w:footnoteReference w:id="56"/>
      </w:r>
    </w:p>
    <w:p w14:paraId="0D01D5A4" w14:textId="77777777" w:rsidR="000A6F08" w:rsidRPr="000A6F08" w:rsidRDefault="00CC789F" w:rsidP="000A6F08">
      <w:pPr>
        <w:spacing w:line="480" w:lineRule="auto"/>
        <w:ind w:firstLine="720"/>
        <w:jc w:val="both"/>
      </w:pPr>
      <w:r>
        <w:t>One longstanding issue of concern is SESIS, DOE’s data system for tracking students’ special education services. Rolled out in 2011 at a cost of $130 million, SESIS was plagued with technical problems from the start.</w:t>
      </w:r>
      <w:r w:rsidRPr="00C31CA6">
        <w:rPr>
          <w:rStyle w:val="FootnoteReference"/>
        </w:rPr>
        <w:footnoteReference w:id="57"/>
      </w:r>
      <w:r w:rsidRPr="00C31CA6">
        <w:t xml:space="preserve"> </w:t>
      </w:r>
      <w:r>
        <w:t xml:space="preserve">Special </w:t>
      </w:r>
      <w:r w:rsidRPr="006F72E9">
        <w:t xml:space="preserve">education </w:t>
      </w:r>
      <w:r>
        <w:t xml:space="preserve">teachers and service providers </w:t>
      </w:r>
      <w:r w:rsidRPr="006F72E9">
        <w:t xml:space="preserve">are required to </w:t>
      </w:r>
      <w:r>
        <w:t>enter</w:t>
      </w:r>
      <w:r w:rsidRPr="006F72E9">
        <w:t xml:space="preserve"> information into SESIS about each student’s IEP, including details about evaluations, services provided, and any changes made to the plan.</w:t>
      </w:r>
      <w:r w:rsidRPr="00C31CA6">
        <w:rPr>
          <w:rStyle w:val="FootnoteReference"/>
        </w:rPr>
        <w:footnoteReference w:id="58"/>
      </w:r>
      <w:r>
        <w:t xml:space="preserve"> Glitches with the system led to increased overtime costs for school staff and charges by the </w:t>
      </w:r>
      <w:r w:rsidRPr="006F72E9">
        <w:t xml:space="preserve">city comptroller </w:t>
      </w:r>
      <w:r>
        <w:t>that</w:t>
      </w:r>
      <w:r w:rsidRPr="006F72E9">
        <w:t xml:space="preserve"> </w:t>
      </w:r>
      <w:r>
        <w:t xml:space="preserve">problems with </w:t>
      </w:r>
      <w:r w:rsidRPr="006F72E9">
        <w:t xml:space="preserve">the system </w:t>
      </w:r>
      <w:r>
        <w:t>kept</w:t>
      </w:r>
      <w:r w:rsidRPr="006F72E9">
        <w:t xml:space="preserve"> the city</w:t>
      </w:r>
      <w:r>
        <w:t xml:space="preserve"> from</w:t>
      </w:r>
      <w:r w:rsidRPr="006F72E9">
        <w:t xml:space="preserve"> collecting millions of dollars in federal Medicaid reimbursements for low-income students with disabilities</w:t>
      </w:r>
      <w:r>
        <w:t xml:space="preserve">, leading then-Public Advocate </w:t>
      </w:r>
      <w:r w:rsidRPr="00131246">
        <w:t>Letitia James</w:t>
      </w:r>
      <w:r>
        <w:t xml:space="preserve"> to file</w:t>
      </w:r>
      <w:r w:rsidRPr="00131246">
        <w:t xml:space="preserve"> a lawsuit against</w:t>
      </w:r>
      <w:r>
        <w:t xml:space="preserve"> DOE in 2016 over </w:t>
      </w:r>
      <w:r w:rsidRPr="00131246">
        <w:t xml:space="preserve">$356 million in </w:t>
      </w:r>
      <w:r>
        <w:t xml:space="preserve">lost </w:t>
      </w:r>
      <w:r w:rsidRPr="00131246">
        <w:t>Medicaid dollars over several years.</w:t>
      </w:r>
      <w:r>
        <w:rPr>
          <w:rStyle w:val="FootnoteReference"/>
        </w:rPr>
        <w:footnoteReference w:id="59"/>
      </w:r>
      <w:r>
        <w:t xml:space="preserve"> Since that time, DOE has acknowledged serious problems with SESIS and conceded that their initial data reports in 2016 on </w:t>
      </w:r>
      <w:r w:rsidRPr="00131246">
        <w:t>special education services</w:t>
      </w:r>
      <w:r>
        <w:t xml:space="preserve"> were not “</w:t>
      </w:r>
      <w:r w:rsidRPr="00131246">
        <w:t>fully reliable</w:t>
      </w:r>
      <w:r>
        <w:t>”</w:t>
      </w:r>
      <w:r w:rsidRPr="00131246">
        <w:t xml:space="preserve"> </w:t>
      </w:r>
      <w:r>
        <w:t>due to SESIS</w:t>
      </w:r>
      <w:r w:rsidRPr="00131246">
        <w:t xml:space="preserve"> flaws</w:t>
      </w:r>
      <w:r>
        <w:t>.</w:t>
      </w:r>
      <w:r>
        <w:rPr>
          <w:rStyle w:val="FootnoteReference"/>
        </w:rPr>
        <w:footnoteReference w:id="60"/>
      </w:r>
      <w:r>
        <w:t xml:space="preserve"> Starting in </w:t>
      </w:r>
      <w:r w:rsidRPr="00F305A7">
        <w:t>fiscal year 2018</w:t>
      </w:r>
      <w:r>
        <w:t xml:space="preserve">, the mayor has committed funding for needed </w:t>
      </w:r>
      <w:r w:rsidRPr="00F305A7">
        <w:t>improvements</w:t>
      </w:r>
      <w:r>
        <w:t xml:space="preserve"> to SESIS.</w:t>
      </w:r>
      <w:r>
        <w:rPr>
          <w:rStyle w:val="FootnoteReference"/>
        </w:rPr>
        <w:footnoteReference w:id="61"/>
      </w:r>
      <w:r>
        <w:t xml:space="preserve"> The Committee hopes to learn more about the status of these </w:t>
      </w:r>
      <w:r w:rsidRPr="00F305A7">
        <w:t>improvement</w:t>
      </w:r>
      <w:r>
        <w:t xml:space="preserve"> efforts.</w:t>
      </w:r>
      <w:r w:rsidR="000A6F08">
        <w:t xml:space="preserve"> </w:t>
      </w:r>
    </w:p>
    <w:p w14:paraId="70E8B3C0" w14:textId="6CBBA2A5" w:rsidR="00034FA9" w:rsidRPr="007D2E05" w:rsidRDefault="004E3D45" w:rsidP="003714A0">
      <w:pPr>
        <w:pStyle w:val="NormalWeb"/>
        <w:shd w:val="clear" w:color="auto" w:fill="FFFFFF"/>
        <w:spacing w:line="480" w:lineRule="auto"/>
        <w:rPr>
          <w:b/>
          <w:bCs/>
          <w:u w:val="single"/>
        </w:rPr>
      </w:pPr>
      <w:r>
        <w:rPr>
          <w:b/>
          <w:u w:val="single"/>
        </w:rPr>
        <w:t xml:space="preserve">ANALYSIS OF </w:t>
      </w:r>
      <w:r w:rsidR="00C03CB6">
        <w:rPr>
          <w:b/>
          <w:u w:val="single"/>
        </w:rPr>
        <w:t xml:space="preserve">PROPOSED </w:t>
      </w:r>
      <w:r>
        <w:rPr>
          <w:b/>
          <w:u w:val="single"/>
        </w:rPr>
        <w:t>INT. NO</w:t>
      </w:r>
      <w:r w:rsidR="00E2008E">
        <w:rPr>
          <w:b/>
          <w:u w:val="single"/>
        </w:rPr>
        <w:t xml:space="preserve"> 559</w:t>
      </w:r>
      <w:r w:rsidR="00C03CB6">
        <w:rPr>
          <w:b/>
          <w:u w:val="single"/>
        </w:rPr>
        <w:t>-A</w:t>
      </w:r>
    </w:p>
    <w:p w14:paraId="2A44C550" w14:textId="77777777" w:rsidR="000A0EAD" w:rsidRDefault="00E2008E" w:rsidP="006963D6">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provide school-level data regarding compliance rates for students' individualized education programs</w:t>
      </w:r>
      <w:r w:rsidR="000A0EAD" w:rsidRPr="007D2E05">
        <w:rPr>
          <w:bCs/>
        </w:rPr>
        <w:t xml:space="preserve"> </w:t>
      </w:r>
    </w:p>
    <w:p w14:paraId="0F2A4B7A" w14:textId="77777777" w:rsidR="000A0EAD" w:rsidRDefault="000A0EAD" w:rsidP="006963D6">
      <w:pPr>
        <w:pStyle w:val="NormalWeb"/>
        <w:shd w:val="clear" w:color="auto" w:fill="FFFFFF"/>
        <w:jc w:val="both"/>
        <w:rPr>
          <w:bCs/>
        </w:rPr>
      </w:pPr>
    </w:p>
    <w:p w14:paraId="28AC4E78" w14:textId="79F5C5BF" w:rsidR="00CE3EFB" w:rsidRDefault="00E2008E" w:rsidP="006963D6">
      <w:pPr>
        <w:pStyle w:val="NormalWeb"/>
        <w:shd w:val="clear" w:color="auto" w:fill="FFFFFF"/>
        <w:spacing w:line="480" w:lineRule="auto"/>
        <w:ind w:firstLine="720"/>
        <w:jc w:val="both"/>
        <w:rPr>
          <w:bCs/>
        </w:rPr>
      </w:pPr>
      <w:r w:rsidRPr="00E2008E">
        <w:rPr>
          <w:color w:val="000000"/>
          <w:shd w:val="clear" w:color="auto" w:fill="FFFFFF"/>
        </w:rPr>
        <w:t>The proposed legislation would amend Local Law 27</w:t>
      </w:r>
      <w:r w:rsidR="00CE3EFB">
        <w:rPr>
          <w:color w:val="000000"/>
          <w:shd w:val="clear" w:color="auto" w:fill="FFFFFF"/>
        </w:rPr>
        <w:t xml:space="preserve"> of </w:t>
      </w:r>
      <w:r w:rsidRPr="00E2008E">
        <w:rPr>
          <w:color w:val="000000"/>
          <w:shd w:val="clear" w:color="auto" w:fill="FFFFFF"/>
        </w:rPr>
        <w:t xml:space="preserve">2015 to require the </w:t>
      </w:r>
      <w:r w:rsidR="002F4BC4">
        <w:rPr>
          <w:color w:val="000000"/>
          <w:shd w:val="clear" w:color="auto" w:fill="FFFFFF"/>
        </w:rPr>
        <w:t>DOE</w:t>
      </w:r>
      <w:r w:rsidRPr="00E2008E">
        <w:rPr>
          <w:color w:val="000000"/>
          <w:shd w:val="clear" w:color="auto" w:fill="FFFFFF"/>
        </w:rPr>
        <w:t xml:space="preserve"> to disaggregate by school its report on individualized education program compliance rates</w:t>
      </w:r>
      <w:r w:rsidR="000A0EAD" w:rsidRPr="00E2008E">
        <w:rPr>
          <w:bCs/>
        </w:rPr>
        <w:t>.</w:t>
      </w:r>
      <w:r w:rsidR="000A0EAD">
        <w:rPr>
          <w:bCs/>
        </w:rPr>
        <w:t xml:space="preserve"> The bill would take effect </w:t>
      </w:r>
      <w:r>
        <w:rPr>
          <w:bCs/>
        </w:rPr>
        <w:t>immediately</w:t>
      </w:r>
      <w:r w:rsidR="000A0EAD">
        <w:rPr>
          <w:bCs/>
        </w:rPr>
        <w:t xml:space="preserve"> after it becomes law.</w:t>
      </w:r>
    </w:p>
    <w:p w14:paraId="754B11CE" w14:textId="5AFC040F" w:rsidR="00CC789F" w:rsidRDefault="00C03CB6" w:rsidP="00D24D94">
      <w:pPr>
        <w:pStyle w:val="NormalWeb"/>
        <w:shd w:val="clear" w:color="auto" w:fill="FFFFFF"/>
        <w:spacing w:line="480" w:lineRule="auto"/>
        <w:ind w:firstLine="720"/>
        <w:jc w:val="both"/>
        <w:rPr>
          <w:b/>
          <w:u w:val="single"/>
        </w:rPr>
      </w:pPr>
      <w:r>
        <w:rPr>
          <w:b/>
          <w:bCs/>
        </w:rPr>
        <w:t>Update to A version:</w:t>
      </w:r>
      <w:r w:rsidR="002C5F4D">
        <w:rPr>
          <w:b/>
          <w:bCs/>
        </w:rPr>
        <w:t xml:space="preserve"> </w:t>
      </w:r>
      <w:r w:rsidR="002C5F4D">
        <w:rPr>
          <w:bCs/>
        </w:rPr>
        <w:t xml:space="preserve">Further levels of disaggregation were added </w:t>
      </w:r>
      <w:r w:rsidR="00D826CA">
        <w:rPr>
          <w:bCs/>
        </w:rPr>
        <w:t xml:space="preserve">in addition to </w:t>
      </w:r>
      <w:r w:rsidR="002C5F4D">
        <w:rPr>
          <w:bCs/>
        </w:rPr>
        <w:t xml:space="preserve">school to include service recommendation and community school district. Further, </w:t>
      </w:r>
      <w:r w:rsidR="00D826CA">
        <w:rPr>
          <w:bCs/>
        </w:rPr>
        <w:t xml:space="preserve">Proposed Int. 559-A requires </w:t>
      </w:r>
      <w:r w:rsidR="002C5F4D">
        <w:rPr>
          <w:bCs/>
        </w:rPr>
        <w:t>DOE  to provide a narrative description of the provision of special education services for students enrolled in District 79 schools and programs. The enactment date is now tied to Proposed Introduction Number 1406-A.</w:t>
      </w:r>
    </w:p>
    <w:p w14:paraId="5BF6FF39" w14:textId="078AFFF7" w:rsidR="00E2008E" w:rsidRPr="007D2E05" w:rsidRDefault="00E2008E" w:rsidP="00E2008E">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900</w:t>
      </w:r>
      <w:r w:rsidR="005C463B">
        <w:rPr>
          <w:b/>
          <w:u w:val="single"/>
        </w:rPr>
        <w:t>-A</w:t>
      </w:r>
    </w:p>
    <w:p w14:paraId="2DAA236C" w14:textId="77777777" w:rsidR="00E2008E" w:rsidRPr="00E2008E" w:rsidRDefault="00E2008E" w:rsidP="00E2008E">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report on the provision of special educations services tri-annually and to expand the services on which the department is required to report</w:t>
      </w:r>
      <w:r>
        <w:rPr>
          <w:color w:val="000000"/>
          <w:shd w:val="clear" w:color="auto" w:fill="FFFFFF"/>
        </w:rPr>
        <w:t>.</w:t>
      </w:r>
      <w:r w:rsidRPr="00E2008E">
        <w:rPr>
          <w:bCs/>
        </w:rPr>
        <w:t xml:space="preserve"> </w:t>
      </w:r>
    </w:p>
    <w:p w14:paraId="53ACB51F" w14:textId="77777777" w:rsidR="00E2008E" w:rsidRDefault="00E2008E" w:rsidP="00E2008E">
      <w:pPr>
        <w:pStyle w:val="NormalWeb"/>
        <w:shd w:val="clear" w:color="auto" w:fill="FFFFFF"/>
        <w:jc w:val="both"/>
        <w:rPr>
          <w:bCs/>
        </w:rPr>
      </w:pPr>
    </w:p>
    <w:p w14:paraId="4A69A122" w14:textId="0978CB19" w:rsidR="00CE3EFB" w:rsidRDefault="00E2008E" w:rsidP="00E2008E">
      <w:pPr>
        <w:spacing w:line="480" w:lineRule="auto"/>
        <w:ind w:firstLine="720"/>
        <w:jc w:val="both"/>
        <w:rPr>
          <w:bCs/>
        </w:rPr>
      </w:pPr>
      <w:r w:rsidRPr="00E2008E">
        <w:rPr>
          <w:color w:val="000000"/>
        </w:rPr>
        <w:t>The proposed legislation would amend Local Law 27 of 2015 to require the DOE to report on its provision of special education services to students tri-annually, and would also add assistive technology services and special transportation services to the services on which DOE is required to report</w:t>
      </w:r>
      <w:r w:rsidRPr="00E2008E">
        <w:rPr>
          <w:bCs/>
        </w:rPr>
        <w:t>. The bill would take effect immediately after it becomes law</w:t>
      </w:r>
      <w:r>
        <w:rPr>
          <w:bCs/>
        </w:rPr>
        <w:t>.</w:t>
      </w:r>
    </w:p>
    <w:p w14:paraId="7A144449" w14:textId="11349575" w:rsidR="002C5F4D" w:rsidRPr="002C5F4D" w:rsidRDefault="002C5F4D" w:rsidP="00E2008E">
      <w:pPr>
        <w:spacing w:line="480" w:lineRule="auto"/>
        <w:ind w:firstLine="720"/>
        <w:jc w:val="both"/>
        <w:rPr>
          <w:bCs/>
        </w:rPr>
      </w:pPr>
      <w:r>
        <w:rPr>
          <w:b/>
          <w:bCs/>
        </w:rPr>
        <w:t xml:space="preserve">Update to A version: </w:t>
      </w:r>
      <w:r>
        <w:rPr>
          <w:bCs/>
        </w:rPr>
        <w:t>The tri-annual reporting dates were changed, but it remains tri-annual and the bill also updates the privacy provision so that now categories that contain zero students are reported as such and suppression will be for categories that contain between one and five students. A</w:t>
      </w:r>
      <w:r w:rsidR="00D826CA">
        <w:rPr>
          <w:bCs/>
        </w:rPr>
        <w:t>dditionally</w:t>
      </w:r>
      <w:r>
        <w:rPr>
          <w:bCs/>
        </w:rPr>
        <w:t>, the enactment date is now tied to Proposed Introduction Number 1406-A.</w:t>
      </w:r>
    </w:p>
    <w:p w14:paraId="20BF0E95" w14:textId="72ED1FBE" w:rsidR="00E2008E" w:rsidRPr="007D2E05" w:rsidRDefault="00E2008E" w:rsidP="00E2008E">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1380</w:t>
      </w:r>
      <w:r w:rsidR="005C463B">
        <w:rPr>
          <w:b/>
          <w:u w:val="single"/>
        </w:rPr>
        <w:t>-A</w:t>
      </w:r>
    </w:p>
    <w:p w14:paraId="5C9F1EA7" w14:textId="77777777" w:rsidR="00E2008E" w:rsidRPr="00E2008E" w:rsidRDefault="00E2008E" w:rsidP="00E2008E">
      <w:pPr>
        <w:pStyle w:val="NormalWeb"/>
        <w:shd w:val="clear" w:color="auto" w:fill="FFFFFF"/>
        <w:jc w:val="both"/>
        <w:rPr>
          <w:bCs/>
        </w:rPr>
      </w:pPr>
      <w:r w:rsidRPr="00E2008E">
        <w:rPr>
          <w:color w:val="000000"/>
          <w:shd w:val="clear" w:color="auto" w:fill="FFFFFF"/>
        </w:rPr>
        <w:t>A Local Law to amend the administrative code of the city of New York, in relation to requiring the department of education to annually report on claims for payment for tuition or services.</w:t>
      </w:r>
      <w:r w:rsidRPr="00E2008E">
        <w:rPr>
          <w:bCs/>
        </w:rPr>
        <w:t xml:space="preserve"> </w:t>
      </w:r>
    </w:p>
    <w:p w14:paraId="2D1D050B" w14:textId="77777777" w:rsidR="00E2008E" w:rsidRDefault="00E2008E" w:rsidP="00E2008E">
      <w:pPr>
        <w:pStyle w:val="NormalWeb"/>
        <w:shd w:val="clear" w:color="auto" w:fill="FFFFFF"/>
        <w:jc w:val="both"/>
        <w:rPr>
          <w:bCs/>
        </w:rPr>
      </w:pPr>
    </w:p>
    <w:p w14:paraId="28D09E69" w14:textId="75BE446E" w:rsidR="00CE3EFB" w:rsidRDefault="00E2008E" w:rsidP="00E2008E">
      <w:pPr>
        <w:spacing w:line="480" w:lineRule="auto"/>
        <w:ind w:firstLine="720"/>
        <w:jc w:val="both"/>
        <w:rPr>
          <w:bCs/>
        </w:rPr>
      </w:pPr>
      <w:r w:rsidRPr="00E2008E">
        <w:rPr>
          <w:color w:val="000000"/>
        </w:rPr>
        <w:t xml:space="preserve">The proposed legislation </w:t>
      </w:r>
      <w:r w:rsidR="002F4BC4" w:rsidRPr="002F4BC4">
        <w:rPr>
          <w:color w:val="000000"/>
          <w:shd w:val="clear" w:color="auto" w:fill="FFFFFF"/>
        </w:rPr>
        <w:t>would require the DOE to annually report on several indicators regarding how DOE responds to requests for payment for private school tuition or tutoring from parents or guardians who believe their child is not receiving appropriate special education services in public school</w:t>
      </w:r>
      <w:r w:rsidRPr="002F4BC4">
        <w:rPr>
          <w:bCs/>
        </w:rPr>
        <w:t>.</w:t>
      </w:r>
      <w:r w:rsidR="002F4BC4">
        <w:rPr>
          <w:bCs/>
        </w:rPr>
        <w:t xml:space="preserve"> The bill would take effect immediately after it becomes law and be deemed repealed seven years thereafter.</w:t>
      </w:r>
    </w:p>
    <w:p w14:paraId="1F5432DD" w14:textId="030B2B84" w:rsidR="002C5F4D" w:rsidRPr="002C5F4D" w:rsidRDefault="002C5F4D" w:rsidP="00E2008E">
      <w:pPr>
        <w:spacing w:line="480" w:lineRule="auto"/>
        <w:ind w:firstLine="720"/>
        <w:jc w:val="both"/>
        <w:rPr>
          <w:bCs/>
        </w:rPr>
      </w:pPr>
      <w:r>
        <w:rPr>
          <w:b/>
          <w:bCs/>
        </w:rPr>
        <w:t xml:space="preserve">Update to A version: </w:t>
      </w:r>
      <w:r>
        <w:rPr>
          <w:bCs/>
        </w:rPr>
        <w:t xml:space="preserve">The </w:t>
      </w:r>
      <w:r w:rsidR="00E30E60">
        <w:rPr>
          <w:bCs/>
        </w:rPr>
        <w:t xml:space="preserve">data elements in the bill, from the ten-day notice or due process complaint being received by the DOE to when a payment is actually made, now conforms to the DOE’s internal </w:t>
      </w:r>
      <w:r w:rsidR="00011F2B">
        <w:rPr>
          <w:bCs/>
        </w:rPr>
        <w:t xml:space="preserve">checklist </w:t>
      </w:r>
      <w:r w:rsidR="00E30E60">
        <w:rPr>
          <w:bCs/>
        </w:rPr>
        <w:t>process</w:t>
      </w:r>
      <w:r w:rsidR="00011F2B">
        <w:rPr>
          <w:bCs/>
        </w:rPr>
        <w:t xml:space="preserve"> how each case is tracked by their systems. </w:t>
      </w:r>
      <w:r w:rsidR="002F6785">
        <w:rPr>
          <w:bCs/>
        </w:rPr>
        <w:t>Additional r</w:t>
      </w:r>
      <w:r>
        <w:rPr>
          <w:bCs/>
        </w:rPr>
        <w:t xml:space="preserve">eporting </w:t>
      </w:r>
      <w:r w:rsidR="002F6785">
        <w:rPr>
          <w:bCs/>
        </w:rPr>
        <w:t xml:space="preserve">added to the bill </w:t>
      </w:r>
      <w:r w:rsidR="00D826CA">
        <w:rPr>
          <w:bCs/>
        </w:rPr>
        <w:t xml:space="preserve">includes </w:t>
      </w:r>
      <w:r>
        <w:rPr>
          <w:bCs/>
        </w:rPr>
        <w:t>the number of impartial hearing</w:t>
      </w:r>
      <w:r w:rsidR="005C463B">
        <w:rPr>
          <w:bCs/>
        </w:rPr>
        <w:t xml:space="preserve"> officers, their annual compensation</w:t>
      </w:r>
      <w:r w:rsidR="00D826CA">
        <w:rPr>
          <w:bCs/>
        </w:rPr>
        <w:t>,</w:t>
      </w:r>
      <w:r w:rsidR="005C463B">
        <w:rPr>
          <w:bCs/>
        </w:rPr>
        <w:t xml:space="preserve"> and the number of cases they recuse themselves from. The bill would still take effect immediately but is now deemed repealed after five years, down from seven years.</w:t>
      </w:r>
    </w:p>
    <w:p w14:paraId="487BE50B" w14:textId="1E6573C7" w:rsidR="002F4BC4" w:rsidRPr="007D2E05" w:rsidRDefault="002F4BC4" w:rsidP="002F4BC4">
      <w:pPr>
        <w:pStyle w:val="NormalWeb"/>
        <w:shd w:val="clear" w:color="auto" w:fill="FFFFFF"/>
        <w:spacing w:line="480" w:lineRule="auto"/>
        <w:rPr>
          <w:b/>
          <w:bCs/>
          <w:u w:val="single"/>
        </w:rPr>
      </w:pPr>
      <w:r>
        <w:rPr>
          <w:b/>
          <w:u w:val="single"/>
        </w:rPr>
        <w:t xml:space="preserve">ANALYSIS OF </w:t>
      </w:r>
      <w:r w:rsidR="005C463B">
        <w:rPr>
          <w:b/>
          <w:u w:val="single"/>
        </w:rPr>
        <w:t xml:space="preserve">PROPOSED </w:t>
      </w:r>
      <w:r>
        <w:rPr>
          <w:b/>
          <w:u w:val="single"/>
        </w:rPr>
        <w:t>INT. NO 1406</w:t>
      </w:r>
      <w:r w:rsidR="005C463B">
        <w:rPr>
          <w:b/>
          <w:u w:val="single"/>
        </w:rPr>
        <w:t>-A</w:t>
      </w:r>
    </w:p>
    <w:p w14:paraId="540EBC13" w14:textId="77777777" w:rsidR="002F4BC4" w:rsidRPr="002F4BC4" w:rsidRDefault="002F4BC4" w:rsidP="002F4BC4">
      <w:pPr>
        <w:pStyle w:val="NormalWeb"/>
        <w:shd w:val="clear" w:color="auto" w:fill="FFFFFF"/>
        <w:jc w:val="both"/>
        <w:rPr>
          <w:bCs/>
        </w:rPr>
      </w:pPr>
      <w:r w:rsidRPr="002F4BC4">
        <w:rPr>
          <w:color w:val="000000"/>
          <w:shd w:val="clear" w:color="auto" w:fill="FFFFFF"/>
        </w:rPr>
        <w:t>A Local Law to amend the administrative code of the city of New York, in relation to requiring reports on preschool special education and early intervention services.</w:t>
      </w:r>
      <w:r w:rsidRPr="002F4BC4">
        <w:rPr>
          <w:bCs/>
        </w:rPr>
        <w:t xml:space="preserve"> </w:t>
      </w:r>
    </w:p>
    <w:p w14:paraId="54520004" w14:textId="77777777" w:rsidR="002F4BC4" w:rsidRDefault="002F4BC4" w:rsidP="002F4BC4">
      <w:pPr>
        <w:pStyle w:val="NormalWeb"/>
        <w:shd w:val="clear" w:color="auto" w:fill="FFFFFF"/>
        <w:jc w:val="both"/>
        <w:rPr>
          <w:bCs/>
        </w:rPr>
      </w:pPr>
    </w:p>
    <w:p w14:paraId="2BB6DE32" w14:textId="6CE9A459" w:rsidR="002F4BC4" w:rsidRDefault="002F4BC4" w:rsidP="002F4BC4">
      <w:pPr>
        <w:spacing w:line="480" w:lineRule="auto"/>
        <w:ind w:firstLine="720"/>
        <w:jc w:val="both"/>
        <w:rPr>
          <w:bCs/>
        </w:rPr>
      </w:pPr>
      <w:r w:rsidRPr="002F4BC4">
        <w:rPr>
          <w:color w:val="000000"/>
        </w:rPr>
        <w:t xml:space="preserve">The proposed legislation </w:t>
      </w:r>
      <w:r w:rsidRPr="002F4BC4">
        <w:rPr>
          <w:color w:val="000000"/>
          <w:shd w:val="clear" w:color="auto" w:fill="FFFFFF"/>
        </w:rPr>
        <w:t>would require the DOE to annually report on several indicators regarding its provision of special education services to preschool-age children. The bill also requires the City’s Department of Health and Mental Hygiene (“DOHMH”) to annually report on several indicators regarding its provision of early intervention services to eligible children ages zero to three.</w:t>
      </w:r>
      <w:r>
        <w:rPr>
          <w:bCs/>
        </w:rPr>
        <w:t xml:space="preserve"> The bill would take effect immediately after it becomes law.</w:t>
      </w:r>
    </w:p>
    <w:p w14:paraId="5A52E01E" w14:textId="189BBE3F" w:rsidR="005C463B" w:rsidRPr="005C463B" w:rsidRDefault="005C463B" w:rsidP="002F4BC4">
      <w:pPr>
        <w:spacing w:line="480" w:lineRule="auto"/>
        <w:ind w:firstLine="720"/>
        <w:jc w:val="both"/>
        <w:rPr>
          <w:bCs/>
        </w:rPr>
      </w:pPr>
      <w:r>
        <w:rPr>
          <w:b/>
          <w:bCs/>
        </w:rPr>
        <w:t>Update to A version:</w:t>
      </w:r>
      <w:r>
        <w:rPr>
          <w:bCs/>
        </w:rPr>
        <w:t xml:space="preserve"> Technical changes were made to some of the definitions to the bill to properly capture how information is collected by the DOE and DOHMH. Where DOHMH receives information from the New York State Early Intervention System (NYEIS), in recognition that data in NYEIS is not always accurately collected, information was included in the proposed legislation </w:t>
      </w:r>
      <w:r w:rsidR="007C069A">
        <w:rPr>
          <w:bCs/>
        </w:rPr>
        <w:t xml:space="preserve">to </w:t>
      </w:r>
      <w:r w:rsidR="005703A1">
        <w:rPr>
          <w:bCs/>
        </w:rPr>
        <w:t xml:space="preserve">provide </w:t>
      </w:r>
      <w:r w:rsidR="007C069A">
        <w:rPr>
          <w:bCs/>
        </w:rPr>
        <w:t xml:space="preserve">flexibility to </w:t>
      </w:r>
      <w:r w:rsidR="00E30E60">
        <w:rPr>
          <w:bCs/>
        </w:rPr>
        <w:t xml:space="preserve">DOHMH </w:t>
      </w:r>
      <w:r w:rsidR="007C069A">
        <w:rPr>
          <w:bCs/>
        </w:rPr>
        <w:t>in reporting information to the extent practicable.</w:t>
      </w:r>
    </w:p>
    <w:p w14:paraId="135BF703" w14:textId="77777777" w:rsidR="002F4BC4" w:rsidRDefault="002F4BC4" w:rsidP="002F4BC4">
      <w:pPr>
        <w:jc w:val="center"/>
      </w:pPr>
    </w:p>
    <w:p w14:paraId="4DED80FE" w14:textId="4C46D6F0" w:rsidR="005C463B" w:rsidRDefault="005C463B" w:rsidP="005C463B">
      <w:pPr>
        <w:widowControl w:val="0"/>
        <w:spacing w:line="480" w:lineRule="auto"/>
        <w:jc w:val="both"/>
      </w:pPr>
      <w:r>
        <w:rPr>
          <w:b/>
        </w:rPr>
        <w:t xml:space="preserve">UPDATE: </w:t>
      </w:r>
      <w:r w:rsidRPr="00ED4871">
        <w:t>On</w:t>
      </w:r>
      <w:r>
        <w:t xml:space="preserve"> Tuesday, December 17, 2019, the Committee on Education, chaired by Council Member Mark Treyger, will hold a vote on:</w:t>
      </w:r>
    </w:p>
    <w:p w14:paraId="2B7A6AF0" w14:textId="77777777" w:rsidR="005C463B" w:rsidRDefault="005C463B" w:rsidP="005C463B">
      <w:pPr>
        <w:pStyle w:val="ListParagraph"/>
        <w:widowControl w:val="0"/>
        <w:numPr>
          <w:ilvl w:val="0"/>
          <w:numId w:val="27"/>
        </w:numPr>
        <w:spacing w:line="480" w:lineRule="auto"/>
        <w:jc w:val="both"/>
      </w:pPr>
      <w:r w:rsidRPr="00C03CB6">
        <w:rPr>
          <w:i/>
        </w:rPr>
        <w:t>Proposed Introduction Number 559-A</w:t>
      </w:r>
      <w:r>
        <w:t xml:space="preserve">, sponsored by Council Member Treyger, </w:t>
      </w:r>
      <w:r w:rsidRPr="00E2008E">
        <w:t>relating to</w:t>
      </w:r>
      <w:r w:rsidRPr="00C03CB6">
        <w:rPr>
          <w:color w:val="000000"/>
          <w:shd w:val="clear" w:color="auto" w:fill="FFFFFF"/>
        </w:rPr>
        <w:t xml:space="preserve"> requiring the department of education to provide school-level data regarding compliance rates for students' individualized education programs</w:t>
      </w:r>
      <w:r>
        <w:t xml:space="preserve">; </w:t>
      </w:r>
    </w:p>
    <w:p w14:paraId="12654ACA" w14:textId="77777777" w:rsidR="005C463B" w:rsidRDefault="005C463B" w:rsidP="005C463B">
      <w:pPr>
        <w:pStyle w:val="ListParagraph"/>
        <w:widowControl w:val="0"/>
        <w:numPr>
          <w:ilvl w:val="0"/>
          <w:numId w:val="27"/>
        </w:numPr>
        <w:spacing w:line="480" w:lineRule="auto"/>
        <w:jc w:val="both"/>
      </w:pPr>
      <w:r w:rsidRPr="00C03CB6">
        <w:rPr>
          <w:i/>
        </w:rPr>
        <w:t>Proposed Introduction Number 900-A</w:t>
      </w:r>
      <w:r w:rsidRPr="0031348B">
        <w:t>,</w:t>
      </w:r>
      <w:r>
        <w:t xml:space="preserve"> sponsored by Council Member Kallos, relating to </w:t>
      </w:r>
      <w:r w:rsidRPr="00C03CB6">
        <w:rPr>
          <w:color w:val="000000"/>
          <w:shd w:val="clear" w:color="auto" w:fill="FFFFFF"/>
        </w:rPr>
        <w:t>requiring the department of education to report on the provision of special educations services tri-annually and to expand the services on which the department is required to report</w:t>
      </w:r>
      <w:r>
        <w:t>;</w:t>
      </w:r>
      <w:r w:rsidRPr="00E2008E">
        <w:t xml:space="preserve"> </w:t>
      </w:r>
    </w:p>
    <w:p w14:paraId="52F2D371" w14:textId="3CEF7A04" w:rsidR="005C463B" w:rsidRPr="00C03CB6" w:rsidRDefault="005C463B" w:rsidP="005C463B">
      <w:pPr>
        <w:pStyle w:val="ListParagraph"/>
        <w:widowControl w:val="0"/>
        <w:numPr>
          <w:ilvl w:val="0"/>
          <w:numId w:val="27"/>
        </w:numPr>
        <w:spacing w:line="480" w:lineRule="auto"/>
        <w:jc w:val="both"/>
      </w:pPr>
      <w:r w:rsidRPr="00C03CB6">
        <w:rPr>
          <w:i/>
        </w:rPr>
        <w:t>Proposed Introduction Number 1380-A</w:t>
      </w:r>
      <w:r w:rsidRPr="0031348B">
        <w:t>,</w:t>
      </w:r>
      <w:r>
        <w:t xml:space="preserve"> sponsored by Council Member Rosenthal </w:t>
      </w:r>
      <w:r w:rsidRPr="00C03CB6">
        <w:rPr>
          <w:color w:val="000000"/>
          <w:shd w:val="clear" w:color="auto" w:fill="FFFFFF"/>
        </w:rPr>
        <w:t>in relation to requiring the department of education to annually report on c</w:t>
      </w:r>
      <w:r>
        <w:rPr>
          <w:color w:val="000000"/>
          <w:shd w:val="clear" w:color="auto" w:fill="FFFFFF"/>
        </w:rPr>
        <w:t>ertain c</w:t>
      </w:r>
      <w:r w:rsidRPr="00C03CB6">
        <w:rPr>
          <w:color w:val="000000"/>
          <w:shd w:val="clear" w:color="auto" w:fill="FFFFFF"/>
        </w:rPr>
        <w:t xml:space="preserve">laims for payment for tuition or services; </w:t>
      </w:r>
    </w:p>
    <w:p w14:paraId="48A66866" w14:textId="422D60B5" w:rsidR="005C463B" w:rsidRPr="00C03CB6" w:rsidRDefault="005C463B" w:rsidP="005C463B">
      <w:pPr>
        <w:pStyle w:val="ListParagraph"/>
        <w:widowControl w:val="0"/>
        <w:numPr>
          <w:ilvl w:val="0"/>
          <w:numId w:val="27"/>
        </w:numPr>
        <w:spacing w:line="480" w:lineRule="auto"/>
        <w:jc w:val="both"/>
      </w:pPr>
      <w:r>
        <w:rPr>
          <w:i/>
        </w:rPr>
        <w:t xml:space="preserve">Proposed </w:t>
      </w:r>
      <w:r w:rsidRPr="00C03CB6">
        <w:rPr>
          <w:i/>
          <w:color w:val="000000"/>
          <w:shd w:val="clear" w:color="auto" w:fill="FFFFFF"/>
        </w:rPr>
        <w:t>Introduction Number 1406</w:t>
      </w:r>
      <w:r>
        <w:rPr>
          <w:i/>
          <w:color w:val="000000"/>
          <w:shd w:val="clear" w:color="auto" w:fill="FFFFFF"/>
        </w:rPr>
        <w:t>-A</w:t>
      </w:r>
      <w:r w:rsidRPr="00C03CB6">
        <w:rPr>
          <w:color w:val="000000"/>
          <w:shd w:val="clear" w:color="auto" w:fill="FFFFFF"/>
        </w:rPr>
        <w:t>, sponsored by Council Member Dromm</w:t>
      </w:r>
      <w:r w:rsidRPr="00C03CB6">
        <w:rPr>
          <w:snapToGrid w:val="0"/>
          <w:spacing w:val="-3"/>
        </w:rPr>
        <w:t xml:space="preserve"> </w:t>
      </w:r>
      <w:r w:rsidRPr="00C03CB6">
        <w:rPr>
          <w:color w:val="000000"/>
          <w:shd w:val="clear" w:color="auto" w:fill="FFFFFF"/>
        </w:rPr>
        <w:t>in relation to requiring reports on preschool special education and early intervention services;</w:t>
      </w:r>
      <w:r w:rsidRPr="00C03CB6">
        <w:rPr>
          <w:snapToGrid w:val="0"/>
          <w:spacing w:val="-3"/>
          <w:szCs w:val="20"/>
        </w:rPr>
        <w:t xml:space="preserve"> and </w:t>
      </w:r>
    </w:p>
    <w:p w14:paraId="4FD93E3B" w14:textId="4D02C0E2" w:rsidR="005C463B" w:rsidRDefault="005C463B" w:rsidP="007C069A">
      <w:pPr>
        <w:pStyle w:val="ListParagraph"/>
        <w:numPr>
          <w:ilvl w:val="0"/>
          <w:numId w:val="27"/>
        </w:numPr>
        <w:spacing w:line="480" w:lineRule="auto"/>
        <w:jc w:val="both"/>
      </w:pPr>
      <w:r w:rsidRPr="007C069A">
        <w:rPr>
          <w:i/>
        </w:rPr>
        <w:t xml:space="preserve">Proposed </w:t>
      </w:r>
      <w:r w:rsidRPr="007C069A">
        <w:rPr>
          <w:i/>
          <w:snapToGrid w:val="0"/>
          <w:spacing w:val="-3"/>
          <w:szCs w:val="20"/>
        </w:rPr>
        <w:t>Resolution Number 749-A</w:t>
      </w:r>
      <w:r w:rsidRPr="007C069A">
        <w:rPr>
          <w:snapToGrid w:val="0"/>
          <w:spacing w:val="-3"/>
          <w:szCs w:val="20"/>
        </w:rPr>
        <w:t>, sponsored by Council Member Mark Treyger</w:t>
      </w:r>
      <w:r w:rsidR="007C069A">
        <w:rPr>
          <w:snapToGrid w:val="0"/>
          <w:spacing w:val="-3"/>
          <w:szCs w:val="20"/>
        </w:rPr>
        <w:t xml:space="preserve"> </w:t>
      </w:r>
      <w:r w:rsidRPr="007C069A">
        <w:rPr>
          <w:color w:val="000000"/>
          <w:shd w:val="clear" w:color="auto" w:fill="FFFFFF"/>
        </w:rPr>
        <w:t>calling on the New York City Department of Education to establish a czar position to ensure compliance with Individualized Education Programs and other requirements for students in special education</w:t>
      </w:r>
    </w:p>
    <w:p w14:paraId="3AFBCFED" w14:textId="77777777" w:rsidR="005C463B" w:rsidRDefault="005C463B" w:rsidP="00B440B6">
      <w:pPr>
        <w:jc w:val="center"/>
      </w:pPr>
    </w:p>
    <w:p w14:paraId="12CFC2D3" w14:textId="77777777" w:rsidR="005C463B" w:rsidRDefault="005C463B" w:rsidP="00B440B6">
      <w:pPr>
        <w:jc w:val="center"/>
      </w:pPr>
    </w:p>
    <w:p w14:paraId="39901594" w14:textId="77777777" w:rsidR="005C463B" w:rsidRDefault="005C463B" w:rsidP="00B440B6">
      <w:pPr>
        <w:jc w:val="center"/>
      </w:pPr>
    </w:p>
    <w:p w14:paraId="5194069C" w14:textId="77777777" w:rsidR="005C463B" w:rsidRDefault="005C463B" w:rsidP="00B440B6">
      <w:pPr>
        <w:jc w:val="center"/>
      </w:pPr>
    </w:p>
    <w:p w14:paraId="2D75BC8B" w14:textId="77777777" w:rsidR="005C463B" w:rsidRDefault="005C463B" w:rsidP="00B440B6">
      <w:pPr>
        <w:jc w:val="center"/>
      </w:pPr>
    </w:p>
    <w:p w14:paraId="74006602" w14:textId="77777777" w:rsidR="005C463B" w:rsidRDefault="005C463B" w:rsidP="00B440B6">
      <w:pPr>
        <w:jc w:val="center"/>
      </w:pPr>
    </w:p>
    <w:p w14:paraId="46E1A87C" w14:textId="77777777" w:rsidR="005C463B" w:rsidRDefault="005C463B" w:rsidP="00B440B6">
      <w:pPr>
        <w:jc w:val="center"/>
      </w:pPr>
    </w:p>
    <w:p w14:paraId="51357273" w14:textId="77777777" w:rsidR="005C463B" w:rsidRDefault="005C463B" w:rsidP="00B440B6">
      <w:pPr>
        <w:jc w:val="center"/>
      </w:pPr>
    </w:p>
    <w:p w14:paraId="3CEE24DE" w14:textId="4C497F10" w:rsidR="005C463B" w:rsidRDefault="005C463B" w:rsidP="00B440B6">
      <w:pPr>
        <w:jc w:val="center"/>
      </w:pPr>
    </w:p>
    <w:p w14:paraId="3A9C6D38" w14:textId="184C22E0" w:rsidR="007C069A" w:rsidRDefault="007C069A" w:rsidP="00B440B6">
      <w:pPr>
        <w:jc w:val="center"/>
      </w:pPr>
    </w:p>
    <w:p w14:paraId="3BE2AFA3" w14:textId="7650BECB" w:rsidR="007C069A" w:rsidRDefault="007C069A" w:rsidP="00B440B6">
      <w:pPr>
        <w:jc w:val="center"/>
      </w:pPr>
    </w:p>
    <w:p w14:paraId="12B47134" w14:textId="1C5D093F" w:rsidR="007C069A" w:rsidRDefault="007C069A" w:rsidP="00B440B6">
      <w:pPr>
        <w:jc w:val="center"/>
      </w:pPr>
    </w:p>
    <w:p w14:paraId="383883D0" w14:textId="78763E7A" w:rsidR="007C069A" w:rsidRDefault="007C069A" w:rsidP="00B440B6">
      <w:pPr>
        <w:jc w:val="center"/>
      </w:pPr>
    </w:p>
    <w:p w14:paraId="6B47C3BB" w14:textId="40C42F1D" w:rsidR="007C069A" w:rsidRDefault="007C069A" w:rsidP="00B440B6">
      <w:pPr>
        <w:jc w:val="center"/>
      </w:pPr>
    </w:p>
    <w:p w14:paraId="4150521D" w14:textId="77777777" w:rsidR="007C069A" w:rsidRDefault="007C069A" w:rsidP="00B440B6">
      <w:pPr>
        <w:jc w:val="center"/>
      </w:pPr>
    </w:p>
    <w:p w14:paraId="66000E0A" w14:textId="77777777" w:rsidR="005C463B" w:rsidRDefault="005C463B" w:rsidP="00B440B6">
      <w:pPr>
        <w:jc w:val="center"/>
      </w:pPr>
    </w:p>
    <w:p w14:paraId="5AAEB90F" w14:textId="77777777" w:rsidR="005C463B" w:rsidRDefault="005C463B" w:rsidP="00B440B6">
      <w:pPr>
        <w:jc w:val="center"/>
      </w:pPr>
    </w:p>
    <w:p w14:paraId="70F42EEE" w14:textId="77777777" w:rsidR="005C463B" w:rsidRDefault="005C463B" w:rsidP="00B440B6">
      <w:pPr>
        <w:jc w:val="center"/>
      </w:pPr>
    </w:p>
    <w:p w14:paraId="11FE3BE8" w14:textId="60502FB4" w:rsidR="005C463B" w:rsidRDefault="005C463B" w:rsidP="00B440B6">
      <w:pPr>
        <w:jc w:val="center"/>
      </w:pPr>
    </w:p>
    <w:p w14:paraId="7F43089E" w14:textId="14DF59E3" w:rsidR="007C069A" w:rsidRDefault="007C069A" w:rsidP="00B440B6">
      <w:pPr>
        <w:jc w:val="center"/>
      </w:pPr>
    </w:p>
    <w:p w14:paraId="79F3E964" w14:textId="77777777" w:rsidR="00011F2B" w:rsidRDefault="00011F2B" w:rsidP="007C069A">
      <w:pPr>
        <w:jc w:val="center"/>
      </w:pPr>
    </w:p>
    <w:p w14:paraId="794E9045" w14:textId="77777777" w:rsidR="00011F2B" w:rsidRDefault="00011F2B" w:rsidP="007C069A">
      <w:pPr>
        <w:jc w:val="center"/>
      </w:pPr>
    </w:p>
    <w:p w14:paraId="6468B19A" w14:textId="77777777" w:rsidR="00011F2B" w:rsidRDefault="00011F2B" w:rsidP="007C069A">
      <w:pPr>
        <w:jc w:val="center"/>
      </w:pPr>
    </w:p>
    <w:p w14:paraId="3B4FFE3A" w14:textId="77777777" w:rsidR="00011F2B" w:rsidRDefault="00011F2B" w:rsidP="007C069A">
      <w:pPr>
        <w:jc w:val="center"/>
      </w:pPr>
    </w:p>
    <w:p w14:paraId="262C6C4B" w14:textId="77777777" w:rsidR="00011F2B" w:rsidRDefault="00011F2B" w:rsidP="007C069A">
      <w:pPr>
        <w:jc w:val="center"/>
      </w:pPr>
    </w:p>
    <w:p w14:paraId="2393E910" w14:textId="77777777" w:rsidR="00011F2B" w:rsidRDefault="00011F2B" w:rsidP="007C069A">
      <w:pPr>
        <w:jc w:val="center"/>
      </w:pPr>
    </w:p>
    <w:p w14:paraId="2B01EE98" w14:textId="77777777" w:rsidR="00011F2B" w:rsidRDefault="00011F2B" w:rsidP="007C069A">
      <w:pPr>
        <w:jc w:val="center"/>
      </w:pPr>
    </w:p>
    <w:p w14:paraId="4F476FD8" w14:textId="77777777" w:rsidR="00011F2B" w:rsidRDefault="00011F2B" w:rsidP="007C069A">
      <w:pPr>
        <w:jc w:val="center"/>
      </w:pPr>
    </w:p>
    <w:p w14:paraId="30A0A776" w14:textId="77777777" w:rsidR="00011F2B" w:rsidRDefault="00011F2B" w:rsidP="007C069A">
      <w:pPr>
        <w:jc w:val="center"/>
      </w:pPr>
    </w:p>
    <w:p w14:paraId="731119CD" w14:textId="77777777" w:rsidR="00011F2B" w:rsidRDefault="00011F2B" w:rsidP="007C069A">
      <w:pPr>
        <w:jc w:val="center"/>
      </w:pPr>
    </w:p>
    <w:p w14:paraId="483B86FC" w14:textId="54EBBF27" w:rsidR="007C069A" w:rsidRPr="007C069A" w:rsidRDefault="007C069A" w:rsidP="007C069A">
      <w:pPr>
        <w:jc w:val="center"/>
      </w:pPr>
      <w:r w:rsidRPr="007C069A">
        <w:t>Proposed Int. No. 559-A</w:t>
      </w:r>
    </w:p>
    <w:p w14:paraId="2EB65D5F" w14:textId="77777777" w:rsidR="007C069A" w:rsidRPr="007C069A" w:rsidRDefault="007C069A" w:rsidP="007C069A">
      <w:pPr>
        <w:jc w:val="center"/>
      </w:pPr>
    </w:p>
    <w:p w14:paraId="2528C79A" w14:textId="0FA4C441" w:rsidR="007C069A" w:rsidRPr="007C069A" w:rsidRDefault="007C069A" w:rsidP="007C069A">
      <w:pPr>
        <w:jc w:val="both"/>
      </w:pPr>
      <w:r w:rsidRPr="007C069A">
        <w:t>By Council Members Treyger, Levin, Rose, Lander, Kallos</w:t>
      </w:r>
      <w:r w:rsidR="0050373E">
        <w:t>,</w:t>
      </w:r>
      <w:r w:rsidRPr="007C069A">
        <w:t xml:space="preserve"> Lancman</w:t>
      </w:r>
      <w:r w:rsidR="0050373E">
        <w:t xml:space="preserve"> and Rosenthal</w:t>
      </w:r>
    </w:p>
    <w:p w14:paraId="287E1A5D" w14:textId="77777777" w:rsidR="007C069A" w:rsidRPr="007C069A" w:rsidRDefault="007C069A" w:rsidP="007C069A">
      <w:pPr>
        <w:jc w:val="both"/>
      </w:pPr>
    </w:p>
    <w:p w14:paraId="08C63D34" w14:textId="77777777" w:rsidR="007C069A" w:rsidRPr="007C069A" w:rsidRDefault="007C069A" w:rsidP="007C069A">
      <w:pPr>
        <w:jc w:val="center"/>
        <w:rPr>
          <w:vanish/>
        </w:rPr>
      </w:pPr>
      <w:r w:rsidRPr="007C069A">
        <w:rPr>
          <w:vanish/>
        </w:rPr>
        <w:t>..Title</w:t>
      </w:r>
    </w:p>
    <w:p w14:paraId="38269815" w14:textId="77777777" w:rsidR="007C069A" w:rsidRPr="007C069A" w:rsidRDefault="007C069A" w:rsidP="007C069A">
      <w:pPr>
        <w:jc w:val="center"/>
      </w:pPr>
      <w:r w:rsidRPr="007C069A">
        <w:t>A LOCAL LAW</w:t>
      </w:r>
    </w:p>
    <w:p w14:paraId="3BA52D34" w14:textId="77777777" w:rsidR="007C069A" w:rsidRPr="007C069A" w:rsidRDefault="007C069A" w:rsidP="007C069A">
      <w:pPr>
        <w:jc w:val="both"/>
      </w:pPr>
    </w:p>
    <w:p w14:paraId="4AC3F9FC" w14:textId="77777777" w:rsidR="007C069A" w:rsidRPr="007C069A" w:rsidRDefault="007C069A" w:rsidP="007C069A">
      <w:pPr>
        <w:jc w:val="both"/>
      </w:pPr>
      <w:r w:rsidRPr="007C069A">
        <w:t>To amend the administrative code of the city of New York, in relation to requiring the department of education to provide district-level data regarding compliance rates for students’ individualized education programs</w:t>
      </w:r>
    </w:p>
    <w:p w14:paraId="5B5A0712" w14:textId="77777777" w:rsidR="007C069A" w:rsidRPr="007C069A" w:rsidRDefault="007C069A" w:rsidP="007C069A">
      <w:pPr>
        <w:jc w:val="both"/>
        <w:rPr>
          <w:vanish/>
        </w:rPr>
      </w:pPr>
      <w:r w:rsidRPr="007C069A">
        <w:rPr>
          <w:vanish/>
        </w:rPr>
        <w:t>..Body</w:t>
      </w:r>
    </w:p>
    <w:p w14:paraId="27CE252B" w14:textId="77777777" w:rsidR="007C069A" w:rsidRPr="007C069A" w:rsidRDefault="007C069A" w:rsidP="007C069A">
      <w:pPr>
        <w:jc w:val="both"/>
        <w:rPr>
          <w:u w:val="single"/>
        </w:rPr>
      </w:pPr>
    </w:p>
    <w:p w14:paraId="2A749E1E" w14:textId="77777777" w:rsidR="007C069A" w:rsidRPr="007C069A" w:rsidRDefault="007C069A" w:rsidP="007C069A">
      <w:pPr>
        <w:jc w:val="both"/>
      </w:pPr>
      <w:r w:rsidRPr="007C069A">
        <w:rPr>
          <w:u w:val="single"/>
        </w:rPr>
        <w:t>Be it enacted by the Council as follows:</w:t>
      </w:r>
    </w:p>
    <w:p w14:paraId="56E2A0EA" w14:textId="77777777" w:rsidR="007C069A" w:rsidRPr="007C069A" w:rsidRDefault="007C069A" w:rsidP="007C069A">
      <w:pPr>
        <w:ind w:firstLine="720"/>
        <w:jc w:val="both"/>
      </w:pPr>
    </w:p>
    <w:p w14:paraId="033837CA" w14:textId="77777777" w:rsidR="007C069A" w:rsidRPr="007C069A" w:rsidRDefault="007C069A" w:rsidP="007C069A">
      <w:pPr>
        <w:spacing w:line="480" w:lineRule="auto"/>
        <w:ind w:firstLine="720"/>
        <w:jc w:val="both"/>
      </w:pPr>
      <w:r w:rsidRPr="007C069A">
        <w:t>Section 1. Subdivision a of section 21-955 of the administrative code of the city of New York, as amended by introduction number 1406-A for the year 2019, is amended by adding a new definition of “service recommendation” in alphabetical order to read as follows:</w:t>
      </w:r>
    </w:p>
    <w:p w14:paraId="1EC0EC98" w14:textId="77777777" w:rsidR="007C069A" w:rsidRPr="007C069A" w:rsidRDefault="007C069A" w:rsidP="007C069A">
      <w:pPr>
        <w:spacing w:line="480" w:lineRule="auto"/>
        <w:ind w:firstLine="720"/>
        <w:jc w:val="both"/>
        <w:rPr>
          <w:u w:val="single"/>
        </w:rPr>
      </w:pPr>
      <w:r w:rsidRPr="007C069A">
        <w:rPr>
          <w:u w:val="single"/>
        </w:rPr>
        <w:t>Service recommendation. The term “service recommendation” means the type of services outlined in an individualized education program, including consultant teacher services, resource room programs, integrated co-teaching services, and special class as such terms are defined in section 200.1 of title 8 of the New York codes, rules and regulations.</w:t>
      </w:r>
    </w:p>
    <w:p w14:paraId="6A413D23" w14:textId="77777777" w:rsidR="007C069A" w:rsidRPr="007C069A" w:rsidRDefault="007C069A" w:rsidP="007C069A">
      <w:pPr>
        <w:spacing w:line="480" w:lineRule="auto"/>
        <w:ind w:firstLine="720"/>
        <w:jc w:val="both"/>
      </w:pPr>
      <w:r w:rsidRPr="007C069A">
        <w:t>§ 2. Paragraphs 12 and 13 of subdivision b of section 21-955 of the administrative code of the city of New York, as added by local law number 27 for the year 2015, are amended to read as follows:</w:t>
      </w:r>
    </w:p>
    <w:p w14:paraId="63D36837" w14:textId="77777777" w:rsidR="007C069A" w:rsidRPr="007C069A" w:rsidRDefault="007C069A" w:rsidP="007C069A">
      <w:pPr>
        <w:spacing w:line="480" w:lineRule="auto"/>
        <w:ind w:firstLine="720"/>
        <w:jc w:val="both"/>
      </w:pPr>
      <w:r w:rsidRPr="007C069A">
        <w:t>12. the number and percentage of students</w:t>
      </w:r>
      <w:r w:rsidRPr="007C069A">
        <w:rPr>
          <w:u w:val="single"/>
        </w:rPr>
        <w:t>, disaggregated by service recommendation, school and community school district,</w:t>
      </w:r>
      <w:r w:rsidRPr="007C069A">
        <w:t xml:space="preserve"> who were receiving special education services:</w:t>
      </w:r>
    </w:p>
    <w:p w14:paraId="4051F387" w14:textId="77777777" w:rsidR="007C069A" w:rsidRPr="007C069A" w:rsidRDefault="007C069A" w:rsidP="007C069A">
      <w:pPr>
        <w:spacing w:line="480" w:lineRule="auto"/>
        <w:ind w:firstLine="720"/>
        <w:jc w:val="both"/>
      </w:pPr>
      <w:r w:rsidRPr="007C069A">
        <w:t>(i) in full compliance with their IEPs by the end of the academic period; and</w:t>
      </w:r>
    </w:p>
    <w:p w14:paraId="22F84AF3" w14:textId="77777777" w:rsidR="007C069A" w:rsidRPr="007C069A" w:rsidRDefault="007C069A" w:rsidP="007C069A">
      <w:pPr>
        <w:spacing w:line="480" w:lineRule="auto"/>
        <w:ind w:firstLine="720"/>
        <w:jc w:val="both"/>
      </w:pPr>
      <w:r w:rsidRPr="007C069A">
        <w:t>(ii) in partial compliance with their IEPs by the end of the academic period;</w:t>
      </w:r>
    </w:p>
    <w:p w14:paraId="2A601C01" w14:textId="77777777" w:rsidR="007C069A" w:rsidRPr="007C069A" w:rsidRDefault="007C069A" w:rsidP="007C069A">
      <w:pPr>
        <w:spacing w:line="480" w:lineRule="auto"/>
        <w:ind w:firstLine="720"/>
        <w:jc w:val="both"/>
      </w:pPr>
      <w:r w:rsidRPr="007C069A">
        <w:t>13. the number and percentage of students</w:t>
      </w:r>
      <w:r w:rsidRPr="007C069A">
        <w:rPr>
          <w:u w:val="single"/>
        </w:rPr>
        <w:t>, disaggregated by service recommendation,  school and community school district,</w:t>
      </w:r>
      <w:r w:rsidRPr="007C069A">
        <w:t xml:space="preserve"> who, by the end of the academic period, were receiving in full the services enumerated in subparagraphs [(i)] </w:t>
      </w:r>
      <w:r w:rsidRPr="007C069A">
        <w:rPr>
          <w:u w:val="single"/>
        </w:rPr>
        <w:t>(a)</w:t>
      </w:r>
      <w:r w:rsidRPr="007C069A">
        <w:t xml:space="preserve"> through [(viii)] </w:t>
      </w:r>
      <w:r w:rsidRPr="007C069A">
        <w:rPr>
          <w:u w:val="single"/>
        </w:rPr>
        <w:t>(h)</w:t>
      </w:r>
      <w:r w:rsidRPr="007C069A">
        <w:t xml:space="preserve"> of this paragraph as recommended on their IEPs, the number and percentage of students who as of the end of the academic period were receiving in part such services, and the number and percentage of students who were awaiting the provision of such services:</w:t>
      </w:r>
    </w:p>
    <w:p w14:paraId="441F1008" w14:textId="77777777" w:rsidR="007C069A" w:rsidRPr="007C069A" w:rsidRDefault="007C069A" w:rsidP="007C069A">
      <w:pPr>
        <w:spacing w:line="480" w:lineRule="auto"/>
        <w:ind w:firstLine="720"/>
        <w:jc w:val="both"/>
      </w:pPr>
      <w:r w:rsidRPr="007C069A">
        <w:t xml:space="preserve">[(i) monolingual] </w:t>
      </w:r>
      <w:r w:rsidRPr="007C069A">
        <w:rPr>
          <w:u w:val="single"/>
        </w:rPr>
        <w:t>(a) Monolingual</w:t>
      </w:r>
      <w:r w:rsidRPr="007C069A">
        <w:t xml:space="preserve"> speech therapy;</w:t>
      </w:r>
    </w:p>
    <w:p w14:paraId="76B6C930" w14:textId="77777777" w:rsidR="007C069A" w:rsidRPr="007C069A" w:rsidRDefault="007C069A" w:rsidP="007C069A">
      <w:pPr>
        <w:spacing w:line="480" w:lineRule="auto"/>
        <w:ind w:firstLine="720"/>
        <w:jc w:val="both"/>
      </w:pPr>
      <w:r w:rsidRPr="007C069A">
        <w:t xml:space="preserve">[(ii) bilingual] </w:t>
      </w:r>
      <w:r w:rsidRPr="007C069A">
        <w:rPr>
          <w:u w:val="single"/>
        </w:rPr>
        <w:t>(b) Bilingual</w:t>
      </w:r>
      <w:r w:rsidRPr="007C069A">
        <w:t xml:space="preserve"> speech therapy;</w:t>
      </w:r>
    </w:p>
    <w:p w14:paraId="5D511ED0" w14:textId="77777777" w:rsidR="007C069A" w:rsidRPr="007C069A" w:rsidRDefault="007C069A" w:rsidP="007C069A">
      <w:pPr>
        <w:spacing w:line="480" w:lineRule="auto"/>
        <w:ind w:firstLine="720"/>
        <w:jc w:val="both"/>
      </w:pPr>
      <w:r w:rsidRPr="007C069A">
        <w:t xml:space="preserve">[(iii) monolingual] </w:t>
      </w:r>
      <w:r w:rsidRPr="007C069A">
        <w:rPr>
          <w:u w:val="single"/>
        </w:rPr>
        <w:t>(c) Monolingual</w:t>
      </w:r>
      <w:r w:rsidRPr="007C069A">
        <w:t xml:space="preserve"> counseling;</w:t>
      </w:r>
    </w:p>
    <w:p w14:paraId="0C17EC74" w14:textId="77777777" w:rsidR="007C069A" w:rsidRPr="007C069A" w:rsidRDefault="007C069A" w:rsidP="007C069A">
      <w:pPr>
        <w:spacing w:line="480" w:lineRule="auto"/>
        <w:ind w:firstLine="720"/>
        <w:jc w:val="both"/>
      </w:pPr>
      <w:r w:rsidRPr="007C069A">
        <w:t xml:space="preserve">[(iv) bilingual] </w:t>
      </w:r>
      <w:r w:rsidRPr="007C069A">
        <w:rPr>
          <w:u w:val="single"/>
        </w:rPr>
        <w:t>(d) Bilingual</w:t>
      </w:r>
      <w:r w:rsidRPr="007C069A">
        <w:t xml:space="preserve"> counseling;</w:t>
      </w:r>
    </w:p>
    <w:p w14:paraId="0CD6DE48" w14:textId="77777777" w:rsidR="007C069A" w:rsidRPr="007C069A" w:rsidRDefault="007C069A" w:rsidP="007C069A">
      <w:pPr>
        <w:spacing w:line="480" w:lineRule="auto"/>
        <w:ind w:firstLine="720"/>
        <w:jc w:val="both"/>
      </w:pPr>
      <w:r w:rsidRPr="007C069A">
        <w:t xml:space="preserve">[(v) occupational] </w:t>
      </w:r>
      <w:r w:rsidRPr="007C069A">
        <w:rPr>
          <w:u w:val="single"/>
        </w:rPr>
        <w:t>(e) Occupational</w:t>
      </w:r>
      <w:r w:rsidRPr="007C069A">
        <w:t xml:space="preserve"> therapy;</w:t>
      </w:r>
    </w:p>
    <w:p w14:paraId="2A1A3637" w14:textId="77777777" w:rsidR="007C069A" w:rsidRPr="007C069A" w:rsidRDefault="007C069A" w:rsidP="007C069A">
      <w:pPr>
        <w:spacing w:line="480" w:lineRule="auto"/>
        <w:ind w:firstLine="720"/>
        <w:jc w:val="both"/>
      </w:pPr>
      <w:r w:rsidRPr="007C069A">
        <w:t xml:space="preserve">[(vi) physical] </w:t>
      </w:r>
      <w:r w:rsidRPr="007C069A">
        <w:rPr>
          <w:u w:val="single"/>
        </w:rPr>
        <w:t>(f) Physical</w:t>
      </w:r>
      <w:r w:rsidRPr="007C069A">
        <w:t xml:space="preserve"> therapy;</w:t>
      </w:r>
    </w:p>
    <w:p w14:paraId="4A9EAF73" w14:textId="77777777" w:rsidR="007C069A" w:rsidRPr="007C069A" w:rsidRDefault="007C069A" w:rsidP="007C069A">
      <w:pPr>
        <w:spacing w:line="480" w:lineRule="auto"/>
        <w:ind w:firstLine="720"/>
        <w:jc w:val="both"/>
      </w:pPr>
      <w:r w:rsidRPr="007C069A">
        <w:t xml:space="preserve">[(vii) hearing] </w:t>
      </w:r>
      <w:r w:rsidRPr="007C069A">
        <w:rPr>
          <w:u w:val="single"/>
        </w:rPr>
        <w:t>(g) Hearing</w:t>
      </w:r>
      <w:r w:rsidRPr="007C069A">
        <w:t xml:space="preserve"> education services; [and]</w:t>
      </w:r>
    </w:p>
    <w:p w14:paraId="44BDB5F4" w14:textId="77777777" w:rsidR="007C069A" w:rsidRPr="007C069A" w:rsidRDefault="007C069A" w:rsidP="007C069A">
      <w:pPr>
        <w:spacing w:line="480" w:lineRule="auto"/>
        <w:ind w:firstLine="720"/>
        <w:jc w:val="both"/>
      </w:pPr>
      <w:r w:rsidRPr="007C069A">
        <w:t xml:space="preserve">[(viii) vision] </w:t>
      </w:r>
      <w:r w:rsidRPr="007C069A">
        <w:rPr>
          <w:u w:val="single"/>
        </w:rPr>
        <w:t>(h) Vision</w:t>
      </w:r>
      <w:r w:rsidRPr="007C069A">
        <w:t xml:space="preserve"> education services;</w:t>
      </w:r>
    </w:p>
    <w:p w14:paraId="3CFA300D" w14:textId="77777777" w:rsidR="007C069A" w:rsidRPr="007C069A" w:rsidRDefault="007C069A" w:rsidP="007C069A">
      <w:pPr>
        <w:spacing w:line="480" w:lineRule="auto"/>
        <w:ind w:firstLine="720"/>
        <w:jc w:val="both"/>
      </w:pPr>
      <w:r w:rsidRPr="007C069A">
        <w:t>§ 3. Paragraph 14 of subdivision b of section 21-955 of the administrative code of the city of New York, as added by local law number 27 for the year 2015, is renumbered as paragraph 15, and a new paragraph 14 is added to such subdivision to read as follows:</w:t>
      </w:r>
    </w:p>
    <w:p w14:paraId="65123777" w14:textId="77777777" w:rsidR="007C069A" w:rsidRPr="007C069A" w:rsidRDefault="007C069A" w:rsidP="007C069A">
      <w:pPr>
        <w:spacing w:line="480" w:lineRule="auto"/>
        <w:ind w:firstLine="720"/>
        <w:jc w:val="both"/>
        <w:rPr>
          <w:u w:val="single"/>
        </w:rPr>
      </w:pPr>
      <w:r w:rsidRPr="007C069A">
        <w:rPr>
          <w:u w:val="single"/>
        </w:rPr>
        <w:t>14. The number and percentage of students, disaggregated by service recommendation, school and community school district, who have a behavioral intervention plan; and</w:t>
      </w:r>
    </w:p>
    <w:p w14:paraId="06E6BAC8" w14:textId="77777777" w:rsidR="007C069A" w:rsidRPr="007C069A" w:rsidRDefault="007C069A" w:rsidP="007C069A">
      <w:pPr>
        <w:spacing w:line="480" w:lineRule="auto"/>
        <w:ind w:firstLine="720"/>
        <w:jc w:val="both"/>
      </w:pPr>
      <w:r w:rsidRPr="007C069A">
        <w:t>§ 4. Subdivision d of section 21-955 of the administrative code of the city of New York, as amended by local law number 89 for the year 2018, is amended to read as follows:</w:t>
      </w:r>
    </w:p>
    <w:p w14:paraId="5C98495F" w14:textId="77777777" w:rsidR="007C069A" w:rsidRPr="007C069A" w:rsidRDefault="007C069A" w:rsidP="007C069A">
      <w:pPr>
        <w:spacing w:line="480" w:lineRule="auto"/>
        <w:ind w:firstLine="720"/>
        <w:jc w:val="both"/>
      </w:pPr>
      <w:r w:rsidRPr="007C069A">
        <w:t>d. [</w:t>
      </w:r>
      <w:r w:rsidRPr="007C069A">
        <w:rPr>
          <w:color w:val="000000"/>
        </w:rPr>
        <w:t xml:space="preserve">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1 and 5 students, or allows another category to be narrowed to between 1 and 5 students, the number shall be replaced with a symbol.] </w:t>
      </w:r>
      <w:r w:rsidRPr="007C069A">
        <w:rPr>
          <w:u w:val="single"/>
        </w:rPr>
        <w:t>The report required by subdivision b of this section shall also include, to the extent practicable, a narrative description of the provision of special education services for students enrolled in district 79 schools and programs.</w:t>
      </w:r>
    </w:p>
    <w:p w14:paraId="11DC7B2C" w14:textId="64EC3F9C" w:rsidR="007C069A" w:rsidRPr="007C069A" w:rsidRDefault="007C069A" w:rsidP="007C069A">
      <w:pPr>
        <w:spacing w:line="480" w:lineRule="auto"/>
        <w:ind w:firstLine="720"/>
        <w:jc w:val="both"/>
        <w:rPr>
          <w:sz w:val="18"/>
          <w:szCs w:val="18"/>
        </w:rPr>
      </w:pPr>
      <w:r w:rsidRPr="007C069A">
        <w:t xml:space="preserve">§ 5. This local law takes effect on the same date as a local law amending the administrative code of the city of New York, in relation to requiring reports on preschool special education and early intervention services, as proposed in introduction number 1406-A for the year 2019, takes effect, except that section 3 of this local law takes effect January 1, 2022. </w:t>
      </w:r>
    </w:p>
    <w:p w14:paraId="526E00AE" w14:textId="77777777" w:rsidR="007C069A" w:rsidRPr="007C069A" w:rsidRDefault="007C069A" w:rsidP="007C069A">
      <w:pPr>
        <w:jc w:val="both"/>
        <w:rPr>
          <w:sz w:val="18"/>
          <w:szCs w:val="18"/>
        </w:rPr>
      </w:pPr>
    </w:p>
    <w:p w14:paraId="611CE7CE" w14:textId="77777777" w:rsidR="007C069A" w:rsidRPr="007C069A" w:rsidRDefault="007C069A" w:rsidP="007C069A">
      <w:pPr>
        <w:jc w:val="both"/>
        <w:rPr>
          <w:sz w:val="18"/>
          <w:szCs w:val="18"/>
        </w:rPr>
      </w:pPr>
      <w:r w:rsidRPr="007C069A">
        <w:rPr>
          <w:sz w:val="18"/>
          <w:szCs w:val="18"/>
        </w:rPr>
        <w:t>SMD/MMB</w:t>
      </w:r>
    </w:p>
    <w:p w14:paraId="2CF5A673" w14:textId="77777777" w:rsidR="007C069A" w:rsidRPr="007C069A" w:rsidRDefault="007C069A" w:rsidP="007C069A">
      <w:pPr>
        <w:jc w:val="both"/>
        <w:rPr>
          <w:sz w:val="18"/>
          <w:szCs w:val="18"/>
        </w:rPr>
      </w:pPr>
      <w:r w:rsidRPr="007C069A">
        <w:rPr>
          <w:sz w:val="18"/>
          <w:szCs w:val="18"/>
        </w:rPr>
        <w:t>LS# 3172</w:t>
      </w:r>
    </w:p>
    <w:p w14:paraId="57880FDD" w14:textId="45E31402" w:rsidR="007C069A" w:rsidRDefault="007C069A" w:rsidP="007C069A">
      <w:pPr>
        <w:rPr>
          <w:sz w:val="18"/>
          <w:szCs w:val="18"/>
        </w:rPr>
      </w:pPr>
      <w:r w:rsidRPr="007C069A">
        <w:rPr>
          <w:sz w:val="18"/>
          <w:szCs w:val="18"/>
        </w:rPr>
        <w:t>12/11/19; 6:40 p.m</w:t>
      </w:r>
    </w:p>
    <w:p w14:paraId="33835BBB" w14:textId="6F0CB111" w:rsidR="007C069A" w:rsidRDefault="007C069A" w:rsidP="007C069A">
      <w:pPr>
        <w:rPr>
          <w:sz w:val="18"/>
          <w:szCs w:val="18"/>
        </w:rPr>
      </w:pPr>
    </w:p>
    <w:p w14:paraId="54F1BBB5" w14:textId="304A33A5" w:rsidR="007C069A" w:rsidRDefault="007C069A" w:rsidP="007C069A">
      <w:pPr>
        <w:rPr>
          <w:sz w:val="18"/>
          <w:szCs w:val="18"/>
        </w:rPr>
      </w:pPr>
    </w:p>
    <w:p w14:paraId="29AC1AA2" w14:textId="1EFFE7A0" w:rsidR="007C069A" w:rsidRDefault="007C069A" w:rsidP="007C069A">
      <w:pPr>
        <w:rPr>
          <w:sz w:val="18"/>
          <w:szCs w:val="18"/>
        </w:rPr>
      </w:pPr>
    </w:p>
    <w:p w14:paraId="5A65A556" w14:textId="5170996F" w:rsidR="007C069A" w:rsidRDefault="007C069A" w:rsidP="007C069A">
      <w:pPr>
        <w:rPr>
          <w:sz w:val="18"/>
          <w:szCs w:val="18"/>
        </w:rPr>
      </w:pPr>
    </w:p>
    <w:p w14:paraId="67BB1CC6" w14:textId="1412C89A" w:rsidR="007C069A" w:rsidRDefault="007C069A" w:rsidP="007C069A">
      <w:pPr>
        <w:rPr>
          <w:sz w:val="18"/>
          <w:szCs w:val="18"/>
        </w:rPr>
      </w:pPr>
    </w:p>
    <w:p w14:paraId="2FA66ED3" w14:textId="7002A76B" w:rsidR="007C069A" w:rsidRDefault="007C069A" w:rsidP="007C069A">
      <w:pPr>
        <w:rPr>
          <w:sz w:val="18"/>
          <w:szCs w:val="18"/>
        </w:rPr>
      </w:pPr>
    </w:p>
    <w:p w14:paraId="30DDB460" w14:textId="114079E0" w:rsidR="007C069A" w:rsidRDefault="007C069A" w:rsidP="007C069A">
      <w:pPr>
        <w:rPr>
          <w:sz w:val="18"/>
          <w:szCs w:val="18"/>
        </w:rPr>
      </w:pPr>
    </w:p>
    <w:p w14:paraId="71903FEB" w14:textId="2A0FB349" w:rsidR="007C069A" w:rsidRDefault="007C069A" w:rsidP="007C069A">
      <w:pPr>
        <w:rPr>
          <w:sz w:val="18"/>
          <w:szCs w:val="18"/>
        </w:rPr>
      </w:pPr>
    </w:p>
    <w:p w14:paraId="375DB1AA" w14:textId="615B0C71" w:rsidR="007C069A" w:rsidRDefault="007C069A" w:rsidP="007C069A">
      <w:pPr>
        <w:rPr>
          <w:sz w:val="18"/>
          <w:szCs w:val="18"/>
        </w:rPr>
      </w:pPr>
    </w:p>
    <w:p w14:paraId="7CF934EC" w14:textId="33083400" w:rsidR="007C069A" w:rsidRDefault="007C069A" w:rsidP="007C069A">
      <w:pPr>
        <w:rPr>
          <w:sz w:val="18"/>
          <w:szCs w:val="18"/>
        </w:rPr>
      </w:pPr>
    </w:p>
    <w:p w14:paraId="5CBFA0FD" w14:textId="26B41D26" w:rsidR="007C069A" w:rsidRDefault="007C069A" w:rsidP="007C069A">
      <w:pPr>
        <w:rPr>
          <w:sz w:val="18"/>
          <w:szCs w:val="18"/>
        </w:rPr>
      </w:pPr>
    </w:p>
    <w:p w14:paraId="66CF08F4" w14:textId="50FD0813" w:rsidR="007C069A" w:rsidRDefault="007C069A" w:rsidP="007C069A">
      <w:pPr>
        <w:rPr>
          <w:sz w:val="18"/>
          <w:szCs w:val="18"/>
        </w:rPr>
      </w:pPr>
    </w:p>
    <w:p w14:paraId="162B9367" w14:textId="7C7B6A1F" w:rsidR="007C069A" w:rsidRDefault="007C069A" w:rsidP="007C069A">
      <w:pPr>
        <w:rPr>
          <w:sz w:val="18"/>
          <w:szCs w:val="18"/>
        </w:rPr>
      </w:pPr>
    </w:p>
    <w:p w14:paraId="25A325F8" w14:textId="15F163BB" w:rsidR="007C069A" w:rsidRDefault="007C069A" w:rsidP="007C069A">
      <w:pPr>
        <w:rPr>
          <w:sz w:val="18"/>
          <w:szCs w:val="18"/>
        </w:rPr>
      </w:pPr>
    </w:p>
    <w:p w14:paraId="688BCC95" w14:textId="232BFCD2" w:rsidR="007C069A" w:rsidRDefault="007C069A" w:rsidP="007C069A">
      <w:pPr>
        <w:rPr>
          <w:sz w:val="18"/>
          <w:szCs w:val="18"/>
        </w:rPr>
      </w:pPr>
    </w:p>
    <w:p w14:paraId="698ED4D6" w14:textId="41B40AF0" w:rsidR="007C069A" w:rsidRDefault="007C069A" w:rsidP="007C069A">
      <w:pPr>
        <w:rPr>
          <w:sz w:val="18"/>
          <w:szCs w:val="18"/>
        </w:rPr>
      </w:pPr>
    </w:p>
    <w:p w14:paraId="331465B1" w14:textId="51977DE3" w:rsidR="007C069A" w:rsidRDefault="007C069A" w:rsidP="007C069A">
      <w:pPr>
        <w:rPr>
          <w:sz w:val="18"/>
          <w:szCs w:val="18"/>
        </w:rPr>
      </w:pPr>
    </w:p>
    <w:p w14:paraId="3BC55A09" w14:textId="01E89D80" w:rsidR="007C069A" w:rsidRDefault="007C069A" w:rsidP="007C069A">
      <w:pPr>
        <w:rPr>
          <w:sz w:val="18"/>
          <w:szCs w:val="18"/>
        </w:rPr>
      </w:pPr>
    </w:p>
    <w:p w14:paraId="53EEF8B0" w14:textId="31BE79A5" w:rsidR="007C069A" w:rsidRDefault="007C069A" w:rsidP="007C069A">
      <w:pPr>
        <w:rPr>
          <w:sz w:val="18"/>
          <w:szCs w:val="18"/>
        </w:rPr>
      </w:pPr>
    </w:p>
    <w:p w14:paraId="734D8CC0" w14:textId="5602EEFF" w:rsidR="007C069A" w:rsidRDefault="007C069A" w:rsidP="007C069A">
      <w:pPr>
        <w:rPr>
          <w:sz w:val="18"/>
          <w:szCs w:val="18"/>
        </w:rPr>
      </w:pPr>
    </w:p>
    <w:p w14:paraId="49979683" w14:textId="5E7E29A3" w:rsidR="007C069A" w:rsidRDefault="007C069A" w:rsidP="007C069A">
      <w:pPr>
        <w:rPr>
          <w:sz w:val="18"/>
          <w:szCs w:val="18"/>
        </w:rPr>
      </w:pPr>
    </w:p>
    <w:p w14:paraId="29103CB1" w14:textId="7592459A" w:rsidR="007C069A" w:rsidRDefault="007C069A" w:rsidP="007C069A">
      <w:pPr>
        <w:rPr>
          <w:sz w:val="18"/>
          <w:szCs w:val="18"/>
        </w:rPr>
      </w:pPr>
    </w:p>
    <w:p w14:paraId="078525AE" w14:textId="516D92D3" w:rsidR="007C069A" w:rsidRDefault="007C069A" w:rsidP="007C069A">
      <w:pPr>
        <w:rPr>
          <w:sz w:val="18"/>
          <w:szCs w:val="18"/>
        </w:rPr>
      </w:pPr>
    </w:p>
    <w:p w14:paraId="73A69479" w14:textId="331CCDAA" w:rsidR="007C069A" w:rsidRDefault="007C069A" w:rsidP="007C069A">
      <w:pPr>
        <w:rPr>
          <w:sz w:val="18"/>
          <w:szCs w:val="18"/>
        </w:rPr>
      </w:pPr>
    </w:p>
    <w:p w14:paraId="730AB8BD" w14:textId="13AF75AA" w:rsidR="007C069A" w:rsidRDefault="007C069A" w:rsidP="007C069A">
      <w:pPr>
        <w:rPr>
          <w:sz w:val="18"/>
          <w:szCs w:val="18"/>
        </w:rPr>
      </w:pPr>
    </w:p>
    <w:p w14:paraId="4D41B760" w14:textId="333CB076" w:rsidR="007C069A" w:rsidRDefault="007C069A" w:rsidP="007C069A">
      <w:pPr>
        <w:rPr>
          <w:sz w:val="18"/>
          <w:szCs w:val="18"/>
        </w:rPr>
      </w:pPr>
    </w:p>
    <w:p w14:paraId="3A4A5EDB" w14:textId="73EC0CA4" w:rsidR="007C069A" w:rsidRDefault="007C069A" w:rsidP="007C069A">
      <w:pPr>
        <w:rPr>
          <w:sz w:val="18"/>
          <w:szCs w:val="18"/>
        </w:rPr>
      </w:pPr>
    </w:p>
    <w:p w14:paraId="41ADD88E" w14:textId="198CB45F" w:rsidR="007C069A" w:rsidRDefault="007C069A" w:rsidP="007C069A">
      <w:pPr>
        <w:rPr>
          <w:sz w:val="18"/>
          <w:szCs w:val="18"/>
        </w:rPr>
      </w:pPr>
    </w:p>
    <w:p w14:paraId="45F06260" w14:textId="4649EAD5" w:rsidR="007C069A" w:rsidRDefault="007C069A" w:rsidP="007C069A">
      <w:pPr>
        <w:rPr>
          <w:sz w:val="18"/>
          <w:szCs w:val="18"/>
        </w:rPr>
      </w:pPr>
    </w:p>
    <w:p w14:paraId="1CC2CCEA" w14:textId="48F21474" w:rsidR="007C069A" w:rsidRDefault="007C069A" w:rsidP="007C069A">
      <w:pPr>
        <w:rPr>
          <w:sz w:val="18"/>
          <w:szCs w:val="18"/>
        </w:rPr>
      </w:pPr>
    </w:p>
    <w:p w14:paraId="0A077F75" w14:textId="7D874A8E" w:rsidR="007C069A" w:rsidRDefault="007C069A" w:rsidP="007C069A">
      <w:pPr>
        <w:rPr>
          <w:sz w:val="18"/>
          <w:szCs w:val="18"/>
        </w:rPr>
      </w:pPr>
    </w:p>
    <w:p w14:paraId="4A441A34" w14:textId="10832F7D" w:rsidR="007C069A" w:rsidRDefault="007C069A" w:rsidP="007C069A">
      <w:pPr>
        <w:rPr>
          <w:sz w:val="18"/>
          <w:szCs w:val="18"/>
        </w:rPr>
      </w:pPr>
    </w:p>
    <w:p w14:paraId="6E4519CC" w14:textId="77777777" w:rsidR="0050373E" w:rsidRDefault="0050373E" w:rsidP="007C069A">
      <w:pPr>
        <w:jc w:val="center"/>
      </w:pPr>
    </w:p>
    <w:p w14:paraId="2FE2594D" w14:textId="77777777" w:rsidR="0050373E" w:rsidRDefault="0050373E" w:rsidP="007C069A">
      <w:pPr>
        <w:jc w:val="center"/>
      </w:pPr>
    </w:p>
    <w:p w14:paraId="09510630" w14:textId="77777777" w:rsidR="0050373E" w:rsidRDefault="0050373E" w:rsidP="007C069A">
      <w:pPr>
        <w:jc w:val="center"/>
      </w:pPr>
    </w:p>
    <w:p w14:paraId="269FDD54" w14:textId="77777777" w:rsidR="0050373E" w:rsidRDefault="0050373E" w:rsidP="007C069A">
      <w:pPr>
        <w:jc w:val="center"/>
      </w:pPr>
    </w:p>
    <w:p w14:paraId="13EC0E80" w14:textId="77777777" w:rsidR="0050373E" w:rsidRDefault="0050373E" w:rsidP="007C069A">
      <w:pPr>
        <w:jc w:val="center"/>
      </w:pPr>
    </w:p>
    <w:p w14:paraId="26034172" w14:textId="77777777" w:rsidR="00011F2B" w:rsidRDefault="00011F2B" w:rsidP="007C069A">
      <w:pPr>
        <w:jc w:val="center"/>
      </w:pPr>
    </w:p>
    <w:p w14:paraId="64648BC0" w14:textId="77777777" w:rsidR="00011F2B" w:rsidRDefault="00011F2B" w:rsidP="007C069A">
      <w:pPr>
        <w:jc w:val="center"/>
      </w:pPr>
    </w:p>
    <w:p w14:paraId="3DB1652A" w14:textId="77777777" w:rsidR="00011F2B" w:rsidRDefault="00011F2B" w:rsidP="007C069A">
      <w:pPr>
        <w:jc w:val="center"/>
      </w:pPr>
    </w:p>
    <w:p w14:paraId="57FE7656" w14:textId="77777777" w:rsidR="00011F2B" w:rsidRDefault="00011F2B" w:rsidP="007C069A">
      <w:pPr>
        <w:jc w:val="center"/>
      </w:pPr>
    </w:p>
    <w:p w14:paraId="330FDA67" w14:textId="77777777" w:rsidR="00011F2B" w:rsidRDefault="00011F2B" w:rsidP="007C069A">
      <w:pPr>
        <w:jc w:val="center"/>
      </w:pPr>
    </w:p>
    <w:p w14:paraId="1745BD9C" w14:textId="77777777" w:rsidR="00011F2B" w:rsidRDefault="00011F2B" w:rsidP="007C069A">
      <w:pPr>
        <w:jc w:val="center"/>
      </w:pPr>
    </w:p>
    <w:p w14:paraId="14C7A89A" w14:textId="77777777" w:rsidR="00011F2B" w:rsidRDefault="00011F2B" w:rsidP="007C069A">
      <w:pPr>
        <w:jc w:val="center"/>
      </w:pPr>
    </w:p>
    <w:p w14:paraId="1A5E59EC" w14:textId="77777777" w:rsidR="00011F2B" w:rsidRDefault="00011F2B" w:rsidP="007C069A">
      <w:pPr>
        <w:jc w:val="center"/>
      </w:pPr>
    </w:p>
    <w:p w14:paraId="77A01B16" w14:textId="77777777" w:rsidR="00011F2B" w:rsidRDefault="00011F2B" w:rsidP="007C069A">
      <w:pPr>
        <w:jc w:val="center"/>
      </w:pPr>
    </w:p>
    <w:p w14:paraId="571E5ADD" w14:textId="77777777" w:rsidR="00011F2B" w:rsidRDefault="00011F2B" w:rsidP="007C069A">
      <w:pPr>
        <w:jc w:val="center"/>
      </w:pPr>
    </w:p>
    <w:p w14:paraId="384FCFCF" w14:textId="77777777" w:rsidR="00011F2B" w:rsidRDefault="00011F2B" w:rsidP="007C069A">
      <w:pPr>
        <w:jc w:val="center"/>
      </w:pPr>
    </w:p>
    <w:p w14:paraId="1002B76E" w14:textId="77777777" w:rsidR="00011F2B" w:rsidRDefault="00011F2B" w:rsidP="007C069A">
      <w:pPr>
        <w:jc w:val="center"/>
      </w:pPr>
    </w:p>
    <w:p w14:paraId="5FD29D9A" w14:textId="77777777" w:rsidR="00011F2B" w:rsidRDefault="00011F2B" w:rsidP="007C069A">
      <w:pPr>
        <w:jc w:val="center"/>
      </w:pPr>
    </w:p>
    <w:p w14:paraId="0DDB8BBD" w14:textId="64B68233" w:rsidR="00011F2B" w:rsidRPr="00011F2B" w:rsidRDefault="00011F2B" w:rsidP="007C069A">
      <w:pPr>
        <w:jc w:val="center"/>
        <w:rPr>
          <w:i/>
        </w:rPr>
      </w:pPr>
      <w:r>
        <w:rPr>
          <w:i/>
        </w:rPr>
        <w:t>(page left intentionally blank)</w:t>
      </w:r>
    </w:p>
    <w:p w14:paraId="7B2D3D0A" w14:textId="77777777" w:rsidR="00011F2B" w:rsidRDefault="00011F2B" w:rsidP="007C069A">
      <w:pPr>
        <w:jc w:val="center"/>
      </w:pPr>
    </w:p>
    <w:p w14:paraId="3368BBF2" w14:textId="77777777" w:rsidR="00011F2B" w:rsidRDefault="00011F2B" w:rsidP="007C069A">
      <w:pPr>
        <w:jc w:val="center"/>
      </w:pPr>
    </w:p>
    <w:p w14:paraId="66900222" w14:textId="77777777" w:rsidR="00011F2B" w:rsidRDefault="00011F2B" w:rsidP="007C069A">
      <w:pPr>
        <w:jc w:val="center"/>
      </w:pPr>
    </w:p>
    <w:p w14:paraId="7587A7B3" w14:textId="77777777" w:rsidR="00011F2B" w:rsidRDefault="00011F2B" w:rsidP="007C069A">
      <w:pPr>
        <w:jc w:val="center"/>
      </w:pPr>
    </w:p>
    <w:p w14:paraId="02274F39" w14:textId="77777777" w:rsidR="00011F2B" w:rsidRDefault="00011F2B" w:rsidP="007C069A">
      <w:pPr>
        <w:jc w:val="center"/>
      </w:pPr>
    </w:p>
    <w:p w14:paraId="3D7401F5" w14:textId="77777777" w:rsidR="00011F2B" w:rsidRDefault="00011F2B" w:rsidP="007C069A">
      <w:pPr>
        <w:jc w:val="center"/>
      </w:pPr>
    </w:p>
    <w:p w14:paraId="1866284C" w14:textId="77777777" w:rsidR="00011F2B" w:rsidRDefault="00011F2B" w:rsidP="007C069A">
      <w:pPr>
        <w:jc w:val="center"/>
      </w:pPr>
    </w:p>
    <w:p w14:paraId="20AC4AB1" w14:textId="77777777" w:rsidR="00011F2B" w:rsidRDefault="00011F2B" w:rsidP="007C069A">
      <w:pPr>
        <w:jc w:val="center"/>
      </w:pPr>
    </w:p>
    <w:p w14:paraId="4F90C710" w14:textId="77777777" w:rsidR="00011F2B" w:rsidRDefault="00011F2B" w:rsidP="007C069A">
      <w:pPr>
        <w:jc w:val="center"/>
      </w:pPr>
    </w:p>
    <w:p w14:paraId="194C4661" w14:textId="77777777" w:rsidR="00011F2B" w:rsidRDefault="00011F2B" w:rsidP="007C069A">
      <w:pPr>
        <w:jc w:val="center"/>
      </w:pPr>
    </w:p>
    <w:p w14:paraId="669C5851" w14:textId="77777777" w:rsidR="00011F2B" w:rsidRDefault="00011F2B" w:rsidP="007C069A">
      <w:pPr>
        <w:jc w:val="center"/>
      </w:pPr>
    </w:p>
    <w:p w14:paraId="181693D4" w14:textId="77777777" w:rsidR="00011F2B" w:rsidRDefault="00011F2B" w:rsidP="007C069A">
      <w:pPr>
        <w:jc w:val="center"/>
      </w:pPr>
    </w:p>
    <w:p w14:paraId="39618AB1" w14:textId="77777777" w:rsidR="00011F2B" w:rsidRDefault="00011F2B" w:rsidP="007C069A">
      <w:pPr>
        <w:jc w:val="center"/>
      </w:pPr>
    </w:p>
    <w:p w14:paraId="06EC60FF" w14:textId="77777777" w:rsidR="00011F2B" w:rsidRDefault="00011F2B" w:rsidP="007C069A">
      <w:pPr>
        <w:jc w:val="center"/>
      </w:pPr>
    </w:p>
    <w:p w14:paraId="5A5B72E0" w14:textId="77777777" w:rsidR="00011F2B" w:rsidRDefault="00011F2B" w:rsidP="007C069A">
      <w:pPr>
        <w:jc w:val="center"/>
      </w:pPr>
    </w:p>
    <w:p w14:paraId="0F1F5D04" w14:textId="77777777" w:rsidR="00011F2B" w:rsidRDefault="00011F2B" w:rsidP="007C069A">
      <w:pPr>
        <w:jc w:val="center"/>
      </w:pPr>
    </w:p>
    <w:p w14:paraId="605873FC" w14:textId="77777777" w:rsidR="00011F2B" w:rsidRDefault="00011F2B" w:rsidP="007C069A">
      <w:pPr>
        <w:jc w:val="center"/>
      </w:pPr>
    </w:p>
    <w:p w14:paraId="79C62FA1" w14:textId="77777777" w:rsidR="00011F2B" w:rsidRDefault="00011F2B" w:rsidP="007C069A">
      <w:pPr>
        <w:jc w:val="center"/>
      </w:pPr>
    </w:p>
    <w:p w14:paraId="1FCA928E" w14:textId="77777777" w:rsidR="00011F2B" w:rsidRDefault="00011F2B" w:rsidP="007C069A">
      <w:pPr>
        <w:jc w:val="center"/>
      </w:pPr>
    </w:p>
    <w:p w14:paraId="7811A7AC" w14:textId="77777777" w:rsidR="00011F2B" w:rsidRDefault="00011F2B" w:rsidP="007C069A">
      <w:pPr>
        <w:jc w:val="center"/>
      </w:pPr>
    </w:p>
    <w:p w14:paraId="2F4B54BA" w14:textId="77777777" w:rsidR="00011F2B" w:rsidRDefault="00011F2B" w:rsidP="007C069A">
      <w:pPr>
        <w:jc w:val="center"/>
      </w:pPr>
    </w:p>
    <w:p w14:paraId="32FAD061" w14:textId="77777777" w:rsidR="00011F2B" w:rsidRDefault="00011F2B" w:rsidP="007C069A">
      <w:pPr>
        <w:jc w:val="center"/>
      </w:pPr>
    </w:p>
    <w:p w14:paraId="2515853D" w14:textId="77777777" w:rsidR="00011F2B" w:rsidRDefault="00011F2B" w:rsidP="007C069A">
      <w:pPr>
        <w:jc w:val="center"/>
      </w:pPr>
    </w:p>
    <w:p w14:paraId="68002325" w14:textId="77777777" w:rsidR="00011F2B" w:rsidRDefault="00011F2B" w:rsidP="007C069A">
      <w:pPr>
        <w:jc w:val="center"/>
      </w:pPr>
    </w:p>
    <w:p w14:paraId="18A1B48E" w14:textId="77777777" w:rsidR="00011F2B" w:rsidRDefault="00011F2B" w:rsidP="007C069A">
      <w:pPr>
        <w:jc w:val="center"/>
      </w:pPr>
    </w:p>
    <w:p w14:paraId="32425654" w14:textId="77777777" w:rsidR="00011F2B" w:rsidRDefault="00011F2B" w:rsidP="007C069A">
      <w:pPr>
        <w:jc w:val="center"/>
      </w:pPr>
    </w:p>
    <w:p w14:paraId="4DE62AFC" w14:textId="77777777" w:rsidR="00011F2B" w:rsidRDefault="00011F2B" w:rsidP="007C069A">
      <w:pPr>
        <w:jc w:val="center"/>
      </w:pPr>
    </w:p>
    <w:p w14:paraId="52DBA2F4" w14:textId="77777777" w:rsidR="00011F2B" w:rsidRDefault="00011F2B" w:rsidP="007C069A">
      <w:pPr>
        <w:jc w:val="center"/>
      </w:pPr>
    </w:p>
    <w:p w14:paraId="25C5F975" w14:textId="77777777" w:rsidR="00011F2B" w:rsidRDefault="00011F2B" w:rsidP="007C069A">
      <w:pPr>
        <w:jc w:val="center"/>
      </w:pPr>
    </w:p>
    <w:p w14:paraId="41B48881" w14:textId="77777777" w:rsidR="00011F2B" w:rsidRDefault="00011F2B" w:rsidP="007C069A">
      <w:pPr>
        <w:jc w:val="center"/>
      </w:pPr>
    </w:p>
    <w:p w14:paraId="7C4C0C3F" w14:textId="77777777" w:rsidR="00011F2B" w:rsidRDefault="00011F2B" w:rsidP="007C069A">
      <w:pPr>
        <w:jc w:val="center"/>
      </w:pPr>
    </w:p>
    <w:p w14:paraId="232BCE25" w14:textId="77777777" w:rsidR="00011F2B" w:rsidRDefault="00011F2B" w:rsidP="007C069A">
      <w:pPr>
        <w:jc w:val="center"/>
      </w:pPr>
    </w:p>
    <w:p w14:paraId="5F763A1C" w14:textId="3DA5F81A" w:rsidR="007C069A" w:rsidRPr="007C069A" w:rsidRDefault="007C069A" w:rsidP="007C069A">
      <w:pPr>
        <w:jc w:val="center"/>
      </w:pPr>
      <w:r w:rsidRPr="007C069A">
        <w:t>Proposed Int. No. 900-A</w:t>
      </w:r>
    </w:p>
    <w:p w14:paraId="55A01E89" w14:textId="77777777" w:rsidR="007C069A" w:rsidRPr="007C069A" w:rsidRDefault="007C069A" w:rsidP="007C069A">
      <w:pPr>
        <w:jc w:val="center"/>
      </w:pPr>
    </w:p>
    <w:p w14:paraId="7AC049DA" w14:textId="3E81DFF4" w:rsidR="007C069A" w:rsidRPr="007C069A" w:rsidRDefault="007C069A" w:rsidP="007C069A">
      <w:pPr>
        <w:widowControl w:val="0"/>
        <w:shd w:val="clear" w:color="auto" w:fill="FFFFFF"/>
        <w:autoSpaceDE w:val="0"/>
        <w:autoSpaceDN w:val="0"/>
        <w:adjustRightInd w:val="0"/>
      </w:pPr>
      <w:r w:rsidRPr="007C069A">
        <w:t>By Council Members Kallos, Levin, Rose, Lander</w:t>
      </w:r>
      <w:r w:rsidR="0050373E">
        <w:t>,</w:t>
      </w:r>
      <w:r w:rsidRPr="007C069A">
        <w:t xml:space="preserve"> Lancman</w:t>
      </w:r>
      <w:r w:rsidR="0050373E">
        <w:t xml:space="preserve"> and Rosenthal</w:t>
      </w:r>
    </w:p>
    <w:p w14:paraId="3DDE3977" w14:textId="77777777" w:rsidR="007C069A" w:rsidRPr="007C069A" w:rsidRDefault="007C069A" w:rsidP="007C069A">
      <w:pPr>
        <w:jc w:val="both"/>
      </w:pPr>
    </w:p>
    <w:p w14:paraId="114F5B15" w14:textId="77777777" w:rsidR="007C069A" w:rsidRPr="007C069A" w:rsidRDefault="007C069A" w:rsidP="007C069A">
      <w:pPr>
        <w:jc w:val="center"/>
        <w:rPr>
          <w:vanish/>
        </w:rPr>
      </w:pPr>
      <w:r w:rsidRPr="007C069A">
        <w:rPr>
          <w:vanish/>
        </w:rPr>
        <w:t>..Title</w:t>
      </w:r>
    </w:p>
    <w:p w14:paraId="2C65E7BB" w14:textId="77777777" w:rsidR="007C069A" w:rsidRPr="007C069A" w:rsidRDefault="007C069A" w:rsidP="007C069A">
      <w:pPr>
        <w:jc w:val="center"/>
      </w:pPr>
      <w:r w:rsidRPr="007C069A">
        <w:t>A LOCAL LAW</w:t>
      </w:r>
    </w:p>
    <w:p w14:paraId="5C77C620" w14:textId="77777777" w:rsidR="007C069A" w:rsidRPr="007C069A" w:rsidRDefault="007C069A" w:rsidP="007C069A">
      <w:pPr>
        <w:jc w:val="both"/>
      </w:pPr>
    </w:p>
    <w:p w14:paraId="79F8A79E" w14:textId="77777777" w:rsidR="007C069A" w:rsidRPr="007C069A" w:rsidRDefault="007C069A" w:rsidP="007C069A">
      <w:pPr>
        <w:jc w:val="both"/>
      </w:pPr>
      <w:r w:rsidRPr="007C069A">
        <w:t>To amend the administrative code of the city of New York, in relation to requiring the department of education to report quarterly on compliance with students’ individual education programs and to expand the services on which the department is required to annually report</w:t>
      </w:r>
    </w:p>
    <w:p w14:paraId="53434B1D" w14:textId="77777777" w:rsidR="007C069A" w:rsidRPr="007C069A" w:rsidRDefault="007C069A" w:rsidP="007C069A">
      <w:pPr>
        <w:jc w:val="both"/>
        <w:rPr>
          <w:vanish/>
        </w:rPr>
      </w:pPr>
      <w:r w:rsidRPr="007C069A">
        <w:rPr>
          <w:vanish/>
        </w:rPr>
        <w:t>..Body</w:t>
      </w:r>
    </w:p>
    <w:p w14:paraId="57A574F8" w14:textId="77777777" w:rsidR="007C069A" w:rsidRPr="007C069A" w:rsidRDefault="007C069A" w:rsidP="007C069A">
      <w:pPr>
        <w:jc w:val="both"/>
        <w:rPr>
          <w:u w:val="single"/>
        </w:rPr>
      </w:pPr>
    </w:p>
    <w:p w14:paraId="01853B58" w14:textId="77777777" w:rsidR="007C069A" w:rsidRPr="007C069A" w:rsidRDefault="007C069A" w:rsidP="007C069A">
      <w:pPr>
        <w:jc w:val="both"/>
      </w:pPr>
      <w:r w:rsidRPr="007C069A">
        <w:rPr>
          <w:u w:val="single"/>
        </w:rPr>
        <w:t>Be it enacted by the Council as follows:</w:t>
      </w:r>
    </w:p>
    <w:p w14:paraId="6F424C00" w14:textId="77777777" w:rsidR="007C069A" w:rsidRPr="007C069A" w:rsidRDefault="007C069A" w:rsidP="007C069A">
      <w:pPr>
        <w:ind w:firstLine="720"/>
        <w:jc w:val="both"/>
      </w:pPr>
    </w:p>
    <w:p w14:paraId="592BEB53" w14:textId="77777777" w:rsidR="007C069A" w:rsidRPr="007C069A" w:rsidRDefault="007C069A" w:rsidP="007C069A">
      <w:pPr>
        <w:spacing w:line="480" w:lineRule="auto"/>
        <w:ind w:firstLine="720"/>
        <w:jc w:val="both"/>
      </w:pPr>
      <w:r w:rsidRPr="007C069A">
        <w:t>Section 1. The heading of section 21-955 of the administrative code of the city of New York, as added by local law number 27 for the year 2015, is amended to read as follows:</w:t>
      </w:r>
    </w:p>
    <w:p w14:paraId="04EFA27A" w14:textId="77777777" w:rsidR="007C069A" w:rsidRPr="007C069A" w:rsidRDefault="007C069A" w:rsidP="007C069A">
      <w:pPr>
        <w:spacing w:line="480" w:lineRule="auto"/>
        <w:ind w:firstLine="720"/>
        <w:jc w:val="both"/>
      </w:pPr>
      <w:r w:rsidRPr="007C069A">
        <w:t xml:space="preserve">§ 21-955 [Annual reporting] </w:t>
      </w:r>
      <w:r w:rsidRPr="007C069A">
        <w:rPr>
          <w:u w:val="single"/>
        </w:rPr>
        <w:t>Reporting</w:t>
      </w:r>
      <w:r w:rsidRPr="007C069A">
        <w:t xml:space="preserve"> on special education services. </w:t>
      </w:r>
    </w:p>
    <w:p w14:paraId="7838D532" w14:textId="77777777" w:rsidR="007C069A" w:rsidRPr="007C069A" w:rsidRDefault="007C069A" w:rsidP="007C069A">
      <w:pPr>
        <w:spacing w:line="480" w:lineRule="auto"/>
        <w:ind w:firstLine="720"/>
        <w:jc w:val="both"/>
      </w:pPr>
      <w:r w:rsidRPr="007C069A">
        <w:t>§ 2. Subdivision a of section 21-955 of the administrative code of the city of New York, as amended by introduction number 1406-A for the year 2019, is amended by adding a new definition of “reporting period” in alphabetical order to read as follows:</w:t>
      </w:r>
    </w:p>
    <w:p w14:paraId="3757C5D1" w14:textId="77777777" w:rsidR="007C069A" w:rsidRPr="007C069A" w:rsidRDefault="007C069A" w:rsidP="007C069A">
      <w:pPr>
        <w:spacing w:line="480" w:lineRule="auto"/>
        <w:ind w:firstLine="720"/>
        <w:jc w:val="both"/>
        <w:rPr>
          <w:u w:val="single"/>
        </w:rPr>
      </w:pPr>
      <w:r w:rsidRPr="007C069A">
        <w:rPr>
          <w:u w:val="single"/>
        </w:rPr>
        <w:t xml:space="preserve">Reporting period. The term “reporting period” means, as applicable, the period between July 1 of the prior calendar year until and including October 31 of the prior calendar year, for the report due on February 1; the period between November 1 of the prior calendar year until and including March 31 of the current calendar year, for the report due on June 1 and the period between April 1 of the current calendar year and June 30 of the current calendar year, for the report due on September 1 of the current calendar year. </w:t>
      </w:r>
    </w:p>
    <w:p w14:paraId="3D4CB712" w14:textId="77777777" w:rsidR="007C069A" w:rsidRPr="007C069A" w:rsidRDefault="007C069A" w:rsidP="007C069A">
      <w:pPr>
        <w:spacing w:line="480" w:lineRule="auto"/>
        <w:ind w:firstLine="720"/>
        <w:jc w:val="both"/>
      </w:pPr>
      <w:r w:rsidRPr="007C069A">
        <w:t>§ 3. Paragraph 13 of subdivision b of section 21-955 of the administrative code of the city of New York, as amended by introduction number 559-A for the year 2019, is amended by adding  new subparagraphs (i) and (j) to read as follows:</w:t>
      </w:r>
    </w:p>
    <w:p w14:paraId="431806B4" w14:textId="77777777" w:rsidR="007C069A" w:rsidRPr="007C069A" w:rsidRDefault="007C069A" w:rsidP="007C069A">
      <w:pPr>
        <w:spacing w:line="480" w:lineRule="auto"/>
        <w:ind w:firstLine="720"/>
        <w:jc w:val="both"/>
        <w:rPr>
          <w:u w:val="single"/>
        </w:rPr>
      </w:pPr>
      <w:r w:rsidRPr="007C069A" w:rsidDel="0013617A">
        <w:t xml:space="preserve"> </w:t>
      </w:r>
      <w:r w:rsidRPr="007C069A">
        <w:rPr>
          <w:u w:val="single"/>
        </w:rPr>
        <w:t>(i) Assistive technology services; and</w:t>
      </w:r>
    </w:p>
    <w:p w14:paraId="0BC60714" w14:textId="77777777" w:rsidR="007C069A" w:rsidRPr="007C069A" w:rsidRDefault="007C069A" w:rsidP="007C069A">
      <w:pPr>
        <w:spacing w:line="480" w:lineRule="auto"/>
        <w:ind w:firstLine="720"/>
        <w:jc w:val="both"/>
        <w:rPr>
          <w:u w:val="single"/>
        </w:rPr>
      </w:pPr>
      <w:r w:rsidRPr="007C069A">
        <w:rPr>
          <w:u w:val="single"/>
        </w:rPr>
        <w:t>(j) Special transportation services.</w:t>
      </w:r>
    </w:p>
    <w:p w14:paraId="470A3C05" w14:textId="77777777" w:rsidR="007C069A" w:rsidRPr="007C069A" w:rsidRDefault="007C069A" w:rsidP="007C069A">
      <w:pPr>
        <w:spacing w:line="480" w:lineRule="auto"/>
        <w:ind w:firstLine="720"/>
        <w:jc w:val="both"/>
      </w:pPr>
      <w:r w:rsidRPr="007C069A">
        <w:t>§ 4. Section 21-955 of the administrative code of the city of New York, as amended by local law number 89 for the year 2018, is amended by adding a new subdivision e to read as follows:</w:t>
      </w:r>
    </w:p>
    <w:p w14:paraId="6EAD56AB" w14:textId="77777777" w:rsidR="007C069A" w:rsidRPr="007C069A" w:rsidRDefault="007C069A" w:rsidP="007C069A">
      <w:pPr>
        <w:spacing w:line="480" w:lineRule="auto"/>
        <w:ind w:firstLine="720"/>
        <w:jc w:val="both"/>
        <w:rPr>
          <w:highlight w:val="yellow"/>
          <w:u w:val="single"/>
        </w:rPr>
      </w:pPr>
      <w:r w:rsidRPr="007C069A">
        <w:rPr>
          <w:u w:val="single"/>
        </w:rPr>
        <w:t xml:space="preserve">e. Beginning on September 1, 2020, the department shall also submit to the speaker of the council and post on the department's website a report regarding the provision of special education services during the applicable reporting period, including but not limited to the following information: </w:t>
      </w:r>
    </w:p>
    <w:p w14:paraId="0AE2C992" w14:textId="77777777" w:rsidR="007C069A" w:rsidRPr="007C069A" w:rsidRDefault="007C069A" w:rsidP="007C069A">
      <w:pPr>
        <w:spacing w:line="480" w:lineRule="auto"/>
        <w:ind w:firstLine="720"/>
        <w:jc w:val="both"/>
        <w:rPr>
          <w:u w:val="single"/>
        </w:rPr>
      </w:pPr>
      <w:r w:rsidRPr="007C069A">
        <w:rPr>
          <w:u w:val="single"/>
        </w:rPr>
        <w:t>1. The number and percentage of students who were receiving special education services: (i) in full compliance with their IEPs by the end of the reporting period; and (ii) in partial compliance with their IEPs by the end of the reporting period;</w:t>
      </w:r>
    </w:p>
    <w:p w14:paraId="395BABCC" w14:textId="77777777" w:rsidR="007C069A" w:rsidRPr="007C069A" w:rsidRDefault="007C069A" w:rsidP="007C069A">
      <w:pPr>
        <w:spacing w:line="480" w:lineRule="auto"/>
        <w:ind w:firstLine="720"/>
        <w:jc w:val="both"/>
        <w:rPr>
          <w:u w:val="single"/>
        </w:rPr>
      </w:pPr>
      <w:r w:rsidRPr="007C069A">
        <w:rPr>
          <w:u w:val="single"/>
        </w:rPr>
        <w:t>2. The number and percentage of students who, by the end of the reporting period, were receiving in full the services enumerated in subparagraphs (a) through (j) of this paragraph as recommended on their IEPs, the number and percentage of students who as of the end of the reporting period were receiving in part such services, and the number and percentage of students who were awaiting the provision of such services:</w:t>
      </w:r>
    </w:p>
    <w:p w14:paraId="0CDA8F13" w14:textId="77777777" w:rsidR="007C069A" w:rsidRPr="007C069A" w:rsidRDefault="007C069A" w:rsidP="007C069A">
      <w:pPr>
        <w:spacing w:line="480" w:lineRule="auto"/>
        <w:ind w:firstLine="720"/>
        <w:jc w:val="both"/>
        <w:rPr>
          <w:u w:val="single"/>
        </w:rPr>
      </w:pPr>
      <w:r w:rsidRPr="007C069A">
        <w:rPr>
          <w:u w:val="single"/>
        </w:rPr>
        <w:t>(a) Monolingual speech therapy;</w:t>
      </w:r>
    </w:p>
    <w:p w14:paraId="37AF76D6" w14:textId="77777777" w:rsidR="007C069A" w:rsidRPr="007C069A" w:rsidRDefault="007C069A" w:rsidP="007C069A">
      <w:pPr>
        <w:spacing w:line="480" w:lineRule="auto"/>
        <w:ind w:firstLine="720"/>
        <w:jc w:val="both"/>
        <w:rPr>
          <w:u w:val="single"/>
        </w:rPr>
      </w:pPr>
      <w:r w:rsidRPr="007C069A">
        <w:rPr>
          <w:u w:val="single"/>
        </w:rPr>
        <w:t>(b) Bilingual speech therapy;</w:t>
      </w:r>
    </w:p>
    <w:p w14:paraId="616ECCA7" w14:textId="77777777" w:rsidR="007C069A" w:rsidRPr="007C069A" w:rsidRDefault="007C069A" w:rsidP="007C069A">
      <w:pPr>
        <w:spacing w:line="480" w:lineRule="auto"/>
        <w:ind w:firstLine="720"/>
        <w:jc w:val="both"/>
        <w:rPr>
          <w:u w:val="single"/>
        </w:rPr>
      </w:pPr>
      <w:r w:rsidRPr="007C069A">
        <w:rPr>
          <w:u w:val="single"/>
        </w:rPr>
        <w:t>(c) Monolingual counseling;</w:t>
      </w:r>
    </w:p>
    <w:p w14:paraId="72AE057F" w14:textId="77777777" w:rsidR="007C069A" w:rsidRPr="007C069A" w:rsidRDefault="007C069A" w:rsidP="007C069A">
      <w:pPr>
        <w:spacing w:line="480" w:lineRule="auto"/>
        <w:ind w:firstLine="720"/>
        <w:jc w:val="both"/>
        <w:rPr>
          <w:u w:val="single"/>
        </w:rPr>
      </w:pPr>
      <w:r w:rsidRPr="007C069A">
        <w:rPr>
          <w:u w:val="single"/>
        </w:rPr>
        <w:t>(d) Bilingual counseling;</w:t>
      </w:r>
    </w:p>
    <w:p w14:paraId="1915C962" w14:textId="77777777" w:rsidR="007C069A" w:rsidRPr="007C069A" w:rsidRDefault="007C069A" w:rsidP="007C069A">
      <w:pPr>
        <w:spacing w:line="480" w:lineRule="auto"/>
        <w:ind w:firstLine="720"/>
        <w:jc w:val="both"/>
        <w:rPr>
          <w:u w:val="single"/>
        </w:rPr>
      </w:pPr>
      <w:r w:rsidRPr="007C069A">
        <w:rPr>
          <w:u w:val="single"/>
        </w:rPr>
        <w:t>(e) Occupational therapy;</w:t>
      </w:r>
    </w:p>
    <w:p w14:paraId="73DB6BF9" w14:textId="77777777" w:rsidR="007C069A" w:rsidRPr="007C069A" w:rsidRDefault="007C069A" w:rsidP="007C069A">
      <w:pPr>
        <w:spacing w:line="480" w:lineRule="auto"/>
        <w:ind w:firstLine="720"/>
        <w:jc w:val="both"/>
        <w:rPr>
          <w:u w:val="single"/>
        </w:rPr>
      </w:pPr>
      <w:r w:rsidRPr="007C069A">
        <w:rPr>
          <w:u w:val="single"/>
        </w:rPr>
        <w:t>(f) Physical therapy;</w:t>
      </w:r>
    </w:p>
    <w:p w14:paraId="43CA1236" w14:textId="77777777" w:rsidR="007C069A" w:rsidRPr="007C069A" w:rsidRDefault="007C069A" w:rsidP="007C069A">
      <w:pPr>
        <w:spacing w:line="480" w:lineRule="auto"/>
        <w:ind w:firstLine="720"/>
        <w:jc w:val="both"/>
        <w:rPr>
          <w:u w:val="single"/>
        </w:rPr>
      </w:pPr>
      <w:r w:rsidRPr="007C069A">
        <w:rPr>
          <w:u w:val="single"/>
        </w:rPr>
        <w:t>(g) Hearing education services;</w:t>
      </w:r>
    </w:p>
    <w:p w14:paraId="3A298B0B" w14:textId="77777777" w:rsidR="007C069A" w:rsidRPr="007C069A" w:rsidRDefault="007C069A" w:rsidP="007C069A">
      <w:pPr>
        <w:spacing w:line="480" w:lineRule="auto"/>
        <w:ind w:firstLine="720"/>
        <w:jc w:val="both"/>
        <w:rPr>
          <w:u w:val="single"/>
        </w:rPr>
      </w:pPr>
      <w:r w:rsidRPr="007C069A">
        <w:rPr>
          <w:u w:val="single"/>
        </w:rPr>
        <w:t xml:space="preserve">(h) Vision education services; </w:t>
      </w:r>
    </w:p>
    <w:p w14:paraId="66C7EE46" w14:textId="77777777" w:rsidR="007C069A" w:rsidRPr="007C069A" w:rsidRDefault="007C069A" w:rsidP="007C069A">
      <w:pPr>
        <w:spacing w:line="480" w:lineRule="auto"/>
        <w:ind w:firstLine="720"/>
        <w:jc w:val="both"/>
        <w:rPr>
          <w:u w:val="single"/>
        </w:rPr>
      </w:pPr>
      <w:r w:rsidRPr="007C069A">
        <w:rPr>
          <w:u w:val="single"/>
        </w:rPr>
        <w:t>(i) Assistive technology services; and</w:t>
      </w:r>
    </w:p>
    <w:p w14:paraId="1F0CE5FF" w14:textId="77777777" w:rsidR="007C069A" w:rsidRPr="007C069A" w:rsidRDefault="007C069A" w:rsidP="007C069A">
      <w:pPr>
        <w:spacing w:line="480" w:lineRule="auto"/>
        <w:ind w:firstLine="720"/>
        <w:jc w:val="both"/>
        <w:rPr>
          <w:u w:val="single"/>
        </w:rPr>
      </w:pPr>
      <w:r w:rsidRPr="007C069A">
        <w:rPr>
          <w:u w:val="single"/>
        </w:rPr>
        <w:t xml:space="preserve">(j) Special transportation services. </w:t>
      </w:r>
    </w:p>
    <w:p w14:paraId="4CE0370F" w14:textId="77777777" w:rsidR="007C069A" w:rsidRPr="007C069A" w:rsidRDefault="007C069A" w:rsidP="007C069A">
      <w:pPr>
        <w:spacing w:line="480" w:lineRule="auto"/>
        <w:ind w:firstLine="720"/>
        <w:jc w:val="both"/>
      </w:pPr>
      <w:r w:rsidRPr="007C069A">
        <w:rPr>
          <w:u w:val="single"/>
        </w:rPr>
        <w:t>The information required to be reported pursuant to this subdivision shall be submitted and posted no later than September 1, February 1and June 1 of each year.</w:t>
      </w:r>
    </w:p>
    <w:p w14:paraId="50AD28F8" w14:textId="77777777" w:rsidR="007C069A" w:rsidRPr="007C069A" w:rsidRDefault="007C069A" w:rsidP="007C069A">
      <w:pPr>
        <w:spacing w:line="480" w:lineRule="auto"/>
        <w:ind w:firstLine="720"/>
        <w:jc w:val="both"/>
      </w:pPr>
      <w:r w:rsidRPr="007C069A">
        <w:t>§ 5. Section 21-955 of the administrative code of the city of New York, as added by local law 27 for the year 2015, is amended by adding a new subdivision f to read as follows:</w:t>
      </w:r>
    </w:p>
    <w:p w14:paraId="1E0988DD" w14:textId="77777777" w:rsidR="007C069A" w:rsidRPr="007C069A" w:rsidRDefault="007C069A" w:rsidP="007C069A">
      <w:pPr>
        <w:spacing w:line="480" w:lineRule="auto"/>
        <w:ind w:firstLine="720"/>
        <w:jc w:val="both"/>
        <w:rPr>
          <w:u w:val="single"/>
        </w:rPr>
      </w:pPr>
      <w:r w:rsidRPr="007C069A">
        <w:rPr>
          <w:u w:val="single"/>
        </w:rPr>
        <w:t>f. No information that is otherwise required to be reported pursuant to this section shall be reported in a manner that would violate any applicable provision of federal, state or local law relating to the privacy of student information or that would interfere with law enforcement investigations or otherwise conflict with the interests of law enforcement. If a category contains between one and five students, or allows another category to be narrowed to between one and five students, the number shall be replaced with a symbol.</w:t>
      </w:r>
      <w:r w:rsidRPr="007C069A">
        <w:rPr>
          <w:rFonts w:eastAsia="Arial Unicode MS"/>
          <w:color w:val="000000"/>
          <w:u w:val="single"/>
        </w:rPr>
        <w:t xml:space="preserve"> A category that contains zero students shall be reported as zero, unless such reporting would violate any applicable provision of federal, state or local law relating to the privacy of student information.</w:t>
      </w:r>
    </w:p>
    <w:p w14:paraId="6ED446CC" w14:textId="77777777" w:rsidR="007C069A" w:rsidRPr="007C069A" w:rsidRDefault="007C069A" w:rsidP="007C069A">
      <w:pPr>
        <w:spacing w:line="480" w:lineRule="auto"/>
        <w:ind w:firstLine="720"/>
        <w:jc w:val="both"/>
      </w:pPr>
      <w:r w:rsidRPr="007C069A">
        <w:t>§ 6. This local law takes effect on the same date as a local law amending the administrative code of the city of New York, relating to requiring reports on preschool special education and early intervention services, as proposed in introduction number 1406-A for the year 2019, takes effect.</w:t>
      </w:r>
    </w:p>
    <w:p w14:paraId="6473D6F4" w14:textId="77777777" w:rsidR="007C069A" w:rsidRPr="007C069A" w:rsidRDefault="007C069A" w:rsidP="007C069A">
      <w:pPr>
        <w:jc w:val="both"/>
        <w:rPr>
          <w:sz w:val="18"/>
          <w:szCs w:val="18"/>
        </w:rPr>
      </w:pPr>
    </w:p>
    <w:p w14:paraId="4B0A37B1" w14:textId="77777777" w:rsidR="007C069A" w:rsidRPr="007C069A" w:rsidRDefault="007C069A" w:rsidP="007C069A">
      <w:pPr>
        <w:jc w:val="both"/>
        <w:rPr>
          <w:sz w:val="18"/>
          <w:szCs w:val="18"/>
        </w:rPr>
      </w:pPr>
      <w:r w:rsidRPr="007C069A">
        <w:rPr>
          <w:sz w:val="18"/>
          <w:szCs w:val="18"/>
        </w:rPr>
        <w:t>SMD/MMB</w:t>
      </w:r>
    </w:p>
    <w:p w14:paraId="62074E1A" w14:textId="77777777" w:rsidR="007C069A" w:rsidRPr="007C069A" w:rsidRDefault="007C069A" w:rsidP="007C069A">
      <w:pPr>
        <w:jc w:val="both"/>
        <w:rPr>
          <w:sz w:val="18"/>
          <w:szCs w:val="18"/>
        </w:rPr>
      </w:pPr>
      <w:r w:rsidRPr="007C069A">
        <w:rPr>
          <w:sz w:val="18"/>
          <w:szCs w:val="18"/>
        </w:rPr>
        <w:t>LS #4625</w:t>
      </w:r>
    </w:p>
    <w:p w14:paraId="7BFA2207" w14:textId="38A045D3" w:rsidR="007C069A" w:rsidRDefault="007C069A" w:rsidP="007C069A">
      <w:pPr>
        <w:rPr>
          <w:sz w:val="18"/>
          <w:szCs w:val="18"/>
        </w:rPr>
      </w:pPr>
      <w:r w:rsidRPr="007C069A">
        <w:rPr>
          <w:sz w:val="18"/>
          <w:szCs w:val="18"/>
        </w:rPr>
        <w:t>12/11/19; 9:30 p</w:t>
      </w:r>
      <w:r>
        <w:rPr>
          <w:sz w:val="18"/>
          <w:szCs w:val="18"/>
        </w:rPr>
        <w:t>.m.</w:t>
      </w:r>
    </w:p>
    <w:p w14:paraId="77A37E2D" w14:textId="7959AB72" w:rsidR="007C069A" w:rsidRDefault="007C069A" w:rsidP="007C069A">
      <w:pPr>
        <w:rPr>
          <w:sz w:val="18"/>
          <w:szCs w:val="18"/>
        </w:rPr>
      </w:pPr>
    </w:p>
    <w:p w14:paraId="001321D0" w14:textId="318435A5" w:rsidR="007C069A" w:rsidRDefault="007C069A" w:rsidP="007C069A">
      <w:pPr>
        <w:rPr>
          <w:sz w:val="18"/>
          <w:szCs w:val="18"/>
        </w:rPr>
      </w:pPr>
    </w:p>
    <w:p w14:paraId="380ACA37" w14:textId="3B42F85A" w:rsidR="007C069A" w:rsidRDefault="007C069A" w:rsidP="007C069A">
      <w:pPr>
        <w:rPr>
          <w:sz w:val="18"/>
          <w:szCs w:val="18"/>
        </w:rPr>
      </w:pPr>
    </w:p>
    <w:p w14:paraId="133E7A00" w14:textId="3690E286" w:rsidR="007C069A" w:rsidRDefault="007C069A" w:rsidP="007C069A">
      <w:pPr>
        <w:rPr>
          <w:sz w:val="18"/>
          <w:szCs w:val="18"/>
        </w:rPr>
      </w:pPr>
    </w:p>
    <w:p w14:paraId="6F4EFB41" w14:textId="15809E27" w:rsidR="007C069A" w:rsidRDefault="007C069A" w:rsidP="007C069A">
      <w:pPr>
        <w:rPr>
          <w:sz w:val="18"/>
          <w:szCs w:val="18"/>
        </w:rPr>
      </w:pPr>
    </w:p>
    <w:p w14:paraId="023FEEA7" w14:textId="79A05EEE" w:rsidR="007C069A" w:rsidRDefault="007C069A" w:rsidP="007C069A">
      <w:pPr>
        <w:rPr>
          <w:sz w:val="18"/>
          <w:szCs w:val="18"/>
        </w:rPr>
      </w:pPr>
    </w:p>
    <w:p w14:paraId="1866D96F" w14:textId="0A108E72" w:rsidR="007C069A" w:rsidRDefault="007C069A" w:rsidP="007C069A">
      <w:pPr>
        <w:rPr>
          <w:sz w:val="18"/>
          <w:szCs w:val="18"/>
        </w:rPr>
      </w:pPr>
    </w:p>
    <w:p w14:paraId="38355AEB" w14:textId="7E40640A" w:rsidR="007C069A" w:rsidRDefault="007C069A" w:rsidP="007C069A">
      <w:pPr>
        <w:rPr>
          <w:sz w:val="18"/>
          <w:szCs w:val="18"/>
        </w:rPr>
      </w:pPr>
    </w:p>
    <w:p w14:paraId="074AC454" w14:textId="57F7207D" w:rsidR="007C069A" w:rsidRDefault="007C069A" w:rsidP="007C069A">
      <w:pPr>
        <w:rPr>
          <w:sz w:val="18"/>
          <w:szCs w:val="18"/>
        </w:rPr>
      </w:pPr>
    </w:p>
    <w:p w14:paraId="3EA6382C" w14:textId="656A899B" w:rsidR="007C069A" w:rsidRDefault="007C069A" w:rsidP="007C069A">
      <w:pPr>
        <w:rPr>
          <w:sz w:val="18"/>
          <w:szCs w:val="18"/>
        </w:rPr>
      </w:pPr>
    </w:p>
    <w:p w14:paraId="432DF9D1" w14:textId="4643D864" w:rsidR="007C069A" w:rsidRDefault="007C069A" w:rsidP="007C069A">
      <w:pPr>
        <w:rPr>
          <w:sz w:val="18"/>
          <w:szCs w:val="18"/>
        </w:rPr>
      </w:pPr>
    </w:p>
    <w:p w14:paraId="33D16073" w14:textId="1CAD246F" w:rsidR="007C069A" w:rsidRDefault="007C069A" w:rsidP="007C069A">
      <w:pPr>
        <w:rPr>
          <w:sz w:val="18"/>
          <w:szCs w:val="18"/>
        </w:rPr>
      </w:pPr>
    </w:p>
    <w:p w14:paraId="413FF484" w14:textId="77777777" w:rsidR="00011F2B" w:rsidRDefault="00011F2B" w:rsidP="007C069A">
      <w:pPr>
        <w:suppressLineNumbers/>
        <w:shd w:val="clear" w:color="auto" w:fill="FFFFFF"/>
        <w:jc w:val="center"/>
        <w:rPr>
          <w:rFonts w:eastAsia="Arial Unicode MS"/>
          <w:color w:val="000000"/>
        </w:rPr>
      </w:pPr>
    </w:p>
    <w:p w14:paraId="485DF7E3" w14:textId="77777777" w:rsidR="00011F2B" w:rsidRDefault="00011F2B" w:rsidP="007C069A">
      <w:pPr>
        <w:suppressLineNumbers/>
        <w:shd w:val="clear" w:color="auto" w:fill="FFFFFF"/>
        <w:jc w:val="center"/>
        <w:rPr>
          <w:rFonts w:eastAsia="Arial Unicode MS"/>
          <w:color w:val="000000"/>
        </w:rPr>
      </w:pPr>
    </w:p>
    <w:p w14:paraId="0BE2C558" w14:textId="77777777" w:rsidR="00011F2B" w:rsidRDefault="00011F2B" w:rsidP="007C069A">
      <w:pPr>
        <w:suppressLineNumbers/>
        <w:shd w:val="clear" w:color="auto" w:fill="FFFFFF"/>
        <w:jc w:val="center"/>
        <w:rPr>
          <w:rFonts w:eastAsia="Arial Unicode MS"/>
          <w:color w:val="000000"/>
        </w:rPr>
      </w:pPr>
    </w:p>
    <w:p w14:paraId="2DEE308A" w14:textId="77777777" w:rsidR="00011F2B" w:rsidRDefault="00011F2B" w:rsidP="007C069A">
      <w:pPr>
        <w:suppressLineNumbers/>
        <w:shd w:val="clear" w:color="auto" w:fill="FFFFFF"/>
        <w:jc w:val="center"/>
        <w:rPr>
          <w:rFonts w:eastAsia="Arial Unicode MS"/>
          <w:color w:val="000000"/>
        </w:rPr>
      </w:pPr>
    </w:p>
    <w:p w14:paraId="306FF870" w14:textId="77777777" w:rsidR="00011F2B" w:rsidRDefault="00011F2B" w:rsidP="007C069A">
      <w:pPr>
        <w:suppressLineNumbers/>
        <w:shd w:val="clear" w:color="auto" w:fill="FFFFFF"/>
        <w:jc w:val="center"/>
        <w:rPr>
          <w:rFonts w:eastAsia="Arial Unicode MS"/>
          <w:color w:val="000000"/>
        </w:rPr>
      </w:pPr>
    </w:p>
    <w:p w14:paraId="1DE093D2" w14:textId="77777777" w:rsidR="00011F2B" w:rsidRDefault="00011F2B" w:rsidP="007C069A">
      <w:pPr>
        <w:suppressLineNumbers/>
        <w:shd w:val="clear" w:color="auto" w:fill="FFFFFF"/>
        <w:jc w:val="center"/>
        <w:rPr>
          <w:rFonts w:eastAsia="Arial Unicode MS"/>
          <w:color w:val="000000"/>
        </w:rPr>
      </w:pPr>
    </w:p>
    <w:p w14:paraId="2767931F" w14:textId="77777777" w:rsidR="00011F2B" w:rsidRDefault="00011F2B" w:rsidP="007C069A">
      <w:pPr>
        <w:suppressLineNumbers/>
        <w:shd w:val="clear" w:color="auto" w:fill="FFFFFF"/>
        <w:jc w:val="center"/>
        <w:rPr>
          <w:rFonts w:eastAsia="Arial Unicode MS"/>
          <w:color w:val="000000"/>
        </w:rPr>
      </w:pPr>
    </w:p>
    <w:p w14:paraId="796E3CA1" w14:textId="77777777" w:rsidR="00011F2B" w:rsidRDefault="00011F2B" w:rsidP="007C069A">
      <w:pPr>
        <w:suppressLineNumbers/>
        <w:shd w:val="clear" w:color="auto" w:fill="FFFFFF"/>
        <w:jc w:val="center"/>
        <w:rPr>
          <w:rFonts w:eastAsia="Arial Unicode MS"/>
          <w:color w:val="000000"/>
        </w:rPr>
      </w:pPr>
    </w:p>
    <w:p w14:paraId="3E80F631" w14:textId="77777777" w:rsidR="00011F2B" w:rsidRDefault="00011F2B" w:rsidP="007C069A">
      <w:pPr>
        <w:suppressLineNumbers/>
        <w:shd w:val="clear" w:color="auto" w:fill="FFFFFF"/>
        <w:jc w:val="center"/>
        <w:rPr>
          <w:rFonts w:eastAsia="Arial Unicode MS"/>
          <w:color w:val="000000"/>
        </w:rPr>
      </w:pPr>
    </w:p>
    <w:p w14:paraId="27605777" w14:textId="77777777" w:rsidR="00011F2B" w:rsidRDefault="00011F2B" w:rsidP="007C069A">
      <w:pPr>
        <w:suppressLineNumbers/>
        <w:shd w:val="clear" w:color="auto" w:fill="FFFFFF"/>
        <w:jc w:val="center"/>
        <w:rPr>
          <w:rFonts w:eastAsia="Arial Unicode MS"/>
          <w:color w:val="000000"/>
        </w:rPr>
      </w:pPr>
    </w:p>
    <w:p w14:paraId="72653034" w14:textId="77777777" w:rsidR="00011F2B" w:rsidRDefault="00011F2B" w:rsidP="007C069A">
      <w:pPr>
        <w:suppressLineNumbers/>
        <w:shd w:val="clear" w:color="auto" w:fill="FFFFFF"/>
        <w:jc w:val="center"/>
        <w:rPr>
          <w:rFonts w:eastAsia="Arial Unicode MS"/>
          <w:color w:val="000000"/>
        </w:rPr>
      </w:pPr>
    </w:p>
    <w:p w14:paraId="23415565" w14:textId="77777777" w:rsidR="00011F2B" w:rsidRDefault="00011F2B" w:rsidP="007C069A">
      <w:pPr>
        <w:suppressLineNumbers/>
        <w:shd w:val="clear" w:color="auto" w:fill="FFFFFF"/>
        <w:jc w:val="center"/>
        <w:rPr>
          <w:rFonts w:eastAsia="Arial Unicode MS"/>
          <w:color w:val="000000"/>
        </w:rPr>
      </w:pPr>
    </w:p>
    <w:p w14:paraId="45B27E2A" w14:textId="67EFA00D" w:rsidR="00011F2B" w:rsidRPr="00011F2B" w:rsidRDefault="00011F2B" w:rsidP="007C069A">
      <w:pPr>
        <w:suppressLineNumbers/>
        <w:shd w:val="clear" w:color="auto" w:fill="FFFFFF"/>
        <w:jc w:val="center"/>
        <w:rPr>
          <w:rFonts w:eastAsia="Arial Unicode MS"/>
          <w:i/>
          <w:color w:val="000000"/>
        </w:rPr>
      </w:pPr>
      <w:r>
        <w:rPr>
          <w:rFonts w:eastAsia="Arial Unicode MS"/>
          <w:i/>
          <w:color w:val="000000"/>
        </w:rPr>
        <w:t>(page left intentionally blank)</w:t>
      </w:r>
    </w:p>
    <w:p w14:paraId="025D579A" w14:textId="77777777" w:rsidR="00011F2B" w:rsidRDefault="00011F2B" w:rsidP="007C069A">
      <w:pPr>
        <w:suppressLineNumbers/>
        <w:shd w:val="clear" w:color="auto" w:fill="FFFFFF"/>
        <w:jc w:val="center"/>
        <w:rPr>
          <w:rFonts w:eastAsia="Arial Unicode MS"/>
          <w:color w:val="000000"/>
        </w:rPr>
      </w:pPr>
    </w:p>
    <w:p w14:paraId="0ABFA83B" w14:textId="77777777" w:rsidR="00011F2B" w:rsidRDefault="00011F2B" w:rsidP="007C069A">
      <w:pPr>
        <w:suppressLineNumbers/>
        <w:shd w:val="clear" w:color="auto" w:fill="FFFFFF"/>
        <w:jc w:val="center"/>
        <w:rPr>
          <w:rFonts w:eastAsia="Arial Unicode MS"/>
          <w:color w:val="000000"/>
        </w:rPr>
      </w:pPr>
    </w:p>
    <w:p w14:paraId="4DD81F4C" w14:textId="77777777" w:rsidR="00011F2B" w:rsidRDefault="00011F2B" w:rsidP="007C069A">
      <w:pPr>
        <w:suppressLineNumbers/>
        <w:shd w:val="clear" w:color="auto" w:fill="FFFFFF"/>
        <w:jc w:val="center"/>
        <w:rPr>
          <w:rFonts w:eastAsia="Arial Unicode MS"/>
          <w:color w:val="000000"/>
        </w:rPr>
      </w:pPr>
    </w:p>
    <w:p w14:paraId="075BEF1B" w14:textId="77777777" w:rsidR="00011F2B" w:rsidRDefault="00011F2B" w:rsidP="007C069A">
      <w:pPr>
        <w:suppressLineNumbers/>
        <w:shd w:val="clear" w:color="auto" w:fill="FFFFFF"/>
        <w:jc w:val="center"/>
        <w:rPr>
          <w:rFonts w:eastAsia="Arial Unicode MS"/>
          <w:color w:val="000000"/>
        </w:rPr>
      </w:pPr>
    </w:p>
    <w:p w14:paraId="1FA1B7DA" w14:textId="77777777" w:rsidR="00011F2B" w:rsidRDefault="00011F2B" w:rsidP="007C069A">
      <w:pPr>
        <w:suppressLineNumbers/>
        <w:shd w:val="clear" w:color="auto" w:fill="FFFFFF"/>
        <w:jc w:val="center"/>
        <w:rPr>
          <w:rFonts w:eastAsia="Arial Unicode MS"/>
          <w:color w:val="000000"/>
        </w:rPr>
      </w:pPr>
    </w:p>
    <w:p w14:paraId="148DAFC6" w14:textId="77777777" w:rsidR="00011F2B" w:rsidRDefault="00011F2B" w:rsidP="007C069A">
      <w:pPr>
        <w:suppressLineNumbers/>
        <w:shd w:val="clear" w:color="auto" w:fill="FFFFFF"/>
        <w:jc w:val="center"/>
        <w:rPr>
          <w:rFonts w:eastAsia="Arial Unicode MS"/>
          <w:color w:val="000000"/>
        </w:rPr>
      </w:pPr>
    </w:p>
    <w:p w14:paraId="325213B8" w14:textId="77777777" w:rsidR="00011F2B" w:rsidRDefault="00011F2B" w:rsidP="007C069A">
      <w:pPr>
        <w:suppressLineNumbers/>
        <w:shd w:val="clear" w:color="auto" w:fill="FFFFFF"/>
        <w:jc w:val="center"/>
        <w:rPr>
          <w:rFonts w:eastAsia="Arial Unicode MS"/>
          <w:color w:val="000000"/>
        </w:rPr>
      </w:pPr>
    </w:p>
    <w:p w14:paraId="5251A941" w14:textId="77777777" w:rsidR="00011F2B" w:rsidRDefault="00011F2B" w:rsidP="007C069A">
      <w:pPr>
        <w:suppressLineNumbers/>
        <w:shd w:val="clear" w:color="auto" w:fill="FFFFFF"/>
        <w:jc w:val="center"/>
        <w:rPr>
          <w:rFonts w:eastAsia="Arial Unicode MS"/>
          <w:color w:val="000000"/>
        </w:rPr>
      </w:pPr>
    </w:p>
    <w:p w14:paraId="20D034B8" w14:textId="77777777" w:rsidR="00011F2B" w:rsidRDefault="00011F2B" w:rsidP="007C069A">
      <w:pPr>
        <w:suppressLineNumbers/>
        <w:shd w:val="clear" w:color="auto" w:fill="FFFFFF"/>
        <w:jc w:val="center"/>
        <w:rPr>
          <w:rFonts w:eastAsia="Arial Unicode MS"/>
          <w:color w:val="000000"/>
        </w:rPr>
      </w:pPr>
    </w:p>
    <w:p w14:paraId="1FC329E9" w14:textId="77777777" w:rsidR="00011F2B" w:rsidRDefault="00011F2B" w:rsidP="007C069A">
      <w:pPr>
        <w:suppressLineNumbers/>
        <w:shd w:val="clear" w:color="auto" w:fill="FFFFFF"/>
        <w:jc w:val="center"/>
        <w:rPr>
          <w:rFonts w:eastAsia="Arial Unicode MS"/>
          <w:color w:val="000000"/>
        </w:rPr>
      </w:pPr>
    </w:p>
    <w:p w14:paraId="7A321C3E" w14:textId="77777777" w:rsidR="00011F2B" w:rsidRDefault="00011F2B" w:rsidP="007C069A">
      <w:pPr>
        <w:suppressLineNumbers/>
        <w:shd w:val="clear" w:color="auto" w:fill="FFFFFF"/>
        <w:jc w:val="center"/>
        <w:rPr>
          <w:rFonts w:eastAsia="Arial Unicode MS"/>
          <w:color w:val="000000"/>
        </w:rPr>
      </w:pPr>
    </w:p>
    <w:p w14:paraId="4DAF03CE" w14:textId="77777777" w:rsidR="00011F2B" w:rsidRDefault="00011F2B" w:rsidP="007C069A">
      <w:pPr>
        <w:suppressLineNumbers/>
        <w:shd w:val="clear" w:color="auto" w:fill="FFFFFF"/>
        <w:jc w:val="center"/>
        <w:rPr>
          <w:rFonts w:eastAsia="Arial Unicode MS"/>
          <w:color w:val="000000"/>
        </w:rPr>
      </w:pPr>
    </w:p>
    <w:p w14:paraId="38DF6D61" w14:textId="77777777" w:rsidR="00011F2B" w:rsidRDefault="00011F2B" w:rsidP="007C069A">
      <w:pPr>
        <w:suppressLineNumbers/>
        <w:shd w:val="clear" w:color="auto" w:fill="FFFFFF"/>
        <w:jc w:val="center"/>
        <w:rPr>
          <w:rFonts w:eastAsia="Arial Unicode MS"/>
          <w:color w:val="000000"/>
        </w:rPr>
      </w:pPr>
    </w:p>
    <w:p w14:paraId="7BE3525B" w14:textId="77777777" w:rsidR="00011F2B" w:rsidRDefault="00011F2B" w:rsidP="007C069A">
      <w:pPr>
        <w:suppressLineNumbers/>
        <w:shd w:val="clear" w:color="auto" w:fill="FFFFFF"/>
        <w:jc w:val="center"/>
        <w:rPr>
          <w:rFonts w:eastAsia="Arial Unicode MS"/>
          <w:color w:val="000000"/>
        </w:rPr>
      </w:pPr>
    </w:p>
    <w:p w14:paraId="1DBBE959" w14:textId="77777777" w:rsidR="00011F2B" w:rsidRDefault="00011F2B" w:rsidP="007C069A">
      <w:pPr>
        <w:suppressLineNumbers/>
        <w:shd w:val="clear" w:color="auto" w:fill="FFFFFF"/>
        <w:jc w:val="center"/>
        <w:rPr>
          <w:rFonts w:eastAsia="Arial Unicode MS"/>
          <w:color w:val="000000"/>
        </w:rPr>
      </w:pPr>
    </w:p>
    <w:p w14:paraId="100BE890" w14:textId="77777777" w:rsidR="00011F2B" w:rsidRDefault="00011F2B" w:rsidP="007C069A">
      <w:pPr>
        <w:suppressLineNumbers/>
        <w:shd w:val="clear" w:color="auto" w:fill="FFFFFF"/>
        <w:jc w:val="center"/>
        <w:rPr>
          <w:rFonts w:eastAsia="Arial Unicode MS"/>
          <w:color w:val="000000"/>
        </w:rPr>
      </w:pPr>
    </w:p>
    <w:p w14:paraId="35B4B566" w14:textId="77777777" w:rsidR="00011F2B" w:rsidRDefault="00011F2B" w:rsidP="007C069A">
      <w:pPr>
        <w:suppressLineNumbers/>
        <w:shd w:val="clear" w:color="auto" w:fill="FFFFFF"/>
        <w:jc w:val="center"/>
        <w:rPr>
          <w:rFonts w:eastAsia="Arial Unicode MS"/>
          <w:color w:val="000000"/>
        </w:rPr>
      </w:pPr>
    </w:p>
    <w:p w14:paraId="0B796A8E" w14:textId="77777777" w:rsidR="00011F2B" w:rsidRDefault="00011F2B" w:rsidP="007C069A">
      <w:pPr>
        <w:suppressLineNumbers/>
        <w:shd w:val="clear" w:color="auto" w:fill="FFFFFF"/>
        <w:jc w:val="center"/>
        <w:rPr>
          <w:rFonts w:eastAsia="Arial Unicode MS"/>
          <w:color w:val="000000"/>
        </w:rPr>
      </w:pPr>
    </w:p>
    <w:p w14:paraId="7C479398" w14:textId="77777777" w:rsidR="00011F2B" w:rsidRDefault="00011F2B" w:rsidP="007C069A">
      <w:pPr>
        <w:suppressLineNumbers/>
        <w:shd w:val="clear" w:color="auto" w:fill="FFFFFF"/>
        <w:jc w:val="center"/>
        <w:rPr>
          <w:rFonts w:eastAsia="Arial Unicode MS"/>
          <w:color w:val="000000"/>
        </w:rPr>
      </w:pPr>
    </w:p>
    <w:p w14:paraId="09DD0924" w14:textId="77777777" w:rsidR="00011F2B" w:rsidRDefault="00011F2B" w:rsidP="007C069A">
      <w:pPr>
        <w:suppressLineNumbers/>
        <w:shd w:val="clear" w:color="auto" w:fill="FFFFFF"/>
        <w:jc w:val="center"/>
        <w:rPr>
          <w:rFonts w:eastAsia="Arial Unicode MS"/>
          <w:color w:val="000000"/>
        </w:rPr>
      </w:pPr>
    </w:p>
    <w:p w14:paraId="0A515CD4" w14:textId="77777777" w:rsidR="00011F2B" w:rsidRDefault="00011F2B" w:rsidP="007C069A">
      <w:pPr>
        <w:suppressLineNumbers/>
        <w:shd w:val="clear" w:color="auto" w:fill="FFFFFF"/>
        <w:jc w:val="center"/>
        <w:rPr>
          <w:rFonts w:eastAsia="Arial Unicode MS"/>
          <w:color w:val="000000"/>
        </w:rPr>
      </w:pPr>
    </w:p>
    <w:p w14:paraId="0C553820" w14:textId="77777777" w:rsidR="00011F2B" w:rsidRDefault="00011F2B" w:rsidP="007C069A">
      <w:pPr>
        <w:suppressLineNumbers/>
        <w:shd w:val="clear" w:color="auto" w:fill="FFFFFF"/>
        <w:jc w:val="center"/>
        <w:rPr>
          <w:rFonts w:eastAsia="Arial Unicode MS"/>
          <w:color w:val="000000"/>
        </w:rPr>
      </w:pPr>
    </w:p>
    <w:p w14:paraId="496A1C39" w14:textId="77777777" w:rsidR="00011F2B" w:rsidRDefault="00011F2B" w:rsidP="007C069A">
      <w:pPr>
        <w:suppressLineNumbers/>
        <w:shd w:val="clear" w:color="auto" w:fill="FFFFFF"/>
        <w:jc w:val="center"/>
        <w:rPr>
          <w:rFonts w:eastAsia="Arial Unicode MS"/>
          <w:color w:val="000000"/>
        </w:rPr>
      </w:pPr>
    </w:p>
    <w:p w14:paraId="5887D760" w14:textId="77777777" w:rsidR="00011F2B" w:rsidRDefault="00011F2B" w:rsidP="007C069A">
      <w:pPr>
        <w:suppressLineNumbers/>
        <w:shd w:val="clear" w:color="auto" w:fill="FFFFFF"/>
        <w:jc w:val="center"/>
        <w:rPr>
          <w:rFonts w:eastAsia="Arial Unicode MS"/>
          <w:color w:val="000000"/>
        </w:rPr>
      </w:pPr>
    </w:p>
    <w:p w14:paraId="2B7DB41E" w14:textId="77777777" w:rsidR="00011F2B" w:rsidRDefault="00011F2B" w:rsidP="007C069A">
      <w:pPr>
        <w:suppressLineNumbers/>
        <w:shd w:val="clear" w:color="auto" w:fill="FFFFFF"/>
        <w:jc w:val="center"/>
        <w:rPr>
          <w:rFonts w:eastAsia="Arial Unicode MS"/>
          <w:color w:val="000000"/>
        </w:rPr>
      </w:pPr>
    </w:p>
    <w:p w14:paraId="0D5527C9" w14:textId="77777777" w:rsidR="00011F2B" w:rsidRDefault="00011F2B" w:rsidP="007C069A">
      <w:pPr>
        <w:suppressLineNumbers/>
        <w:shd w:val="clear" w:color="auto" w:fill="FFFFFF"/>
        <w:jc w:val="center"/>
        <w:rPr>
          <w:rFonts w:eastAsia="Arial Unicode MS"/>
          <w:color w:val="000000"/>
        </w:rPr>
      </w:pPr>
    </w:p>
    <w:p w14:paraId="7116F265" w14:textId="77777777" w:rsidR="00011F2B" w:rsidRDefault="00011F2B" w:rsidP="007C069A">
      <w:pPr>
        <w:suppressLineNumbers/>
        <w:shd w:val="clear" w:color="auto" w:fill="FFFFFF"/>
        <w:jc w:val="center"/>
        <w:rPr>
          <w:rFonts w:eastAsia="Arial Unicode MS"/>
          <w:color w:val="000000"/>
        </w:rPr>
      </w:pPr>
    </w:p>
    <w:p w14:paraId="02AAEA7A" w14:textId="77777777" w:rsidR="00011F2B" w:rsidRDefault="00011F2B" w:rsidP="007C069A">
      <w:pPr>
        <w:suppressLineNumbers/>
        <w:shd w:val="clear" w:color="auto" w:fill="FFFFFF"/>
        <w:jc w:val="center"/>
        <w:rPr>
          <w:rFonts w:eastAsia="Arial Unicode MS"/>
          <w:color w:val="000000"/>
        </w:rPr>
      </w:pPr>
    </w:p>
    <w:p w14:paraId="25E76E84" w14:textId="77777777" w:rsidR="00011F2B" w:rsidRDefault="00011F2B" w:rsidP="007C069A">
      <w:pPr>
        <w:suppressLineNumbers/>
        <w:shd w:val="clear" w:color="auto" w:fill="FFFFFF"/>
        <w:jc w:val="center"/>
        <w:rPr>
          <w:rFonts w:eastAsia="Arial Unicode MS"/>
          <w:color w:val="000000"/>
        </w:rPr>
      </w:pPr>
    </w:p>
    <w:p w14:paraId="44E7F9D2" w14:textId="77777777" w:rsidR="00011F2B" w:rsidRDefault="00011F2B" w:rsidP="007C069A">
      <w:pPr>
        <w:suppressLineNumbers/>
        <w:shd w:val="clear" w:color="auto" w:fill="FFFFFF"/>
        <w:jc w:val="center"/>
        <w:rPr>
          <w:rFonts w:eastAsia="Arial Unicode MS"/>
          <w:color w:val="000000"/>
        </w:rPr>
      </w:pPr>
    </w:p>
    <w:p w14:paraId="0AA89E5C" w14:textId="77777777" w:rsidR="00011F2B" w:rsidRDefault="00011F2B" w:rsidP="007C069A">
      <w:pPr>
        <w:suppressLineNumbers/>
        <w:shd w:val="clear" w:color="auto" w:fill="FFFFFF"/>
        <w:jc w:val="center"/>
        <w:rPr>
          <w:rFonts w:eastAsia="Arial Unicode MS"/>
          <w:color w:val="000000"/>
        </w:rPr>
      </w:pPr>
    </w:p>
    <w:p w14:paraId="258F1A4E" w14:textId="77777777" w:rsidR="00011F2B" w:rsidRDefault="00011F2B" w:rsidP="007C069A">
      <w:pPr>
        <w:suppressLineNumbers/>
        <w:shd w:val="clear" w:color="auto" w:fill="FFFFFF"/>
        <w:jc w:val="center"/>
        <w:rPr>
          <w:rFonts w:eastAsia="Arial Unicode MS"/>
          <w:color w:val="000000"/>
        </w:rPr>
      </w:pPr>
    </w:p>
    <w:p w14:paraId="3A73E714" w14:textId="77777777" w:rsidR="00011F2B" w:rsidRDefault="00011F2B" w:rsidP="007C069A">
      <w:pPr>
        <w:suppressLineNumbers/>
        <w:shd w:val="clear" w:color="auto" w:fill="FFFFFF"/>
        <w:jc w:val="center"/>
        <w:rPr>
          <w:rFonts w:eastAsia="Arial Unicode MS"/>
          <w:color w:val="000000"/>
        </w:rPr>
      </w:pPr>
    </w:p>
    <w:p w14:paraId="5134E12A" w14:textId="78C86266"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Proposed Int. No. 1380-A</w:t>
      </w:r>
    </w:p>
    <w:p w14:paraId="74AEED8F" w14:textId="77777777" w:rsidR="007C069A" w:rsidRPr="007C069A" w:rsidRDefault="007C069A" w:rsidP="007C069A">
      <w:pPr>
        <w:suppressLineNumbers/>
        <w:shd w:val="clear" w:color="auto" w:fill="FFFFFF"/>
        <w:rPr>
          <w:rFonts w:eastAsia="Arial Unicode MS"/>
          <w:color w:val="000000"/>
          <w:sz w:val="27"/>
          <w:szCs w:val="27"/>
        </w:rPr>
      </w:pPr>
      <w:r w:rsidRPr="007C069A">
        <w:rPr>
          <w:rFonts w:eastAsia="Arial Unicode MS"/>
          <w:color w:val="000000"/>
          <w:sz w:val="27"/>
          <w:szCs w:val="27"/>
        </w:rPr>
        <w:t> </w:t>
      </w:r>
    </w:p>
    <w:p w14:paraId="75DC76F7"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By Council Members Rosenthal, Treyger, Dromm, Levine, Ampry-Samuel, Brannan, Levin, Rose, Adams, King, Kallos, Ayala, Lander, Powers, Grodenchik, Chin and Lancman</w:t>
      </w:r>
    </w:p>
    <w:p w14:paraId="25CCD0DA" w14:textId="77777777" w:rsidR="007C069A" w:rsidRPr="007C069A" w:rsidRDefault="007C069A" w:rsidP="007C069A">
      <w:pPr>
        <w:suppressLineNumbers/>
        <w:shd w:val="clear" w:color="auto" w:fill="FFFFFF"/>
        <w:jc w:val="both"/>
        <w:rPr>
          <w:rFonts w:eastAsia="Arial Unicode MS"/>
          <w:color w:val="000000"/>
        </w:rPr>
      </w:pPr>
    </w:p>
    <w:p w14:paraId="3D74FD0F"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A LOCAL LAW</w:t>
      </w:r>
    </w:p>
    <w:p w14:paraId="4C1CF553" w14:textId="77777777" w:rsidR="007C069A" w:rsidRPr="007C069A" w:rsidRDefault="007C069A" w:rsidP="007C069A">
      <w:pPr>
        <w:suppressLineNumbers/>
        <w:shd w:val="clear" w:color="auto" w:fill="FFFFFF"/>
        <w:jc w:val="both"/>
        <w:rPr>
          <w:rFonts w:eastAsia="Arial Unicode MS"/>
          <w:color w:val="000000"/>
        </w:rPr>
      </w:pPr>
    </w:p>
    <w:p w14:paraId="0DFC58EE"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..Title</w:t>
      </w:r>
    </w:p>
    <w:p w14:paraId="24EC6BE5"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vanish/>
          <w:color w:val="000000"/>
        </w:rPr>
        <w:t>TT</w:t>
      </w:r>
      <w:r w:rsidRPr="007C069A">
        <w:rPr>
          <w:rFonts w:eastAsia="Arial Unicode MS"/>
          <w:color w:val="000000"/>
        </w:rPr>
        <w:t>In relation to requiring the department of education to annually report on certain claims for payment for tuition or services</w:t>
      </w:r>
    </w:p>
    <w:p w14:paraId="1CF3E3F8"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 xml:space="preserve">..Body </w:t>
      </w:r>
    </w:p>
    <w:p w14:paraId="537D6846" w14:textId="77777777" w:rsidR="007C069A" w:rsidRPr="007C069A" w:rsidRDefault="007C069A" w:rsidP="007C069A">
      <w:pPr>
        <w:suppressLineNumbers/>
        <w:shd w:val="clear" w:color="auto" w:fill="FFFFFF"/>
        <w:jc w:val="both"/>
        <w:rPr>
          <w:rFonts w:eastAsia="Arial Unicode MS"/>
          <w:color w:val="000000"/>
        </w:rPr>
      </w:pPr>
    </w:p>
    <w:p w14:paraId="0D1634B4" w14:textId="77777777" w:rsidR="007C069A" w:rsidRPr="007C069A" w:rsidRDefault="007C069A" w:rsidP="007C069A">
      <w:pPr>
        <w:suppressLineNumbers/>
        <w:shd w:val="clear" w:color="auto" w:fill="FFFFFF"/>
        <w:spacing w:line="480" w:lineRule="auto"/>
        <w:jc w:val="both"/>
        <w:rPr>
          <w:rFonts w:eastAsia="Arial Unicode MS"/>
          <w:color w:val="000000"/>
          <w:sz w:val="27"/>
          <w:szCs w:val="27"/>
        </w:rPr>
      </w:pPr>
      <w:r w:rsidRPr="007C069A">
        <w:rPr>
          <w:rFonts w:eastAsia="Arial Unicode MS"/>
          <w:color w:val="000000"/>
          <w:u w:val="single"/>
        </w:rPr>
        <w:t>Be it enacted by the Council as follows:</w:t>
      </w:r>
    </w:p>
    <w:p w14:paraId="27F086C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Section 1.  Annual reporting on requests for payment for tuition or services from parents of students with disabilities. a. Definitions. For purposes of this section, the following terms have the following meanings: </w:t>
      </w:r>
    </w:p>
    <w:p w14:paraId="516E57C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Comptroller.  The term “comptroller” means the office of the New York city comptroller.</w:t>
      </w:r>
    </w:p>
    <w:p w14:paraId="112A59F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Calibri"/>
        </w:rPr>
        <w:t>Department. The term “department” means the New York city department of education.</w:t>
      </w:r>
    </w:p>
    <w:p w14:paraId="20C93491"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Due process complaint notice. The term “due process complaint notice” has the same meaning as set forth in subdivision i of section 200.5 of title 8 of the New York codes, rules and regulations.</w:t>
      </w:r>
    </w:p>
    <w:p w14:paraId="61F2532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Parent. The term “parent” has the same meaning as set forth in subsection (23) of section 1401 of title 20 of the United States code.</w:t>
      </w:r>
    </w:p>
    <w:p w14:paraId="286BD22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Referred for settlement. The term “referred for settlement” means when, following receipt and investigation of a ten-day notice or due process complaint, the department notifies the parent that it is willing to engage in settlement negotiations.</w:t>
      </w:r>
    </w:p>
    <w:p w14:paraId="4B6A3913"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Student with a disability.  The term “student with a disability” has the same meaning as set forth in subdivision 1 of section 4401 of the education law.</w:t>
      </w:r>
    </w:p>
    <w:p w14:paraId="451C60FF"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Ten-day notice. The term “ten-day notice” means a written notice in which a parent states an intent to enroll a student with a disability in a private school pursuant to subparagraph (C) of paragraph (10) of subsection (a) of section 1412 of title 20 of the United States code.</w:t>
      </w:r>
    </w:p>
    <w:p w14:paraId="6CC20155"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Written settlement agreement. The term “written settlement agreement” means an agreement between the department and a parent of a student with a disability in which the department agrees to pay for tuition or services, in an amount agreed to by the parties and approved by the comptroller, </w:t>
      </w:r>
      <w:r w:rsidRPr="007C069A">
        <w:rPr>
          <w:rFonts w:eastAsia="Calibri"/>
        </w:rPr>
        <w:t>to resolve claims raised in a ten-day notice or due process complaint notice</w:t>
      </w:r>
      <w:r w:rsidRPr="007C069A">
        <w:rPr>
          <w:rFonts w:eastAsia="Arial Unicode MS"/>
          <w:color w:val="000000"/>
        </w:rPr>
        <w:t>.</w:t>
      </w:r>
    </w:p>
    <w:p w14:paraId="69BA0CE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b. No later than November 1, 2020, and on or before November 1 annually thereafter, the department shall submit to the speaker of the council and post on the department’s website an annual report regarding claims for payment for tuition or services that were made by parents of a student with a disability pursuant to a due process complaint notice filed during the preceding academic year or a ten-day notice filed for the preceding academic year, and that resulted in a written settlement agreement. The data contained in the annual report shall, where applicable, be organized in a manner that includes one row referencing each such unique claim settled by the department, with each row containing, but not limited to, the following information: </w:t>
      </w:r>
    </w:p>
    <w:p w14:paraId="218D802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1. Whether the student was represented by an attorney, represented by an advocate or other individual other than an attorney, or was not represented;</w:t>
      </w:r>
    </w:p>
    <w:p w14:paraId="4C799B7A"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2. The student’s community school district of residence;</w:t>
      </w:r>
    </w:p>
    <w:p w14:paraId="704E6C3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3. The date on which the department received the due process complaint notice or ten-day notice that was the basis for the written settlement agreement;</w:t>
      </w:r>
    </w:p>
    <w:p w14:paraId="0B9A4C1B"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4. The date the department referred for settlement such notice;</w:t>
      </w:r>
      <w:r w:rsidRPr="007C069A" w:rsidDel="00883953">
        <w:rPr>
          <w:rFonts w:eastAsia="Arial Unicode MS"/>
          <w:color w:val="000000"/>
        </w:rPr>
        <w:t xml:space="preserve"> </w:t>
      </w:r>
    </w:p>
    <w:p w14:paraId="39665E48"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5. The date that the parent and the department agreed to a proposed written settlement agreement that is subject to additional required approvals;</w:t>
      </w:r>
    </w:p>
    <w:p w14:paraId="273BCC05"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6. The date on which the department has received all approvals and authority necessary to sign a written settlement agreement;</w:t>
      </w:r>
    </w:p>
    <w:p w14:paraId="3C0EA9D1"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7. The date the department receives from the parent a proposed written settlement agreement signed by the parent;</w:t>
      </w:r>
    </w:p>
    <w:p w14:paraId="19959424"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8. The date the department approved for payment each written settlement agreement; and</w:t>
      </w:r>
    </w:p>
    <w:p w14:paraId="1A60DB0F"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9. The date the department issued a first payment pursuant to each written settlement agreement, where applicable. </w:t>
      </w:r>
    </w:p>
    <w:p w14:paraId="10C087D9"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c. The report required pursuant to subdivision b of section 1 of this local law shall also include the following information:</w:t>
      </w:r>
    </w:p>
    <w:p w14:paraId="4528488E"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1. The total number of impartial hearing officers certified by the state education department to cover the city of New York during the preceding academic year;</w:t>
      </w:r>
    </w:p>
    <w:p w14:paraId="35743652"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2. The number of impartial hearing officers who resigned, whose certification was revoked by the state education department or whose certification was suspended by the state education department during the preceding academic year in total and disaggregated by resignations, certification revocations and certification suspensions;</w:t>
      </w:r>
    </w:p>
    <w:p w14:paraId="4654AD3F"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3. The annual compensation for each such officer from highest to lowest, the total number of cases assigned to each such officer during the preceding academic year and the total number of cases from which each such officer recused themselves during the preceding academic year;</w:t>
      </w:r>
    </w:p>
    <w:p w14:paraId="39873256" w14:textId="77777777" w:rsidR="007C069A" w:rsidRPr="007C069A" w:rsidRDefault="007C069A" w:rsidP="007C069A">
      <w:pPr>
        <w:spacing w:line="480" w:lineRule="auto"/>
        <w:ind w:firstLine="720"/>
        <w:jc w:val="both"/>
        <w:rPr>
          <w:rFonts w:eastAsia="Arial Unicode MS"/>
        </w:rPr>
      </w:pPr>
      <w:r w:rsidRPr="007C069A">
        <w:rPr>
          <w:rFonts w:eastAsia="Arial Unicode MS"/>
        </w:rPr>
        <w:t xml:space="preserve">4.  A list of all documents the department may require parents to submit prior to signing a written settlement agreement, whether pursuant to a ten-day notice or a due process complaint notice. Notwithstanding the foregoing, nothing in this section shall prohibit the department from requiring parents to submit documents that are not on such list. Beginning with the report due on November 1, 2021, and annually thereafter, the department shall also be required to report, to the extent practicable, any additional documents that the department required any parent to submit during the preceding academic year that were not on the list submitted by the department pursuant to this subdivision in the prior annual report; and </w:t>
      </w:r>
    </w:p>
    <w:p w14:paraId="12A2EF07" w14:textId="77777777" w:rsidR="007C069A" w:rsidRPr="007C069A" w:rsidRDefault="007C069A" w:rsidP="007C069A">
      <w:pPr>
        <w:spacing w:line="480" w:lineRule="auto"/>
        <w:ind w:firstLine="720"/>
        <w:jc w:val="both"/>
        <w:rPr>
          <w:rFonts w:eastAsia="Arial Unicode MS"/>
        </w:rPr>
      </w:pPr>
      <w:r w:rsidRPr="007C069A">
        <w:rPr>
          <w:rFonts w:eastAsia="Arial Unicode MS"/>
        </w:rPr>
        <w:t xml:space="preserve">5. The following information </w:t>
      </w:r>
      <w:r w:rsidRPr="007C069A">
        <w:rPr>
          <w:rFonts w:eastAsia="Arial Unicode MS"/>
          <w:color w:val="000000"/>
        </w:rPr>
        <w:t>regarding claims for payment for tuition or services for the preceding academic year</w:t>
      </w:r>
      <w:r w:rsidRPr="007C069A">
        <w:rPr>
          <w:rFonts w:eastAsia="Arial Unicode MS"/>
        </w:rPr>
        <w:t xml:space="preserve"> that result in a written settlement agreement:</w:t>
      </w:r>
    </w:p>
    <w:p w14:paraId="0FB89498"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rPr>
        <w:t xml:space="preserve">(a) </w:t>
      </w:r>
      <w:r w:rsidRPr="007C069A">
        <w:rPr>
          <w:rFonts w:eastAsia="Arial Unicode MS"/>
          <w:color w:val="000000"/>
        </w:rPr>
        <w:t>The percentage of instances in which a written settlement agreement was approved for payment by the department (i) within 15 calendar days of the date by which the department received all approvals necessary to enter into a written settlement agreement, (ii) between 16-45 calendar days after such date and (iii) 46 or more calendar days after such date;</w:t>
      </w:r>
    </w:p>
    <w:p w14:paraId="372955C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xml:space="preserve">(b) The percentage of instances in which a written settlement agreement was approved for payment by the department (i) within 15 calendar days of the date by which the department received the signed written settlement agreement from the parent, (ii) between 16-45 calendar days after such date and (iii) 46 or more calendar days after such date; </w:t>
      </w:r>
    </w:p>
    <w:p w14:paraId="47CC5C81" w14:textId="77777777" w:rsidR="007C069A" w:rsidRPr="007C069A" w:rsidRDefault="007C069A" w:rsidP="007C069A">
      <w:pPr>
        <w:spacing w:line="480" w:lineRule="auto"/>
        <w:ind w:firstLine="720"/>
        <w:jc w:val="both"/>
        <w:rPr>
          <w:rFonts w:eastAsia="Arial Unicode MS"/>
        </w:rPr>
      </w:pPr>
      <w:r w:rsidRPr="007C069A">
        <w:rPr>
          <w:rFonts w:eastAsia="Arial Unicode MS"/>
          <w:color w:val="000000"/>
        </w:rPr>
        <w:t>(c) The percentage of instances in which such written settlement agreement was approved for payment by the department (i) within 90 calendar days of the date the department referred the notice for settlement, (ii) between 91-180 calendar days after such date, and (iii) 181 or more calendar days after such date; and</w:t>
      </w:r>
    </w:p>
    <w:p w14:paraId="060596F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rPr>
        <w:t xml:space="preserve">(d) </w:t>
      </w:r>
      <w:r w:rsidRPr="007C069A">
        <w:rPr>
          <w:rFonts w:eastAsia="Arial Unicode MS"/>
          <w:color w:val="000000"/>
        </w:rPr>
        <w:t xml:space="preserve">The percentage of instances in which the department issued a first payment pursuant to a written settlement agreement (i) within 30 calendar days of the date such written settlement agreement was approved for payment by the department, (ii) between 31-60 calendar days after such date and (iii) 61 or more calendar days after such date. </w:t>
      </w:r>
    </w:p>
    <w:p w14:paraId="1F7D0388" w14:textId="77777777" w:rsidR="007C069A" w:rsidRPr="007C069A" w:rsidRDefault="007C069A" w:rsidP="007C069A">
      <w:pPr>
        <w:spacing w:line="480" w:lineRule="auto"/>
        <w:ind w:firstLine="720"/>
        <w:jc w:val="both"/>
        <w:rPr>
          <w:rFonts w:eastAsia="Arial Unicode MS"/>
        </w:rPr>
      </w:pPr>
      <w:r w:rsidRPr="007C069A">
        <w:rPr>
          <w:rFonts w:eastAsia="Arial Unicode MS"/>
        </w:rPr>
        <w:t>d. No information that is otherwise required to be reported pursuant to this section shall be reported in a manner that would violate any applicable provision of federal, state or local law relating to the privacy of student information or other personally identifying information.</w:t>
      </w:r>
    </w:p>
    <w:p w14:paraId="19FD39AC"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2. This local law takes effect immediately, and expires and is deemed repealed five years after it becomes law.</w:t>
      </w:r>
    </w:p>
    <w:p w14:paraId="229A36FB" w14:textId="77777777" w:rsidR="007C069A" w:rsidRPr="007C069A" w:rsidRDefault="007C069A" w:rsidP="007C069A">
      <w:pPr>
        <w:suppressLineNumbers/>
        <w:shd w:val="clear" w:color="auto" w:fill="FFFFFF"/>
        <w:rPr>
          <w:rFonts w:eastAsia="Arial Unicode MS"/>
          <w:color w:val="000000"/>
          <w:sz w:val="20"/>
          <w:szCs w:val="20"/>
        </w:rPr>
      </w:pPr>
    </w:p>
    <w:p w14:paraId="113BF734" w14:textId="77777777" w:rsidR="007C069A" w:rsidRPr="007C069A" w:rsidRDefault="007C069A" w:rsidP="007C069A">
      <w:pPr>
        <w:suppressLineNumbers/>
        <w:shd w:val="clear" w:color="auto" w:fill="FFFFFF"/>
        <w:rPr>
          <w:rFonts w:eastAsia="Arial Unicode MS"/>
          <w:color w:val="000000"/>
          <w:sz w:val="20"/>
          <w:szCs w:val="20"/>
        </w:rPr>
      </w:pPr>
    </w:p>
    <w:p w14:paraId="44874C53" w14:textId="77777777" w:rsidR="007C069A" w:rsidRPr="007C069A" w:rsidRDefault="007C069A" w:rsidP="007C069A">
      <w:pPr>
        <w:suppressLineNumbers/>
        <w:shd w:val="clear" w:color="auto" w:fill="FFFFFF"/>
        <w:rPr>
          <w:rFonts w:eastAsia="Arial Unicode MS"/>
          <w:color w:val="000000"/>
          <w:sz w:val="20"/>
          <w:szCs w:val="20"/>
        </w:rPr>
      </w:pPr>
    </w:p>
    <w:p w14:paraId="1587DC1B" w14:textId="77777777" w:rsidR="007C069A" w:rsidRPr="007C069A" w:rsidRDefault="007C069A" w:rsidP="007C069A">
      <w:pPr>
        <w:suppressLineNumbers/>
        <w:shd w:val="clear" w:color="auto" w:fill="FFFFFF"/>
        <w:rPr>
          <w:rFonts w:eastAsia="Arial Unicode MS"/>
          <w:color w:val="000000"/>
          <w:sz w:val="20"/>
          <w:szCs w:val="20"/>
        </w:rPr>
      </w:pPr>
      <w:r w:rsidRPr="007C069A">
        <w:rPr>
          <w:rFonts w:eastAsia="Arial Unicode MS"/>
          <w:color w:val="000000"/>
          <w:sz w:val="20"/>
          <w:szCs w:val="20"/>
        </w:rPr>
        <w:t>DFC/MMB</w:t>
      </w:r>
    </w:p>
    <w:p w14:paraId="1813A405" w14:textId="77777777" w:rsidR="007C069A" w:rsidRPr="007C069A" w:rsidRDefault="007C069A" w:rsidP="007C069A">
      <w:pPr>
        <w:suppressLineNumbers/>
        <w:shd w:val="clear" w:color="auto" w:fill="FFFFFF"/>
        <w:rPr>
          <w:rFonts w:eastAsia="Arial Unicode MS"/>
          <w:color w:val="000000"/>
          <w:sz w:val="20"/>
          <w:szCs w:val="20"/>
        </w:rPr>
      </w:pPr>
      <w:r w:rsidRPr="007C069A">
        <w:rPr>
          <w:rFonts w:eastAsia="Arial Unicode MS"/>
          <w:color w:val="000000"/>
          <w:sz w:val="20"/>
          <w:szCs w:val="20"/>
        </w:rPr>
        <w:t>LS # 8510</w:t>
      </w:r>
    </w:p>
    <w:p w14:paraId="5C921670" w14:textId="1B7AEE7A" w:rsidR="007C069A" w:rsidRDefault="007C069A" w:rsidP="007C069A">
      <w:pPr>
        <w:rPr>
          <w:rFonts w:eastAsia="Arial Unicode MS"/>
          <w:color w:val="000000"/>
          <w:sz w:val="20"/>
          <w:szCs w:val="20"/>
        </w:rPr>
      </w:pPr>
      <w:r w:rsidRPr="007C069A">
        <w:rPr>
          <w:rFonts w:eastAsia="Arial Unicode MS"/>
          <w:color w:val="000000"/>
          <w:sz w:val="20"/>
          <w:szCs w:val="20"/>
        </w:rPr>
        <w:t>12/11/19; 9:25 p</w:t>
      </w:r>
      <w:r>
        <w:rPr>
          <w:rFonts w:eastAsia="Arial Unicode MS"/>
          <w:color w:val="000000"/>
          <w:sz w:val="20"/>
          <w:szCs w:val="20"/>
        </w:rPr>
        <w:t>.m.</w:t>
      </w:r>
    </w:p>
    <w:p w14:paraId="561B77DD" w14:textId="08D62612" w:rsidR="007C069A" w:rsidRDefault="007C069A" w:rsidP="007C069A">
      <w:pPr>
        <w:rPr>
          <w:rFonts w:eastAsia="Arial Unicode MS"/>
          <w:color w:val="000000"/>
          <w:sz w:val="20"/>
          <w:szCs w:val="20"/>
        </w:rPr>
      </w:pPr>
    </w:p>
    <w:p w14:paraId="1A7F390A" w14:textId="623E6C2F" w:rsidR="007C069A" w:rsidRDefault="007C069A" w:rsidP="007C069A">
      <w:pPr>
        <w:rPr>
          <w:rFonts w:eastAsia="Arial Unicode MS"/>
          <w:color w:val="000000"/>
          <w:sz w:val="20"/>
          <w:szCs w:val="20"/>
        </w:rPr>
      </w:pPr>
    </w:p>
    <w:p w14:paraId="0FC9367F" w14:textId="69DDC9F4" w:rsidR="007C069A" w:rsidRDefault="007C069A" w:rsidP="007C069A">
      <w:pPr>
        <w:rPr>
          <w:rFonts w:eastAsia="Arial Unicode MS"/>
          <w:color w:val="000000"/>
          <w:sz w:val="20"/>
          <w:szCs w:val="20"/>
        </w:rPr>
      </w:pPr>
    </w:p>
    <w:p w14:paraId="7C9972D9" w14:textId="4A4AB8E2" w:rsidR="007C069A" w:rsidRDefault="007C069A" w:rsidP="007C069A">
      <w:pPr>
        <w:rPr>
          <w:rFonts w:eastAsia="Arial Unicode MS"/>
          <w:color w:val="000000"/>
          <w:sz w:val="20"/>
          <w:szCs w:val="20"/>
        </w:rPr>
      </w:pPr>
    </w:p>
    <w:p w14:paraId="2FA384C7" w14:textId="5B6DBFDB" w:rsidR="007C069A" w:rsidRDefault="007C069A" w:rsidP="007C069A">
      <w:pPr>
        <w:rPr>
          <w:rFonts w:eastAsia="Arial Unicode MS"/>
          <w:color w:val="000000"/>
          <w:sz w:val="20"/>
          <w:szCs w:val="20"/>
        </w:rPr>
      </w:pPr>
    </w:p>
    <w:p w14:paraId="1C660CFA" w14:textId="25164568" w:rsidR="007C069A" w:rsidRDefault="007C069A" w:rsidP="007C069A">
      <w:pPr>
        <w:rPr>
          <w:rFonts w:eastAsia="Arial Unicode MS"/>
          <w:color w:val="000000"/>
          <w:sz w:val="20"/>
          <w:szCs w:val="20"/>
        </w:rPr>
      </w:pPr>
    </w:p>
    <w:p w14:paraId="6271753B" w14:textId="31C50F77" w:rsidR="007C069A" w:rsidRDefault="007C069A" w:rsidP="007C069A">
      <w:pPr>
        <w:rPr>
          <w:rFonts w:eastAsia="Arial Unicode MS"/>
          <w:color w:val="000000"/>
          <w:sz w:val="20"/>
          <w:szCs w:val="20"/>
        </w:rPr>
      </w:pPr>
    </w:p>
    <w:p w14:paraId="6FEF15C7" w14:textId="275F2E1D" w:rsidR="007C069A" w:rsidRDefault="007C069A" w:rsidP="007C069A">
      <w:pPr>
        <w:rPr>
          <w:rFonts w:eastAsia="Arial Unicode MS"/>
          <w:color w:val="000000"/>
          <w:sz w:val="20"/>
          <w:szCs w:val="20"/>
        </w:rPr>
      </w:pPr>
    </w:p>
    <w:p w14:paraId="0978CF34" w14:textId="36E032EE" w:rsidR="007C069A" w:rsidRDefault="007C069A" w:rsidP="007C069A">
      <w:pPr>
        <w:rPr>
          <w:rFonts w:eastAsia="Arial Unicode MS"/>
          <w:color w:val="000000"/>
          <w:sz w:val="20"/>
          <w:szCs w:val="20"/>
        </w:rPr>
      </w:pPr>
    </w:p>
    <w:p w14:paraId="520E944D" w14:textId="141CA121" w:rsidR="007C069A" w:rsidRDefault="007C069A" w:rsidP="007C069A">
      <w:pPr>
        <w:rPr>
          <w:rFonts w:eastAsia="Arial Unicode MS"/>
          <w:color w:val="000000"/>
          <w:sz w:val="20"/>
          <w:szCs w:val="20"/>
        </w:rPr>
      </w:pPr>
    </w:p>
    <w:p w14:paraId="295E26E3" w14:textId="1ADB7490" w:rsidR="007C069A" w:rsidRDefault="007C069A" w:rsidP="007C069A">
      <w:pPr>
        <w:rPr>
          <w:rFonts w:eastAsia="Arial Unicode MS"/>
          <w:color w:val="000000"/>
          <w:sz w:val="20"/>
          <w:szCs w:val="20"/>
        </w:rPr>
      </w:pPr>
    </w:p>
    <w:p w14:paraId="70136FE8" w14:textId="36820EE0" w:rsidR="007C069A" w:rsidRDefault="007C069A" w:rsidP="007C069A">
      <w:pPr>
        <w:rPr>
          <w:rFonts w:eastAsia="Arial Unicode MS"/>
          <w:color w:val="000000"/>
          <w:sz w:val="20"/>
          <w:szCs w:val="20"/>
        </w:rPr>
      </w:pPr>
    </w:p>
    <w:p w14:paraId="36817959" w14:textId="5A39078F" w:rsidR="007C069A" w:rsidRDefault="007C069A" w:rsidP="007C069A">
      <w:pPr>
        <w:rPr>
          <w:rFonts w:eastAsia="Arial Unicode MS"/>
          <w:color w:val="000000"/>
          <w:sz w:val="20"/>
          <w:szCs w:val="20"/>
        </w:rPr>
      </w:pPr>
    </w:p>
    <w:p w14:paraId="58E3D675" w14:textId="5A09C94B" w:rsidR="007C069A" w:rsidRDefault="007C069A" w:rsidP="007C069A">
      <w:pPr>
        <w:rPr>
          <w:rFonts w:eastAsia="Arial Unicode MS"/>
          <w:color w:val="000000"/>
          <w:sz w:val="20"/>
          <w:szCs w:val="20"/>
        </w:rPr>
      </w:pPr>
    </w:p>
    <w:p w14:paraId="447C2F1E" w14:textId="4274F6BF" w:rsidR="007C069A" w:rsidRDefault="007C069A" w:rsidP="007C069A">
      <w:pPr>
        <w:rPr>
          <w:rFonts w:eastAsia="Arial Unicode MS"/>
          <w:color w:val="000000"/>
          <w:sz w:val="20"/>
          <w:szCs w:val="20"/>
        </w:rPr>
      </w:pPr>
    </w:p>
    <w:p w14:paraId="1C2AC5FF" w14:textId="2A930A73" w:rsidR="007C069A" w:rsidRDefault="007C069A" w:rsidP="007C069A">
      <w:pPr>
        <w:rPr>
          <w:rFonts w:eastAsia="Arial Unicode MS"/>
          <w:color w:val="000000"/>
          <w:sz w:val="20"/>
          <w:szCs w:val="20"/>
        </w:rPr>
      </w:pPr>
    </w:p>
    <w:p w14:paraId="6604A3C2" w14:textId="4AD0CA1C" w:rsidR="007C069A" w:rsidRDefault="007C069A" w:rsidP="007C069A">
      <w:pPr>
        <w:rPr>
          <w:rFonts w:eastAsia="Arial Unicode MS"/>
          <w:color w:val="000000"/>
          <w:sz w:val="20"/>
          <w:szCs w:val="20"/>
        </w:rPr>
      </w:pPr>
    </w:p>
    <w:p w14:paraId="46E67906" w14:textId="67E52D7D" w:rsidR="007C069A" w:rsidRDefault="007C069A" w:rsidP="007C069A">
      <w:pPr>
        <w:rPr>
          <w:rFonts w:eastAsia="Arial Unicode MS"/>
          <w:color w:val="000000"/>
          <w:sz w:val="20"/>
          <w:szCs w:val="20"/>
        </w:rPr>
      </w:pPr>
    </w:p>
    <w:p w14:paraId="5E0F04E0" w14:textId="4B31F7E6" w:rsidR="007C069A" w:rsidRDefault="007C069A" w:rsidP="007C069A">
      <w:pPr>
        <w:rPr>
          <w:rFonts w:eastAsia="Arial Unicode MS"/>
          <w:color w:val="000000"/>
          <w:sz w:val="20"/>
          <w:szCs w:val="20"/>
        </w:rPr>
      </w:pPr>
    </w:p>
    <w:p w14:paraId="57001A08" w14:textId="7B01F40F" w:rsidR="007C069A" w:rsidRDefault="007C069A" w:rsidP="007C069A">
      <w:pPr>
        <w:rPr>
          <w:rFonts w:eastAsia="Arial Unicode MS"/>
          <w:color w:val="000000"/>
          <w:sz w:val="20"/>
          <w:szCs w:val="20"/>
        </w:rPr>
      </w:pPr>
    </w:p>
    <w:p w14:paraId="14FCCCCD" w14:textId="500A8674" w:rsidR="007C069A" w:rsidRDefault="007C069A" w:rsidP="007C069A">
      <w:pPr>
        <w:rPr>
          <w:rFonts w:eastAsia="Arial Unicode MS"/>
          <w:color w:val="000000"/>
          <w:sz w:val="20"/>
          <w:szCs w:val="20"/>
        </w:rPr>
      </w:pPr>
    </w:p>
    <w:p w14:paraId="3ED4F06D" w14:textId="7E943E47" w:rsidR="007C069A" w:rsidRDefault="007C069A" w:rsidP="007C069A">
      <w:pPr>
        <w:rPr>
          <w:rFonts w:eastAsia="Arial Unicode MS"/>
          <w:color w:val="000000"/>
          <w:sz w:val="20"/>
          <w:szCs w:val="20"/>
        </w:rPr>
      </w:pPr>
    </w:p>
    <w:p w14:paraId="18263251" w14:textId="4E1ADF23" w:rsidR="007C069A" w:rsidRDefault="007C069A" w:rsidP="007C069A">
      <w:pPr>
        <w:rPr>
          <w:rFonts w:eastAsia="Arial Unicode MS"/>
          <w:color w:val="000000"/>
          <w:sz w:val="20"/>
          <w:szCs w:val="20"/>
        </w:rPr>
      </w:pPr>
    </w:p>
    <w:p w14:paraId="77EF218C" w14:textId="36D7D626" w:rsidR="007C069A" w:rsidRDefault="007C069A" w:rsidP="007C069A">
      <w:pPr>
        <w:rPr>
          <w:rFonts w:eastAsia="Arial Unicode MS"/>
          <w:color w:val="000000"/>
          <w:sz w:val="20"/>
          <w:szCs w:val="20"/>
        </w:rPr>
      </w:pPr>
    </w:p>
    <w:p w14:paraId="113F34AB" w14:textId="5F5B796C" w:rsidR="007C069A" w:rsidRDefault="007C069A" w:rsidP="007C069A">
      <w:pPr>
        <w:rPr>
          <w:rFonts w:eastAsia="Arial Unicode MS"/>
          <w:color w:val="000000"/>
          <w:sz w:val="20"/>
          <w:szCs w:val="20"/>
        </w:rPr>
      </w:pPr>
    </w:p>
    <w:p w14:paraId="534E13CD" w14:textId="7075C935" w:rsidR="007C069A" w:rsidRDefault="007C069A" w:rsidP="007C069A">
      <w:pPr>
        <w:rPr>
          <w:rFonts w:eastAsia="Arial Unicode MS"/>
          <w:color w:val="000000"/>
          <w:sz w:val="20"/>
          <w:szCs w:val="20"/>
        </w:rPr>
      </w:pPr>
    </w:p>
    <w:p w14:paraId="71B4FA6D" w14:textId="1CBDFFD3" w:rsidR="007C069A" w:rsidRDefault="007C069A" w:rsidP="007C069A">
      <w:pPr>
        <w:rPr>
          <w:rFonts w:eastAsia="Arial Unicode MS"/>
          <w:color w:val="000000"/>
          <w:sz w:val="20"/>
          <w:szCs w:val="20"/>
        </w:rPr>
      </w:pPr>
    </w:p>
    <w:p w14:paraId="400BF906" w14:textId="590DE85C" w:rsidR="007C069A" w:rsidRDefault="007C069A" w:rsidP="007C069A">
      <w:pPr>
        <w:rPr>
          <w:rFonts w:eastAsia="Arial Unicode MS"/>
          <w:color w:val="000000"/>
          <w:sz w:val="20"/>
          <w:szCs w:val="20"/>
        </w:rPr>
      </w:pPr>
    </w:p>
    <w:p w14:paraId="0597EC9D" w14:textId="7A7B2E97" w:rsidR="007C069A" w:rsidRDefault="007C069A" w:rsidP="007C069A">
      <w:pPr>
        <w:rPr>
          <w:rFonts w:eastAsia="Arial Unicode MS"/>
          <w:color w:val="000000"/>
          <w:sz w:val="20"/>
          <w:szCs w:val="20"/>
        </w:rPr>
      </w:pPr>
    </w:p>
    <w:p w14:paraId="62B73F14" w14:textId="15F9FAE6" w:rsidR="007C069A" w:rsidRDefault="007C069A" w:rsidP="007C069A">
      <w:pPr>
        <w:rPr>
          <w:rFonts w:eastAsia="Arial Unicode MS"/>
          <w:color w:val="000000"/>
          <w:sz w:val="20"/>
          <w:szCs w:val="20"/>
        </w:rPr>
      </w:pPr>
    </w:p>
    <w:p w14:paraId="321B1708" w14:textId="0E3C769A" w:rsidR="007C069A" w:rsidRDefault="007C069A" w:rsidP="007C069A">
      <w:pPr>
        <w:rPr>
          <w:rFonts w:eastAsia="Arial Unicode MS"/>
          <w:color w:val="000000"/>
          <w:sz w:val="20"/>
          <w:szCs w:val="20"/>
        </w:rPr>
      </w:pPr>
    </w:p>
    <w:p w14:paraId="409EB322" w14:textId="6A3A23ED" w:rsidR="007C069A" w:rsidRDefault="007C069A" w:rsidP="007C069A">
      <w:pPr>
        <w:rPr>
          <w:rFonts w:eastAsia="Arial Unicode MS"/>
          <w:color w:val="000000"/>
          <w:sz w:val="20"/>
          <w:szCs w:val="20"/>
        </w:rPr>
      </w:pPr>
    </w:p>
    <w:p w14:paraId="53811D07" w14:textId="3692D5A1" w:rsidR="007C069A" w:rsidRDefault="007C069A" w:rsidP="007C069A">
      <w:pPr>
        <w:rPr>
          <w:rFonts w:eastAsia="Arial Unicode MS"/>
          <w:color w:val="000000"/>
          <w:sz w:val="20"/>
          <w:szCs w:val="20"/>
        </w:rPr>
      </w:pPr>
    </w:p>
    <w:p w14:paraId="3A1A5F26" w14:textId="6B77B8E3" w:rsidR="007C069A" w:rsidRDefault="007C069A" w:rsidP="007C069A">
      <w:pPr>
        <w:rPr>
          <w:rFonts w:eastAsia="Arial Unicode MS"/>
          <w:color w:val="000000"/>
          <w:sz w:val="20"/>
          <w:szCs w:val="20"/>
        </w:rPr>
      </w:pPr>
    </w:p>
    <w:p w14:paraId="6AFCBC72" w14:textId="17B52AD9" w:rsidR="007C069A" w:rsidRDefault="007C069A" w:rsidP="007C069A">
      <w:pPr>
        <w:rPr>
          <w:rFonts w:eastAsia="Arial Unicode MS"/>
          <w:color w:val="000000"/>
          <w:sz w:val="20"/>
          <w:szCs w:val="20"/>
        </w:rPr>
      </w:pPr>
    </w:p>
    <w:p w14:paraId="1C3978A9" w14:textId="6F23D94C" w:rsidR="007C069A" w:rsidRDefault="007C069A" w:rsidP="007C069A">
      <w:pPr>
        <w:rPr>
          <w:rFonts w:eastAsia="Arial Unicode MS"/>
          <w:color w:val="000000"/>
          <w:sz w:val="20"/>
          <w:szCs w:val="20"/>
        </w:rPr>
      </w:pPr>
    </w:p>
    <w:p w14:paraId="4D54210F" w14:textId="3B9C28B0" w:rsidR="007C069A" w:rsidRDefault="007C069A" w:rsidP="007C069A">
      <w:pPr>
        <w:rPr>
          <w:rFonts w:eastAsia="Arial Unicode MS"/>
          <w:color w:val="000000"/>
          <w:sz w:val="20"/>
          <w:szCs w:val="20"/>
        </w:rPr>
      </w:pPr>
    </w:p>
    <w:p w14:paraId="70D1BCFA" w14:textId="0D704526" w:rsidR="007C069A" w:rsidRDefault="007C069A" w:rsidP="007C069A">
      <w:pPr>
        <w:rPr>
          <w:rFonts w:eastAsia="Arial Unicode MS"/>
          <w:color w:val="000000"/>
          <w:sz w:val="20"/>
          <w:szCs w:val="20"/>
        </w:rPr>
      </w:pPr>
    </w:p>
    <w:p w14:paraId="2719795B" w14:textId="1949BBE3" w:rsidR="007C069A" w:rsidRDefault="007C069A" w:rsidP="007C069A">
      <w:pPr>
        <w:rPr>
          <w:rFonts w:eastAsia="Arial Unicode MS"/>
          <w:color w:val="000000"/>
          <w:sz w:val="20"/>
          <w:szCs w:val="20"/>
        </w:rPr>
      </w:pPr>
    </w:p>
    <w:p w14:paraId="3CB9BEFE" w14:textId="40A7E0C2" w:rsidR="007C069A" w:rsidRDefault="007C069A" w:rsidP="007C069A">
      <w:pPr>
        <w:rPr>
          <w:rFonts w:eastAsia="Arial Unicode MS"/>
          <w:color w:val="000000"/>
          <w:sz w:val="20"/>
          <w:szCs w:val="20"/>
        </w:rPr>
      </w:pPr>
    </w:p>
    <w:p w14:paraId="0366401B" w14:textId="0521863A" w:rsidR="007C069A" w:rsidRDefault="007C069A" w:rsidP="007C069A">
      <w:pPr>
        <w:rPr>
          <w:rFonts w:eastAsia="Arial Unicode MS"/>
          <w:color w:val="000000"/>
          <w:sz w:val="20"/>
          <w:szCs w:val="20"/>
        </w:rPr>
      </w:pPr>
    </w:p>
    <w:p w14:paraId="72270342" w14:textId="7978E001" w:rsidR="007C069A" w:rsidRDefault="007C069A" w:rsidP="007C069A">
      <w:pPr>
        <w:rPr>
          <w:rFonts w:eastAsia="Arial Unicode MS"/>
          <w:color w:val="000000"/>
          <w:sz w:val="20"/>
          <w:szCs w:val="20"/>
        </w:rPr>
      </w:pPr>
    </w:p>
    <w:p w14:paraId="2D36734F" w14:textId="5F665C6E" w:rsidR="007C069A" w:rsidRDefault="007C069A" w:rsidP="007C069A">
      <w:pPr>
        <w:rPr>
          <w:rFonts w:eastAsia="Arial Unicode MS"/>
          <w:color w:val="000000"/>
          <w:sz w:val="20"/>
          <w:szCs w:val="20"/>
        </w:rPr>
      </w:pPr>
    </w:p>
    <w:p w14:paraId="74F4CB8A" w14:textId="3F9A9AF2" w:rsidR="007C069A" w:rsidRDefault="007C069A" w:rsidP="007C069A">
      <w:pPr>
        <w:rPr>
          <w:rFonts w:eastAsia="Arial Unicode MS"/>
          <w:color w:val="000000"/>
          <w:sz w:val="20"/>
          <w:szCs w:val="20"/>
        </w:rPr>
      </w:pPr>
    </w:p>
    <w:p w14:paraId="293710A7" w14:textId="4E342D0D" w:rsidR="007C069A" w:rsidRDefault="007C069A" w:rsidP="007C069A">
      <w:pPr>
        <w:rPr>
          <w:rFonts w:eastAsia="Arial Unicode MS"/>
          <w:color w:val="000000"/>
          <w:sz w:val="20"/>
          <w:szCs w:val="20"/>
        </w:rPr>
      </w:pPr>
    </w:p>
    <w:p w14:paraId="42B135BF" w14:textId="356B268B" w:rsidR="007C069A" w:rsidRPr="00011F2B" w:rsidRDefault="00011F2B" w:rsidP="007C069A">
      <w:pPr>
        <w:jc w:val="center"/>
        <w:rPr>
          <w:rFonts w:eastAsia="Arial Unicode MS"/>
          <w:i/>
          <w:color w:val="000000"/>
        </w:rPr>
      </w:pPr>
      <w:r>
        <w:rPr>
          <w:rFonts w:eastAsia="Arial Unicode MS"/>
          <w:i/>
          <w:color w:val="000000"/>
        </w:rPr>
        <w:t>(p</w:t>
      </w:r>
      <w:r w:rsidR="007C069A" w:rsidRPr="00011F2B">
        <w:rPr>
          <w:rFonts w:eastAsia="Arial Unicode MS"/>
          <w:i/>
          <w:color w:val="000000"/>
        </w:rPr>
        <w:t>age left intentionally blank)</w:t>
      </w:r>
    </w:p>
    <w:p w14:paraId="2AF14740" w14:textId="4ABA3608" w:rsidR="007C069A" w:rsidRDefault="007C069A" w:rsidP="007C069A">
      <w:pPr>
        <w:jc w:val="center"/>
        <w:rPr>
          <w:rFonts w:eastAsia="Arial Unicode MS"/>
          <w:i/>
          <w:color w:val="000000"/>
          <w:sz w:val="28"/>
          <w:szCs w:val="28"/>
        </w:rPr>
      </w:pPr>
    </w:p>
    <w:p w14:paraId="64B7A44D" w14:textId="7BE71136" w:rsidR="007C069A" w:rsidRDefault="007C069A" w:rsidP="007C069A">
      <w:pPr>
        <w:jc w:val="center"/>
        <w:rPr>
          <w:rFonts w:eastAsia="Arial Unicode MS"/>
          <w:i/>
          <w:color w:val="000000"/>
          <w:sz w:val="28"/>
          <w:szCs w:val="28"/>
        </w:rPr>
      </w:pPr>
    </w:p>
    <w:p w14:paraId="6A8C4B43" w14:textId="393C8045" w:rsidR="007C069A" w:rsidRDefault="007C069A" w:rsidP="007C069A">
      <w:pPr>
        <w:jc w:val="center"/>
        <w:rPr>
          <w:rFonts w:eastAsia="Arial Unicode MS"/>
          <w:i/>
          <w:color w:val="000000"/>
          <w:sz w:val="28"/>
          <w:szCs w:val="28"/>
        </w:rPr>
      </w:pPr>
    </w:p>
    <w:p w14:paraId="6111AAAF" w14:textId="459C1B59" w:rsidR="007C069A" w:rsidRDefault="007C069A" w:rsidP="007C069A">
      <w:pPr>
        <w:jc w:val="center"/>
        <w:rPr>
          <w:rFonts w:eastAsia="Arial Unicode MS"/>
          <w:i/>
          <w:color w:val="000000"/>
          <w:sz w:val="28"/>
          <w:szCs w:val="28"/>
        </w:rPr>
      </w:pPr>
    </w:p>
    <w:p w14:paraId="10D1F97B" w14:textId="576F9A69" w:rsidR="007C069A" w:rsidRDefault="007C069A" w:rsidP="007C069A">
      <w:pPr>
        <w:jc w:val="center"/>
        <w:rPr>
          <w:rFonts w:eastAsia="Arial Unicode MS"/>
          <w:i/>
          <w:color w:val="000000"/>
          <w:sz w:val="28"/>
          <w:szCs w:val="28"/>
        </w:rPr>
      </w:pPr>
    </w:p>
    <w:p w14:paraId="6F838BE1" w14:textId="489F2CA0" w:rsidR="007C069A" w:rsidRDefault="007C069A" w:rsidP="007C069A">
      <w:pPr>
        <w:jc w:val="center"/>
        <w:rPr>
          <w:rFonts w:eastAsia="Arial Unicode MS"/>
          <w:i/>
          <w:color w:val="000000"/>
          <w:sz w:val="28"/>
          <w:szCs w:val="28"/>
        </w:rPr>
      </w:pPr>
    </w:p>
    <w:p w14:paraId="1D7FE240" w14:textId="49504877" w:rsidR="007C069A" w:rsidRDefault="007C069A" w:rsidP="007C069A">
      <w:pPr>
        <w:jc w:val="center"/>
        <w:rPr>
          <w:rFonts w:eastAsia="Arial Unicode MS"/>
          <w:i/>
          <w:color w:val="000000"/>
          <w:sz w:val="28"/>
          <w:szCs w:val="28"/>
        </w:rPr>
      </w:pPr>
    </w:p>
    <w:p w14:paraId="27F8C8AF" w14:textId="06C38642" w:rsidR="007C069A" w:rsidRDefault="007C069A" w:rsidP="007C069A">
      <w:pPr>
        <w:jc w:val="center"/>
        <w:rPr>
          <w:rFonts w:eastAsia="Arial Unicode MS"/>
          <w:i/>
          <w:color w:val="000000"/>
          <w:sz w:val="28"/>
          <w:szCs w:val="28"/>
        </w:rPr>
      </w:pPr>
    </w:p>
    <w:p w14:paraId="160239C4" w14:textId="389F916C" w:rsidR="007C069A" w:rsidRDefault="007C069A" w:rsidP="007C069A">
      <w:pPr>
        <w:jc w:val="center"/>
        <w:rPr>
          <w:rFonts w:eastAsia="Arial Unicode MS"/>
          <w:i/>
          <w:color w:val="000000"/>
          <w:sz w:val="28"/>
          <w:szCs w:val="28"/>
        </w:rPr>
      </w:pPr>
    </w:p>
    <w:p w14:paraId="5C9AA643" w14:textId="175B7215" w:rsidR="007C069A" w:rsidRDefault="007C069A" w:rsidP="007C069A">
      <w:pPr>
        <w:jc w:val="center"/>
        <w:rPr>
          <w:rFonts w:eastAsia="Arial Unicode MS"/>
          <w:i/>
          <w:color w:val="000000"/>
          <w:sz w:val="28"/>
          <w:szCs w:val="28"/>
        </w:rPr>
      </w:pPr>
    </w:p>
    <w:p w14:paraId="2A3450D2" w14:textId="29604864" w:rsidR="007C069A" w:rsidRDefault="007C069A" w:rsidP="007C069A">
      <w:pPr>
        <w:jc w:val="center"/>
        <w:rPr>
          <w:rFonts w:eastAsia="Arial Unicode MS"/>
          <w:i/>
          <w:color w:val="000000"/>
          <w:sz w:val="28"/>
          <w:szCs w:val="28"/>
        </w:rPr>
      </w:pPr>
    </w:p>
    <w:p w14:paraId="6DC5F64C" w14:textId="23E9FA4B" w:rsidR="007C069A" w:rsidRDefault="007C069A" w:rsidP="007C069A">
      <w:pPr>
        <w:jc w:val="center"/>
        <w:rPr>
          <w:rFonts w:eastAsia="Arial Unicode MS"/>
          <w:i/>
          <w:color w:val="000000"/>
          <w:sz w:val="28"/>
          <w:szCs w:val="28"/>
        </w:rPr>
      </w:pPr>
    </w:p>
    <w:p w14:paraId="6233D5E7" w14:textId="5BA2C2F0" w:rsidR="007C069A" w:rsidRDefault="007C069A" w:rsidP="007C069A">
      <w:pPr>
        <w:jc w:val="center"/>
        <w:rPr>
          <w:rFonts w:eastAsia="Arial Unicode MS"/>
          <w:i/>
          <w:color w:val="000000"/>
          <w:sz w:val="28"/>
          <w:szCs w:val="28"/>
        </w:rPr>
      </w:pPr>
    </w:p>
    <w:p w14:paraId="0E1D58E4" w14:textId="153306B8" w:rsidR="007C069A" w:rsidRDefault="007C069A" w:rsidP="007C069A">
      <w:pPr>
        <w:jc w:val="center"/>
        <w:rPr>
          <w:rFonts w:eastAsia="Arial Unicode MS"/>
          <w:i/>
          <w:color w:val="000000"/>
          <w:sz w:val="28"/>
          <w:szCs w:val="28"/>
        </w:rPr>
      </w:pPr>
    </w:p>
    <w:p w14:paraId="61957D89" w14:textId="4E50AE22" w:rsidR="007C069A" w:rsidRDefault="007C069A" w:rsidP="007C069A">
      <w:pPr>
        <w:jc w:val="center"/>
        <w:rPr>
          <w:rFonts w:eastAsia="Arial Unicode MS"/>
          <w:i/>
          <w:color w:val="000000"/>
          <w:sz w:val="28"/>
          <w:szCs w:val="28"/>
        </w:rPr>
      </w:pPr>
    </w:p>
    <w:p w14:paraId="083526FF" w14:textId="59EF7E54" w:rsidR="007C069A" w:rsidRDefault="007C069A" w:rsidP="007C069A">
      <w:pPr>
        <w:jc w:val="center"/>
        <w:rPr>
          <w:rFonts w:eastAsia="Arial Unicode MS"/>
          <w:i/>
          <w:color w:val="000000"/>
          <w:sz w:val="28"/>
          <w:szCs w:val="28"/>
        </w:rPr>
      </w:pPr>
    </w:p>
    <w:p w14:paraId="53CE50BB" w14:textId="4B7A668D" w:rsidR="007C069A" w:rsidRDefault="007C069A" w:rsidP="007C069A">
      <w:pPr>
        <w:jc w:val="center"/>
        <w:rPr>
          <w:rFonts w:eastAsia="Arial Unicode MS"/>
          <w:i/>
          <w:color w:val="000000"/>
          <w:sz w:val="28"/>
          <w:szCs w:val="28"/>
        </w:rPr>
      </w:pPr>
    </w:p>
    <w:p w14:paraId="31BD0624" w14:textId="0A3158C6" w:rsidR="007C069A" w:rsidRDefault="007C069A" w:rsidP="007C069A">
      <w:pPr>
        <w:jc w:val="center"/>
        <w:rPr>
          <w:rFonts w:eastAsia="Arial Unicode MS"/>
          <w:i/>
          <w:color w:val="000000"/>
          <w:sz w:val="28"/>
          <w:szCs w:val="28"/>
        </w:rPr>
      </w:pPr>
    </w:p>
    <w:p w14:paraId="22274F3E" w14:textId="5C397AB9" w:rsidR="007C069A" w:rsidRDefault="007C069A" w:rsidP="007C069A">
      <w:pPr>
        <w:jc w:val="center"/>
        <w:rPr>
          <w:rFonts w:eastAsia="Arial Unicode MS"/>
          <w:i/>
          <w:color w:val="000000"/>
          <w:sz w:val="28"/>
          <w:szCs w:val="28"/>
        </w:rPr>
      </w:pPr>
    </w:p>
    <w:p w14:paraId="2425E63F" w14:textId="722C4433" w:rsidR="007C069A" w:rsidRDefault="007C069A" w:rsidP="007C069A">
      <w:pPr>
        <w:jc w:val="center"/>
        <w:rPr>
          <w:rFonts w:eastAsia="Arial Unicode MS"/>
          <w:i/>
          <w:color w:val="000000"/>
          <w:sz w:val="28"/>
          <w:szCs w:val="28"/>
        </w:rPr>
      </w:pPr>
    </w:p>
    <w:p w14:paraId="27413F2E" w14:textId="3F40F834" w:rsidR="007C069A" w:rsidRDefault="007C069A" w:rsidP="007C069A">
      <w:pPr>
        <w:jc w:val="center"/>
        <w:rPr>
          <w:rFonts w:eastAsia="Arial Unicode MS"/>
          <w:i/>
          <w:color w:val="000000"/>
          <w:sz w:val="28"/>
          <w:szCs w:val="28"/>
        </w:rPr>
      </w:pPr>
    </w:p>
    <w:p w14:paraId="3A7EAF9E" w14:textId="77539834" w:rsidR="007C069A" w:rsidRDefault="007C069A" w:rsidP="007C069A">
      <w:pPr>
        <w:jc w:val="center"/>
        <w:rPr>
          <w:rFonts w:eastAsia="Arial Unicode MS"/>
          <w:i/>
          <w:color w:val="000000"/>
          <w:sz w:val="28"/>
          <w:szCs w:val="28"/>
        </w:rPr>
      </w:pPr>
    </w:p>
    <w:p w14:paraId="5D02F262" w14:textId="4BA1F838" w:rsidR="007C069A" w:rsidRDefault="007C069A" w:rsidP="007C069A">
      <w:pPr>
        <w:jc w:val="center"/>
        <w:rPr>
          <w:rFonts w:eastAsia="Arial Unicode MS"/>
          <w:i/>
          <w:color w:val="000000"/>
          <w:sz w:val="28"/>
          <w:szCs w:val="28"/>
        </w:rPr>
      </w:pPr>
    </w:p>
    <w:p w14:paraId="1FBC531D" w14:textId="3D5018A8" w:rsidR="007C069A" w:rsidRDefault="007C069A" w:rsidP="007C069A">
      <w:pPr>
        <w:jc w:val="center"/>
        <w:rPr>
          <w:rFonts w:eastAsia="Arial Unicode MS"/>
          <w:i/>
          <w:color w:val="000000"/>
          <w:sz w:val="28"/>
          <w:szCs w:val="28"/>
        </w:rPr>
      </w:pPr>
    </w:p>
    <w:p w14:paraId="44CEAA7D" w14:textId="419DB0B7" w:rsidR="007C069A" w:rsidRDefault="007C069A" w:rsidP="007C069A">
      <w:pPr>
        <w:jc w:val="center"/>
        <w:rPr>
          <w:rFonts w:eastAsia="Arial Unicode MS"/>
          <w:i/>
          <w:color w:val="000000"/>
          <w:sz w:val="28"/>
          <w:szCs w:val="28"/>
        </w:rPr>
      </w:pPr>
    </w:p>
    <w:p w14:paraId="599144A1" w14:textId="36B96DA9" w:rsidR="007C069A" w:rsidRDefault="007C069A" w:rsidP="007C069A">
      <w:pPr>
        <w:jc w:val="center"/>
        <w:rPr>
          <w:rFonts w:eastAsia="Arial Unicode MS"/>
          <w:i/>
          <w:color w:val="000000"/>
          <w:sz w:val="28"/>
          <w:szCs w:val="28"/>
        </w:rPr>
      </w:pPr>
    </w:p>
    <w:p w14:paraId="02B0C75D" w14:textId="14352495" w:rsidR="007C069A" w:rsidRDefault="007C069A" w:rsidP="007C069A">
      <w:pPr>
        <w:jc w:val="center"/>
        <w:rPr>
          <w:rFonts w:eastAsia="Arial Unicode MS"/>
          <w:i/>
          <w:color w:val="000000"/>
          <w:sz w:val="28"/>
          <w:szCs w:val="28"/>
        </w:rPr>
      </w:pPr>
    </w:p>
    <w:p w14:paraId="55C91802" w14:textId="267A9D8A" w:rsidR="007C069A" w:rsidRDefault="007C069A" w:rsidP="007C069A">
      <w:pPr>
        <w:jc w:val="center"/>
        <w:rPr>
          <w:rFonts w:eastAsia="Arial Unicode MS"/>
          <w:i/>
          <w:color w:val="000000"/>
          <w:sz w:val="28"/>
          <w:szCs w:val="28"/>
        </w:rPr>
      </w:pPr>
    </w:p>
    <w:p w14:paraId="48FA83DC" w14:textId="540A0103" w:rsidR="007C069A" w:rsidRDefault="007C069A" w:rsidP="007C069A">
      <w:pPr>
        <w:jc w:val="center"/>
        <w:rPr>
          <w:rFonts w:eastAsia="Arial Unicode MS"/>
          <w:i/>
          <w:color w:val="000000"/>
          <w:sz w:val="28"/>
          <w:szCs w:val="28"/>
        </w:rPr>
      </w:pPr>
    </w:p>
    <w:p w14:paraId="1ED5A3DD" w14:textId="6E67A1AA" w:rsidR="007C069A" w:rsidRDefault="007C069A" w:rsidP="007C069A">
      <w:pPr>
        <w:jc w:val="center"/>
        <w:rPr>
          <w:rFonts w:eastAsia="Arial Unicode MS"/>
          <w:i/>
          <w:color w:val="000000"/>
          <w:sz w:val="28"/>
          <w:szCs w:val="28"/>
        </w:rPr>
      </w:pPr>
    </w:p>
    <w:p w14:paraId="18B1DBFD" w14:textId="38B56693" w:rsidR="007C069A" w:rsidRDefault="007C069A" w:rsidP="007C069A">
      <w:pPr>
        <w:jc w:val="center"/>
        <w:rPr>
          <w:rFonts w:eastAsia="Arial Unicode MS"/>
          <w:i/>
          <w:color w:val="000000"/>
          <w:sz w:val="28"/>
          <w:szCs w:val="28"/>
        </w:rPr>
      </w:pPr>
    </w:p>
    <w:p w14:paraId="222CF2EA" w14:textId="7C26A335" w:rsidR="007C069A" w:rsidRDefault="007C069A" w:rsidP="007C069A">
      <w:pPr>
        <w:jc w:val="center"/>
        <w:rPr>
          <w:rFonts w:eastAsia="Arial Unicode MS"/>
          <w:i/>
          <w:color w:val="000000"/>
          <w:sz w:val="28"/>
          <w:szCs w:val="28"/>
        </w:rPr>
      </w:pPr>
    </w:p>
    <w:p w14:paraId="7150253B" w14:textId="1BEA279E" w:rsidR="007C069A" w:rsidRDefault="007C069A" w:rsidP="007C069A">
      <w:pPr>
        <w:jc w:val="center"/>
        <w:rPr>
          <w:rFonts w:eastAsia="Arial Unicode MS"/>
          <w:i/>
          <w:color w:val="000000"/>
          <w:sz w:val="28"/>
          <w:szCs w:val="28"/>
        </w:rPr>
      </w:pPr>
    </w:p>
    <w:p w14:paraId="72012807"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color w:val="000000"/>
        </w:rPr>
        <w:t>Proposed Int. No. 1406-A</w:t>
      </w:r>
    </w:p>
    <w:p w14:paraId="316982C4" w14:textId="77777777" w:rsidR="007C069A" w:rsidRPr="007C069A" w:rsidRDefault="007C069A" w:rsidP="007C069A">
      <w:pPr>
        <w:suppressLineNumbers/>
        <w:shd w:val="clear" w:color="auto" w:fill="FFFFFF"/>
        <w:rPr>
          <w:rFonts w:eastAsia="Arial Unicode MS"/>
          <w:color w:val="000000"/>
          <w:sz w:val="27"/>
          <w:szCs w:val="27"/>
        </w:rPr>
      </w:pPr>
      <w:r w:rsidRPr="007C069A">
        <w:rPr>
          <w:rFonts w:eastAsia="Arial Unicode MS"/>
          <w:color w:val="000000"/>
          <w:sz w:val="27"/>
          <w:szCs w:val="27"/>
        </w:rPr>
        <w:t> </w:t>
      </w:r>
    </w:p>
    <w:p w14:paraId="37CA542C"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By Council Members Dromm, Treyger, Levin, Rosenthal, Brannan, Chin, Rose, Lander, Kallos and Lancman</w:t>
      </w:r>
    </w:p>
    <w:p w14:paraId="680BF3F3" w14:textId="77777777" w:rsidR="007C069A" w:rsidRPr="007C069A" w:rsidRDefault="007C069A" w:rsidP="007C069A">
      <w:pPr>
        <w:suppressLineNumbers/>
        <w:shd w:val="clear" w:color="auto" w:fill="FFFFFF"/>
        <w:jc w:val="both"/>
        <w:rPr>
          <w:rFonts w:eastAsia="Arial Unicode MS"/>
          <w:color w:val="000000"/>
        </w:rPr>
      </w:pPr>
    </w:p>
    <w:p w14:paraId="2D9A948F"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..Title</w:t>
      </w:r>
    </w:p>
    <w:p w14:paraId="1E41FF47" w14:textId="77777777" w:rsidR="007C069A" w:rsidRPr="007C069A" w:rsidRDefault="007C069A" w:rsidP="007C069A">
      <w:pPr>
        <w:suppressLineNumbers/>
        <w:shd w:val="clear" w:color="auto" w:fill="FFFFFF"/>
        <w:jc w:val="center"/>
        <w:rPr>
          <w:rFonts w:eastAsia="Arial Unicode MS"/>
          <w:color w:val="000000"/>
        </w:rPr>
      </w:pPr>
      <w:r w:rsidRPr="007C069A">
        <w:rPr>
          <w:rFonts w:eastAsia="Arial Unicode MS"/>
          <w:vanish/>
          <w:color w:val="000000"/>
        </w:rPr>
        <w:t xml:space="preserve">A A </w:t>
      </w:r>
      <w:r w:rsidRPr="007C069A">
        <w:rPr>
          <w:rFonts w:eastAsia="Arial Unicode MS"/>
          <w:color w:val="000000"/>
        </w:rPr>
        <w:t xml:space="preserve"> A LOCAL LAW</w:t>
      </w:r>
    </w:p>
    <w:p w14:paraId="64EB0BA6" w14:textId="77777777" w:rsidR="007C069A" w:rsidRPr="007C069A" w:rsidRDefault="007C069A" w:rsidP="007C069A">
      <w:pPr>
        <w:suppressLineNumbers/>
        <w:shd w:val="clear" w:color="auto" w:fill="FFFFFF"/>
        <w:jc w:val="center"/>
        <w:rPr>
          <w:rFonts w:eastAsia="Arial Unicode MS"/>
          <w:color w:val="000000"/>
        </w:rPr>
      </w:pPr>
    </w:p>
    <w:p w14:paraId="282ADCBD" w14:textId="77777777" w:rsidR="007C069A" w:rsidRPr="007C069A" w:rsidRDefault="007C069A" w:rsidP="007C069A">
      <w:pPr>
        <w:suppressLineNumbers/>
        <w:shd w:val="clear" w:color="auto" w:fill="FFFFFF"/>
        <w:jc w:val="both"/>
        <w:rPr>
          <w:rFonts w:eastAsia="Arial Unicode MS"/>
          <w:color w:val="000000"/>
        </w:rPr>
      </w:pPr>
      <w:r w:rsidRPr="007C069A">
        <w:rPr>
          <w:rFonts w:eastAsia="Arial Unicode MS"/>
          <w:color w:val="000000"/>
        </w:rPr>
        <w:t>To amend the administrative code of the city of New York, in relation to requiring reports on preschool special education and early intervention services</w:t>
      </w:r>
    </w:p>
    <w:p w14:paraId="0F62F4B0" w14:textId="77777777" w:rsidR="007C069A" w:rsidRPr="007C069A" w:rsidRDefault="007C069A" w:rsidP="007C069A">
      <w:pPr>
        <w:suppressLineNumbers/>
        <w:shd w:val="clear" w:color="auto" w:fill="FFFFFF"/>
        <w:jc w:val="both"/>
        <w:rPr>
          <w:rFonts w:eastAsia="Arial Unicode MS"/>
          <w:vanish/>
          <w:color w:val="000000"/>
        </w:rPr>
      </w:pPr>
      <w:r w:rsidRPr="007C069A">
        <w:rPr>
          <w:rFonts w:eastAsia="Arial Unicode MS"/>
          <w:vanish/>
          <w:color w:val="000000"/>
        </w:rPr>
        <w:t>..Body</w:t>
      </w:r>
    </w:p>
    <w:p w14:paraId="6251B5FD" w14:textId="77777777" w:rsidR="007C069A" w:rsidRPr="007C069A" w:rsidRDefault="007C069A" w:rsidP="007C069A">
      <w:pPr>
        <w:suppressLineNumbers/>
        <w:shd w:val="clear" w:color="auto" w:fill="FFFFFF"/>
        <w:jc w:val="both"/>
        <w:rPr>
          <w:rFonts w:eastAsia="Arial Unicode MS"/>
          <w:color w:val="000000"/>
        </w:rPr>
      </w:pPr>
    </w:p>
    <w:p w14:paraId="73BF91A2" w14:textId="77777777" w:rsidR="007C069A" w:rsidRPr="007C069A" w:rsidRDefault="007C069A" w:rsidP="007C069A">
      <w:pPr>
        <w:suppressLineNumbers/>
        <w:shd w:val="clear" w:color="auto" w:fill="FFFFFF"/>
        <w:spacing w:line="480" w:lineRule="auto"/>
        <w:jc w:val="both"/>
        <w:rPr>
          <w:rFonts w:eastAsia="Arial Unicode MS"/>
          <w:color w:val="000000"/>
          <w:sz w:val="27"/>
          <w:szCs w:val="27"/>
        </w:rPr>
      </w:pPr>
      <w:r w:rsidRPr="007C069A">
        <w:rPr>
          <w:rFonts w:eastAsia="Arial Unicode MS"/>
          <w:color w:val="000000"/>
          <w:u w:val="single"/>
        </w:rPr>
        <w:t>Be it enacted by the Council as follows:</w:t>
      </w:r>
    </w:p>
    <w:p w14:paraId="1742F52E"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Section 1. Subdivision a of section 21-955 of the administrative code of the city of New York, as added by local law number 27 for the year 2015, is amended to read as follows:</w:t>
      </w:r>
    </w:p>
    <w:p w14:paraId="7EC4ACF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a. For the purposes of this section, the following terms [shall] have the following meanings:</w:t>
      </w:r>
    </w:p>
    <w:p w14:paraId="5A2C75F7"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 “Academic period” shall mean] </w:t>
      </w:r>
      <w:r w:rsidRPr="007C069A">
        <w:rPr>
          <w:rFonts w:eastAsia="Arial Unicode MS"/>
          <w:color w:val="000000"/>
          <w:u w:val="single"/>
        </w:rPr>
        <w:t>Academic period. The term “academic period” means</w:t>
      </w:r>
      <w:r w:rsidRPr="007C069A">
        <w:rPr>
          <w:rFonts w:eastAsia="Arial Unicode MS"/>
          <w:color w:val="000000"/>
        </w:rPr>
        <w:t xml:space="preserve"> the period beginning July 1 of the current calendar year until and including June 30 of the following subsequent calendar year.</w:t>
      </w:r>
    </w:p>
    <w:p w14:paraId="76B676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Committee on preschool special education. The term “committee on preschool special education” has the same meaning as set forth in section 200.1 of title 8 of the New York codes, rules and regulations.</w:t>
      </w:r>
    </w:p>
    <w:p w14:paraId="50FA2ECF"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[2. “Committee on special education” shall have] </w:t>
      </w:r>
      <w:r w:rsidRPr="007C069A">
        <w:rPr>
          <w:rFonts w:eastAsia="Arial Unicode MS"/>
          <w:color w:val="000000"/>
          <w:u w:val="single"/>
        </w:rPr>
        <w:t>Committee on special education. The term “committee on special education” has</w:t>
      </w:r>
      <w:r w:rsidRPr="007C069A">
        <w:rPr>
          <w:rFonts w:eastAsia="Arial Unicode MS"/>
          <w:color w:val="000000"/>
        </w:rPr>
        <w:t xml:space="preserve"> the same meaning as set forth in section 200.1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28E29C3C"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[3. “Date of consent” shall mean] </w:t>
      </w:r>
      <w:r w:rsidRPr="007C069A">
        <w:rPr>
          <w:rFonts w:eastAsia="Arial Unicode MS"/>
          <w:color w:val="000000"/>
          <w:u w:val="single"/>
        </w:rPr>
        <w:t>Date of consent. The term “date of consent” means</w:t>
      </w:r>
      <w:r w:rsidRPr="007C069A">
        <w:rPr>
          <w:rFonts w:eastAsia="Arial Unicode MS"/>
          <w:color w:val="000000"/>
        </w:rPr>
        <w:t xml:space="preserve"> the date on which the department received written consent to conduct an initial evaluation from the parent or person in parental relation.</w:t>
      </w:r>
    </w:p>
    <w:p w14:paraId="189065E4"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[4. “Date of referral for reevaluation” shall mean] </w:t>
      </w:r>
      <w:r w:rsidRPr="007C069A">
        <w:rPr>
          <w:rFonts w:eastAsia="Arial Unicode MS"/>
          <w:color w:val="000000"/>
          <w:u w:val="single"/>
        </w:rPr>
        <w:t>Date of referral for reevaluation. The term “date of referral for reevaluation” means</w:t>
      </w:r>
      <w:r w:rsidRPr="007C069A">
        <w:rPr>
          <w:rFonts w:eastAsia="Arial Unicode MS"/>
          <w:color w:val="000000"/>
        </w:rPr>
        <w:t xml:space="preserve"> the date on which the department received a referral or referred a student with a disability for a reevaluation.</w:t>
      </w:r>
    </w:p>
    <w:p w14:paraId="76A1A93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Home language. The term “home language” means the language most frequently used in the student’s home, as indicated by the response provided by the parent or person in parental relation on the home language questionnaire as that term is defined in section 154-2.2 of title 8 of the New York codes, rules and regulations. </w:t>
      </w:r>
    </w:p>
    <w:p w14:paraId="32E6084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Individualized education program. The term “individualized education program” or “IEP” has the same meaning as set forth in section 200.1 of title 8 of the New York codes, rules and regulations.</w:t>
      </w:r>
    </w:p>
    <w:p w14:paraId="3DD7C54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[5. “IEP meeting” shall mean] </w:t>
      </w:r>
      <w:r w:rsidRPr="007C069A">
        <w:rPr>
          <w:rFonts w:eastAsia="Arial Unicode MS"/>
          <w:color w:val="000000"/>
          <w:u w:val="single"/>
        </w:rPr>
        <w:t>IEP meeting. The term “IEP meeting” means</w:t>
      </w:r>
      <w:r w:rsidRPr="007C069A">
        <w:rPr>
          <w:rFonts w:eastAsia="Arial Unicode MS"/>
          <w:color w:val="000000"/>
        </w:rPr>
        <w:t xml:space="preserve"> a meeting of the committee on special education </w:t>
      </w:r>
      <w:r w:rsidRPr="007C069A">
        <w:rPr>
          <w:rFonts w:eastAsia="Arial Unicode MS"/>
          <w:color w:val="000000"/>
          <w:u w:val="single"/>
        </w:rPr>
        <w:t>or committee on preschool special education</w:t>
      </w:r>
      <w:r w:rsidRPr="007C069A">
        <w:rPr>
          <w:rFonts w:eastAsia="Arial Unicode MS"/>
          <w:color w:val="000000"/>
        </w:rPr>
        <w:t xml:space="preserve"> for the purpose of determining whether the student is a student with a disability and for the purpose of developing an IEP for any such student with a disability.</w:t>
      </w:r>
    </w:p>
    <w:p w14:paraId="19B85E4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[6. “Initial evaluation” shall mean] </w:t>
      </w:r>
      <w:r w:rsidRPr="007C069A">
        <w:rPr>
          <w:rFonts w:eastAsia="Arial Unicode MS"/>
          <w:color w:val="000000"/>
          <w:u w:val="single"/>
        </w:rPr>
        <w:t>Initial evaluation. The term “initial evaluation” means</w:t>
      </w:r>
      <w:r w:rsidRPr="007C069A">
        <w:rPr>
          <w:rFonts w:eastAsia="Arial Unicode MS"/>
          <w:color w:val="000000"/>
        </w:rPr>
        <w:t xml:space="preserve"> an evaluation to determine if a student is a student with a disability, conducted pursuant to sections 4401-a [and]</w:t>
      </w:r>
      <w:r w:rsidRPr="007C069A">
        <w:rPr>
          <w:rFonts w:eastAsia="Arial Unicode MS"/>
          <w:color w:val="000000"/>
          <w:u w:val="single"/>
        </w:rPr>
        <w:t>,</w:t>
      </w:r>
      <w:r w:rsidRPr="007C069A">
        <w:rPr>
          <w:rFonts w:eastAsia="Arial Unicode MS"/>
          <w:color w:val="000000"/>
        </w:rPr>
        <w:t xml:space="preserve"> 4402 </w:t>
      </w:r>
      <w:r w:rsidRPr="007C069A">
        <w:rPr>
          <w:rFonts w:eastAsia="Arial Unicode MS"/>
          <w:color w:val="000000"/>
          <w:u w:val="single"/>
        </w:rPr>
        <w:t>and 4410</w:t>
      </w:r>
      <w:r w:rsidRPr="007C069A">
        <w:rPr>
          <w:rFonts w:eastAsia="Arial Unicode MS"/>
          <w:color w:val="000000"/>
        </w:rPr>
        <w:t xml:space="preserve"> of the education law and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5105C50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Integrated special class program. The term “integrated special class program” has the same meaning as set forth in section 200.9 of title 8 of the New York codes, rules and regulations.</w:t>
      </w:r>
    </w:p>
    <w:p w14:paraId="656555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Preschool student. The term “preschool student” means a child aged three to five who is not enrolled in kindergarten.</w:t>
      </w:r>
    </w:p>
    <w:p w14:paraId="7B9B1C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Preschool student with a disability. The term “preschool student with a disability” has the same meaning as set forth in section 200.1 of title 8 of the New York codes, rules and regulations.</w:t>
      </w:r>
      <w:r w:rsidRPr="007C069A" w:rsidDel="00B6640F">
        <w:rPr>
          <w:rFonts w:eastAsia="Arial Unicode MS"/>
          <w:color w:val="000000"/>
          <w:u w:val="single"/>
        </w:rPr>
        <w:t xml:space="preserve"> </w:t>
      </w:r>
    </w:p>
    <w:p w14:paraId="0899B834"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[7. “Reevaluation” shall mean] </w:t>
      </w:r>
      <w:r w:rsidRPr="007C069A">
        <w:rPr>
          <w:rFonts w:eastAsia="Arial Unicode MS"/>
          <w:color w:val="000000"/>
          <w:u w:val="single"/>
        </w:rPr>
        <w:t>Reevaluation. The term “reevaluation” means</w:t>
      </w:r>
      <w:r w:rsidRPr="007C069A">
        <w:rPr>
          <w:rFonts w:eastAsia="Arial Unicode MS"/>
          <w:color w:val="000000"/>
        </w:rPr>
        <w:t xml:space="preserve"> an evaluation of a student with a disability conducted pursuant to section 4402 of the education law and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 provided that such term shall not include a three-year reevaluation.</w:t>
      </w:r>
    </w:p>
    <w:p w14:paraId="0C3C4AA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Related services. The term “related services” has the same meaning as set forth in section 200.1 of title 8 of the New York codes, rules and regulations.</w:t>
      </w:r>
    </w:p>
    <w:p w14:paraId="0009BA0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[8. “School” shall mean a school of the city school district of the city of New York] </w:t>
      </w:r>
      <w:r w:rsidRPr="007C069A">
        <w:rPr>
          <w:rFonts w:eastAsia="Arial Unicode MS"/>
          <w:color w:val="000000"/>
          <w:u w:val="single"/>
        </w:rPr>
        <w:t>School. The term “school” means any elementary, middle or high school within the jurisdiction of the New York city department of education and in any educational facility owned or leased by the city of New York, holding some combination thereof, including, but not limited to, district 75 schools.</w:t>
      </w:r>
    </w:p>
    <w:p w14:paraId="10313BBD"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[9. “Special class” shall have] </w:t>
      </w:r>
      <w:r w:rsidRPr="007C069A">
        <w:rPr>
          <w:rFonts w:eastAsia="Arial Unicode MS"/>
          <w:color w:val="000000"/>
          <w:u w:val="single"/>
        </w:rPr>
        <w:t>Special class. The term “special class” has</w:t>
      </w:r>
      <w:r w:rsidRPr="007C069A">
        <w:rPr>
          <w:rFonts w:eastAsia="Arial Unicode MS"/>
          <w:color w:val="000000"/>
        </w:rPr>
        <w:t xml:space="preserve"> the same meaning as set forth in section 200.1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4BCD7BC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Special education itinerant services. The term “special education itinerant services” has the same meaning as set forth in paragraph (k) of subdivision 1 of section 4410 of the education law.</w:t>
      </w:r>
    </w:p>
    <w:p w14:paraId="25137389"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[10. “Student” shall mean] </w:t>
      </w:r>
      <w:r w:rsidRPr="007C069A">
        <w:rPr>
          <w:rFonts w:eastAsia="Arial Unicode MS"/>
          <w:color w:val="000000"/>
          <w:u w:val="single"/>
        </w:rPr>
        <w:t>Student. The term “student” means</w:t>
      </w:r>
      <w:r w:rsidRPr="007C069A">
        <w:rPr>
          <w:rFonts w:eastAsia="Arial Unicode MS"/>
          <w:color w:val="000000"/>
        </w:rPr>
        <w:t xml:space="preserve"> any pupil under the age of twenty-one as of September first of the academic period being reported, who does not have a high school diploma and who is enrolled in a school as school is defined in this subdivision, not including a pre-kindergarten student or a preschool child as preschool child is defined in section 4410 of the education law.</w:t>
      </w:r>
    </w:p>
    <w:p w14:paraId="76440D0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Student in temporary housing. The term “student in temporary housing”</w:t>
      </w:r>
      <w:r w:rsidRPr="007C069A">
        <w:rPr>
          <w:rFonts w:ascii="Calibri" w:eastAsia="Calibri" w:hAnsi="Calibri"/>
          <w:sz w:val="22"/>
          <w:szCs w:val="22"/>
          <w:u w:val="single"/>
        </w:rPr>
        <w:t xml:space="preserve"> </w:t>
      </w:r>
      <w:r w:rsidRPr="007C069A">
        <w:rPr>
          <w:rFonts w:eastAsia="Calibri"/>
          <w:u w:val="single"/>
        </w:rPr>
        <w:t xml:space="preserve">means a student who has been identified by the department as a </w:t>
      </w:r>
      <w:r w:rsidRPr="007C069A">
        <w:rPr>
          <w:rFonts w:eastAsia="Arial Unicode MS"/>
          <w:color w:val="000000"/>
          <w:u w:val="single"/>
        </w:rPr>
        <w:t xml:space="preserve">“homeless child” </w:t>
      </w:r>
      <w:r w:rsidRPr="007C069A">
        <w:rPr>
          <w:rFonts w:eastAsia="Calibri"/>
          <w:u w:val="single"/>
        </w:rPr>
        <w:t xml:space="preserve">as such term is defined in </w:t>
      </w:r>
      <w:r w:rsidRPr="007C069A">
        <w:rPr>
          <w:rFonts w:eastAsia="Arial Unicode MS"/>
          <w:color w:val="000000"/>
          <w:u w:val="single"/>
        </w:rPr>
        <w:t>section 100.2 of title 8 of the New York codes, rules and regulations.</w:t>
      </w:r>
    </w:p>
    <w:p w14:paraId="2BB4E9F0"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[11. “Student with a disability” shall have] </w:t>
      </w:r>
      <w:r w:rsidRPr="007C069A">
        <w:rPr>
          <w:rFonts w:eastAsia="Arial Unicode MS"/>
          <w:color w:val="000000"/>
          <w:u w:val="single"/>
        </w:rPr>
        <w:t>Student with a disability. The term “student with a disability” has</w:t>
      </w:r>
      <w:r w:rsidRPr="007C069A">
        <w:rPr>
          <w:rFonts w:eastAsia="Arial Unicode MS"/>
          <w:color w:val="000000"/>
        </w:rPr>
        <w:t xml:space="preserve"> the same meaning as set forth in section 4401 of the education law [, provided that student with a disability shall not include a pre-kindergarten student or a preschool child].</w:t>
      </w:r>
    </w:p>
    <w:p w14:paraId="567F63BE"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xml:space="preserve">[12. “Three-year reevaluation” shall mean] </w:t>
      </w:r>
      <w:r w:rsidRPr="007C069A">
        <w:rPr>
          <w:rFonts w:eastAsia="Arial Unicode MS"/>
          <w:color w:val="000000"/>
          <w:u w:val="single"/>
        </w:rPr>
        <w:t>Three-year reevaluation. The term “three-year reevaluation” means</w:t>
      </w:r>
      <w:r w:rsidRPr="007C069A">
        <w:rPr>
          <w:rFonts w:eastAsia="Arial Unicode MS"/>
          <w:color w:val="000000"/>
        </w:rPr>
        <w:t xml:space="preserve"> a reevaluation that occurs at least once every three years unless otherwise agreed as set forth in section 200.4 of title 8 of the [official compilation of the] </w:t>
      </w:r>
      <w:r w:rsidRPr="007C069A">
        <w:rPr>
          <w:rFonts w:eastAsia="Arial Unicode MS"/>
          <w:color w:val="000000"/>
          <w:u w:val="single"/>
        </w:rPr>
        <w:t>New York</w:t>
      </w:r>
      <w:r w:rsidRPr="007C069A">
        <w:rPr>
          <w:rFonts w:eastAsia="Arial Unicode MS"/>
          <w:color w:val="000000"/>
        </w:rPr>
        <w:t xml:space="preserve"> codes, rules and regulations [of the state of New York].</w:t>
      </w:r>
    </w:p>
    <w:p w14:paraId="70225BC5"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2. The opening paragraph of subdivision b of section 21-955 of the administrative code of the city of New York, as added by local law number 27 for the year 2015, is amended to read as follows:</w:t>
      </w:r>
    </w:p>
    <w:p w14:paraId="7127760C"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b. The department shall submit to the speaker of the council and post on the department’s website an annual report regarding the evaluation of students</w:t>
      </w:r>
      <w:r w:rsidRPr="007C069A">
        <w:rPr>
          <w:rFonts w:eastAsia="Arial Unicode MS"/>
          <w:color w:val="000000"/>
          <w:u w:val="single"/>
        </w:rPr>
        <w:t>, not including preschool students,</w:t>
      </w:r>
      <w:r w:rsidRPr="007C069A">
        <w:rPr>
          <w:rFonts w:eastAsia="Arial Unicode MS"/>
          <w:color w:val="000000"/>
        </w:rPr>
        <w:t xml:space="preserve"> for special education services and the provision of such services during the preceding academic period, which shall include, but shall not be limited to the following information:</w:t>
      </w:r>
    </w:p>
    <w:p w14:paraId="11E8905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rPr>
        <w:t xml:space="preserve">§ 3. Section 21-955 of the administrative code of the city of New York is amended by adding new subdivisions e and f to read as follows: </w:t>
      </w:r>
    </w:p>
    <w:p w14:paraId="21F6155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The department shall submit to the speaker of the council and post on the department’s website an annual report regarding the evaluation of preschool students for special education services and the provision of such services during the preceding academic period. To the extent such information is available, such report shall include, but shall not be limited to the following information, each disaggregated by community school district, eligibility for the free and reduced price lunch program, race/ethnicity, gender, recommended language of instruction or services, home language and status as a student in temporary housing:</w:t>
      </w:r>
    </w:p>
    <w:p w14:paraId="789CE21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 The number of referrals for initial evaluations pursuant to section 200.4 of title 8 of the New York codes, rules and regulations;</w:t>
      </w:r>
    </w:p>
    <w:p w14:paraId="3599D35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2. The number of initial evaluations conducted, including the number of such evaluations that resulted in a determination that the child was a preschool student with a disability;</w:t>
      </w:r>
    </w:p>
    <w:p w14:paraId="694D5B6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3. The number of requests for referral for an initial evaluation pursuant to section 200.4 of title 8 of the New York codes, rules and regulations, for which the department has not received consent from the parent or person in parental relation;</w:t>
      </w:r>
    </w:p>
    <w:p w14:paraId="57B7DA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The number of IEP meetings that were convened less than or equal to 60 calendar days from the date of consent for initial evaluations;</w:t>
      </w:r>
    </w:p>
    <w:p w14:paraId="433EA70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5. The number of IEP meetings that were convened more than 60 calendar days from the date of consent for initial evaluations;</w:t>
      </w:r>
    </w:p>
    <w:p w14:paraId="559B407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6. The total number of preschool students with a disability who have an IEP as of June 30 of the reported academic period;</w:t>
      </w:r>
    </w:p>
    <w:p w14:paraId="4005E00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7. The number and percentage of preschool students with a disability for whom appropriate special education programs and services were arranged to be provided within 60 school days from the date of consent for initial evaluations pursuant to section 200.4 of title 8 of the New York codes, rules and regulations;</w:t>
      </w:r>
    </w:p>
    <w:p w14:paraId="3C70B7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8. The number and percentage of preschool students with a disability who, by the end of the academic period, have an IEP that recommends the following enumerated services:</w:t>
      </w:r>
    </w:p>
    <w:p w14:paraId="4B34CC61"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(a) Related services only; </w:t>
      </w:r>
    </w:p>
    <w:p w14:paraId="4391830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(b) Monolingual special education itinerant services;</w:t>
      </w:r>
    </w:p>
    <w:p w14:paraId="405D4D1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 Bilingual special education itinerant services;</w:t>
      </w:r>
    </w:p>
    <w:p w14:paraId="566303C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(d) Monolingual full-day integrated special class program;</w:t>
      </w:r>
    </w:p>
    <w:p w14:paraId="2F94F1B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Monolingual half-day integrated special class program;</w:t>
      </w:r>
    </w:p>
    <w:p w14:paraId="000AB09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Bilingual full-day integrated special class program;</w:t>
      </w:r>
    </w:p>
    <w:p w14:paraId="3525249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(g) Bilingual half-day integrated special class program;</w:t>
      </w:r>
    </w:p>
    <w:p w14:paraId="6CF8796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(h) Monolingual full-day special class, disaggregated by the following student-to-teacher-to-aid ratios: </w:t>
      </w:r>
    </w:p>
    <w:p w14:paraId="1355A09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 6:1:2;</w:t>
      </w:r>
    </w:p>
    <w:p w14:paraId="56FF4BD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(2) 8:1:2;</w:t>
      </w:r>
    </w:p>
    <w:p w14:paraId="1B0CBE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52F9422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3F6BF06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 Monolingual half-day special class, disaggregated by the following student-to-teacher-to-aid ratios: </w:t>
      </w:r>
    </w:p>
    <w:p w14:paraId="2AF3045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7F9BA9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527930C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E50A23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466C487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(j) Bilingual full-day special class, disaggregated by the following student-to-teacher-to-aid ratios: </w:t>
      </w:r>
    </w:p>
    <w:p w14:paraId="4323C17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DC19E5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17E52F1A"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4E4CBFB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71632C4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(k) Bilingual half-day special class, disaggregated by the following student-to-teacher-to-aid ratios:                             </w:t>
      </w:r>
    </w:p>
    <w:p w14:paraId="04A5F84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6E33ACD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4F7997A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6BBD7A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6F4E0B4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8. The number and percentage of preschool students with a disability who were receiving special education services in full compliance with their IEPs by the end of the academic period and in partial compliance with their IEPs by the end of the academic period;</w:t>
      </w:r>
    </w:p>
    <w:p w14:paraId="201346D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9. The number and percentage of preschool students with a disability who, by the end of the academic period, were receiving in full the services enumerated in subparagraphs (a) through (s) of this paragraph as recommended in their IEPs; the number and percentage of preschool students with a disability who, as of the end of the academic period, were receiving in part such services; and the number and percentage of preschool students with a disability who, as of the end of the academic period, were awaiting the provision of such services:</w:t>
      </w:r>
    </w:p>
    <w:p w14:paraId="1E91417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(a) Monolingual speech therapy;</w:t>
      </w:r>
    </w:p>
    <w:p w14:paraId="4588E47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(b) Bilingual speech therapy;</w:t>
      </w:r>
    </w:p>
    <w:p w14:paraId="2FB0B31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(c) Monolingual counseling;</w:t>
      </w:r>
    </w:p>
    <w:p w14:paraId="28D2823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(d) Bilingual counseling;</w:t>
      </w:r>
    </w:p>
    <w:p w14:paraId="2EDA7F8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(e) Occupational therapy;</w:t>
      </w:r>
    </w:p>
    <w:p w14:paraId="0F5B281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Physical therapy;</w:t>
      </w:r>
    </w:p>
    <w:p w14:paraId="371D261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(g) Hearing education services; </w:t>
      </w:r>
    </w:p>
    <w:p w14:paraId="744A006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(h) Vision education services;</w:t>
      </w:r>
    </w:p>
    <w:p w14:paraId="55FDC83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 Special transportation services; </w:t>
      </w:r>
    </w:p>
    <w:p w14:paraId="03F7596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(j) Monolingual special education itinerant services;</w:t>
      </w:r>
    </w:p>
    <w:p w14:paraId="432E63D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(k) Bilingual special education itinerant services; </w:t>
      </w:r>
    </w:p>
    <w:p w14:paraId="65B926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(l) Monolingual full-day integrated special class program;</w:t>
      </w:r>
    </w:p>
    <w:p w14:paraId="0B0B4A6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(m) Monolingual half-day integrated special class program;</w:t>
      </w:r>
    </w:p>
    <w:p w14:paraId="4B31099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(n) Bilingual full-day integrated special class program;</w:t>
      </w:r>
    </w:p>
    <w:p w14:paraId="334988A0"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(o) Bilingual half-day integrated special class program;</w:t>
      </w:r>
    </w:p>
    <w:p w14:paraId="270B206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(p) Monolingual full-day special class, disaggregated by the following student-to-teacher-to-aid ratios: </w:t>
      </w:r>
    </w:p>
    <w:p w14:paraId="70E673F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3FCC50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32014E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20CDEC6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16F418F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(q) Monolingual half-day special class, disaggregated by the following student-to-teacher-to-aid ratios: </w:t>
      </w:r>
    </w:p>
    <w:p w14:paraId="2D6FAAB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2FF5955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7B6ED011"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6531157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71212E3"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(r) Bilingual full-day special class, disaggregated by the following student-to-teacher-to-aid ratios: </w:t>
      </w:r>
    </w:p>
    <w:p w14:paraId="7B6B43F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D1B28BB"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75F66B37"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097C22A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7A4A3C4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(s) Bilingual half-day special class, disaggregated by the following student-to-teacher-to-aid ratios: </w:t>
      </w:r>
    </w:p>
    <w:p w14:paraId="0CF85BC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2EE6647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57A934B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1159657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D967D8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10. The number and percentage of preschool students with a disability enrolled in 3-K or Pre-K for All programs at the end of the academic period, disaggregated by grade level where available;</w:t>
      </w:r>
    </w:p>
    <w:p w14:paraId="015A116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11. The number and percentage of preschool students with a disability enrolled in 3-K or Pre-K for All programs who receive full services at the 3-K or Pre-K for All program where they are enrolled;</w:t>
      </w:r>
    </w:p>
    <w:p w14:paraId="7759D40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12. The number of preschool integrated special class programs</w:t>
      </w:r>
      <w:r w:rsidRPr="007C069A" w:rsidDel="00781B26">
        <w:rPr>
          <w:rFonts w:eastAsia="Arial Unicode MS"/>
          <w:color w:val="000000"/>
          <w:u w:val="single"/>
        </w:rPr>
        <w:t xml:space="preserve"> </w:t>
      </w:r>
      <w:r w:rsidRPr="007C069A">
        <w:rPr>
          <w:rFonts w:eastAsia="Arial Unicode MS"/>
          <w:color w:val="000000"/>
          <w:u w:val="single"/>
        </w:rPr>
        <w:t>in 3-K and Pre-K for All;</w:t>
      </w:r>
    </w:p>
    <w:p w14:paraId="4C284BA4"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13. The number of non-public preschool special education programs approved by the state education department;</w:t>
      </w:r>
    </w:p>
    <w:p w14:paraId="40EAA70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14. The number of preschool special classes administered by the department in 3-K and Pre-K for All, including programs in district 75 schools, in total and disaggregated by the following student-to-teacher-to-aid ratios: </w:t>
      </w:r>
    </w:p>
    <w:p w14:paraId="05165FD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466823C2"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430A318"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78ED8C7C"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 and</w:t>
      </w:r>
    </w:p>
    <w:p w14:paraId="4C3356C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15. The number of non-public preschool special education programs approved by the state education department in total and disaggregated by the following student-to-teacher-to-aid ratio: </w:t>
      </w:r>
    </w:p>
    <w:p w14:paraId="6895C3B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(1) 6:1:2; </w:t>
      </w:r>
    </w:p>
    <w:p w14:paraId="54827476"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(2) 8:1:2; </w:t>
      </w:r>
    </w:p>
    <w:p w14:paraId="2BBAAE0E"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(3) 12:1:2; or </w:t>
      </w:r>
    </w:p>
    <w:p w14:paraId="33B42B19"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(4) Other ratio.</w:t>
      </w:r>
    </w:p>
    <w:p w14:paraId="21E63A05"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f. The annual report required by subdivision e of this section shall be submitted and posted no later than November 1.</w:t>
      </w:r>
    </w:p>
    <w:p w14:paraId="184CA6CA" w14:textId="77777777" w:rsidR="007C069A" w:rsidRPr="007C069A" w:rsidRDefault="007C069A" w:rsidP="007C069A">
      <w:pPr>
        <w:shd w:val="clear" w:color="auto" w:fill="FFFFFF"/>
        <w:spacing w:line="480" w:lineRule="auto"/>
        <w:ind w:firstLine="720"/>
        <w:jc w:val="both"/>
        <w:rPr>
          <w:rFonts w:eastAsia="Arial Unicode MS"/>
          <w:color w:val="000000"/>
        </w:rPr>
      </w:pPr>
      <w:r w:rsidRPr="007C069A">
        <w:rPr>
          <w:rFonts w:eastAsia="Arial Unicode MS"/>
          <w:color w:val="000000"/>
        </w:rPr>
        <w:t>§ 4. The administrative code of the city of New York is amended by adding a new section 17-199.12 to read as follows:</w:t>
      </w:r>
    </w:p>
    <w:p w14:paraId="4FA7461C"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17-199.12 Report of early intervention services. a. Definitions. For the purposes of this section, the following terms shall have the following meanings:</w:t>
      </w:r>
    </w:p>
    <w:p w14:paraId="5F3978E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Early intervention services. The term “early intervention services” has the same meaning as set forth in section 69-4.1 of title 10 of the New York codes, rules and regulations.</w:t>
      </w:r>
    </w:p>
    <w:p w14:paraId="3ADF78B4"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Evaluation. The term “evaluation” has the same meaning as set forth in section 69-4.1 of title 10 of the New York codes, rules and regulations.</w:t>
      </w:r>
    </w:p>
    <w:p w14:paraId="2A265BD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Individualized family service plan. The term “individualized family service plan” or “IFSP” has the same meaning as set forth in section 69-4.1 of title 10 of the New York codes, rules and regulations.</w:t>
      </w:r>
    </w:p>
    <w:p w14:paraId="1C9F429F"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 xml:space="preserve">IFSP meeting. The term “IFSP meeting” means a </w:t>
      </w:r>
      <w:r w:rsidRPr="007C069A">
        <w:rPr>
          <w:rFonts w:eastAsia="Arial Unicode MS"/>
          <w:u w:val="single"/>
        </w:rPr>
        <w:t xml:space="preserve">meeting for the purpose of </w:t>
      </w:r>
      <w:r w:rsidRPr="007C069A">
        <w:rPr>
          <w:rFonts w:eastAsia="Calibri"/>
          <w:u w:val="single"/>
        </w:rPr>
        <w:t>developing a written plan for providing early intervention services to a child determined to be eligible for the early intervention program</w:t>
      </w:r>
      <w:r w:rsidRPr="007C069A">
        <w:rPr>
          <w:rFonts w:ascii="Calibri" w:eastAsia="Calibri" w:hAnsi="Calibri"/>
          <w:sz w:val="27"/>
          <w:szCs w:val="27"/>
          <w:u w:val="single"/>
        </w:rPr>
        <w:t> </w:t>
      </w:r>
      <w:r w:rsidRPr="007C069A">
        <w:rPr>
          <w:rFonts w:eastAsia="Arial Unicode MS"/>
          <w:u w:val="single"/>
        </w:rPr>
        <w:t>pursuant to sect</w:t>
      </w:r>
      <w:r w:rsidRPr="007C069A">
        <w:rPr>
          <w:rFonts w:eastAsia="Arial Unicode MS"/>
          <w:color w:val="000000"/>
          <w:u w:val="single"/>
        </w:rPr>
        <w:t>ion 69-4.11 of title 10 of the New York codes, rules and regulations.</w:t>
      </w:r>
    </w:p>
    <w:p w14:paraId="24CB819D" w14:textId="77777777" w:rsidR="007C069A" w:rsidRPr="007C069A" w:rsidRDefault="007C069A" w:rsidP="007C069A">
      <w:pPr>
        <w:shd w:val="clear" w:color="auto" w:fill="FFFFFF"/>
        <w:spacing w:line="480" w:lineRule="auto"/>
        <w:ind w:firstLine="720"/>
        <w:jc w:val="both"/>
        <w:rPr>
          <w:rFonts w:eastAsia="Arial Unicode MS"/>
          <w:color w:val="000000"/>
          <w:u w:val="single"/>
        </w:rPr>
      </w:pPr>
      <w:r w:rsidRPr="007C069A">
        <w:rPr>
          <w:rFonts w:eastAsia="Arial Unicode MS"/>
          <w:color w:val="000000"/>
          <w:u w:val="single"/>
        </w:rPr>
        <w:t>Initial evaluation. The term “initial evaluation” means an evaluation to determine a child’s initial eligibility for the early intervention program.</w:t>
      </w:r>
    </w:p>
    <w:p w14:paraId="2E383230" w14:textId="77777777" w:rsidR="007C069A" w:rsidRPr="007C069A" w:rsidRDefault="007C069A" w:rsidP="007C069A">
      <w:pPr>
        <w:spacing w:line="480" w:lineRule="auto"/>
        <w:ind w:firstLine="720"/>
        <w:jc w:val="both"/>
        <w:rPr>
          <w:rFonts w:eastAsia="Arial Unicode MS"/>
          <w:u w:val="single"/>
        </w:rPr>
      </w:pPr>
      <w:r w:rsidRPr="007C069A">
        <w:rPr>
          <w:rFonts w:eastAsia="Arial Unicode MS"/>
          <w:color w:val="000000"/>
          <w:u w:val="single"/>
        </w:rPr>
        <w:t>Referral. The term “</w:t>
      </w:r>
      <w:r w:rsidRPr="007C069A">
        <w:rPr>
          <w:rFonts w:eastAsia="Arial Unicode MS"/>
          <w:u w:val="single"/>
        </w:rPr>
        <w:t xml:space="preserve">referral” means referral of </w:t>
      </w:r>
      <w:r w:rsidRPr="007C069A">
        <w:rPr>
          <w:rFonts w:eastAsia="Calibri"/>
          <w:u w:val="single"/>
        </w:rPr>
        <w:t xml:space="preserve">child less than three years of age who is </w:t>
      </w:r>
      <w:r w:rsidRPr="007C069A">
        <w:rPr>
          <w:rFonts w:eastAsia="Calibri"/>
          <w:u w:val="single"/>
          <w:shd w:val="clear" w:color="auto" w:fill="FFFFFF"/>
        </w:rPr>
        <w:t>suspected of having a disability, which includes a developmental delay or a diagnosed physical or mental condition that has a high probability of resulting in developmental delay,</w:t>
      </w:r>
      <w:r w:rsidRPr="007C069A">
        <w:rPr>
          <w:rFonts w:ascii="Calibri" w:eastAsia="Calibri" w:hAnsi="Calibri"/>
          <w:sz w:val="27"/>
          <w:szCs w:val="27"/>
          <w:u w:val="single"/>
          <w:shd w:val="clear" w:color="auto" w:fill="FFFFFF"/>
        </w:rPr>
        <w:t xml:space="preserve"> </w:t>
      </w:r>
      <w:r w:rsidRPr="007C069A">
        <w:rPr>
          <w:rFonts w:eastAsia="Arial Unicode MS"/>
          <w:u w:val="single"/>
        </w:rPr>
        <w:t>pursuant to section 69-4.3 of title 10 of the New York codes, rules and regulations.</w:t>
      </w:r>
    </w:p>
    <w:p w14:paraId="3CEA203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Reporting period. The term “reporting period” means the period beginning July 1 of the current calendar year until and including June 30 of the following subsequent calendar year.</w:t>
      </w:r>
    </w:p>
    <w:p w14:paraId="7CE2FACD"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Student in temporary housing. The term “student in temporary housing”</w:t>
      </w:r>
      <w:r w:rsidRPr="007C069A">
        <w:rPr>
          <w:rFonts w:ascii="Calibri" w:eastAsia="Calibri" w:hAnsi="Calibri"/>
          <w:sz w:val="22"/>
          <w:szCs w:val="22"/>
          <w:u w:val="single"/>
        </w:rPr>
        <w:t xml:space="preserve"> </w:t>
      </w:r>
      <w:r w:rsidRPr="007C069A">
        <w:rPr>
          <w:rFonts w:eastAsia="Arial Unicode MS"/>
          <w:color w:val="000000"/>
          <w:u w:val="single"/>
        </w:rPr>
        <w:t>has the same meaning as that of the term “homeless child” as such term is defined in section 100.2 of title 8 of the New York codes, rules and regulations.</w:t>
      </w:r>
    </w:p>
    <w:p w14:paraId="2ABC915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b. Report. No later than November 1 of each year, the department shall submit to the speaker of the council and post on the department’s website an annual report regarding children receiving early intervention services from the department. To the extent such information is available to the department, such report shall include, but shall not be limited to the following information, disaggregated by zip code, race/ethnicity, child’s dominant language, status as a student in temporary housing and gender:</w:t>
      </w:r>
    </w:p>
    <w:p w14:paraId="1F20B50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1. The number of referrals for initial evaluations in total and disaggregated by referral source, including, but not limited to, referrals from parents, health professionals, child care providers, homeless shelters or nonprofits;</w:t>
      </w:r>
    </w:p>
    <w:p w14:paraId="44CCF7FA"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2. The number of initial evaluations conducted, including the number of such evaluations that resulted in a determination that the child was eligible for the early intervention program;</w:t>
      </w:r>
    </w:p>
    <w:p w14:paraId="0651FB0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3. The number of IFSP meetings convened less than or equal to 45 calendar days from the date of referral;</w:t>
      </w:r>
    </w:p>
    <w:p w14:paraId="121800C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4. The number of IFSP meetings that were convened more than 45 calendar days from the date of referral;</w:t>
      </w:r>
    </w:p>
    <w:p w14:paraId="3DE2A5D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5. The total number of children who have an active IFSP (i) during the reporting period and (ii) as of June 30 of the reporting period;</w:t>
      </w:r>
    </w:p>
    <w:p w14:paraId="3B00F0E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6. The average number of calendar days between the date of the initial IFSP meeting and the date children begin receiving early intervention services;</w:t>
      </w:r>
    </w:p>
    <w:p w14:paraId="2E260EC1"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7. The number and percentage of children with IFSPs who, (i) during the reporting period and (ii) as of June 30 of the reporting period, have IFSPs that recommend the following enumerated services as such services are defined in section 69-4.1 of title 10 of the New York codes, rules and regulations:</w:t>
      </w:r>
    </w:p>
    <w:p w14:paraId="0510D73C"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(a) Assistive technology services;</w:t>
      </w:r>
    </w:p>
    <w:p w14:paraId="721DD975"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(b) Applied behavior analysis;</w:t>
      </w:r>
    </w:p>
    <w:p w14:paraId="7E2C5456"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(c) Audiology;</w:t>
      </w:r>
    </w:p>
    <w:p w14:paraId="05AC6ABF"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(d) Family training, counseling, home visits or parent support groups;</w:t>
      </w:r>
    </w:p>
    <w:p w14:paraId="4287CC78"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(e) Medical services;</w:t>
      </w:r>
    </w:p>
    <w:p w14:paraId="6EBC0270"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(f) Nursing services;</w:t>
      </w:r>
    </w:p>
    <w:p w14:paraId="3DB683A4"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(g) Nutrition services;</w:t>
      </w:r>
    </w:p>
    <w:p w14:paraId="1DE4F54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(h) Occupational therapy;</w:t>
      </w:r>
    </w:p>
    <w:p w14:paraId="73A2A8AA"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(i) Physical therapy;</w:t>
      </w:r>
    </w:p>
    <w:p w14:paraId="422D75F9"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(j) Psychological services;</w:t>
      </w:r>
    </w:p>
    <w:p w14:paraId="6513A0CE"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(k)</w:t>
      </w:r>
      <w:r w:rsidRPr="007C069A">
        <w:rPr>
          <w:rFonts w:ascii="Calibri" w:eastAsia="Calibri" w:hAnsi="Calibri"/>
          <w:sz w:val="22"/>
          <w:szCs w:val="22"/>
        </w:rPr>
        <w:t xml:space="preserve"> </w:t>
      </w:r>
      <w:r w:rsidRPr="007C069A">
        <w:rPr>
          <w:rFonts w:eastAsia="Arial Unicode MS"/>
          <w:color w:val="000000"/>
          <w:u w:val="single"/>
        </w:rPr>
        <w:t>Service coordination;</w:t>
      </w:r>
    </w:p>
    <w:p w14:paraId="3D0CE66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(l) Sign language or cued language services;</w:t>
      </w:r>
    </w:p>
    <w:p w14:paraId="32EF3EDB"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(m) Social work services;</w:t>
      </w:r>
    </w:p>
    <w:p w14:paraId="1F4B17B3"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(n) Special instruction; </w:t>
      </w:r>
    </w:p>
    <w:p w14:paraId="1ED8F416"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(o) Speech-language pathology; </w:t>
      </w:r>
    </w:p>
    <w:p w14:paraId="0418C37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(p) Vision services;</w:t>
      </w:r>
    </w:p>
    <w:p w14:paraId="450F6D0B"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(q) Health services; and</w:t>
      </w:r>
    </w:p>
    <w:p w14:paraId="7BD71D6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(r) Transportation services; and</w:t>
      </w:r>
    </w:p>
    <w:p w14:paraId="068FF387"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 xml:space="preserve">8. The number and percentage of children with IFSPs who were, during the reporting period, receiving in full the early intervention </w:t>
      </w:r>
      <w:r w:rsidRPr="007C069A">
        <w:rPr>
          <w:rFonts w:eastAsia="Arial Unicode MS"/>
          <w:u w:val="single"/>
        </w:rPr>
        <w:t xml:space="preserve">services </w:t>
      </w:r>
      <w:r w:rsidRPr="007C069A">
        <w:rPr>
          <w:rFonts w:eastAsia="Calibri"/>
          <w:u w:val="single"/>
        </w:rPr>
        <w:t xml:space="preserve">enumerated in subparagraphs (a) through (r) of paragraph 7 of this section as recommended in their IFSPs </w:t>
      </w:r>
      <w:r w:rsidRPr="007C069A">
        <w:rPr>
          <w:rFonts w:eastAsia="Arial Unicode MS"/>
          <w:u w:val="single"/>
        </w:rPr>
        <w:t>within 30 days of the meeting pursuant to section 69-4.11 of title 10 of the New York codes, rules and regulations</w:t>
      </w:r>
      <w:r w:rsidRPr="007C069A">
        <w:rPr>
          <w:rFonts w:eastAsia="Calibri"/>
          <w:u w:val="single"/>
        </w:rPr>
        <w:t xml:space="preserve">; the number and percentage of children with IFSPs who were receiving in part such services within 30 days of such meeting and the number and percentage of children with IFSPs who were awaiting the provision of such services after 30 days of such meeting. </w:t>
      </w:r>
    </w:p>
    <w:p w14:paraId="5B7E464D" w14:textId="77777777" w:rsidR="007C069A" w:rsidRPr="007C069A" w:rsidRDefault="007C069A" w:rsidP="007C069A">
      <w:pPr>
        <w:spacing w:line="480" w:lineRule="auto"/>
        <w:ind w:firstLine="720"/>
        <w:jc w:val="both"/>
        <w:rPr>
          <w:rFonts w:eastAsia="Arial Unicode MS"/>
          <w:color w:val="000000"/>
          <w:u w:val="single"/>
        </w:rPr>
      </w:pPr>
      <w:r w:rsidRPr="007C069A">
        <w:rPr>
          <w:rFonts w:eastAsia="Arial Unicode MS"/>
          <w:color w:val="000000"/>
          <w:u w:val="single"/>
        </w:rPr>
        <w:t>c. No information that is required to be reported pursuant to this section shall be reported in a manner that would violate any applicable provision of federal, state or local law relating to the privacy of information. If a category contains between one and five children, or allows another category to be narrowed to between one and five children, the number shall be replaced with a symbol. A category that contains zero children shall be reported as zero, unless such reporting would violate any applicable provision of federal, state or local law relating to personally identifiable information.</w:t>
      </w:r>
    </w:p>
    <w:p w14:paraId="165BE406" w14:textId="77777777" w:rsidR="007C069A" w:rsidRPr="007C069A" w:rsidRDefault="007C069A" w:rsidP="007C069A">
      <w:pPr>
        <w:spacing w:line="480" w:lineRule="auto"/>
        <w:ind w:firstLine="720"/>
        <w:jc w:val="both"/>
        <w:rPr>
          <w:rFonts w:eastAsia="Arial Unicode MS"/>
          <w:color w:val="000000"/>
        </w:rPr>
      </w:pPr>
      <w:r w:rsidRPr="007C069A">
        <w:rPr>
          <w:rFonts w:eastAsia="Arial Unicode MS"/>
          <w:color w:val="000000"/>
        </w:rPr>
        <w:t>§ 5. This local law takes effect immediately.</w:t>
      </w:r>
    </w:p>
    <w:p w14:paraId="5E476ACE" w14:textId="77777777" w:rsidR="007C069A" w:rsidRPr="007C069A" w:rsidRDefault="007C069A" w:rsidP="007C069A">
      <w:pPr>
        <w:suppressLineNumbers/>
        <w:rPr>
          <w:rFonts w:eastAsia="Arial Unicode MS"/>
          <w:color w:val="000000"/>
          <w:sz w:val="20"/>
          <w:szCs w:val="20"/>
        </w:rPr>
      </w:pPr>
      <w:r w:rsidRPr="007C069A">
        <w:rPr>
          <w:rFonts w:eastAsia="Arial Unicode MS"/>
          <w:color w:val="000000"/>
          <w:sz w:val="20"/>
          <w:szCs w:val="20"/>
        </w:rPr>
        <w:t>DFC/MMB</w:t>
      </w:r>
    </w:p>
    <w:p w14:paraId="74D95C9D" w14:textId="77777777" w:rsidR="007C069A" w:rsidRPr="007C069A" w:rsidRDefault="007C069A" w:rsidP="007C069A">
      <w:pPr>
        <w:suppressLineNumbers/>
        <w:rPr>
          <w:rFonts w:eastAsia="Arial Unicode MS"/>
          <w:color w:val="000000"/>
          <w:sz w:val="20"/>
          <w:szCs w:val="20"/>
        </w:rPr>
      </w:pPr>
      <w:r w:rsidRPr="007C069A">
        <w:rPr>
          <w:rFonts w:eastAsia="Arial Unicode MS"/>
          <w:color w:val="000000"/>
          <w:sz w:val="20"/>
          <w:szCs w:val="20"/>
        </w:rPr>
        <w:t>LS # 3252, 7502, 7503</w:t>
      </w:r>
    </w:p>
    <w:p w14:paraId="1D18331B" w14:textId="1C139179" w:rsidR="007C069A" w:rsidRDefault="007C069A" w:rsidP="007C069A">
      <w:pPr>
        <w:rPr>
          <w:rFonts w:eastAsia="Arial Unicode MS"/>
          <w:color w:val="000000"/>
          <w:sz w:val="20"/>
          <w:szCs w:val="20"/>
        </w:rPr>
      </w:pPr>
      <w:r w:rsidRPr="007C069A">
        <w:rPr>
          <w:rFonts w:eastAsia="Arial Unicode MS"/>
          <w:color w:val="000000"/>
          <w:sz w:val="20"/>
          <w:szCs w:val="20"/>
        </w:rPr>
        <w:t>12/11/19; 9:34 p</w:t>
      </w:r>
      <w:r>
        <w:rPr>
          <w:rFonts w:eastAsia="Arial Unicode MS"/>
          <w:color w:val="000000"/>
          <w:sz w:val="20"/>
          <w:szCs w:val="20"/>
        </w:rPr>
        <w:t>.m.</w:t>
      </w:r>
    </w:p>
    <w:p w14:paraId="35C09098" w14:textId="3057B0A1" w:rsidR="007C069A" w:rsidRDefault="007C069A" w:rsidP="007C069A">
      <w:pPr>
        <w:rPr>
          <w:rFonts w:eastAsia="Arial Unicode MS"/>
          <w:color w:val="000000"/>
          <w:sz w:val="20"/>
          <w:szCs w:val="20"/>
        </w:rPr>
      </w:pPr>
    </w:p>
    <w:p w14:paraId="2F1FD426" w14:textId="4D6B8D61" w:rsidR="007C069A" w:rsidRDefault="007C069A" w:rsidP="007C069A">
      <w:pPr>
        <w:rPr>
          <w:rFonts w:eastAsia="Arial Unicode MS"/>
          <w:color w:val="000000"/>
          <w:sz w:val="20"/>
          <w:szCs w:val="20"/>
        </w:rPr>
      </w:pPr>
    </w:p>
    <w:p w14:paraId="321B902A" w14:textId="28FD9FC7" w:rsidR="007C069A" w:rsidRDefault="007C069A" w:rsidP="007C069A">
      <w:pPr>
        <w:rPr>
          <w:rFonts w:eastAsia="Arial Unicode MS"/>
          <w:color w:val="000000"/>
          <w:sz w:val="20"/>
          <w:szCs w:val="20"/>
        </w:rPr>
      </w:pPr>
    </w:p>
    <w:p w14:paraId="24E76BC3" w14:textId="3A0F535C" w:rsidR="007C069A" w:rsidRDefault="007C069A" w:rsidP="007C069A">
      <w:pPr>
        <w:rPr>
          <w:rFonts w:eastAsia="Arial Unicode MS"/>
          <w:color w:val="000000"/>
          <w:sz w:val="20"/>
          <w:szCs w:val="20"/>
        </w:rPr>
      </w:pPr>
    </w:p>
    <w:p w14:paraId="78FDC4CA" w14:textId="72CB3459" w:rsidR="007C069A" w:rsidRDefault="007C069A" w:rsidP="007C069A">
      <w:pPr>
        <w:rPr>
          <w:rFonts w:eastAsia="Arial Unicode MS"/>
          <w:color w:val="000000"/>
          <w:sz w:val="20"/>
          <w:szCs w:val="20"/>
        </w:rPr>
      </w:pPr>
    </w:p>
    <w:p w14:paraId="78A42241" w14:textId="4AF62843" w:rsidR="007C069A" w:rsidRDefault="007C069A" w:rsidP="007C069A">
      <w:pPr>
        <w:rPr>
          <w:rFonts w:eastAsia="Arial Unicode MS"/>
          <w:color w:val="000000"/>
          <w:sz w:val="20"/>
          <w:szCs w:val="20"/>
        </w:rPr>
      </w:pPr>
    </w:p>
    <w:p w14:paraId="6073825B" w14:textId="369A05E9" w:rsidR="007C069A" w:rsidRDefault="007C069A" w:rsidP="007C069A">
      <w:pPr>
        <w:rPr>
          <w:rFonts w:eastAsia="Arial Unicode MS"/>
          <w:color w:val="000000"/>
          <w:sz w:val="20"/>
          <w:szCs w:val="20"/>
        </w:rPr>
      </w:pPr>
    </w:p>
    <w:p w14:paraId="4DE19961" w14:textId="21B03E25" w:rsidR="007C069A" w:rsidRDefault="007C069A" w:rsidP="007C069A">
      <w:pPr>
        <w:rPr>
          <w:rFonts w:eastAsia="Arial Unicode MS"/>
          <w:color w:val="000000"/>
          <w:sz w:val="20"/>
          <w:szCs w:val="20"/>
        </w:rPr>
      </w:pPr>
    </w:p>
    <w:p w14:paraId="014CD0E9" w14:textId="3FB28409" w:rsidR="007C069A" w:rsidRDefault="007C069A" w:rsidP="007C069A">
      <w:pPr>
        <w:rPr>
          <w:rFonts w:eastAsia="Arial Unicode MS"/>
          <w:color w:val="000000"/>
          <w:sz w:val="20"/>
          <w:szCs w:val="20"/>
        </w:rPr>
      </w:pPr>
    </w:p>
    <w:p w14:paraId="3E801BCB" w14:textId="1E8967B2" w:rsidR="007C069A" w:rsidRDefault="007C069A" w:rsidP="007C069A">
      <w:pPr>
        <w:rPr>
          <w:rFonts w:eastAsia="Arial Unicode MS"/>
          <w:color w:val="000000"/>
          <w:sz w:val="20"/>
          <w:szCs w:val="20"/>
        </w:rPr>
      </w:pPr>
    </w:p>
    <w:p w14:paraId="185BD8C8" w14:textId="6CAFFC7A" w:rsidR="007C069A" w:rsidRDefault="007C069A" w:rsidP="007C069A">
      <w:pPr>
        <w:rPr>
          <w:rFonts w:eastAsia="Arial Unicode MS"/>
          <w:color w:val="000000"/>
          <w:sz w:val="20"/>
          <w:szCs w:val="20"/>
        </w:rPr>
      </w:pPr>
    </w:p>
    <w:p w14:paraId="3675B774" w14:textId="508F36A0" w:rsidR="007C069A" w:rsidRDefault="007C069A" w:rsidP="007C069A">
      <w:pPr>
        <w:rPr>
          <w:rFonts w:eastAsia="Arial Unicode MS"/>
          <w:color w:val="000000"/>
          <w:sz w:val="20"/>
          <w:szCs w:val="20"/>
        </w:rPr>
      </w:pPr>
    </w:p>
    <w:p w14:paraId="212F66F4" w14:textId="793F6C55" w:rsidR="007C069A" w:rsidRDefault="007C069A" w:rsidP="007C069A">
      <w:pPr>
        <w:rPr>
          <w:rFonts w:eastAsia="Arial Unicode MS"/>
          <w:color w:val="000000"/>
          <w:sz w:val="20"/>
          <w:szCs w:val="20"/>
        </w:rPr>
      </w:pPr>
    </w:p>
    <w:p w14:paraId="112BEB73" w14:textId="325B2BAB" w:rsidR="007C069A" w:rsidRDefault="007C069A" w:rsidP="007C069A">
      <w:pPr>
        <w:rPr>
          <w:rFonts w:eastAsia="Arial Unicode MS"/>
          <w:color w:val="000000"/>
          <w:sz w:val="20"/>
          <w:szCs w:val="20"/>
        </w:rPr>
      </w:pPr>
    </w:p>
    <w:p w14:paraId="6EA71AFB" w14:textId="06682018" w:rsidR="007C069A" w:rsidRDefault="007C069A" w:rsidP="007C069A">
      <w:pPr>
        <w:rPr>
          <w:rFonts w:eastAsia="Arial Unicode MS"/>
          <w:color w:val="000000"/>
          <w:sz w:val="20"/>
          <w:szCs w:val="20"/>
        </w:rPr>
      </w:pPr>
    </w:p>
    <w:p w14:paraId="63A3FEC6" w14:textId="5D9FBD26" w:rsidR="007C069A" w:rsidRDefault="007C069A" w:rsidP="007C069A">
      <w:pPr>
        <w:rPr>
          <w:rFonts w:eastAsia="Arial Unicode MS"/>
          <w:color w:val="000000"/>
          <w:sz w:val="20"/>
          <w:szCs w:val="20"/>
        </w:rPr>
      </w:pPr>
    </w:p>
    <w:p w14:paraId="54284880" w14:textId="293F7A04" w:rsidR="007C069A" w:rsidRDefault="007C069A" w:rsidP="007C069A">
      <w:pPr>
        <w:rPr>
          <w:rFonts w:eastAsia="Arial Unicode MS"/>
          <w:color w:val="000000"/>
          <w:sz w:val="20"/>
          <w:szCs w:val="20"/>
        </w:rPr>
      </w:pPr>
    </w:p>
    <w:p w14:paraId="0338A60D" w14:textId="6013D59E" w:rsidR="007C069A" w:rsidRDefault="007C069A" w:rsidP="007C069A">
      <w:pPr>
        <w:rPr>
          <w:rFonts w:eastAsia="Arial Unicode MS"/>
          <w:color w:val="000000"/>
          <w:sz w:val="20"/>
          <w:szCs w:val="20"/>
        </w:rPr>
      </w:pPr>
    </w:p>
    <w:p w14:paraId="73F7005D" w14:textId="3915835A" w:rsidR="007C069A" w:rsidRDefault="007C069A" w:rsidP="007C069A">
      <w:pPr>
        <w:rPr>
          <w:rFonts w:eastAsia="Arial Unicode MS"/>
          <w:color w:val="000000"/>
          <w:sz w:val="20"/>
          <w:szCs w:val="20"/>
        </w:rPr>
      </w:pPr>
    </w:p>
    <w:p w14:paraId="095CF807" w14:textId="791F3B91" w:rsidR="007C069A" w:rsidRDefault="007C069A" w:rsidP="007C069A">
      <w:pPr>
        <w:rPr>
          <w:rFonts w:eastAsia="Arial Unicode MS"/>
          <w:color w:val="000000"/>
          <w:sz w:val="20"/>
          <w:szCs w:val="20"/>
        </w:rPr>
      </w:pPr>
    </w:p>
    <w:p w14:paraId="3E3D1D4A" w14:textId="0BA6DA5F" w:rsidR="007C069A" w:rsidRDefault="007C069A" w:rsidP="007C069A">
      <w:pPr>
        <w:rPr>
          <w:rFonts w:eastAsia="Arial Unicode MS"/>
          <w:color w:val="000000"/>
          <w:sz w:val="20"/>
          <w:szCs w:val="20"/>
        </w:rPr>
      </w:pPr>
    </w:p>
    <w:p w14:paraId="1B143206" w14:textId="0EDBEEC9" w:rsidR="007C069A" w:rsidRDefault="007C069A" w:rsidP="007C069A">
      <w:pPr>
        <w:rPr>
          <w:rFonts w:eastAsia="Arial Unicode MS"/>
          <w:color w:val="000000"/>
          <w:sz w:val="20"/>
          <w:szCs w:val="20"/>
        </w:rPr>
      </w:pPr>
    </w:p>
    <w:p w14:paraId="2664571C" w14:textId="77E67B92" w:rsidR="007C069A" w:rsidRDefault="007C069A" w:rsidP="007C069A">
      <w:pPr>
        <w:rPr>
          <w:rFonts w:eastAsia="Arial Unicode MS"/>
          <w:color w:val="000000"/>
          <w:sz w:val="20"/>
          <w:szCs w:val="20"/>
        </w:rPr>
      </w:pPr>
    </w:p>
    <w:p w14:paraId="601F890C" w14:textId="6EF94CD5" w:rsidR="007C069A" w:rsidRDefault="007C069A" w:rsidP="007C069A">
      <w:pPr>
        <w:rPr>
          <w:rFonts w:eastAsia="Arial Unicode MS"/>
          <w:color w:val="000000"/>
          <w:sz w:val="20"/>
          <w:szCs w:val="20"/>
        </w:rPr>
      </w:pPr>
    </w:p>
    <w:p w14:paraId="6D0568C9" w14:textId="6FE213DA" w:rsidR="007C069A" w:rsidRDefault="007C069A" w:rsidP="007C069A">
      <w:pPr>
        <w:rPr>
          <w:rFonts w:eastAsia="Arial Unicode MS"/>
          <w:color w:val="000000"/>
          <w:sz w:val="20"/>
          <w:szCs w:val="20"/>
        </w:rPr>
      </w:pPr>
    </w:p>
    <w:p w14:paraId="4F2089EE" w14:textId="40A10496" w:rsidR="007C069A" w:rsidRDefault="007C069A" w:rsidP="007C069A">
      <w:pPr>
        <w:rPr>
          <w:rFonts w:eastAsia="Arial Unicode MS"/>
          <w:color w:val="000000"/>
          <w:sz w:val="20"/>
          <w:szCs w:val="20"/>
        </w:rPr>
      </w:pPr>
    </w:p>
    <w:p w14:paraId="7C39CF5F" w14:textId="7149FF41" w:rsidR="007C069A" w:rsidRDefault="007C069A" w:rsidP="007C069A">
      <w:pPr>
        <w:rPr>
          <w:rFonts w:eastAsia="Arial Unicode MS"/>
          <w:color w:val="000000"/>
          <w:sz w:val="20"/>
          <w:szCs w:val="20"/>
        </w:rPr>
      </w:pPr>
    </w:p>
    <w:p w14:paraId="3ED242B2" w14:textId="522C1FAC" w:rsidR="007C069A" w:rsidRDefault="007C069A" w:rsidP="007C069A">
      <w:pPr>
        <w:rPr>
          <w:rFonts w:eastAsia="Arial Unicode MS"/>
          <w:color w:val="000000"/>
          <w:sz w:val="20"/>
          <w:szCs w:val="20"/>
        </w:rPr>
      </w:pPr>
    </w:p>
    <w:p w14:paraId="01C7F7DC" w14:textId="0DF87103" w:rsidR="007C069A" w:rsidRDefault="007C069A" w:rsidP="007C069A">
      <w:pPr>
        <w:rPr>
          <w:rFonts w:eastAsia="Arial Unicode MS"/>
          <w:color w:val="000000"/>
          <w:sz w:val="20"/>
          <w:szCs w:val="20"/>
        </w:rPr>
      </w:pPr>
    </w:p>
    <w:p w14:paraId="0F143D62" w14:textId="71E2A936" w:rsidR="007C069A" w:rsidRDefault="007C069A" w:rsidP="007C069A">
      <w:pPr>
        <w:rPr>
          <w:rFonts w:eastAsia="Arial Unicode MS"/>
          <w:color w:val="000000"/>
          <w:sz w:val="20"/>
          <w:szCs w:val="20"/>
        </w:rPr>
      </w:pPr>
    </w:p>
    <w:p w14:paraId="1F826645" w14:textId="56F1814A" w:rsidR="007C069A" w:rsidRDefault="007C069A" w:rsidP="007C069A">
      <w:pPr>
        <w:rPr>
          <w:rFonts w:eastAsia="Arial Unicode MS"/>
          <w:color w:val="000000"/>
          <w:sz w:val="20"/>
          <w:szCs w:val="20"/>
        </w:rPr>
      </w:pPr>
    </w:p>
    <w:p w14:paraId="09F9D897" w14:textId="00864C01" w:rsidR="007C069A" w:rsidRDefault="007C069A" w:rsidP="007C069A">
      <w:pPr>
        <w:rPr>
          <w:rFonts w:eastAsia="Arial Unicode MS"/>
          <w:color w:val="000000"/>
          <w:sz w:val="20"/>
          <w:szCs w:val="20"/>
        </w:rPr>
      </w:pPr>
    </w:p>
    <w:p w14:paraId="3B1E6F19" w14:textId="45C51CFB" w:rsidR="007C069A" w:rsidRDefault="007C069A" w:rsidP="007C069A">
      <w:pPr>
        <w:rPr>
          <w:rFonts w:eastAsia="Arial Unicode MS"/>
          <w:color w:val="000000"/>
          <w:sz w:val="20"/>
          <w:szCs w:val="20"/>
        </w:rPr>
      </w:pPr>
    </w:p>
    <w:p w14:paraId="35F5A13A" w14:textId="364AD59B" w:rsidR="007C069A" w:rsidRDefault="007C069A" w:rsidP="007C069A">
      <w:pPr>
        <w:rPr>
          <w:rFonts w:eastAsia="Arial Unicode MS"/>
          <w:color w:val="000000"/>
          <w:sz w:val="20"/>
          <w:szCs w:val="20"/>
        </w:rPr>
      </w:pPr>
    </w:p>
    <w:p w14:paraId="6FF16110" w14:textId="29EFABC4" w:rsidR="007C069A" w:rsidRDefault="007C069A" w:rsidP="007C069A">
      <w:pPr>
        <w:rPr>
          <w:rFonts w:eastAsia="Arial Unicode MS"/>
          <w:color w:val="000000"/>
          <w:sz w:val="20"/>
          <w:szCs w:val="20"/>
        </w:rPr>
      </w:pPr>
    </w:p>
    <w:p w14:paraId="6A9D5963" w14:textId="19CE4027" w:rsidR="007C069A" w:rsidRDefault="007C069A" w:rsidP="007C069A">
      <w:pPr>
        <w:rPr>
          <w:rFonts w:eastAsia="Arial Unicode MS"/>
          <w:color w:val="000000"/>
          <w:sz w:val="20"/>
          <w:szCs w:val="20"/>
        </w:rPr>
      </w:pPr>
    </w:p>
    <w:p w14:paraId="187FCCC5" w14:textId="5476E401" w:rsidR="007C069A" w:rsidRDefault="007C069A" w:rsidP="007C069A">
      <w:pPr>
        <w:rPr>
          <w:rFonts w:eastAsia="Arial Unicode MS"/>
          <w:color w:val="000000"/>
          <w:sz w:val="20"/>
          <w:szCs w:val="20"/>
        </w:rPr>
      </w:pPr>
    </w:p>
    <w:p w14:paraId="7015D7CC" w14:textId="7FAF0CA1" w:rsidR="007C069A" w:rsidRDefault="007C069A" w:rsidP="007C069A">
      <w:pPr>
        <w:rPr>
          <w:rFonts w:eastAsia="Arial Unicode MS"/>
          <w:color w:val="000000"/>
          <w:sz w:val="20"/>
          <w:szCs w:val="20"/>
        </w:rPr>
      </w:pPr>
    </w:p>
    <w:p w14:paraId="79848408" w14:textId="12727399" w:rsidR="007C069A" w:rsidRDefault="007C069A" w:rsidP="007C069A">
      <w:pPr>
        <w:rPr>
          <w:rFonts w:eastAsia="Arial Unicode MS"/>
          <w:color w:val="000000"/>
          <w:sz w:val="20"/>
          <w:szCs w:val="20"/>
        </w:rPr>
      </w:pPr>
    </w:p>
    <w:p w14:paraId="4BC95EEB" w14:textId="6946A12E" w:rsidR="007C069A" w:rsidRDefault="007C069A" w:rsidP="007C069A">
      <w:pPr>
        <w:rPr>
          <w:rFonts w:eastAsia="Arial Unicode MS"/>
          <w:color w:val="000000"/>
          <w:sz w:val="20"/>
          <w:szCs w:val="20"/>
        </w:rPr>
      </w:pPr>
    </w:p>
    <w:p w14:paraId="55A2478A" w14:textId="39CA04A4" w:rsidR="007C069A" w:rsidRDefault="007C069A" w:rsidP="007C069A">
      <w:pPr>
        <w:rPr>
          <w:rFonts w:eastAsia="Arial Unicode MS"/>
          <w:color w:val="000000"/>
          <w:sz w:val="20"/>
          <w:szCs w:val="20"/>
        </w:rPr>
      </w:pPr>
    </w:p>
    <w:p w14:paraId="1620E039" w14:textId="2ECB4F5A" w:rsidR="007C069A" w:rsidRDefault="007C069A" w:rsidP="007C069A">
      <w:pPr>
        <w:rPr>
          <w:rFonts w:eastAsia="Arial Unicode MS"/>
          <w:color w:val="000000"/>
          <w:sz w:val="20"/>
          <w:szCs w:val="20"/>
        </w:rPr>
      </w:pPr>
    </w:p>
    <w:p w14:paraId="48AFEAE3" w14:textId="32BBB287" w:rsidR="007C069A" w:rsidRDefault="007C069A" w:rsidP="007C069A">
      <w:pPr>
        <w:rPr>
          <w:rFonts w:eastAsia="Arial Unicode MS"/>
          <w:color w:val="000000"/>
          <w:sz w:val="20"/>
          <w:szCs w:val="20"/>
        </w:rPr>
      </w:pPr>
    </w:p>
    <w:p w14:paraId="65BCC04E" w14:textId="352E9A51" w:rsidR="007C069A" w:rsidRDefault="007C069A" w:rsidP="007C069A">
      <w:pPr>
        <w:rPr>
          <w:rFonts w:eastAsia="Arial Unicode MS"/>
          <w:color w:val="000000"/>
          <w:sz w:val="20"/>
          <w:szCs w:val="20"/>
        </w:rPr>
      </w:pPr>
    </w:p>
    <w:p w14:paraId="57E2E5D3" w14:textId="4E454A53" w:rsidR="007C069A" w:rsidRDefault="007C069A" w:rsidP="007C069A">
      <w:pPr>
        <w:rPr>
          <w:rFonts w:eastAsia="Arial Unicode MS"/>
          <w:color w:val="000000"/>
          <w:sz w:val="20"/>
          <w:szCs w:val="20"/>
        </w:rPr>
      </w:pPr>
    </w:p>
    <w:p w14:paraId="53413BBA" w14:textId="1D30F7AB" w:rsidR="007C069A" w:rsidRDefault="007C069A" w:rsidP="007C069A">
      <w:pPr>
        <w:rPr>
          <w:rFonts w:eastAsia="Arial Unicode MS"/>
          <w:color w:val="000000"/>
          <w:sz w:val="20"/>
          <w:szCs w:val="20"/>
        </w:rPr>
      </w:pPr>
    </w:p>
    <w:p w14:paraId="7A9A114A" w14:textId="346DB060" w:rsidR="007C069A" w:rsidRDefault="007C069A" w:rsidP="007C069A">
      <w:pPr>
        <w:rPr>
          <w:rFonts w:eastAsia="Arial Unicode MS"/>
          <w:color w:val="000000"/>
          <w:sz w:val="20"/>
          <w:szCs w:val="20"/>
        </w:rPr>
      </w:pPr>
    </w:p>
    <w:p w14:paraId="6F141B07" w14:textId="45DCC859" w:rsidR="007C069A" w:rsidRDefault="007C069A" w:rsidP="007C069A">
      <w:pPr>
        <w:rPr>
          <w:rFonts w:eastAsia="Arial Unicode MS"/>
          <w:color w:val="000000"/>
          <w:sz w:val="20"/>
          <w:szCs w:val="20"/>
        </w:rPr>
      </w:pPr>
    </w:p>
    <w:p w14:paraId="41FED300" w14:textId="6B0F3FBF" w:rsidR="007C069A" w:rsidRDefault="007C069A" w:rsidP="007C069A">
      <w:pPr>
        <w:rPr>
          <w:rFonts w:eastAsia="Arial Unicode MS"/>
          <w:color w:val="000000"/>
          <w:sz w:val="20"/>
          <w:szCs w:val="20"/>
        </w:rPr>
      </w:pPr>
    </w:p>
    <w:p w14:paraId="430D643E" w14:textId="49501C3F" w:rsidR="007C069A" w:rsidRDefault="007C069A" w:rsidP="007C069A">
      <w:pPr>
        <w:rPr>
          <w:rFonts w:eastAsia="Arial Unicode MS"/>
          <w:color w:val="000000"/>
          <w:sz w:val="20"/>
          <w:szCs w:val="20"/>
        </w:rPr>
      </w:pPr>
    </w:p>
    <w:p w14:paraId="0A863F5F" w14:textId="77777777" w:rsidR="0050373E" w:rsidRPr="0050373E" w:rsidRDefault="0050373E" w:rsidP="0050373E">
      <w:pPr>
        <w:spacing w:line="480" w:lineRule="auto"/>
        <w:jc w:val="center"/>
        <w:rPr>
          <w:rFonts w:eastAsia="Calibri"/>
        </w:rPr>
      </w:pPr>
      <w:r w:rsidRPr="0050373E">
        <w:rPr>
          <w:rFonts w:eastAsia="Calibri"/>
        </w:rPr>
        <w:t>Res. No. 749-A</w:t>
      </w:r>
    </w:p>
    <w:p w14:paraId="5B39DF33" w14:textId="77777777" w:rsidR="0050373E" w:rsidRPr="0050373E" w:rsidRDefault="0050373E" w:rsidP="0050373E">
      <w:pPr>
        <w:jc w:val="both"/>
        <w:rPr>
          <w:rFonts w:eastAsia="Calibri"/>
        </w:rPr>
      </w:pPr>
      <w:r w:rsidRPr="0050373E">
        <w:rPr>
          <w:rFonts w:eastAsia="Calibri"/>
        </w:rPr>
        <w:t>Resolution calling upon the New York City Department of Education to establish a chief compliance officer position to ensure compliance with Individualized Education Programs and other requirements for students in special education</w:t>
      </w:r>
    </w:p>
    <w:p w14:paraId="56349080" w14:textId="77777777" w:rsidR="0050373E" w:rsidRPr="0050373E" w:rsidRDefault="0050373E" w:rsidP="0050373E">
      <w:pPr>
        <w:spacing w:line="480" w:lineRule="auto"/>
        <w:rPr>
          <w:rFonts w:eastAsia="Calibri"/>
        </w:rPr>
      </w:pPr>
    </w:p>
    <w:p w14:paraId="39986AB2" w14:textId="59602FF0" w:rsidR="0050373E" w:rsidRPr="0050373E" w:rsidRDefault="0050373E" w:rsidP="0050373E">
      <w:pPr>
        <w:spacing w:line="480" w:lineRule="auto"/>
        <w:rPr>
          <w:rFonts w:eastAsia="Calibri"/>
        </w:rPr>
      </w:pPr>
      <w:r w:rsidRPr="0050373E">
        <w:rPr>
          <w:rFonts w:eastAsia="Calibri"/>
        </w:rPr>
        <w:t>By Council Member</w:t>
      </w:r>
      <w:r>
        <w:rPr>
          <w:rFonts w:eastAsia="Calibri"/>
        </w:rPr>
        <w:t>s</w:t>
      </w:r>
      <w:r w:rsidRPr="0050373E">
        <w:rPr>
          <w:rFonts w:eastAsia="Calibri"/>
        </w:rPr>
        <w:t xml:space="preserve"> Treyger</w:t>
      </w:r>
      <w:r>
        <w:rPr>
          <w:rFonts w:eastAsia="Calibri"/>
        </w:rPr>
        <w:t>, Brannan, Rosenthal, Levin and Rose</w:t>
      </w:r>
    </w:p>
    <w:p w14:paraId="27421398" w14:textId="77777777" w:rsidR="0050373E" w:rsidRPr="0050373E" w:rsidRDefault="0050373E" w:rsidP="0050373E">
      <w:pPr>
        <w:spacing w:line="480" w:lineRule="auto"/>
        <w:ind w:firstLine="720"/>
        <w:jc w:val="both"/>
        <w:rPr>
          <w:rFonts w:eastAsia="Calibri"/>
        </w:rPr>
      </w:pPr>
      <w:r w:rsidRPr="0050373E">
        <w:rPr>
          <w:rFonts w:eastAsia="Calibri"/>
        </w:rPr>
        <w:t>Whereas, The Federal Individuals with Disabilities Education Act (IDEA) guarantees a free appropriate public education to eligible children with disabilities in the U.S. and ensures special education and related services to those children; and</w:t>
      </w:r>
    </w:p>
    <w:p w14:paraId="2CF67B65" w14:textId="77777777" w:rsidR="0050373E" w:rsidRPr="0050373E" w:rsidRDefault="0050373E" w:rsidP="0050373E">
      <w:pPr>
        <w:spacing w:line="480" w:lineRule="auto"/>
        <w:ind w:firstLine="720"/>
        <w:jc w:val="both"/>
        <w:rPr>
          <w:rFonts w:eastAsia="Calibri"/>
        </w:rPr>
      </w:pPr>
      <w:r w:rsidRPr="0050373E">
        <w:rPr>
          <w:rFonts w:eastAsia="Calibri"/>
        </w:rPr>
        <w:t>Whereas, The IDEA also governs how states and school districts provide early intervention, special education, and related services to eligible children and youth with disabilities; and</w:t>
      </w:r>
    </w:p>
    <w:p w14:paraId="06E8AEFB" w14:textId="77777777" w:rsidR="0050373E" w:rsidRPr="0050373E" w:rsidRDefault="0050373E" w:rsidP="0050373E">
      <w:pPr>
        <w:spacing w:line="480" w:lineRule="auto"/>
        <w:ind w:firstLine="720"/>
        <w:jc w:val="both"/>
        <w:rPr>
          <w:rFonts w:eastAsia="Calibri"/>
        </w:rPr>
      </w:pPr>
      <w:r w:rsidRPr="0050373E">
        <w:rPr>
          <w:rFonts w:eastAsia="Calibri"/>
        </w:rPr>
        <w:t>Whereas, As mandated by the IDEA, the New York City Department of Education (DOE) provides special education services to students with disabilities, defined as any child with an Individualized Education Program (IEP); and</w:t>
      </w:r>
    </w:p>
    <w:p w14:paraId="278D8C22" w14:textId="77777777" w:rsidR="0050373E" w:rsidRPr="0050373E" w:rsidRDefault="0050373E" w:rsidP="0050373E">
      <w:pPr>
        <w:spacing w:line="480" w:lineRule="auto"/>
        <w:ind w:firstLine="720"/>
        <w:jc w:val="both"/>
        <w:rPr>
          <w:rFonts w:eastAsia="Calibri"/>
        </w:rPr>
      </w:pPr>
      <w:r w:rsidRPr="0050373E">
        <w:rPr>
          <w:rFonts w:eastAsia="Calibri"/>
        </w:rPr>
        <w:t>Whereas, According to DOE, in the 2018-19 school year, there were more than 227,000 students with disabilities, approximately 20% of the total 1.1 million student enrollment, in City public schools; and</w:t>
      </w:r>
    </w:p>
    <w:p w14:paraId="7C45A99F" w14:textId="77777777" w:rsidR="0050373E" w:rsidRPr="0050373E" w:rsidRDefault="0050373E" w:rsidP="0050373E">
      <w:pPr>
        <w:spacing w:line="480" w:lineRule="auto"/>
        <w:ind w:firstLine="720"/>
        <w:jc w:val="both"/>
        <w:rPr>
          <w:rFonts w:eastAsia="Calibri"/>
        </w:rPr>
      </w:pPr>
      <w:r w:rsidRPr="0050373E">
        <w:rPr>
          <w:rFonts w:eastAsia="Calibri"/>
        </w:rPr>
        <w:t xml:space="preserve">Whereas, However, not all students with disabilities in City public schools receive all of the services to which they are entitled under IDEA; and </w:t>
      </w:r>
    </w:p>
    <w:p w14:paraId="17893E96" w14:textId="77777777" w:rsidR="0050373E" w:rsidRPr="0050373E" w:rsidRDefault="0050373E" w:rsidP="0050373E">
      <w:pPr>
        <w:spacing w:line="480" w:lineRule="auto"/>
        <w:ind w:firstLine="720"/>
        <w:jc w:val="both"/>
        <w:rPr>
          <w:rFonts w:eastAsia="Calibri"/>
        </w:rPr>
      </w:pPr>
      <w:r w:rsidRPr="0050373E">
        <w:rPr>
          <w:rFonts w:eastAsia="Calibri"/>
        </w:rPr>
        <w:t>Whereas, In response to concerns expressed by parents and educators that many students were not receiving all of their special education services, the Council enacted Local Law 27 of 2015, later amended by Local Law 183 of 2017 and Local Law 89 of 2018, requiring the DOE to produce an annual report comprised of data on special education services provided to students; and</w:t>
      </w:r>
    </w:p>
    <w:p w14:paraId="0732C3DB" w14:textId="77777777" w:rsidR="0050373E" w:rsidRPr="0050373E" w:rsidRDefault="0050373E" w:rsidP="0050373E">
      <w:pPr>
        <w:spacing w:line="480" w:lineRule="auto"/>
        <w:ind w:firstLine="720"/>
        <w:jc w:val="both"/>
        <w:rPr>
          <w:rFonts w:eastAsia="Calibri"/>
        </w:rPr>
      </w:pPr>
      <w:r w:rsidRPr="0050373E">
        <w:rPr>
          <w:rFonts w:eastAsia="Calibri"/>
        </w:rPr>
        <w:t xml:space="preserve">Whereas, Reports received pursuant to these local laws confirm that many students with disabilities have not received all of the services to which they are entitled; and </w:t>
      </w:r>
    </w:p>
    <w:p w14:paraId="41906759" w14:textId="77777777" w:rsidR="0050373E" w:rsidRPr="0050373E" w:rsidRDefault="0050373E" w:rsidP="0050373E">
      <w:pPr>
        <w:spacing w:line="480" w:lineRule="auto"/>
        <w:ind w:firstLine="720"/>
        <w:jc w:val="both"/>
        <w:rPr>
          <w:rFonts w:eastAsia="Calibri"/>
        </w:rPr>
      </w:pPr>
      <w:r w:rsidRPr="0050373E">
        <w:rPr>
          <w:rFonts w:eastAsia="Calibri"/>
        </w:rPr>
        <w:t xml:space="preserve">Whereas, According to DOE’s latest report, for the 2018-19 school year, only 84.3% of students with disabilities were receiving full program services; and </w:t>
      </w:r>
    </w:p>
    <w:p w14:paraId="5BD9A369" w14:textId="77777777" w:rsidR="0050373E" w:rsidRPr="0050373E" w:rsidRDefault="0050373E" w:rsidP="0050373E">
      <w:pPr>
        <w:spacing w:line="480" w:lineRule="auto"/>
        <w:ind w:firstLine="720"/>
        <w:jc w:val="both"/>
        <w:rPr>
          <w:rFonts w:eastAsia="Calibri"/>
        </w:rPr>
      </w:pPr>
      <w:r w:rsidRPr="0050373E">
        <w:rPr>
          <w:rFonts w:eastAsia="Calibri"/>
        </w:rPr>
        <w:t xml:space="preserve">Whereas, Further, the four-year graduation rate of students with disabilities was just 50.4% in school year 2017-18, the latest year for which data is available; and </w:t>
      </w:r>
    </w:p>
    <w:p w14:paraId="475EEA6E" w14:textId="77777777" w:rsidR="0050373E" w:rsidRPr="0050373E" w:rsidRDefault="0050373E" w:rsidP="0050373E">
      <w:pPr>
        <w:spacing w:line="480" w:lineRule="auto"/>
        <w:ind w:firstLine="720"/>
        <w:jc w:val="both"/>
        <w:rPr>
          <w:rFonts w:eastAsia="Calibri"/>
        </w:rPr>
      </w:pPr>
      <w:r w:rsidRPr="0050373E">
        <w:rPr>
          <w:rFonts w:eastAsia="Calibri"/>
        </w:rPr>
        <w:t xml:space="preserve">Whereas, While the percentages of students with disabilities receiving full program services as well as the percentages graduating in four years have increased over the past several years, the numbers are still unacceptably low; and </w:t>
      </w:r>
    </w:p>
    <w:p w14:paraId="1F545E65" w14:textId="77777777" w:rsidR="0050373E" w:rsidRPr="0050373E" w:rsidRDefault="0050373E" w:rsidP="0050373E">
      <w:pPr>
        <w:spacing w:line="480" w:lineRule="auto"/>
        <w:ind w:firstLine="720"/>
        <w:jc w:val="both"/>
        <w:rPr>
          <w:rFonts w:eastAsia="Calibri"/>
        </w:rPr>
      </w:pPr>
      <w:r w:rsidRPr="0050373E">
        <w:rPr>
          <w:rFonts w:eastAsia="Calibri"/>
        </w:rPr>
        <w:t xml:space="preserve">Whereas, Data in the DOE special education reports clearly show that students with disabilities in City public schools are not receiving all of the services to which they are entitled under IDEA; and </w:t>
      </w:r>
    </w:p>
    <w:p w14:paraId="02B619C5" w14:textId="77777777" w:rsidR="0050373E" w:rsidRPr="0050373E" w:rsidRDefault="0050373E" w:rsidP="0050373E">
      <w:pPr>
        <w:spacing w:line="480" w:lineRule="auto"/>
        <w:ind w:firstLine="720"/>
        <w:jc w:val="both"/>
        <w:rPr>
          <w:rFonts w:eastAsia="Calibri"/>
        </w:rPr>
      </w:pPr>
      <w:r w:rsidRPr="0050373E">
        <w:rPr>
          <w:rFonts w:eastAsia="Calibri"/>
        </w:rPr>
        <w:t>Whereas, Creating a special education chief compliance officer position could provide the needed focus and accountability to ensure that students with disabilities receive all of the services required in their IEPs; now, therefore, be it</w:t>
      </w:r>
    </w:p>
    <w:p w14:paraId="1F073C36" w14:textId="77777777" w:rsidR="0050373E" w:rsidRPr="0050373E" w:rsidRDefault="0050373E" w:rsidP="0050373E">
      <w:pPr>
        <w:spacing w:line="480" w:lineRule="auto"/>
        <w:ind w:firstLine="720"/>
        <w:jc w:val="both"/>
        <w:rPr>
          <w:rFonts w:eastAsia="Calibri"/>
        </w:rPr>
      </w:pPr>
      <w:r w:rsidRPr="0050373E">
        <w:rPr>
          <w:rFonts w:eastAsia="Calibri"/>
        </w:rPr>
        <w:t>Resolved, That the Council of the City of New York calls upon the New York City Department of Education to establish a chief compliance officer position to ensure compliance with IEPs and other requirements for students in special education.</w:t>
      </w:r>
    </w:p>
    <w:p w14:paraId="739DAC72" w14:textId="77777777" w:rsidR="0050373E" w:rsidRPr="0050373E" w:rsidRDefault="0050373E" w:rsidP="0050373E">
      <w:pPr>
        <w:spacing w:line="480" w:lineRule="auto"/>
        <w:jc w:val="both"/>
        <w:rPr>
          <w:rFonts w:eastAsia="Calibri"/>
        </w:rPr>
      </w:pPr>
    </w:p>
    <w:p w14:paraId="02ED978A" w14:textId="77777777" w:rsidR="0050373E" w:rsidRPr="0050373E" w:rsidRDefault="0050373E" w:rsidP="0050373E">
      <w:pPr>
        <w:rPr>
          <w:rFonts w:eastAsia="Calibri"/>
          <w:sz w:val="20"/>
          <w:szCs w:val="20"/>
        </w:rPr>
      </w:pPr>
      <w:r w:rsidRPr="0050373E">
        <w:rPr>
          <w:rFonts w:eastAsia="Calibri"/>
          <w:sz w:val="20"/>
          <w:szCs w:val="20"/>
        </w:rPr>
        <w:t>LS# 9732</w:t>
      </w:r>
    </w:p>
    <w:p w14:paraId="6FDB4200" w14:textId="77777777" w:rsidR="0050373E" w:rsidRPr="0050373E" w:rsidRDefault="0050373E" w:rsidP="0050373E">
      <w:pPr>
        <w:rPr>
          <w:rFonts w:eastAsia="Calibri"/>
          <w:sz w:val="20"/>
          <w:szCs w:val="20"/>
        </w:rPr>
      </w:pPr>
      <w:r w:rsidRPr="0050373E">
        <w:rPr>
          <w:rFonts w:eastAsia="Calibri"/>
          <w:sz w:val="20"/>
          <w:szCs w:val="20"/>
        </w:rPr>
        <w:t>JA</w:t>
      </w:r>
    </w:p>
    <w:p w14:paraId="497FF509" w14:textId="77777777" w:rsidR="0050373E" w:rsidRPr="0050373E" w:rsidRDefault="0050373E" w:rsidP="0050373E">
      <w:pPr>
        <w:rPr>
          <w:rFonts w:eastAsia="Calibri"/>
          <w:sz w:val="20"/>
          <w:szCs w:val="20"/>
        </w:rPr>
      </w:pPr>
      <w:r w:rsidRPr="0050373E">
        <w:rPr>
          <w:rFonts w:eastAsia="Calibri"/>
          <w:sz w:val="20"/>
          <w:szCs w:val="20"/>
        </w:rPr>
        <w:t>12/10/19</w:t>
      </w:r>
    </w:p>
    <w:p w14:paraId="21586C03" w14:textId="77777777" w:rsidR="007C069A" w:rsidRDefault="007C069A" w:rsidP="007C069A">
      <w:pPr>
        <w:rPr>
          <w:rFonts w:eastAsia="Arial Unicode MS"/>
          <w:color w:val="000000"/>
          <w:sz w:val="20"/>
          <w:szCs w:val="20"/>
        </w:rPr>
      </w:pPr>
    </w:p>
    <w:p w14:paraId="5B5111C1" w14:textId="0CDAC8C9" w:rsidR="007C069A" w:rsidRDefault="007C069A" w:rsidP="007C069A">
      <w:pPr>
        <w:rPr>
          <w:rFonts w:eastAsia="Arial Unicode MS"/>
          <w:color w:val="000000"/>
          <w:sz w:val="20"/>
          <w:szCs w:val="20"/>
        </w:rPr>
      </w:pPr>
    </w:p>
    <w:p w14:paraId="40557D1E" w14:textId="77777777" w:rsidR="007C069A" w:rsidRDefault="007C069A" w:rsidP="007C069A">
      <w:pPr>
        <w:rPr>
          <w:sz w:val="18"/>
          <w:szCs w:val="18"/>
        </w:rPr>
      </w:pPr>
    </w:p>
    <w:p w14:paraId="772EE437" w14:textId="3F5CB4BE" w:rsidR="007C069A" w:rsidRDefault="007C069A" w:rsidP="007C069A">
      <w:pPr>
        <w:rPr>
          <w:sz w:val="18"/>
          <w:szCs w:val="18"/>
        </w:rPr>
      </w:pPr>
    </w:p>
    <w:p w14:paraId="628EC5C5" w14:textId="4A7D5969" w:rsidR="007C069A" w:rsidRDefault="007C069A" w:rsidP="007C069A">
      <w:pPr>
        <w:rPr>
          <w:sz w:val="18"/>
          <w:szCs w:val="18"/>
        </w:rPr>
      </w:pPr>
    </w:p>
    <w:p w14:paraId="45DBFA32" w14:textId="1AF1D90D" w:rsidR="007C069A" w:rsidRDefault="007C069A" w:rsidP="007C069A">
      <w:pPr>
        <w:rPr>
          <w:sz w:val="18"/>
          <w:szCs w:val="18"/>
        </w:rPr>
      </w:pPr>
    </w:p>
    <w:p w14:paraId="4B208D2F" w14:textId="77777777" w:rsidR="007C069A" w:rsidRDefault="007C069A" w:rsidP="007C069A"/>
    <w:sectPr w:rsidR="007C069A" w:rsidSect="007C06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5804" w14:textId="77777777" w:rsidR="00E30E60" w:rsidRDefault="00E30E60">
      <w:r>
        <w:separator/>
      </w:r>
    </w:p>
  </w:endnote>
  <w:endnote w:type="continuationSeparator" w:id="0">
    <w:p w14:paraId="636AE3A0" w14:textId="77777777" w:rsidR="00E30E60" w:rsidRDefault="00E3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00372"/>
      <w:docPartObj>
        <w:docPartGallery w:val="Page Numbers (Bottom of Page)"/>
        <w:docPartUnique/>
      </w:docPartObj>
    </w:sdtPr>
    <w:sdtEndPr>
      <w:rPr>
        <w:noProof/>
      </w:rPr>
    </w:sdtEndPr>
    <w:sdtContent>
      <w:p w14:paraId="65E73F5D" w14:textId="7CC863B3" w:rsidR="00E30E60" w:rsidRDefault="00E30E60">
        <w:pPr>
          <w:pStyle w:val="Footer"/>
          <w:jc w:val="center"/>
        </w:pPr>
        <w:r>
          <w:fldChar w:fldCharType="begin"/>
        </w:r>
        <w:r>
          <w:instrText xml:space="preserve"> PAGE   \* MERGEFORMAT </w:instrText>
        </w:r>
        <w:r>
          <w:fldChar w:fldCharType="separate"/>
        </w:r>
        <w:r w:rsidR="0007173F">
          <w:rPr>
            <w:noProof/>
          </w:rPr>
          <w:t>54</w:t>
        </w:r>
        <w:r>
          <w:rPr>
            <w:noProof/>
          </w:rPr>
          <w:fldChar w:fldCharType="end"/>
        </w:r>
      </w:p>
    </w:sdtContent>
  </w:sdt>
  <w:p w14:paraId="0A02D941" w14:textId="77777777" w:rsidR="00E30E60" w:rsidRDefault="00E30E60">
    <w:pPr>
      <w:pStyle w:val="Footer"/>
    </w:pPr>
  </w:p>
  <w:p w14:paraId="3241A566" w14:textId="77777777" w:rsidR="00E30E60" w:rsidRDefault="00E30E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BAB3" w14:textId="77777777" w:rsidR="00E30E60" w:rsidRDefault="00E30E60">
      <w:r>
        <w:separator/>
      </w:r>
    </w:p>
  </w:footnote>
  <w:footnote w:type="continuationSeparator" w:id="0">
    <w:p w14:paraId="7A758CA1" w14:textId="77777777" w:rsidR="00E30E60" w:rsidRDefault="00E30E60">
      <w:r>
        <w:continuationSeparator/>
      </w:r>
    </w:p>
  </w:footnote>
  <w:footnote w:id="1">
    <w:p w14:paraId="601E030E" w14:textId="77777777" w:rsidR="00E30E60" w:rsidRPr="00BE7D5F" w:rsidRDefault="00E30E60" w:rsidP="00BE7D5F">
      <w:pPr>
        <w:pStyle w:val="FootnoteText"/>
        <w:rPr>
          <w:bCs/>
        </w:rPr>
      </w:pPr>
      <w:r>
        <w:rPr>
          <w:rStyle w:val="FootnoteReference"/>
        </w:rPr>
        <w:footnoteRef/>
      </w:r>
      <w:r>
        <w:t xml:space="preserve"> </w:t>
      </w:r>
      <w:r w:rsidRPr="00BE7D5F">
        <w:rPr>
          <w:bCs/>
        </w:rPr>
        <w:t xml:space="preserve">New York City Department of Education (DOE) website, “Demographic Snapshot – Citywide, Borough, District, and School: SY 2013-14 to 2017-18,” accessed 2/7/19 at </w:t>
      </w:r>
      <w:hyperlink r:id="rId1" w:history="1">
        <w:r w:rsidRPr="00BE7D5F">
          <w:rPr>
            <w:rStyle w:val="Hyperlink"/>
            <w:bCs/>
          </w:rPr>
          <w:t>https://infohub.nyced.org/reports-and-policies/citywide-information-and-data/information-and-data-overview</w:t>
        </w:r>
      </w:hyperlink>
      <w:r w:rsidRPr="00BE7D5F">
        <w:rPr>
          <w:bCs/>
        </w:rPr>
        <w:t>.</w:t>
      </w:r>
    </w:p>
  </w:footnote>
  <w:footnote w:id="2">
    <w:p w14:paraId="7A680D25" w14:textId="77777777" w:rsidR="00E30E60" w:rsidRDefault="00E30E60" w:rsidP="00B911B9">
      <w:pPr>
        <w:pStyle w:val="FootnoteText"/>
      </w:pPr>
      <w:r>
        <w:rPr>
          <w:rStyle w:val="FootnoteReference"/>
        </w:rPr>
        <w:footnoteRef/>
      </w:r>
      <w:r>
        <w:t xml:space="preserve"> </w:t>
      </w:r>
      <w:r w:rsidRPr="00693531">
        <w:rPr>
          <w:i/>
        </w:rPr>
        <w:t>Id.</w:t>
      </w:r>
    </w:p>
  </w:footnote>
  <w:footnote w:id="3">
    <w:p w14:paraId="04CD3536" w14:textId="77777777" w:rsidR="00E30E60" w:rsidRPr="00176F12" w:rsidRDefault="00E30E60" w:rsidP="00176F12">
      <w:pPr>
        <w:pStyle w:val="FootnoteText"/>
      </w:pPr>
      <w:r>
        <w:rPr>
          <w:rStyle w:val="FootnoteReference"/>
        </w:rPr>
        <w:footnoteRef/>
      </w:r>
      <w:r>
        <w:t xml:space="preserve"> </w:t>
      </w:r>
      <w:r w:rsidRPr="00176F12">
        <w:rPr>
          <w:bCs/>
        </w:rPr>
        <w:t xml:space="preserve">DOE InfoHub webpage, </w:t>
      </w:r>
      <w:r w:rsidRPr="00176F12">
        <w:rPr>
          <w:bCs/>
          <w:lang w:val="en"/>
        </w:rPr>
        <w:t>Special Education Reports</w:t>
      </w:r>
      <w:r w:rsidRPr="00176F12">
        <w:rPr>
          <w:bCs/>
        </w:rPr>
        <w:t xml:space="preserve">, “Annual Special Education Data Report — School Year 2017-18: Report 12 - Number &amp; Percentage of Students Receiving Recommended Special Education Services” accessed 2/15/19 at </w:t>
      </w:r>
      <w:hyperlink r:id="rId2" w:history="1">
        <w:r w:rsidRPr="00176F12">
          <w:rPr>
            <w:rStyle w:val="Hyperlink"/>
            <w:bCs/>
          </w:rPr>
          <w:t>https://infohub.nyced.org/reports-and-policies/government/intergovernmental-affairs/special-education-reports</w:t>
        </w:r>
      </w:hyperlink>
      <w:r w:rsidRPr="00176F12">
        <w:rPr>
          <w:bCs/>
        </w:rPr>
        <w:t>.</w:t>
      </w:r>
    </w:p>
  </w:footnote>
  <w:footnote w:id="4">
    <w:p w14:paraId="0379E04F" w14:textId="140EA199" w:rsidR="00E30E60" w:rsidRDefault="00E30E60">
      <w:pPr>
        <w:pStyle w:val="FootnoteText"/>
      </w:pPr>
      <w:r>
        <w:rPr>
          <w:rStyle w:val="FootnoteReference"/>
        </w:rPr>
        <w:footnoteRef/>
      </w:r>
      <w:r>
        <w:t xml:space="preserve"> </w:t>
      </w:r>
      <w:r w:rsidRPr="00CC0239">
        <w:rPr>
          <w:i/>
        </w:rPr>
        <w:t>Id.</w:t>
      </w:r>
    </w:p>
  </w:footnote>
  <w:footnote w:id="5">
    <w:p w14:paraId="4F7F1A54" w14:textId="77777777" w:rsidR="00E30E60" w:rsidRPr="00E618B5" w:rsidRDefault="00E30E60" w:rsidP="00E618B5">
      <w:pPr>
        <w:pStyle w:val="FootnoteText"/>
        <w:rPr>
          <w:bCs/>
        </w:rPr>
      </w:pPr>
      <w:r>
        <w:rPr>
          <w:rStyle w:val="FootnoteReference"/>
        </w:rPr>
        <w:footnoteRef/>
      </w:r>
      <w:r>
        <w:t xml:space="preserve"> </w:t>
      </w:r>
      <w:r w:rsidRPr="00E618B5">
        <w:rPr>
          <w:bCs/>
        </w:rPr>
        <w:t xml:space="preserve">DOE, “NYC Results on the New York State 2013-2018 ELA Test (Grades 3–8): Citywide Summary, Results by Disability Status,” accessed 2/7/19 at </w:t>
      </w:r>
      <w:hyperlink r:id="rId3" w:history="1">
        <w:r w:rsidRPr="00E618B5">
          <w:rPr>
            <w:rStyle w:val="Hyperlink"/>
            <w:bCs/>
          </w:rPr>
          <w:t>https://infohub.nyced.org/reports-and-policies/citywide-information-and-data/test-results</w:t>
        </w:r>
      </w:hyperlink>
      <w:r w:rsidRPr="00E618B5">
        <w:rPr>
          <w:bCs/>
        </w:rPr>
        <w:t>.</w:t>
      </w:r>
    </w:p>
  </w:footnote>
  <w:footnote w:id="6">
    <w:p w14:paraId="5A21EDD1" w14:textId="77777777" w:rsidR="00E30E60" w:rsidRPr="00E618B5" w:rsidRDefault="00E30E60" w:rsidP="00E618B5">
      <w:pPr>
        <w:pStyle w:val="FootnoteText"/>
        <w:rPr>
          <w:bCs/>
        </w:rPr>
      </w:pPr>
      <w:r>
        <w:rPr>
          <w:rStyle w:val="FootnoteReference"/>
        </w:rPr>
        <w:footnoteRef/>
      </w:r>
      <w:r>
        <w:t xml:space="preserve"> </w:t>
      </w:r>
      <w:r w:rsidRPr="00E618B5">
        <w:rPr>
          <w:bCs/>
        </w:rPr>
        <w:t xml:space="preserve">DOE, “NYC Results on the New York State 2013-2018 Math Test (Grades 3–8): Citywide Summary, Results by Disability Status,” accessed 2/7/19 at </w:t>
      </w:r>
      <w:hyperlink r:id="rId4" w:history="1">
        <w:r w:rsidRPr="00E618B5">
          <w:rPr>
            <w:rStyle w:val="Hyperlink"/>
            <w:bCs/>
          </w:rPr>
          <w:t>https://infohub.nyced.org/reports-and-policies/citywide-information-and-data/test-results</w:t>
        </w:r>
      </w:hyperlink>
      <w:r w:rsidRPr="00E618B5">
        <w:rPr>
          <w:bCs/>
        </w:rPr>
        <w:t>.</w:t>
      </w:r>
    </w:p>
  </w:footnote>
  <w:footnote w:id="7">
    <w:p w14:paraId="62AD5AF1" w14:textId="77777777" w:rsidR="00E30E60" w:rsidRPr="00486983" w:rsidRDefault="00E30E60" w:rsidP="00486983">
      <w:pPr>
        <w:pStyle w:val="FootnoteText"/>
        <w:rPr>
          <w:bCs/>
        </w:rPr>
      </w:pPr>
      <w:r>
        <w:rPr>
          <w:rStyle w:val="FootnoteReference"/>
        </w:rPr>
        <w:footnoteRef/>
      </w:r>
      <w:r>
        <w:t xml:space="preserve"> </w:t>
      </w:r>
      <w:r w:rsidRPr="00486983">
        <w:rPr>
          <w:bCs/>
        </w:rPr>
        <w:t xml:space="preserve">DOE, “Graduation Rate Report: City Graduation Rate Students with Disabilities,” accessed 2/7/19 at </w:t>
      </w:r>
      <w:hyperlink r:id="rId5" w:history="1">
        <w:r w:rsidRPr="00486983">
          <w:rPr>
            <w:rStyle w:val="Hyperlink"/>
            <w:bCs/>
          </w:rPr>
          <w:t>https://infohub.nyced.org/reports-and-policies/citywide-information-and-data/graduation-results</w:t>
        </w:r>
      </w:hyperlink>
      <w:r w:rsidRPr="00486983">
        <w:rPr>
          <w:bCs/>
        </w:rPr>
        <w:t>.</w:t>
      </w:r>
    </w:p>
  </w:footnote>
  <w:footnote w:id="8">
    <w:p w14:paraId="2F86BE99" w14:textId="77777777" w:rsidR="00E30E60" w:rsidRDefault="00E30E60">
      <w:pPr>
        <w:pStyle w:val="FootnoteText"/>
      </w:pPr>
      <w:r>
        <w:rPr>
          <w:rStyle w:val="FootnoteReference"/>
        </w:rPr>
        <w:footnoteRef/>
      </w:r>
      <w:r>
        <w:t xml:space="preserve"> </w:t>
      </w:r>
      <w:r w:rsidRPr="00D85D27">
        <w:rPr>
          <w:bCs/>
          <w:i/>
        </w:rPr>
        <w:t>See</w:t>
      </w:r>
      <w:r w:rsidRPr="00D85D27">
        <w:rPr>
          <w:bCs/>
        </w:rPr>
        <w:t xml:space="preserve"> Committee Report of the New York City Council Committee on Education, “Examining DOE’s Special Education Reform,” October 25, 2013, available at </w:t>
      </w:r>
      <w:hyperlink r:id="rId6" w:history="1">
        <w:r w:rsidRPr="00D85D27">
          <w:rPr>
            <w:rStyle w:val="Hyperlink"/>
            <w:bCs/>
          </w:rPr>
          <w:t>https://legistar.council.nyc.gov/LegislationDetail.aspx?ID=1492530&amp;GUID=57E6E98E-B779-4388-A296-49CC6B48CA47&amp;Options=Advanced&amp;Search</w:t>
        </w:r>
      </w:hyperlink>
      <w:r w:rsidRPr="00D85D27">
        <w:rPr>
          <w:bCs/>
          <w:u w:val="single"/>
        </w:rPr>
        <w:t xml:space="preserve">=.  </w:t>
      </w:r>
    </w:p>
  </w:footnote>
  <w:footnote w:id="9">
    <w:p w14:paraId="5F4AAE66" w14:textId="77777777" w:rsidR="00E30E60" w:rsidRPr="00802C38" w:rsidRDefault="00E30E60" w:rsidP="00D85D27">
      <w:pPr>
        <w:pStyle w:val="FootnoteText"/>
        <w:rPr>
          <w:bCs/>
        </w:rPr>
      </w:pPr>
      <w:r>
        <w:rPr>
          <w:rStyle w:val="FootnoteReference"/>
        </w:rPr>
        <w:footnoteRef/>
      </w:r>
      <w:r>
        <w:t xml:space="preserve"> </w:t>
      </w:r>
      <w:r w:rsidRPr="00D85D27">
        <w:rPr>
          <w:i/>
        </w:rPr>
        <w:t>Id.</w:t>
      </w:r>
      <w:r>
        <w:rPr>
          <w:i/>
        </w:rPr>
        <w:t xml:space="preserve"> </w:t>
      </w:r>
      <w:r w:rsidRPr="00802C38">
        <w:rPr>
          <w:bCs/>
          <w:i/>
        </w:rPr>
        <w:t>See</w:t>
      </w:r>
      <w:r w:rsidRPr="00802C38">
        <w:rPr>
          <w:bCs/>
        </w:rPr>
        <w:t xml:space="preserve"> </w:t>
      </w:r>
      <w:r w:rsidRPr="00D85D27">
        <w:rPr>
          <w:bCs/>
          <w:i/>
        </w:rPr>
        <w:t>also</w:t>
      </w:r>
      <w:r>
        <w:rPr>
          <w:bCs/>
        </w:rPr>
        <w:t xml:space="preserve"> </w:t>
      </w:r>
      <w:r w:rsidRPr="00802C38">
        <w:rPr>
          <w:bCs/>
        </w:rPr>
        <w:t xml:space="preserve">Committee Report of the New York City Council Committee on Education, “Oversight: Special Education Instruction &amp; Student Achievement,” October 28, 2014, available at </w:t>
      </w:r>
      <w:hyperlink r:id="rId7" w:history="1">
        <w:r w:rsidRPr="00802C38">
          <w:rPr>
            <w:rStyle w:val="Hyperlink"/>
            <w:bCs/>
          </w:rPr>
          <w:t>https://legistar.council.nyc.gov/LegislationDetail.aspx?ID=1943173&amp;GUID=2B6E4148-EF97-4AFE-A759-0C370F7671C2&amp;Options=Advanced&amp;Search</w:t>
        </w:r>
      </w:hyperlink>
      <w:r w:rsidRPr="00802C38">
        <w:rPr>
          <w:bCs/>
          <w:u w:val="single"/>
        </w:rPr>
        <w:t>=.</w:t>
      </w:r>
    </w:p>
  </w:footnote>
  <w:footnote w:id="10">
    <w:p w14:paraId="4F116F72" w14:textId="77777777" w:rsidR="00E30E60" w:rsidRDefault="00E30E60">
      <w:pPr>
        <w:pStyle w:val="FootnoteText"/>
      </w:pPr>
      <w:r>
        <w:rPr>
          <w:rStyle w:val="FootnoteReference"/>
        </w:rPr>
        <w:footnoteRef/>
      </w:r>
      <w:r>
        <w:t xml:space="preserve"> 2018 NYC Department of Education Chancellor Transition Memo. Accessed 2/20/19 at:</w:t>
      </w:r>
      <w:r w:rsidRPr="00FE4E01">
        <w:t xml:space="preserve"> https://www.chalkbeat.org/posts/ny/2019/02/19/richard-carranza-briefing-memos/</w:t>
      </w:r>
      <w:r>
        <w:t>.</w:t>
      </w:r>
    </w:p>
  </w:footnote>
  <w:footnote w:id="11">
    <w:p w14:paraId="6AED53EF" w14:textId="77777777" w:rsidR="00E30E60" w:rsidRDefault="00E30E60">
      <w:pPr>
        <w:pStyle w:val="FootnoteText"/>
      </w:pPr>
      <w:r>
        <w:rPr>
          <w:rStyle w:val="FootnoteReference"/>
        </w:rPr>
        <w:footnoteRef/>
      </w:r>
      <w:r>
        <w:t xml:space="preserve"> </w:t>
      </w:r>
      <w:r w:rsidRPr="00FE4E01">
        <w:rPr>
          <w:i/>
        </w:rPr>
        <w:t>Id</w:t>
      </w:r>
      <w:r>
        <w:t>.</w:t>
      </w:r>
    </w:p>
  </w:footnote>
  <w:footnote w:id="12">
    <w:p w14:paraId="2DB9EAC4" w14:textId="77777777" w:rsidR="00E30E60" w:rsidRDefault="00E30E60">
      <w:pPr>
        <w:pStyle w:val="FootnoteText"/>
      </w:pPr>
      <w:r>
        <w:rPr>
          <w:rStyle w:val="FootnoteReference"/>
        </w:rPr>
        <w:footnoteRef/>
      </w:r>
      <w:r>
        <w:t xml:space="preserve"> </w:t>
      </w:r>
      <w:r w:rsidRPr="00FE4E01">
        <w:rPr>
          <w:i/>
        </w:rPr>
        <w:t>Id</w:t>
      </w:r>
      <w:r>
        <w:t>.</w:t>
      </w:r>
    </w:p>
  </w:footnote>
  <w:footnote w:id="13">
    <w:p w14:paraId="50702D41" w14:textId="77777777" w:rsidR="00E30E60" w:rsidRPr="00FE4E01" w:rsidRDefault="00E30E60">
      <w:pPr>
        <w:pStyle w:val="FootnoteText"/>
        <w:rPr>
          <w:i/>
        </w:rPr>
      </w:pPr>
      <w:r>
        <w:rPr>
          <w:rStyle w:val="FootnoteReference"/>
        </w:rPr>
        <w:footnoteRef/>
      </w:r>
      <w:r>
        <w:t xml:space="preserve"> </w:t>
      </w:r>
      <w:r>
        <w:rPr>
          <w:i/>
        </w:rPr>
        <w:t>Id.</w:t>
      </w:r>
    </w:p>
  </w:footnote>
  <w:footnote w:id="14">
    <w:p w14:paraId="7A84FE76" w14:textId="77777777" w:rsidR="00E30E60" w:rsidRPr="000A77D1" w:rsidRDefault="00E30E60" w:rsidP="000A77D1">
      <w:pPr>
        <w:pStyle w:val="FootnoteText"/>
        <w:rPr>
          <w:bCs/>
        </w:rPr>
      </w:pPr>
      <w:r>
        <w:rPr>
          <w:rStyle w:val="FootnoteReference"/>
        </w:rPr>
        <w:footnoteRef/>
      </w:r>
      <w:r>
        <w:t xml:space="preserve"> </w:t>
      </w:r>
      <w:r w:rsidRPr="000A77D1">
        <w:rPr>
          <w:bCs/>
        </w:rPr>
        <w:t xml:space="preserve">U.S. Department of Education website, “About IDEA: History of the IDEA,” accessed 2/7/19 at </w:t>
      </w:r>
      <w:hyperlink r:id="rId8" w:anchor="IDEA-History" w:history="1">
        <w:r w:rsidRPr="000A77D1">
          <w:rPr>
            <w:rStyle w:val="Hyperlink"/>
            <w:bCs/>
          </w:rPr>
          <w:t>https://sites.ed.gov/idea/about-idea/#IDEA-History</w:t>
        </w:r>
      </w:hyperlink>
      <w:r w:rsidRPr="000A77D1">
        <w:rPr>
          <w:bCs/>
        </w:rPr>
        <w:t>.</w:t>
      </w:r>
    </w:p>
  </w:footnote>
  <w:footnote w:id="15">
    <w:p w14:paraId="5B22EBA1" w14:textId="77777777" w:rsidR="00E30E60" w:rsidRPr="00CA3865" w:rsidRDefault="00E30E60" w:rsidP="00CA3865">
      <w:pPr>
        <w:pStyle w:val="FootnoteText"/>
      </w:pPr>
      <w:r>
        <w:rPr>
          <w:rStyle w:val="FootnoteReference"/>
        </w:rPr>
        <w:footnoteRef/>
      </w:r>
      <w:r>
        <w:t xml:space="preserve"> </w:t>
      </w:r>
      <w:r w:rsidRPr="00CA3865">
        <w:t xml:space="preserve">IDEA </w:t>
      </w:r>
      <w:r>
        <w:t>§</w:t>
      </w:r>
      <w:r w:rsidRPr="00CA3865">
        <w:t>612(a)(5)</w:t>
      </w:r>
      <w:r>
        <w:t>.</w:t>
      </w:r>
      <w:r w:rsidRPr="00CA3865">
        <w:t xml:space="preserve"> </w:t>
      </w:r>
    </w:p>
  </w:footnote>
  <w:footnote w:id="16">
    <w:p w14:paraId="65B65594" w14:textId="77777777" w:rsidR="00E30E60" w:rsidRPr="000A77D1" w:rsidRDefault="00E30E60" w:rsidP="000A77D1">
      <w:pPr>
        <w:pStyle w:val="FootnoteText"/>
        <w:rPr>
          <w:bCs/>
        </w:rPr>
      </w:pPr>
      <w:r>
        <w:rPr>
          <w:rStyle w:val="FootnoteReference"/>
        </w:rPr>
        <w:footnoteRef/>
      </w:r>
      <w:r>
        <w:t xml:space="preserve"> </w:t>
      </w:r>
      <w:r w:rsidRPr="000A77D1">
        <w:rPr>
          <w:bCs/>
        </w:rPr>
        <w:t xml:space="preserve">U.S. Department of Education website, “About IDEA: IDEA Purpose,” accessed 2/7/19 at </w:t>
      </w:r>
      <w:hyperlink r:id="rId9" w:anchor="IDEA-Purpose" w:history="1">
        <w:r w:rsidRPr="000A77D1">
          <w:rPr>
            <w:rStyle w:val="Hyperlink"/>
            <w:bCs/>
          </w:rPr>
          <w:t>https://sites.ed.gov/idea/about-idea/#IDEA-Purpose</w:t>
        </w:r>
      </w:hyperlink>
      <w:r w:rsidRPr="000A77D1">
        <w:rPr>
          <w:bCs/>
        </w:rPr>
        <w:t>.</w:t>
      </w:r>
    </w:p>
  </w:footnote>
  <w:footnote w:id="17">
    <w:p w14:paraId="1EFE03A8" w14:textId="77777777" w:rsidR="00E30E60" w:rsidRPr="000A77D1" w:rsidRDefault="00E30E60" w:rsidP="00724B9A">
      <w:pPr>
        <w:pStyle w:val="FootnoteText"/>
      </w:pPr>
      <w:r>
        <w:rPr>
          <w:rStyle w:val="FootnoteReference"/>
        </w:rPr>
        <w:footnoteRef/>
      </w:r>
      <w:r>
        <w:t xml:space="preserve"> </w:t>
      </w:r>
      <w:r w:rsidRPr="000A77D1">
        <w:rPr>
          <w:bCs/>
        </w:rPr>
        <w:t xml:space="preserve">U.S. Department of Education website, “About IDEA,” accessed 2/7/19 at </w:t>
      </w:r>
      <w:hyperlink r:id="rId10" w:history="1">
        <w:r w:rsidRPr="000A77D1">
          <w:rPr>
            <w:rStyle w:val="Hyperlink"/>
            <w:bCs/>
          </w:rPr>
          <w:t>https://sites.ed.gov/idea/about-idea/</w:t>
        </w:r>
      </w:hyperlink>
      <w:r w:rsidRPr="000A77D1">
        <w:rPr>
          <w:bCs/>
        </w:rPr>
        <w:t>.</w:t>
      </w:r>
    </w:p>
  </w:footnote>
  <w:footnote w:id="18">
    <w:p w14:paraId="11DF054C" w14:textId="77777777" w:rsidR="00E30E60" w:rsidRPr="001B654B" w:rsidRDefault="00E30E60" w:rsidP="001B654B">
      <w:pPr>
        <w:pStyle w:val="FootnoteText"/>
      </w:pPr>
      <w:r>
        <w:rPr>
          <w:rStyle w:val="FootnoteReference"/>
        </w:rPr>
        <w:footnoteRef/>
      </w:r>
      <w:r>
        <w:t xml:space="preserve"> </w:t>
      </w:r>
      <w:r w:rsidRPr="00FA26C4">
        <w:rPr>
          <w:bCs/>
          <w:i/>
        </w:rPr>
        <w:t>Id.</w:t>
      </w:r>
    </w:p>
  </w:footnote>
  <w:footnote w:id="19">
    <w:p w14:paraId="33DAF01A" w14:textId="77777777" w:rsidR="00E30E60" w:rsidRPr="001B654B" w:rsidRDefault="00E30E60" w:rsidP="001B654B">
      <w:pPr>
        <w:pStyle w:val="FootnoteText"/>
      </w:pPr>
      <w:r>
        <w:rPr>
          <w:rStyle w:val="FootnoteReference"/>
        </w:rPr>
        <w:footnoteRef/>
      </w:r>
      <w:r>
        <w:t xml:space="preserve"> </w:t>
      </w:r>
      <w:r w:rsidRPr="00FA26C4">
        <w:rPr>
          <w:bCs/>
          <w:i/>
        </w:rPr>
        <w:t>Id.</w:t>
      </w:r>
    </w:p>
  </w:footnote>
  <w:footnote w:id="20">
    <w:p w14:paraId="7139F7D3" w14:textId="77777777" w:rsidR="00E30E60" w:rsidRDefault="00E30E60">
      <w:pPr>
        <w:pStyle w:val="FootnoteText"/>
      </w:pPr>
      <w:r>
        <w:rPr>
          <w:rStyle w:val="FootnoteReference"/>
        </w:rPr>
        <w:footnoteRef/>
      </w:r>
      <w:r>
        <w:t xml:space="preserve"> </w:t>
      </w:r>
      <w:r w:rsidRPr="00656B4F">
        <w:t xml:space="preserve">Advocates for Children of New York, </w:t>
      </w:r>
      <w:r w:rsidRPr="00656B4F">
        <w:rPr>
          <w:i/>
        </w:rPr>
        <w:t>AFC’s Guide to Special Education</w:t>
      </w:r>
      <w:r w:rsidRPr="00656B4F">
        <w:t xml:space="preserve">, June 2016, at 6, accessed at </w:t>
      </w:r>
      <w:hyperlink r:id="rId11" w:history="1">
        <w:r w:rsidRPr="00656B4F">
          <w:rPr>
            <w:rStyle w:val="Hyperlink"/>
          </w:rPr>
          <w:t>https://www.advocatesforchildren.org/sites/default/files/library/special_ed_guide.pdf?pt=1</w:t>
        </w:r>
      </w:hyperlink>
      <w:r w:rsidRPr="00656B4F">
        <w:t>.</w:t>
      </w:r>
    </w:p>
  </w:footnote>
  <w:footnote w:id="21">
    <w:p w14:paraId="57E54672" w14:textId="77777777" w:rsidR="00E30E60" w:rsidRPr="00FA26C4" w:rsidRDefault="00E30E60" w:rsidP="00FA26C4">
      <w:pPr>
        <w:pStyle w:val="FootnoteText"/>
      </w:pPr>
      <w:r>
        <w:rPr>
          <w:rStyle w:val="FootnoteReference"/>
        </w:rPr>
        <w:footnoteRef/>
      </w:r>
      <w:r>
        <w:t xml:space="preserve"> </w:t>
      </w:r>
      <w:r w:rsidRPr="00BF49DE">
        <w:rPr>
          <w:i/>
        </w:rPr>
        <w:t>Id.</w:t>
      </w:r>
      <w:r>
        <w:rPr>
          <w:i/>
        </w:rPr>
        <w:t xml:space="preserve"> </w:t>
      </w:r>
      <w:r>
        <w:t xml:space="preserve">Note that for </w:t>
      </w:r>
      <w:r w:rsidRPr="001D7E0D">
        <w:t>students who are not enrolled in DOE schools</w:t>
      </w:r>
      <w:r>
        <w:t xml:space="preserve">, </w:t>
      </w:r>
      <w:r w:rsidRPr="001D7E0D">
        <w:t>the special education process</w:t>
      </w:r>
      <w:r>
        <w:t xml:space="preserve"> is </w:t>
      </w:r>
      <w:r w:rsidRPr="00A34E96">
        <w:t>coordinate</w:t>
      </w:r>
      <w:r>
        <w:t>d and carried</w:t>
      </w:r>
      <w:r w:rsidRPr="00A34E96">
        <w:t xml:space="preserve"> out</w:t>
      </w:r>
      <w:r>
        <w:t xml:space="preserve"> by one of 10 geographically-based </w:t>
      </w:r>
      <w:r w:rsidRPr="00A34E96">
        <w:rPr>
          <w:lang w:val="en"/>
        </w:rPr>
        <w:t>Committees on Special Education (CSEs)</w:t>
      </w:r>
      <w:r>
        <w:rPr>
          <w:lang w:val="en"/>
        </w:rPr>
        <w:t>.</w:t>
      </w:r>
    </w:p>
  </w:footnote>
  <w:footnote w:id="22">
    <w:p w14:paraId="11CC79BB" w14:textId="77777777" w:rsidR="00E30E60" w:rsidRPr="009B489C" w:rsidRDefault="00E30E60">
      <w:pPr>
        <w:pStyle w:val="FootnoteText"/>
      </w:pPr>
      <w:r>
        <w:rPr>
          <w:rStyle w:val="FootnoteReference"/>
        </w:rPr>
        <w:footnoteRef/>
      </w:r>
      <w:r>
        <w:t xml:space="preserve"> </w:t>
      </w:r>
      <w:r w:rsidRPr="008E74D7">
        <w:rPr>
          <w:i/>
        </w:rPr>
        <w:t>Id.</w:t>
      </w:r>
      <w:r>
        <w:rPr>
          <w:i/>
        </w:rPr>
        <w:t>,</w:t>
      </w:r>
      <w:r>
        <w:t xml:space="preserve"> at 7.</w:t>
      </w:r>
    </w:p>
  </w:footnote>
  <w:footnote w:id="23">
    <w:p w14:paraId="6C66A724" w14:textId="77777777" w:rsidR="00E30E60" w:rsidRDefault="00E30E60">
      <w:pPr>
        <w:pStyle w:val="FootnoteText"/>
      </w:pPr>
      <w:r>
        <w:rPr>
          <w:rStyle w:val="FootnoteReference"/>
        </w:rPr>
        <w:footnoteRef/>
      </w:r>
      <w:r>
        <w:t xml:space="preserve"> </w:t>
      </w:r>
      <w:r w:rsidRPr="00F523EE">
        <w:rPr>
          <w:i/>
        </w:rPr>
        <w:t>Id.,</w:t>
      </w:r>
      <w:r>
        <w:t xml:space="preserve"> at 9.</w:t>
      </w:r>
    </w:p>
  </w:footnote>
  <w:footnote w:id="24">
    <w:p w14:paraId="3926F05D" w14:textId="77777777" w:rsidR="00E30E60" w:rsidRDefault="00E30E60">
      <w:pPr>
        <w:pStyle w:val="FootnoteText"/>
      </w:pPr>
      <w:r>
        <w:rPr>
          <w:rStyle w:val="FootnoteReference"/>
        </w:rPr>
        <w:footnoteRef/>
      </w:r>
      <w:r>
        <w:t xml:space="preserve"> </w:t>
      </w:r>
      <w:r w:rsidRPr="009B489C">
        <w:rPr>
          <w:i/>
        </w:rPr>
        <w:t>Id.,</w:t>
      </w:r>
      <w:r>
        <w:t xml:space="preserve"> at 8</w:t>
      </w:r>
      <w:r w:rsidRPr="009B489C">
        <w:t>.</w:t>
      </w:r>
    </w:p>
  </w:footnote>
  <w:footnote w:id="25">
    <w:p w14:paraId="25DFE2FF" w14:textId="77777777" w:rsidR="00E30E60" w:rsidRDefault="00E30E60">
      <w:pPr>
        <w:pStyle w:val="FootnoteText"/>
      </w:pPr>
      <w:r>
        <w:rPr>
          <w:rStyle w:val="FootnoteReference"/>
        </w:rPr>
        <w:footnoteRef/>
      </w:r>
      <w:r>
        <w:t xml:space="preserve"> </w:t>
      </w:r>
      <w:r w:rsidRPr="00F523EE">
        <w:rPr>
          <w:i/>
        </w:rPr>
        <w:t>Id.</w:t>
      </w:r>
    </w:p>
  </w:footnote>
  <w:footnote w:id="26">
    <w:p w14:paraId="191427DB" w14:textId="77777777" w:rsidR="00E30E60" w:rsidRDefault="00E30E60">
      <w:pPr>
        <w:pStyle w:val="FootnoteText"/>
      </w:pPr>
      <w:r>
        <w:rPr>
          <w:rStyle w:val="FootnoteReference"/>
        </w:rPr>
        <w:footnoteRef/>
      </w:r>
      <w:r>
        <w:t xml:space="preserve"> </w:t>
      </w:r>
      <w:r w:rsidRPr="00E11A50">
        <w:rPr>
          <w:i/>
        </w:rPr>
        <w:t>Id.,</w:t>
      </w:r>
      <w:r>
        <w:t xml:space="preserve"> at 12.</w:t>
      </w:r>
    </w:p>
  </w:footnote>
  <w:footnote w:id="27">
    <w:p w14:paraId="3549C085" w14:textId="77777777" w:rsidR="00E30E60" w:rsidRDefault="00E30E60" w:rsidP="00A21387">
      <w:pPr>
        <w:pStyle w:val="FootnoteText"/>
      </w:pPr>
      <w:r>
        <w:rPr>
          <w:rStyle w:val="FootnoteReference"/>
        </w:rPr>
        <w:footnoteRef/>
      </w:r>
      <w:r>
        <w:t xml:space="preserve"> </w:t>
      </w:r>
      <w:r w:rsidRPr="00A21387">
        <w:rPr>
          <w:i/>
        </w:rPr>
        <w:t>Id.,</w:t>
      </w:r>
      <w:r>
        <w:t xml:space="preserve"> at 13.</w:t>
      </w:r>
    </w:p>
  </w:footnote>
  <w:footnote w:id="28">
    <w:p w14:paraId="696B7E7D" w14:textId="77777777" w:rsidR="00E30E60" w:rsidRDefault="00E30E60">
      <w:pPr>
        <w:pStyle w:val="FootnoteText"/>
      </w:pPr>
      <w:r>
        <w:rPr>
          <w:rStyle w:val="FootnoteReference"/>
        </w:rPr>
        <w:footnoteRef/>
      </w:r>
      <w:r>
        <w:t xml:space="preserve"> </w:t>
      </w:r>
      <w:r w:rsidRPr="009761C0">
        <w:rPr>
          <w:i/>
        </w:rPr>
        <w:t>Id.,</w:t>
      </w:r>
      <w:r>
        <w:t xml:space="preserve"> at 12.</w:t>
      </w:r>
    </w:p>
  </w:footnote>
  <w:footnote w:id="29">
    <w:p w14:paraId="5BE068E2" w14:textId="77777777" w:rsidR="00E30E60" w:rsidRDefault="00E30E60">
      <w:pPr>
        <w:pStyle w:val="FootnoteText"/>
      </w:pPr>
      <w:r>
        <w:rPr>
          <w:rStyle w:val="FootnoteReference"/>
        </w:rPr>
        <w:footnoteRef/>
      </w:r>
      <w:r>
        <w:t xml:space="preserve"> </w:t>
      </w:r>
      <w:r w:rsidRPr="00DA7CF5">
        <w:rPr>
          <w:i/>
        </w:rPr>
        <w:t>Id.,</w:t>
      </w:r>
      <w:r>
        <w:t xml:space="preserve"> at 14.</w:t>
      </w:r>
    </w:p>
  </w:footnote>
  <w:footnote w:id="30">
    <w:p w14:paraId="4B24A062" w14:textId="77777777" w:rsidR="00E30E60" w:rsidRDefault="00E30E60">
      <w:pPr>
        <w:pStyle w:val="FootnoteText"/>
      </w:pPr>
      <w:r>
        <w:rPr>
          <w:rStyle w:val="FootnoteReference"/>
        </w:rPr>
        <w:footnoteRef/>
      </w:r>
      <w:r>
        <w:t xml:space="preserve"> </w:t>
      </w:r>
      <w:r w:rsidRPr="00E11A50">
        <w:rPr>
          <w:i/>
        </w:rPr>
        <w:t>Id.,</w:t>
      </w:r>
      <w:r>
        <w:t xml:space="preserve"> at 16-17</w:t>
      </w:r>
      <w:r w:rsidRPr="00E11A50">
        <w:t>.</w:t>
      </w:r>
    </w:p>
  </w:footnote>
  <w:footnote w:id="31">
    <w:p w14:paraId="5729BA39" w14:textId="77777777" w:rsidR="00E30E60" w:rsidRPr="001D7E0D" w:rsidRDefault="00E30E60" w:rsidP="001D7E0D">
      <w:pPr>
        <w:pStyle w:val="FootnoteText"/>
      </w:pPr>
      <w:r>
        <w:rPr>
          <w:rStyle w:val="FootnoteReference"/>
        </w:rPr>
        <w:footnoteRef/>
      </w:r>
      <w:r>
        <w:t xml:space="preserve"> </w:t>
      </w:r>
      <w:r w:rsidRPr="001D7E0D">
        <w:t xml:space="preserve">Advocates for Children of New York, </w:t>
      </w:r>
      <w:r w:rsidRPr="001D7E0D">
        <w:rPr>
          <w:i/>
        </w:rPr>
        <w:t>AFC’s Guide to Preschool Special Education</w:t>
      </w:r>
      <w:r w:rsidRPr="001D7E0D">
        <w:t xml:space="preserve">, September 2016, </w:t>
      </w:r>
      <w:r>
        <w:t xml:space="preserve">at 5, </w:t>
      </w:r>
      <w:r w:rsidRPr="001D7E0D">
        <w:t xml:space="preserve">accessed at </w:t>
      </w:r>
      <w:hyperlink r:id="rId12" w:history="1">
        <w:r w:rsidRPr="001D7E0D">
          <w:rPr>
            <w:rStyle w:val="Hyperlink"/>
          </w:rPr>
          <w:t>https://www.advocatesforchildren.org/sites/default/files/library/preschool_special_ed_guide.pdf?pt=1</w:t>
        </w:r>
      </w:hyperlink>
      <w:r w:rsidRPr="001D7E0D">
        <w:t>.</w:t>
      </w:r>
    </w:p>
  </w:footnote>
  <w:footnote w:id="32">
    <w:p w14:paraId="76DA08C0" w14:textId="77777777" w:rsidR="00E30E60" w:rsidRDefault="00E30E60">
      <w:pPr>
        <w:pStyle w:val="FootnoteText"/>
      </w:pPr>
      <w:r>
        <w:rPr>
          <w:rStyle w:val="FootnoteReference"/>
        </w:rPr>
        <w:footnoteRef/>
      </w:r>
      <w:r>
        <w:t xml:space="preserve"> </w:t>
      </w:r>
      <w:r w:rsidRPr="00790A02">
        <w:rPr>
          <w:i/>
        </w:rPr>
        <w:t>Id.,</w:t>
      </w:r>
      <w:r>
        <w:t xml:space="preserve"> at </w:t>
      </w:r>
      <w:r w:rsidRPr="00790A02">
        <w:t>6.</w:t>
      </w:r>
    </w:p>
  </w:footnote>
  <w:footnote w:id="33">
    <w:p w14:paraId="258EAB1B" w14:textId="77777777" w:rsidR="00E30E60" w:rsidRDefault="00E30E60" w:rsidP="00176F12">
      <w:pPr>
        <w:pStyle w:val="FootnoteText"/>
      </w:pPr>
      <w:r>
        <w:rPr>
          <w:rStyle w:val="FootnoteReference"/>
        </w:rPr>
        <w:footnoteRef/>
      </w:r>
      <w:r>
        <w:t xml:space="preserve"> </w:t>
      </w:r>
      <w:r w:rsidRPr="009C0BD2">
        <w:t xml:space="preserve">Advocates for Children of New York, </w:t>
      </w:r>
      <w:r w:rsidRPr="009C0BD2">
        <w:rPr>
          <w:i/>
        </w:rPr>
        <w:t>AFC’s Guide to Special Education</w:t>
      </w:r>
      <w:r w:rsidRPr="009C0BD2">
        <w:t xml:space="preserve">, June 2016, </w:t>
      </w:r>
      <w:r>
        <w:t>at 23-25,</w:t>
      </w:r>
      <w:r w:rsidRPr="009C0BD2">
        <w:t xml:space="preserve"> accessed at </w:t>
      </w:r>
      <w:hyperlink r:id="rId13" w:history="1">
        <w:r w:rsidRPr="009C0BD2">
          <w:rPr>
            <w:rStyle w:val="Hyperlink"/>
          </w:rPr>
          <w:t>https://www.advocatesforchildren.org/sites/default/files/library/special_ed_guide.pdf?pt=1</w:t>
        </w:r>
      </w:hyperlink>
      <w:r w:rsidRPr="009C0BD2">
        <w:t xml:space="preserve">.  </w:t>
      </w:r>
    </w:p>
  </w:footnote>
  <w:footnote w:id="34">
    <w:p w14:paraId="6D47004D" w14:textId="77777777" w:rsidR="00E30E60" w:rsidRDefault="00E30E60">
      <w:pPr>
        <w:pStyle w:val="FootnoteText"/>
      </w:pPr>
      <w:r>
        <w:rPr>
          <w:rStyle w:val="FootnoteReference"/>
        </w:rPr>
        <w:footnoteRef/>
      </w:r>
      <w:r>
        <w:t xml:space="preserve"> </w:t>
      </w:r>
      <w:smartTag w:uri="urn:schemas-microsoft-com:office:smarttags" w:element="State">
        <w:smartTag w:uri="urn:schemas-microsoft-com:office:smarttags" w:element="place">
          <w:r w:rsidRPr="00CB0BD6">
            <w:rPr>
              <w:i/>
            </w:rPr>
            <w:t>Id.</w:t>
          </w:r>
        </w:smartTag>
      </w:smartTag>
    </w:p>
  </w:footnote>
  <w:footnote w:id="35">
    <w:p w14:paraId="57E36D7A" w14:textId="77777777" w:rsidR="00E30E60" w:rsidRPr="00AC07FF" w:rsidRDefault="00E30E60" w:rsidP="00611785">
      <w:pPr>
        <w:rPr>
          <w:sz w:val="20"/>
          <w:szCs w:val="20"/>
        </w:rPr>
      </w:pPr>
      <w:r w:rsidRPr="00AC07FF">
        <w:rPr>
          <w:rStyle w:val="FootnoteReference"/>
          <w:sz w:val="20"/>
          <w:szCs w:val="20"/>
        </w:rPr>
        <w:footnoteRef/>
      </w:r>
      <w:r w:rsidRPr="00AC07FF">
        <w:rPr>
          <w:sz w:val="20"/>
          <w:szCs w:val="20"/>
        </w:rPr>
        <w:t xml:space="preserve"> DOE, “Family Guide to Special Education </w:t>
      </w:r>
      <w:r>
        <w:rPr>
          <w:sz w:val="20"/>
          <w:szCs w:val="20"/>
        </w:rPr>
        <w:t>Services for School-Age Children</w:t>
      </w:r>
      <w:r w:rsidRPr="00AC07FF">
        <w:rPr>
          <w:sz w:val="20"/>
          <w:szCs w:val="20"/>
        </w:rPr>
        <w:t xml:space="preserve">,” </w:t>
      </w:r>
      <w:r>
        <w:rPr>
          <w:sz w:val="20"/>
          <w:szCs w:val="20"/>
        </w:rPr>
        <w:t xml:space="preserve">at 29, </w:t>
      </w:r>
      <w:r w:rsidRPr="00AC07FF">
        <w:rPr>
          <w:sz w:val="20"/>
          <w:szCs w:val="20"/>
        </w:rPr>
        <w:t>accessed on 2/1</w:t>
      </w:r>
      <w:r>
        <w:rPr>
          <w:sz w:val="20"/>
          <w:szCs w:val="20"/>
        </w:rPr>
        <w:t>5</w:t>
      </w:r>
      <w:r w:rsidRPr="00AC07FF">
        <w:rPr>
          <w:sz w:val="20"/>
          <w:szCs w:val="20"/>
        </w:rPr>
        <w:t xml:space="preserve">/19, at </w:t>
      </w:r>
      <w:hyperlink r:id="rId14" w:history="1">
        <w:r w:rsidRPr="00611785">
          <w:rPr>
            <w:color w:val="0563C1"/>
            <w:sz w:val="20"/>
            <w:szCs w:val="20"/>
            <w:u w:val="single"/>
          </w:rPr>
          <w:t>https://www.schools.nyc.gov/docs/default-source/default-document-library/family-guide-to-special-education-school-age-services-english</w:t>
        </w:r>
      </w:hyperlink>
    </w:p>
  </w:footnote>
  <w:footnote w:id="36">
    <w:p w14:paraId="4AEBC38D"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7">
    <w:p w14:paraId="51B9D715"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8">
    <w:p w14:paraId="617D18D1"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39">
    <w:p w14:paraId="172E021D" w14:textId="77777777" w:rsidR="00E30E60" w:rsidRPr="00AC07FF" w:rsidRDefault="00E30E60" w:rsidP="00611785">
      <w:pPr>
        <w:rPr>
          <w:sz w:val="20"/>
          <w:szCs w:val="20"/>
        </w:rPr>
      </w:pPr>
      <w:r w:rsidRPr="00AC07FF">
        <w:rPr>
          <w:rStyle w:val="FootnoteReference"/>
          <w:sz w:val="20"/>
          <w:szCs w:val="20"/>
        </w:rPr>
        <w:footnoteRef/>
      </w:r>
      <w:r>
        <w:rPr>
          <w:sz w:val="20"/>
          <w:szCs w:val="20"/>
        </w:rPr>
        <w:t xml:space="preserve"> </w:t>
      </w:r>
      <w:r w:rsidRPr="00660B2F">
        <w:rPr>
          <w:sz w:val="20"/>
          <w:szCs w:val="20"/>
        </w:rPr>
        <w:t xml:space="preserve">Advocates for Children of New York, </w:t>
      </w:r>
      <w:r w:rsidRPr="00660B2F">
        <w:rPr>
          <w:i/>
          <w:sz w:val="20"/>
          <w:szCs w:val="20"/>
        </w:rPr>
        <w:t>AFC’s Guide to Special Education</w:t>
      </w:r>
      <w:r w:rsidRPr="00660B2F">
        <w:rPr>
          <w:sz w:val="20"/>
          <w:szCs w:val="20"/>
        </w:rPr>
        <w:t xml:space="preserve">, June 2016, </w:t>
      </w:r>
      <w:r>
        <w:rPr>
          <w:sz w:val="20"/>
          <w:szCs w:val="20"/>
        </w:rPr>
        <w:t>at 42</w:t>
      </w:r>
      <w:r w:rsidRPr="00660B2F">
        <w:rPr>
          <w:sz w:val="20"/>
          <w:szCs w:val="20"/>
        </w:rPr>
        <w:t xml:space="preserve">, accessed at </w:t>
      </w:r>
      <w:hyperlink r:id="rId15" w:history="1">
        <w:r w:rsidRPr="00660B2F">
          <w:rPr>
            <w:rStyle w:val="Hyperlink"/>
            <w:sz w:val="20"/>
            <w:szCs w:val="20"/>
          </w:rPr>
          <w:t>https://www.advocatesforchildren.org/sites/default/files/library/special_ed_guide.pdf?pt=1</w:t>
        </w:r>
      </w:hyperlink>
      <w:r w:rsidRPr="00660B2F">
        <w:rPr>
          <w:sz w:val="20"/>
          <w:szCs w:val="20"/>
        </w:rPr>
        <w:t xml:space="preserve">.  </w:t>
      </w:r>
    </w:p>
  </w:footnote>
  <w:footnote w:id="40">
    <w:p w14:paraId="5B13D37F" w14:textId="77777777" w:rsidR="00E30E60" w:rsidRPr="00AC07FF" w:rsidRDefault="00E30E60" w:rsidP="00611785">
      <w:pPr>
        <w:rPr>
          <w:i/>
          <w:sz w:val="20"/>
          <w:szCs w:val="20"/>
        </w:rPr>
      </w:pPr>
      <w:r w:rsidRPr="00AC07FF">
        <w:rPr>
          <w:rStyle w:val="FootnoteReference"/>
          <w:sz w:val="20"/>
          <w:szCs w:val="20"/>
        </w:rPr>
        <w:footnoteRef/>
      </w:r>
      <w:r w:rsidRPr="00AC07FF">
        <w:rPr>
          <w:sz w:val="20"/>
          <w:szCs w:val="20"/>
        </w:rPr>
        <w:t xml:space="preserve"> </w:t>
      </w:r>
      <w:r w:rsidRPr="009C0BD2">
        <w:rPr>
          <w:i/>
          <w:sz w:val="20"/>
          <w:szCs w:val="20"/>
        </w:rPr>
        <w:t>Id.</w:t>
      </w:r>
    </w:p>
  </w:footnote>
  <w:footnote w:id="41">
    <w:p w14:paraId="22A59B7C" w14:textId="77777777" w:rsidR="00E30E60" w:rsidRPr="00AC07FF" w:rsidRDefault="00E30E60" w:rsidP="00660B2F">
      <w:pPr>
        <w:rPr>
          <w:rStyle w:val="Hyperlink"/>
          <w:sz w:val="20"/>
          <w:szCs w:val="20"/>
        </w:rPr>
      </w:pPr>
      <w:r w:rsidRPr="00AC07FF">
        <w:rPr>
          <w:rStyle w:val="FootnoteReference"/>
          <w:sz w:val="20"/>
          <w:szCs w:val="20"/>
        </w:rPr>
        <w:footnoteRef/>
      </w:r>
      <w:r w:rsidRPr="00AC07FF">
        <w:rPr>
          <w:sz w:val="20"/>
          <w:szCs w:val="20"/>
        </w:rPr>
        <w:t xml:space="preserve"> </w:t>
      </w:r>
      <w:r w:rsidRPr="00660B2F">
        <w:rPr>
          <w:i/>
          <w:sz w:val="20"/>
          <w:szCs w:val="20"/>
        </w:rPr>
        <w:t>Id.</w:t>
      </w:r>
    </w:p>
  </w:footnote>
  <w:footnote w:id="42">
    <w:p w14:paraId="464AB08C" w14:textId="77777777" w:rsidR="00E30E60" w:rsidRPr="00AC07FF" w:rsidRDefault="00E30E60" w:rsidP="00611785">
      <w:pPr>
        <w:rPr>
          <w:sz w:val="20"/>
          <w:szCs w:val="20"/>
        </w:rPr>
      </w:pPr>
      <w:r w:rsidRPr="00AC07FF">
        <w:rPr>
          <w:rStyle w:val="FootnoteReference"/>
          <w:sz w:val="20"/>
          <w:szCs w:val="20"/>
        </w:rPr>
        <w:footnoteRef/>
      </w:r>
      <w:r w:rsidRPr="00AC07FF">
        <w:rPr>
          <w:sz w:val="20"/>
          <w:szCs w:val="20"/>
        </w:rPr>
        <w:t xml:space="preserve"> </w:t>
      </w:r>
      <w:r w:rsidRPr="00897766">
        <w:rPr>
          <w:i/>
          <w:sz w:val="20"/>
          <w:szCs w:val="20"/>
        </w:rPr>
        <w:t>Id.</w:t>
      </w:r>
    </w:p>
  </w:footnote>
  <w:footnote w:id="43">
    <w:p w14:paraId="3A63D628" w14:textId="77777777" w:rsidR="00E30E60" w:rsidRPr="00897766" w:rsidRDefault="00E30E60" w:rsidP="00660B2F">
      <w:pPr>
        <w:pStyle w:val="FootnoteText"/>
      </w:pPr>
      <w:r>
        <w:rPr>
          <w:rStyle w:val="FootnoteReference"/>
        </w:rPr>
        <w:footnoteRef/>
      </w:r>
      <w:r>
        <w:t xml:space="preserve"> </w:t>
      </w:r>
      <w:r w:rsidRPr="00897766">
        <w:t xml:space="preserve">WNYC, “Guide: Your Special Education Child,” accessed on 2/15/19, at </w:t>
      </w:r>
      <w:hyperlink r:id="rId16" w:history="1">
        <w:r w:rsidRPr="00897766">
          <w:rPr>
            <w:rStyle w:val="Hyperlink"/>
          </w:rPr>
          <w:t>https://www.wnyc.org/schoolbook/guides/guide-your-special-education-child/</w:t>
        </w:r>
      </w:hyperlink>
      <w:r w:rsidRPr="00897766">
        <w:t>.</w:t>
      </w:r>
    </w:p>
  </w:footnote>
  <w:footnote w:id="44">
    <w:p w14:paraId="231B9A91" w14:textId="77777777" w:rsidR="00E30E60" w:rsidRDefault="00E30E60" w:rsidP="00611785">
      <w:pPr>
        <w:pStyle w:val="FootnoteText"/>
      </w:pPr>
      <w:r>
        <w:rPr>
          <w:rStyle w:val="FootnoteReference"/>
        </w:rPr>
        <w:footnoteRef/>
      </w:r>
      <w:r>
        <w:t xml:space="preserve"> Fiscal 2019 Fair Student Funding Guide, available at: </w:t>
      </w:r>
      <w:r w:rsidRPr="00C324FD">
        <w:t>https://www.nycenet.edu/offices/finance_schools/budget/DSBPO/allocationmemo/fy18_19/fy19_docs/FY2019_FSF_Guide.pdf</w:t>
      </w:r>
    </w:p>
  </w:footnote>
  <w:footnote w:id="45">
    <w:p w14:paraId="750584F0" w14:textId="77777777" w:rsidR="00E30E60" w:rsidRDefault="00E30E60" w:rsidP="00611785">
      <w:pPr>
        <w:pStyle w:val="FootnoteText"/>
      </w:pPr>
      <w:r>
        <w:rPr>
          <w:rStyle w:val="FootnoteReference"/>
        </w:rPr>
        <w:footnoteRef/>
      </w:r>
      <w:r>
        <w:t xml:space="preserve"> Id.</w:t>
      </w:r>
    </w:p>
  </w:footnote>
  <w:footnote w:id="46">
    <w:p w14:paraId="6FC9EA57" w14:textId="77777777" w:rsidR="00E30E60" w:rsidRPr="00794E41" w:rsidRDefault="00E30E60" w:rsidP="00794E41">
      <w:pPr>
        <w:pStyle w:val="FootnoteText"/>
      </w:pPr>
      <w:r>
        <w:rPr>
          <w:rStyle w:val="FootnoteReference"/>
        </w:rPr>
        <w:footnoteRef/>
      </w:r>
      <w:r>
        <w:t xml:space="preserve"> </w:t>
      </w:r>
      <w:r w:rsidRPr="00794E41">
        <w:rPr>
          <w:bCs/>
        </w:rPr>
        <w:t>DOE InfoHub website, “</w:t>
      </w:r>
      <w:r w:rsidRPr="00794E41">
        <w:rPr>
          <w:bCs/>
          <w:lang w:val="en"/>
        </w:rPr>
        <w:t>Special Education Reports</w:t>
      </w:r>
      <w:r w:rsidRPr="00794E41">
        <w:rPr>
          <w:bCs/>
        </w:rPr>
        <w:t xml:space="preserve">,” accessed 2/15/19 at </w:t>
      </w:r>
      <w:hyperlink r:id="rId17" w:history="1">
        <w:r w:rsidRPr="00794E41">
          <w:rPr>
            <w:rStyle w:val="Hyperlink"/>
            <w:bCs/>
          </w:rPr>
          <w:t>https://infohub.nyced.org/reports-and-policies/government/intergovernmental-affairs/special-education-reports</w:t>
        </w:r>
      </w:hyperlink>
      <w:r w:rsidRPr="00794E41">
        <w:rPr>
          <w:bCs/>
        </w:rPr>
        <w:t>.</w:t>
      </w:r>
    </w:p>
  </w:footnote>
  <w:footnote w:id="47">
    <w:p w14:paraId="302FEEE3" w14:textId="77777777" w:rsidR="00E30E60" w:rsidRPr="00FE4DEB" w:rsidRDefault="00E30E60" w:rsidP="00FE4DEB">
      <w:pPr>
        <w:pStyle w:val="FootnoteText"/>
      </w:pPr>
      <w:r>
        <w:rPr>
          <w:rStyle w:val="FootnoteReference"/>
        </w:rPr>
        <w:footnoteRef/>
      </w:r>
      <w:r>
        <w:t xml:space="preserve"> </w:t>
      </w:r>
      <w:r w:rsidRPr="00FE4DEB">
        <w:rPr>
          <w:bCs/>
        </w:rPr>
        <w:t xml:space="preserve">Alex Zimmerman, “In New York City schools, 40,000 students aren’t getting required special education services, report finds,” </w:t>
      </w:r>
      <w:r w:rsidRPr="00FE4DEB">
        <w:rPr>
          <w:bCs/>
          <w:i/>
        </w:rPr>
        <w:t>Chalkbeat New York</w:t>
      </w:r>
      <w:r w:rsidRPr="00FE4DEB">
        <w:rPr>
          <w:bCs/>
        </w:rPr>
        <w:t xml:space="preserve">, November 2, 2018, accessed at </w:t>
      </w:r>
      <w:hyperlink r:id="rId18" w:history="1">
        <w:r w:rsidRPr="00FE4DEB">
          <w:rPr>
            <w:rStyle w:val="Hyperlink"/>
            <w:bCs/>
          </w:rPr>
          <w:t>https://www.chalkbeat.org/posts/ny/2018/11/02/in-new-york-city-schools-40000-students-arent-getting-required-special-education-services-report-finds/</w:t>
        </w:r>
      </w:hyperlink>
      <w:r w:rsidRPr="00FE4DEB">
        <w:rPr>
          <w:bCs/>
        </w:rPr>
        <w:t>.</w:t>
      </w:r>
    </w:p>
  </w:footnote>
  <w:footnote w:id="48">
    <w:p w14:paraId="39EC47DE" w14:textId="77777777" w:rsidR="00E30E60" w:rsidRDefault="00E30E60">
      <w:pPr>
        <w:pStyle w:val="FootnoteText"/>
      </w:pPr>
      <w:r>
        <w:rPr>
          <w:rStyle w:val="FootnoteReference"/>
        </w:rPr>
        <w:footnoteRef/>
      </w:r>
      <w:r>
        <w:t xml:space="preserve"> </w:t>
      </w:r>
      <w:r w:rsidRPr="00EE4DEB">
        <w:rPr>
          <w:bCs/>
        </w:rPr>
        <w:t xml:space="preserve">DOE, </w:t>
      </w:r>
      <w:r w:rsidRPr="00EE4DEB">
        <w:rPr>
          <w:bCs/>
          <w:i/>
          <w:iCs/>
        </w:rPr>
        <w:t>Family Guide to Special Education Services for School-Age Children: A Shared Path to Success,</w:t>
      </w:r>
      <w:r w:rsidRPr="00EE4DEB">
        <w:rPr>
          <w:bCs/>
        </w:rPr>
        <w:t xml:space="preserve"> at 22, accessed 2/15/19 at </w:t>
      </w:r>
      <w:hyperlink r:id="rId19" w:history="1">
        <w:r w:rsidRPr="00EE4DEB">
          <w:rPr>
            <w:rStyle w:val="Hyperlink"/>
          </w:rPr>
          <w:t>https://www.schools.nyc.gov/docs/default-source/default-document-library/family-guide-to-special-education-school-age-services-english</w:t>
        </w:r>
      </w:hyperlink>
      <w:r w:rsidRPr="00EE4DEB">
        <w:t>.</w:t>
      </w:r>
    </w:p>
  </w:footnote>
  <w:footnote w:id="49">
    <w:p w14:paraId="388DDB7A" w14:textId="77777777" w:rsidR="00E30E60" w:rsidRPr="00C84276" w:rsidRDefault="00E30E60" w:rsidP="00C84276">
      <w:pPr>
        <w:pStyle w:val="FootnoteText"/>
      </w:pPr>
      <w:r>
        <w:rPr>
          <w:rStyle w:val="FootnoteReference"/>
        </w:rPr>
        <w:footnoteRef/>
      </w:r>
      <w:r>
        <w:t xml:space="preserve"> </w:t>
      </w:r>
      <w:r w:rsidRPr="00C84276">
        <w:rPr>
          <w:bCs/>
        </w:rPr>
        <w:t xml:space="preserve">Lindsey Christ, “Exclusive: For Months, the City Has Failed to Pay Special Education Therapists,” </w:t>
      </w:r>
      <w:r w:rsidRPr="00C84276">
        <w:rPr>
          <w:bCs/>
          <w:i/>
        </w:rPr>
        <w:t>Spectrum News NY1</w:t>
      </w:r>
      <w:r w:rsidRPr="00C84276">
        <w:rPr>
          <w:bCs/>
        </w:rPr>
        <w:t xml:space="preserve">, October 3, 2018 accessed at </w:t>
      </w:r>
      <w:hyperlink r:id="rId20" w:history="1">
        <w:r w:rsidRPr="00C84276">
          <w:rPr>
            <w:rStyle w:val="Hyperlink"/>
            <w:bCs/>
          </w:rPr>
          <w:t>https://www.ny1.com/nyc/all-boroughs/news/2018/10/04/for-months-nyc-education-department-has-failed-to-pay-special-education-therapists</w:t>
        </w:r>
      </w:hyperlink>
      <w:r w:rsidRPr="00C84276">
        <w:rPr>
          <w:bCs/>
        </w:rPr>
        <w:t>.</w:t>
      </w:r>
    </w:p>
  </w:footnote>
  <w:footnote w:id="50">
    <w:p w14:paraId="3529AA44" w14:textId="77777777" w:rsidR="00E30E60" w:rsidRPr="00663B53" w:rsidRDefault="00E30E60" w:rsidP="00663B53">
      <w:pPr>
        <w:pStyle w:val="FootnoteText"/>
      </w:pPr>
      <w:r>
        <w:rPr>
          <w:rStyle w:val="FootnoteReference"/>
        </w:rPr>
        <w:footnoteRef/>
      </w:r>
      <w:r>
        <w:t xml:space="preserve"> </w:t>
      </w:r>
      <w:r w:rsidRPr="00663B53">
        <w:rPr>
          <w:bCs/>
        </w:rPr>
        <w:t xml:space="preserve">Jessica Gould, “Critics Claim Pay Inequity Persists in P-T and O-T Contract Deal,” </w:t>
      </w:r>
      <w:r w:rsidRPr="00663B53">
        <w:rPr>
          <w:bCs/>
          <w:i/>
        </w:rPr>
        <w:t>WNYC</w:t>
      </w:r>
      <w:r w:rsidRPr="00663B53">
        <w:rPr>
          <w:bCs/>
        </w:rPr>
        <w:t xml:space="preserve">, February 6, 2019, accessed at </w:t>
      </w:r>
      <w:hyperlink r:id="rId21" w:history="1">
        <w:r w:rsidRPr="00663B53">
          <w:rPr>
            <w:rStyle w:val="Hyperlink"/>
            <w:bCs/>
          </w:rPr>
          <w:t>https://www.wnyc.org/story/physical-and-occupational-therapists-pay-equity</w:t>
        </w:r>
      </w:hyperlink>
      <w:r w:rsidRPr="00663B53">
        <w:rPr>
          <w:bCs/>
        </w:rPr>
        <w:t>.</w:t>
      </w:r>
    </w:p>
  </w:footnote>
  <w:footnote w:id="51">
    <w:p w14:paraId="1A75CF78" w14:textId="77777777" w:rsidR="00E30E60" w:rsidRPr="006B1E59" w:rsidRDefault="00E30E60" w:rsidP="006B1E59">
      <w:pPr>
        <w:pStyle w:val="FootnoteText"/>
      </w:pPr>
      <w:r>
        <w:rPr>
          <w:rStyle w:val="FootnoteReference"/>
        </w:rPr>
        <w:footnoteRef/>
      </w:r>
      <w:r>
        <w:t xml:space="preserve"> </w:t>
      </w:r>
      <w:r w:rsidRPr="006B1E59">
        <w:rPr>
          <w:bCs/>
        </w:rPr>
        <w:t xml:space="preserve">Valerie Strauss, “In NYC, teachers will soon work under a new contract. Here’s why 3,000 school occupational and physical therapists won’t,” </w:t>
      </w:r>
      <w:r w:rsidRPr="006B1E59">
        <w:rPr>
          <w:bCs/>
          <w:i/>
        </w:rPr>
        <w:t>The Washington Post</w:t>
      </w:r>
      <w:r w:rsidRPr="006B1E59">
        <w:rPr>
          <w:bCs/>
        </w:rPr>
        <w:t xml:space="preserve">, January 23, 2019, accessed at </w:t>
      </w:r>
      <w:hyperlink r:id="rId22" w:history="1">
        <w:r w:rsidRPr="006B1E59">
          <w:rPr>
            <w:rStyle w:val="Hyperlink"/>
            <w:bCs/>
          </w:rPr>
          <w:t>https://www.washingtonpost.com/education/2019/01/23/nyc-teachers-will-soon-work-under-new-contract-heres-why-school-occupational-physical-therapists-wont/?noredirect=on&amp;utm_term=.6d90dea5979b</w:t>
        </w:r>
      </w:hyperlink>
      <w:r w:rsidRPr="006B1E59">
        <w:rPr>
          <w:bCs/>
        </w:rPr>
        <w:t>.</w:t>
      </w:r>
    </w:p>
  </w:footnote>
  <w:footnote w:id="52">
    <w:p w14:paraId="34A4DD20" w14:textId="77777777" w:rsidR="00E30E60" w:rsidRDefault="00E30E60">
      <w:pPr>
        <w:pStyle w:val="FootnoteText"/>
      </w:pPr>
      <w:r>
        <w:rPr>
          <w:rStyle w:val="FootnoteReference"/>
        </w:rPr>
        <w:footnoteRef/>
      </w:r>
      <w:r>
        <w:t xml:space="preserve"> </w:t>
      </w:r>
      <w:r w:rsidRPr="003469E9">
        <w:rPr>
          <w:bCs/>
        </w:rPr>
        <w:t xml:space="preserve">DOE InfoHub webpage, </w:t>
      </w:r>
      <w:r w:rsidRPr="003469E9">
        <w:rPr>
          <w:bCs/>
          <w:lang w:val="en"/>
        </w:rPr>
        <w:t>Special Education Reports</w:t>
      </w:r>
      <w:r w:rsidRPr="003469E9">
        <w:rPr>
          <w:bCs/>
        </w:rPr>
        <w:t xml:space="preserve">, “Annual Special Education Data Report — School Year 2017-18: Report 8 - Register Disaggregated by: District; Race/Ethnicity; Meal Status; Gender; ELL Status; Recommended Language of Instruction; Grade Level; and Disability.” accessed 2/15/19 at </w:t>
      </w:r>
      <w:hyperlink r:id="rId23" w:history="1">
        <w:r w:rsidRPr="003469E9">
          <w:rPr>
            <w:rStyle w:val="Hyperlink"/>
            <w:bCs/>
          </w:rPr>
          <w:t>https://infohub.nyced.org/reports-and-policies/government/intergovernmental-affairs/special-education-reports</w:t>
        </w:r>
      </w:hyperlink>
      <w:r w:rsidRPr="003469E9">
        <w:rPr>
          <w:bCs/>
        </w:rPr>
        <w:t>.</w:t>
      </w:r>
    </w:p>
  </w:footnote>
  <w:footnote w:id="53">
    <w:p w14:paraId="33C3E6BF" w14:textId="77777777" w:rsidR="00E30E60" w:rsidRDefault="00E30E60">
      <w:pPr>
        <w:pStyle w:val="FootnoteText"/>
      </w:pPr>
      <w:r>
        <w:rPr>
          <w:rStyle w:val="FootnoteReference"/>
        </w:rPr>
        <w:footnoteRef/>
      </w:r>
      <w:r>
        <w:t xml:space="preserve"> </w:t>
      </w:r>
      <w:r w:rsidRPr="00E44DCE">
        <w:rPr>
          <w:bCs/>
        </w:rPr>
        <w:t>NYC Department of Education, “Annual Special Education Data Report School Year 2017–2018” at 41, November 1, 2018, pdf document on file with the Committee.</w:t>
      </w:r>
    </w:p>
  </w:footnote>
  <w:footnote w:id="54">
    <w:p w14:paraId="7D780A38" w14:textId="77777777" w:rsidR="00E30E60" w:rsidRDefault="00E30E60">
      <w:pPr>
        <w:pStyle w:val="FootnoteText"/>
      </w:pPr>
      <w:r>
        <w:rPr>
          <w:rStyle w:val="FootnoteReference"/>
        </w:rPr>
        <w:footnoteRef/>
      </w:r>
      <w:r>
        <w:t xml:space="preserve"> </w:t>
      </w:r>
      <w:r w:rsidRPr="007031BA">
        <w:rPr>
          <w:bCs/>
        </w:rPr>
        <w:t xml:space="preserve">Alex Zimmerman and Christina Veiga, “Parents with limited English can get lost without translations of special ed plans. NYC is trying to fix that.” </w:t>
      </w:r>
      <w:r w:rsidRPr="007031BA">
        <w:rPr>
          <w:bCs/>
          <w:i/>
        </w:rPr>
        <w:t>Chalkbeat New York</w:t>
      </w:r>
      <w:r w:rsidRPr="007031BA">
        <w:rPr>
          <w:bCs/>
        </w:rPr>
        <w:t xml:space="preserve">, January 9, 2019, accessed at </w:t>
      </w:r>
      <w:hyperlink r:id="rId24" w:history="1">
        <w:r w:rsidRPr="007031BA">
          <w:rPr>
            <w:rStyle w:val="Hyperlink"/>
            <w:bCs/>
          </w:rPr>
          <w:t>https://www.chalkbeat.org/posts/ny/2019/01/09/iep-translation-pilot-program-nyc/</w:t>
        </w:r>
      </w:hyperlink>
      <w:r w:rsidRPr="007031BA">
        <w:rPr>
          <w:bCs/>
        </w:rPr>
        <w:t>.</w:t>
      </w:r>
    </w:p>
  </w:footnote>
  <w:footnote w:id="55">
    <w:p w14:paraId="012D0893" w14:textId="77777777" w:rsidR="00E30E60" w:rsidRDefault="00E30E60">
      <w:pPr>
        <w:pStyle w:val="FootnoteText"/>
      </w:pPr>
      <w:r>
        <w:rPr>
          <w:rStyle w:val="FootnoteReference"/>
        </w:rPr>
        <w:footnoteRef/>
      </w:r>
      <w:r>
        <w:t xml:space="preserve"> </w:t>
      </w:r>
      <w:r w:rsidRPr="000A6F08">
        <w:rPr>
          <w:i/>
        </w:rPr>
        <w:t>Id.</w:t>
      </w:r>
    </w:p>
  </w:footnote>
  <w:footnote w:id="56">
    <w:p w14:paraId="37AE9731" w14:textId="77777777" w:rsidR="00E30E60" w:rsidRDefault="00E30E60">
      <w:pPr>
        <w:pStyle w:val="FootnoteText"/>
      </w:pPr>
      <w:r>
        <w:rPr>
          <w:rStyle w:val="FootnoteReference"/>
        </w:rPr>
        <w:footnoteRef/>
      </w:r>
      <w:r>
        <w:t xml:space="preserve"> </w:t>
      </w:r>
      <w:r w:rsidRPr="000A6F08">
        <w:rPr>
          <w:i/>
        </w:rPr>
        <w:t>Id.</w:t>
      </w:r>
    </w:p>
  </w:footnote>
  <w:footnote w:id="57">
    <w:p w14:paraId="3FEAF796" w14:textId="77777777" w:rsidR="00E30E60" w:rsidRPr="006F72E9" w:rsidRDefault="00E30E60" w:rsidP="00CC789F">
      <w:pPr>
        <w:rPr>
          <w:sz w:val="20"/>
          <w:szCs w:val="20"/>
        </w:rPr>
      </w:pPr>
      <w:r w:rsidRPr="00AC07FF">
        <w:rPr>
          <w:rStyle w:val="FootnoteReference"/>
          <w:sz w:val="20"/>
          <w:szCs w:val="20"/>
        </w:rPr>
        <w:footnoteRef/>
      </w:r>
      <w:r>
        <w:rPr>
          <w:sz w:val="20"/>
          <w:szCs w:val="20"/>
        </w:rPr>
        <w:t xml:space="preserve"> </w:t>
      </w:r>
      <w:r w:rsidRPr="006F72E9">
        <w:rPr>
          <w:bCs/>
          <w:sz w:val="20"/>
          <w:szCs w:val="20"/>
        </w:rPr>
        <w:t xml:space="preserve">Stephanie Snyder, “James sues city for not properly tracking services for students with disabilities,” </w:t>
      </w:r>
      <w:r w:rsidRPr="006F72E9">
        <w:rPr>
          <w:bCs/>
          <w:i/>
          <w:sz w:val="20"/>
          <w:szCs w:val="20"/>
        </w:rPr>
        <w:t>Chalkbeat New York</w:t>
      </w:r>
      <w:r w:rsidRPr="006F72E9">
        <w:rPr>
          <w:bCs/>
          <w:sz w:val="20"/>
          <w:szCs w:val="20"/>
        </w:rPr>
        <w:t xml:space="preserve">, February 1, 2016, accessed at </w:t>
      </w:r>
      <w:hyperlink r:id="rId25" w:history="1">
        <w:r w:rsidRPr="006F72E9">
          <w:rPr>
            <w:rStyle w:val="Hyperlink"/>
            <w:bCs/>
            <w:sz w:val="20"/>
            <w:szCs w:val="20"/>
          </w:rPr>
          <w:t>https://www.chalkbeat.org/posts/ny/2016/02/01/james-sues-city-for-not-properly-tracking-services-for-students-with-disabilities/</w:t>
        </w:r>
      </w:hyperlink>
      <w:r w:rsidRPr="006F72E9">
        <w:rPr>
          <w:bCs/>
          <w:sz w:val="20"/>
          <w:szCs w:val="20"/>
        </w:rPr>
        <w:t>.</w:t>
      </w:r>
    </w:p>
  </w:footnote>
  <w:footnote w:id="58">
    <w:p w14:paraId="3429110E" w14:textId="77777777" w:rsidR="00E30E60" w:rsidRPr="00AC07FF" w:rsidRDefault="00E30E60" w:rsidP="00CC789F">
      <w:pPr>
        <w:rPr>
          <w:i/>
          <w:sz w:val="20"/>
          <w:szCs w:val="20"/>
        </w:rPr>
      </w:pPr>
      <w:r w:rsidRPr="00AC07FF">
        <w:rPr>
          <w:rStyle w:val="FootnoteReference"/>
          <w:sz w:val="20"/>
          <w:szCs w:val="20"/>
        </w:rPr>
        <w:footnoteRef/>
      </w:r>
      <w:r w:rsidRPr="00AC07FF">
        <w:rPr>
          <w:sz w:val="20"/>
          <w:szCs w:val="20"/>
        </w:rPr>
        <w:t xml:space="preserve"> </w:t>
      </w:r>
      <w:r w:rsidRPr="00AC07FF">
        <w:rPr>
          <w:rStyle w:val="Hyperlink"/>
          <w:i/>
          <w:sz w:val="20"/>
          <w:szCs w:val="20"/>
        </w:rPr>
        <w:t>Id.</w:t>
      </w:r>
    </w:p>
  </w:footnote>
  <w:footnote w:id="59">
    <w:p w14:paraId="26801E94" w14:textId="77777777" w:rsidR="00E30E60" w:rsidRPr="0093196C" w:rsidRDefault="00E30E60" w:rsidP="00CC789F">
      <w:pPr>
        <w:pStyle w:val="FootnoteText"/>
        <w:rPr>
          <w:i/>
        </w:rPr>
      </w:pPr>
      <w:r w:rsidRPr="0093196C">
        <w:rPr>
          <w:rStyle w:val="FootnoteReference"/>
        </w:rPr>
        <w:footnoteRef/>
      </w:r>
      <w:r w:rsidRPr="0093196C">
        <w:t xml:space="preserve"> </w:t>
      </w:r>
      <w:r w:rsidRPr="0093196C">
        <w:rPr>
          <w:i/>
        </w:rPr>
        <w:t>Id.</w:t>
      </w:r>
    </w:p>
  </w:footnote>
  <w:footnote w:id="60">
    <w:p w14:paraId="1C21DB1A" w14:textId="77777777" w:rsidR="00E30E60" w:rsidRPr="00F305A7" w:rsidRDefault="00E30E60" w:rsidP="00CC789F">
      <w:pPr>
        <w:pStyle w:val="FootnoteText"/>
      </w:pPr>
      <w:r>
        <w:rPr>
          <w:rStyle w:val="FootnoteReference"/>
        </w:rPr>
        <w:footnoteRef/>
      </w:r>
      <w:r>
        <w:t xml:space="preserve"> </w:t>
      </w:r>
      <w:r w:rsidRPr="00F305A7">
        <w:rPr>
          <w:bCs/>
        </w:rPr>
        <w:t xml:space="preserve">Patrick Wall, “After 41 SESIS errors over two hours, a special-ed teacher joins a push for reform,” </w:t>
      </w:r>
      <w:r w:rsidRPr="00F305A7">
        <w:rPr>
          <w:bCs/>
          <w:i/>
        </w:rPr>
        <w:t>Chalkbeat New York</w:t>
      </w:r>
      <w:r w:rsidRPr="00F305A7">
        <w:rPr>
          <w:bCs/>
        </w:rPr>
        <w:t xml:space="preserve">, March 16, 2016, accessed at </w:t>
      </w:r>
      <w:hyperlink r:id="rId26" w:history="1">
        <w:r w:rsidRPr="00F305A7">
          <w:rPr>
            <w:rStyle w:val="Hyperlink"/>
            <w:bCs/>
          </w:rPr>
          <w:t>https://www.chalkbeat.org/posts/ny/2016/03/16/after-41-sesis-errors-over-two-hours-a-special-ed-teacher-joins-a-push-for-reform/</w:t>
        </w:r>
      </w:hyperlink>
      <w:r w:rsidRPr="00F305A7">
        <w:rPr>
          <w:bCs/>
        </w:rPr>
        <w:t>.</w:t>
      </w:r>
    </w:p>
  </w:footnote>
  <w:footnote w:id="61">
    <w:p w14:paraId="59DF24EC" w14:textId="77777777" w:rsidR="00E30E60" w:rsidRPr="00F305A7" w:rsidRDefault="00E30E60" w:rsidP="00CC789F">
      <w:pPr>
        <w:pStyle w:val="FootnoteText"/>
      </w:pPr>
      <w:r>
        <w:rPr>
          <w:rStyle w:val="FootnoteReference"/>
        </w:rPr>
        <w:footnoteRef/>
      </w:r>
      <w:r>
        <w:t xml:space="preserve"> </w:t>
      </w:r>
      <w:r w:rsidRPr="00F305A7">
        <w:rPr>
          <w:bCs/>
        </w:rPr>
        <w:t xml:space="preserve">Alex Zimmerman, “What are Mayor de Blasio’s education priorities? Here’s what his preliminary budget tells us” </w:t>
      </w:r>
      <w:r w:rsidRPr="00F305A7">
        <w:rPr>
          <w:bCs/>
          <w:i/>
        </w:rPr>
        <w:t>Chalkbeat New York</w:t>
      </w:r>
      <w:r w:rsidRPr="00F305A7">
        <w:rPr>
          <w:bCs/>
        </w:rPr>
        <w:t xml:space="preserve">, January 24, 2017, accessed at </w:t>
      </w:r>
      <w:hyperlink r:id="rId27" w:history="1">
        <w:r w:rsidRPr="00F305A7">
          <w:rPr>
            <w:rStyle w:val="Hyperlink"/>
            <w:bCs/>
          </w:rPr>
          <w:t>https://www.chalkbeat.org/posts/ny/2017/01/24/what-are-mayor-de-blasios-education-priorities-heres-what-his-preliminary-budget-tells-us/</w:t>
        </w:r>
      </w:hyperlink>
      <w:r w:rsidRPr="00F305A7">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62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857CE"/>
    <w:multiLevelType w:val="hybridMultilevel"/>
    <w:tmpl w:val="8314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E127A"/>
    <w:multiLevelType w:val="hybridMultilevel"/>
    <w:tmpl w:val="7E724F44"/>
    <w:lvl w:ilvl="0" w:tplc="6532BD7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706A"/>
    <w:multiLevelType w:val="hybridMultilevel"/>
    <w:tmpl w:val="B8DE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216FF"/>
    <w:multiLevelType w:val="hybridMultilevel"/>
    <w:tmpl w:val="B4F2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B6030"/>
    <w:multiLevelType w:val="hybridMultilevel"/>
    <w:tmpl w:val="B6DC99D0"/>
    <w:lvl w:ilvl="0" w:tplc="D2CA3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3671F"/>
    <w:multiLevelType w:val="multilevel"/>
    <w:tmpl w:val="F9E6B5C0"/>
    <w:lvl w:ilvl="0">
      <w:start w:val="5"/>
      <w:numFmt w:val="upperRoman"/>
      <w:lvlText w:val="%1."/>
      <w:lvlJc w:val="left"/>
      <w:pPr>
        <w:ind w:left="1080" w:hanging="72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AB2E91"/>
    <w:multiLevelType w:val="hybridMultilevel"/>
    <w:tmpl w:val="2DB04788"/>
    <w:lvl w:ilvl="0" w:tplc="A9E0ABB2">
      <w:start w:val="5"/>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523B7"/>
    <w:multiLevelType w:val="hybridMultilevel"/>
    <w:tmpl w:val="0D7461A0"/>
    <w:lvl w:ilvl="0" w:tplc="21F88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0D1"/>
    <w:multiLevelType w:val="hybridMultilevel"/>
    <w:tmpl w:val="55CE3F16"/>
    <w:lvl w:ilvl="0" w:tplc="583C6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EC2FE4"/>
    <w:multiLevelType w:val="hybridMultilevel"/>
    <w:tmpl w:val="9FF2B826"/>
    <w:lvl w:ilvl="0" w:tplc="92DEF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C41F1"/>
    <w:multiLevelType w:val="hybridMultilevel"/>
    <w:tmpl w:val="7A708A0A"/>
    <w:lvl w:ilvl="0" w:tplc="E9B687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E7EF7"/>
    <w:multiLevelType w:val="hybridMultilevel"/>
    <w:tmpl w:val="D720944E"/>
    <w:lvl w:ilvl="0" w:tplc="964E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97776"/>
    <w:multiLevelType w:val="hybridMultilevel"/>
    <w:tmpl w:val="AADA18FE"/>
    <w:lvl w:ilvl="0" w:tplc="3D16D1EA">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3B8"/>
    <w:multiLevelType w:val="hybridMultilevel"/>
    <w:tmpl w:val="807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33EB6"/>
    <w:multiLevelType w:val="hybridMultilevel"/>
    <w:tmpl w:val="FEA80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F77CDA"/>
    <w:multiLevelType w:val="hybridMultilevel"/>
    <w:tmpl w:val="34FAA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DF57C3"/>
    <w:multiLevelType w:val="hybridMultilevel"/>
    <w:tmpl w:val="1D38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64316"/>
    <w:multiLevelType w:val="hybridMultilevel"/>
    <w:tmpl w:val="DC0C6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5B6FAB"/>
    <w:multiLevelType w:val="hybridMultilevel"/>
    <w:tmpl w:val="8118108C"/>
    <w:lvl w:ilvl="0" w:tplc="FAF2CE72">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D78A8"/>
    <w:multiLevelType w:val="hybridMultilevel"/>
    <w:tmpl w:val="52C0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F7CFC"/>
    <w:multiLevelType w:val="hybridMultilevel"/>
    <w:tmpl w:val="6BFADDBE"/>
    <w:lvl w:ilvl="0" w:tplc="111A5E4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F7EC4"/>
    <w:multiLevelType w:val="hybridMultilevel"/>
    <w:tmpl w:val="0FD2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916D1"/>
    <w:multiLevelType w:val="hybridMultilevel"/>
    <w:tmpl w:val="096E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75F5E"/>
    <w:multiLevelType w:val="hybridMultilevel"/>
    <w:tmpl w:val="1C184494"/>
    <w:lvl w:ilvl="0" w:tplc="4F364D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32631"/>
    <w:multiLevelType w:val="hybridMultilevel"/>
    <w:tmpl w:val="1A98A9A6"/>
    <w:lvl w:ilvl="0" w:tplc="FA44A098">
      <w:start w:val="1"/>
      <w:numFmt w:val="decimal"/>
      <w:lvlText w:val="(%1)"/>
      <w:lvlJc w:val="left"/>
      <w:pPr>
        <w:tabs>
          <w:tab w:val="num" w:pos="1095"/>
        </w:tabs>
        <w:ind w:left="1095" w:hanging="109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EB4CEE"/>
    <w:multiLevelType w:val="hybridMultilevel"/>
    <w:tmpl w:val="22A0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9"/>
  </w:num>
  <w:num w:numId="4">
    <w:abstractNumId w:val="13"/>
  </w:num>
  <w:num w:numId="5">
    <w:abstractNumId w:val="24"/>
  </w:num>
  <w:num w:numId="6">
    <w:abstractNumId w:val="10"/>
  </w:num>
  <w:num w:numId="7">
    <w:abstractNumId w:val="11"/>
  </w:num>
  <w:num w:numId="8">
    <w:abstractNumId w:val="5"/>
  </w:num>
  <w:num w:numId="9">
    <w:abstractNumId w:val="8"/>
  </w:num>
  <w:num w:numId="10">
    <w:abstractNumId w:val="17"/>
  </w:num>
  <w:num w:numId="11">
    <w:abstractNumId w:val="22"/>
  </w:num>
  <w:num w:numId="12">
    <w:abstractNumId w:val="3"/>
  </w:num>
  <w:num w:numId="13">
    <w:abstractNumId w:val="4"/>
  </w:num>
  <w:num w:numId="14">
    <w:abstractNumId w:val="16"/>
  </w:num>
  <w:num w:numId="15">
    <w:abstractNumId w:val="0"/>
  </w:num>
  <w:num w:numId="16">
    <w:abstractNumId w:val="7"/>
  </w:num>
  <w:num w:numId="17">
    <w:abstractNumId w:val="6"/>
  </w:num>
  <w:num w:numId="18">
    <w:abstractNumId w:val="26"/>
  </w:num>
  <w:num w:numId="19">
    <w:abstractNumId w:val="2"/>
  </w:num>
  <w:num w:numId="20">
    <w:abstractNumId w:val="21"/>
  </w:num>
  <w:num w:numId="21">
    <w:abstractNumId w:val="15"/>
  </w:num>
  <w:num w:numId="22">
    <w:abstractNumId w:val="1"/>
  </w:num>
  <w:num w:numId="23">
    <w:abstractNumId w:val="20"/>
  </w:num>
  <w:num w:numId="24">
    <w:abstractNumId w:val="18"/>
  </w:num>
  <w:num w:numId="25">
    <w:abstractNumId w:val="19"/>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E3A09"/>
    <w:rsid w:val="0000096A"/>
    <w:rsid w:val="00006AE1"/>
    <w:rsid w:val="00011F2B"/>
    <w:rsid w:val="00017A6A"/>
    <w:rsid w:val="0002455E"/>
    <w:rsid w:val="00025731"/>
    <w:rsid w:val="00032AC3"/>
    <w:rsid w:val="00034153"/>
    <w:rsid w:val="00034317"/>
    <w:rsid w:val="00034FA9"/>
    <w:rsid w:val="00041FD1"/>
    <w:rsid w:val="00047B3C"/>
    <w:rsid w:val="0006631F"/>
    <w:rsid w:val="000663AA"/>
    <w:rsid w:val="00067864"/>
    <w:rsid w:val="0007173F"/>
    <w:rsid w:val="00072529"/>
    <w:rsid w:val="000766C6"/>
    <w:rsid w:val="00076C1D"/>
    <w:rsid w:val="0008298B"/>
    <w:rsid w:val="00082EF0"/>
    <w:rsid w:val="0008350D"/>
    <w:rsid w:val="00083C1A"/>
    <w:rsid w:val="00085163"/>
    <w:rsid w:val="00085A48"/>
    <w:rsid w:val="00094B35"/>
    <w:rsid w:val="00094B7E"/>
    <w:rsid w:val="00095710"/>
    <w:rsid w:val="000A0EAD"/>
    <w:rsid w:val="000A5A6D"/>
    <w:rsid w:val="000A6F08"/>
    <w:rsid w:val="000A77D1"/>
    <w:rsid w:val="000B006B"/>
    <w:rsid w:val="000B5A2B"/>
    <w:rsid w:val="000B5CB7"/>
    <w:rsid w:val="000B65DA"/>
    <w:rsid w:val="000C1023"/>
    <w:rsid w:val="000C6C1D"/>
    <w:rsid w:val="000D314D"/>
    <w:rsid w:val="000D4578"/>
    <w:rsid w:val="000D58B3"/>
    <w:rsid w:val="000D76E9"/>
    <w:rsid w:val="000E07E4"/>
    <w:rsid w:val="000E1486"/>
    <w:rsid w:val="000E28BB"/>
    <w:rsid w:val="000E5DBD"/>
    <w:rsid w:val="000F3ADC"/>
    <w:rsid w:val="0010120D"/>
    <w:rsid w:val="001016EB"/>
    <w:rsid w:val="00103D55"/>
    <w:rsid w:val="00104F0D"/>
    <w:rsid w:val="001078C2"/>
    <w:rsid w:val="00110C81"/>
    <w:rsid w:val="0012560A"/>
    <w:rsid w:val="0013035F"/>
    <w:rsid w:val="001342BD"/>
    <w:rsid w:val="00137524"/>
    <w:rsid w:val="00141118"/>
    <w:rsid w:val="0014431E"/>
    <w:rsid w:val="001450C7"/>
    <w:rsid w:val="00151432"/>
    <w:rsid w:val="00153A5C"/>
    <w:rsid w:val="00154FF3"/>
    <w:rsid w:val="00156E17"/>
    <w:rsid w:val="0016231F"/>
    <w:rsid w:val="001667BA"/>
    <w:rsid w:val="00170EF0"/>
    <w:rsid w:val="00171ECB"/>
    <w:rsid w:val="0017362C"/>
    <w:rsid w:val="001745EE"/>
    <w:rsid w:val="00176F12"/>
    <w:rsid w:val="00181FDF"/>
    <w:rsid w:val="001832F5"/>
    <w:rsid w:val="0018453D"/>
    <w:rsid w:val="00190415"/>
    <w:rsid w:val="00191000"/>
    <w:rsid w:val="001911A0"/>
    <w:rsid w:val="001A04D4"/>
    <w:rsid w:val="001A0BE0"/>
    <w:rsid w:val="001A0DD1"/>
    <w:rsid w:val="001A27D9"/>
    <w:rsid w:val="001A3053"/>
    <w:rsid w:val="001A66AD"/>
    <w:rsid w:val="001A78B5"/>
    <w:rsid w:val="001B654B"/>
    <w:rsid w:val="001C18AD"/>
    <w:rsid w:val="001C2000"/>
    <w:rsid w:val="001C3A4A"/>
    <w:rsid w:val="001C5767"/>
    <w:rsid w:val="001C5D20"/>
    <w:rsid w:val="001D2BD7"/>
    <w:rsid w:val="001D7623"/>
    <w:rsid w:val="001D7978"/>
    <w:rsid w:val="001D7E0D"/>
    <w:rsid w:val="001E2D42"/>
    <w:rsid w:val="001E3A09"/>
    <w:rsid w:val="001F6740"/>
    <w:rsid w:val="00200BE3"/>
    <w:rsid w:val="002029BE"/>
    <w:rsid w:val="00204DFD"/>
    <w:rsid w:val="00205FEA"/>
    <w:rsid w:val="00210230"/>
    <w:rsid w:val="002116A7"/>
    <w:rsid w:val="002117B8"/>
    <w:rsid w:val="002118B8"/>
    <w:rsid w:val="00212123"/>
    <w:rsid w:val="00223C17"/>
    <w:rsid w:val="00226045"/>
    <w:rsid w:val="002267CB"/>
    <w:rsid w:val="00227178"/>
    <w:rsid w:val="00234EFC"/>
    <w:rsid w:val="0023541A"/>
    <w:rsid w:val="00236DDA"/>
    <w:rsid w:val="00240948"/>
    <w:rsid w:val="00243792"/>
    <w:rsid w:val="0024614C"/>
    <w:rsid w:val="0024623B"/>
    <w:rsid w:val="0024762D"/>
    <w:rsid w:val="00247763"/>
    <w:rsid w:val="00247EC9"/>
    <w:rsid w:val="00250A23"/>
    <w:rsid w:val="00252157"/>
    <w:rsid w:val="00256FCF"/>
    <w:rsid w:val="00261E2C"/>
    <w:rsid w:val="00266B40"/>
    <w:rsid w:val="00271D2C"/>
    <w:rsid w:val="0027404A"/>
    <w:rsid w:val="00282A04"/>
    <w:rsid w:val="00285978"/>
    <w:rsid w:val="0028741D"/>
    <w:rsid w:val="00290BD1"/>
    <w:rsid w:val="00290C8C"/>
    <w:rsid w:val="00291356"/>
    <w:rsid w:val="002926A8"/>
    <w:rsid w:val="00294F3E"/>
    <w:rsid w:val="002A10D7"/>
    <w:rsid w:val="002A1CF2"/>
    <w:rsid w:val="002A4E3F"/>
    <w:rsid w:val="002B02D7"/>
    <w:rsid w:val="002B5273"/>
    <w:rsid w:val="002B5A55"/>
    <w:rsid w:val="002B6DA3"/>
    <w:rsid w:val="002C1706"/>
    <w:rsid w:val="002C214F"/>
    <w:rsid w:val="002C2A77"/>
    <w:rsid w:val="002C5B97"/>
    <w:rsid w:val="002C5F4D"/>
    <w:rsid w:val="002D0787"/>
    <w:rsid w:val="002D1A6D"/>
    <w:rsid w:val="002D419F"/>
    <w:rsid w:val="002E5542"/>
    <w:rsid w:val="002F0F11"/>
    <w:rsid w:val="002F2307"/>
    <w:rsid w:val="002F3D86"/>
    <w:rsid w:val="002F3F94"/>
    <w:rsid w:val="002F4BC4"/>
    <w:rsid w:val="002F5485"/>
    <w:rsid w:val="002F6785"/>
    <w:rsid w:val="00302D5A"/>
    <w:rsid w:val="003043FF"/>
    <w:rsid w:val="003047F4"/>
    <w:rsid w:val="00305915"/>
    <w:rsid w:val="0030640A"/>
    <w:rsid w:val="0031318B"/>
    <w:rsid w:val="0031348B"/>
    <w:rsid w:val="00313AC8"/>
    <w:rsid w:val="00334787"/>
    <w:rsid w:val="00335309"/>
    <w:rsid w:val="00341179"/>
    <w:rsid w:val="0034438F"/>
    <w:rsid w:val="003469E9"/>
    <w:rsid w:val="0035134F"/>
    <w:rsid w:val="00355920"/>
    <w:rsid w:val="003562D8"/>
    <w:rsid w:val="00367926"/>
    <w:rsid w:val="003714A0"/>
    <w:rsid w:val="00371735"/>
    <w:rsid w:val="003735D1"/>
    <w:rsid w:val="003735D4"/>
    <w:rsid w:val="0038454F"/>
    <w:rsid w:val="00384D8D"/>
    <w:rsid w:val="00385443"/>
    <w:rsid w:val="00385771"/>
    <w:rsid w:val="00385F39"/>
    <w:rsid w:val="003866A4"/>
    <w:rsid w:val="00393CDF"/>
    <w:rsid w:val="00394584"/>
    <w:rsid w:val="00395F74"/>
    <w:rsid w:val="003A0467"/>
    <w:rsid w:val="003A2975"/>
    <w:rsid w:val="003A2F36"/>
    <w:rsid w:val="003A3EDA"/>
    <w:rsid w:val="003A76EF"/>
    <w:rsid w:val="003A7999"/>
    <w:rsid w:val="003B0CFE"/>
    <w:rsid w:val="003B7E20"/>
    <w:rsid w:val="003C13FD"/>
    <w:rsid w:val="003C44FA"/>
    <w:rsid w:val="003C6F9D"/>
    <w:rsid w:val="003D026F"/>
    <w:rsid w:val="003D7A3F"/>
    <w:rsid w:val="003E16DC"/>
    <w:rsid w:val="003E55C2"/>
    <w:rsid w:val="003F47D9"/>
    <w:rsid w:val="00401728"/>
    <w:rsid w:val="00402308"/>
    <w:rsid w:val="004047F4"/>
    <w:rsid w:val="004054CF"/>
    <w:rsid w:val="00405CCD"/>
    <w:rsid w:val="00410B6D"/>
    <w:rsid w:val="00412C36"/>
    <w:rsid w:val="0042388A"/>
    <w:rsid w:val="00430866"/>
    <w:rsid w:val="00430CD4"/>
    <w:rsid w:val="00437FE0"/>
    <w:rsid w:val="00440457"/>
    <w:rsid w:val="00443422"/>
    <w:rsid w:val="00451575"/>
    <w:rsid w:val="00452440"/>
    <w:rsid w:val="0045355B"/>
    <w:rsid w:val="00456CBE"/>
    <w:rsid w:val="00467502"/>
    <w:rsid w:val="00467A4F"/>
    <w:rsid w:val="00475E0F"/>
    <w:rsid w:val="00482399"/>
    <w:rsid w:val="004844CB"/>
    <w:rsid w:val="00485042"/>
    <w:rsid w:val="00486983"/>
    <w:rsid w:val="00490D38"/>
    <w:rsid w:val="0049231D"/>
    <w:rsid w:val="00493BB4"/>
    <w:rsid w:val="0049746C"/>
    <w:rsid w:val="0049762F"/>
    <w:rsid w:val="004A165F"/>
    <w:rsid w:val="004A1B0F"/>
    <w:rsid w:val="004A61A3"/>
    <w:rsid w:val="004A7C0C"/>
    <w:rsid w:val="004B524A"/>
    <w:rsid w:val="004B5989"/>
    <w:rsid w:val="004B63F7"/>
    <w:rsid w:val="004C7CE3"/>
    <w:rsid w:val="004D2122"/>
    <w:rsid w:val="004D3913"/>
    <w:rsid w:val="004D3E40"/>
    <w:rsid w:val="004D589D"/>
    <w:rsid w:val="004D7980"/>
    <w:rsid w:val="004E2DCF"/>
    <w:rsid w:val="004E3580"/>
    <w:rsid w:val="004E3D45"/>
    <w:rsid w:val="004E71ED"/>
    <w:rsid w:val="004F16FD"/>
    <w:rsid w:val="004F2437"/>
    <w:rsid w:val="004F5CA3"/>
    <w:rsid w:val="004F6EF5"/>
    <w:rsid w:val="00500BFD"/>
    <w:rsid w:val="00501403"/>
    <w:rsid w:val="005015F1"/>
    <w:rsid w:val="0050373E"/>
    <w:rsid w:val="005056D5"/>
    <w:rsid w:val="00513761"/>
    <w:rsid w:val="005163DB"/>
    <w:rsid w:val="005175B3"/>
    <w:rsid w:val="0052035F"/>
    <w:rsid w:val="00520D23"/>
    <w:rsid w:val="00521A9D"/>
    <w:rsid w:val="005225E2"/>
    <w:rsid w:val="00523C79"/>
    <w:rsid w:val="00524DD4"/>
    <w:rsid w:val="00533B5B"/>
    <w:rsid w:val="00540EB7"/>
    <w:rsid w:val="00542834"/>
    <w:rsid w:val="00543FBC"/>
    <w:rsid w:val="00545E6D"/>
    <w:rsid w:val="005539A5"/>
    <w:rsid w:val="005636BE"/>
    <w:rsid w:val="00566E7D"/>
    <w:rsid w:val="005674AC"/>
    <w:rsid w:val="005703A1"/>
    <w:rsid w:val="00570A14"/>
    <w:rsid w:val="005742C5"/>
    <w:rsid w:val="0057603A"/>
    <w:rsid w:val="00577707"/>
    <w:rsid w:val="005816F5"/>
    <w:rsid w:val="005834DC"/>
    <w:rsid w:val="00584DA2"/>
    <w:rsid w:val="005861BD"/>
    <w:rsid w:val="00586518"/>
    <w:rsid w:val="005A15C1"/>
    <w:rsid w:val="005A304F"/>
    <w:rsid w:val="005A3B4B"/>
    <w:rsid w:val="005A6188"/>
    <w:rsid w:val="005A61D0"/>
    <w:rsid w:val="005A7C95"/>
    <w:rsid w:val="005B66A1"/>
    <w:rsid w:val="005B6F4A"/>
    <w:rsid w:val="005B77EE"/>
    <w:rsid w:val="005C463B"/>
    <w:rsid w:val="005C7D9E"/>
    <w:rsid w:val="005D0672"/>
    <w:rsid w:val="005D314B"/>
    <w:rsid w:val="005D34A6"/>
    <w:rsid w:val="005D4E83"/>
    <w:rsid w:val="005D6A53"/>
    <w:rsid w:val="005F2A2E"/>
    <w:rsid w:val="005F6494"/>
    <w:rsid w:val="00602525"/>
    <w:rsid w:val="00604D95"/>
    <w:rsid w:val="00605601"/>
    <w:rsid w:val="00611785"/>
    <w:rsid w:val="006170DA"/>
    <w:rsid w:val="00617D4E"/>
    <w:rsid w:val="006206BD"/>
    <w:rsid w:val="00634F10"/>
    <w:rsid w:val="00640300"/>
    <w:rsid w:val="00642D44"/>
    <w:rsid w:val="006440B0"/>
    <w:rsid w:val="0064510A"/>
    <w:rsid w:val="0064532C"/>
    <w:rsid w:val="006455C4"/>
    <w:rsid w:val="00646ADA"/>
    <w:rsid w:val="00647255"/>
    <w:rsid w:val="006521CD"/>
    <w:rsid w:val="0065370E"/>
    <w:rsid w:val="0065587F"/>
    <w:rsid w:val="00656143"/>
    <w:rsid w:val="00656B4F"/>
    <w:rsid w:val="00660B2F"/>
    <w:rsid w:val="00661A1D"/>
    <w:rsid w:val="00663B53"/>
    <w:rsid w:val="00663C59"/>
    <w:rsid w:val="006641B5"/>
    <w:rsid w:val="0066515E"/>
    <w:rsid w:val="00667257"/>
    <w:rsid w:val="00672F33"/>
    <w:rsid w:val="00677BDD"/>
    <w:rsid w:val="006820BF"/>
    <w:rsid w:val="00690B58"/>
    <w:rsid w:val="00692430"/>
    <w:rsid w:val="006963D6"/>
    <w:rsid w:val="006A1893"/>
    <w:rsid w:val="006A2741"/>
    <w:rsid w:val="006A3F20"/>
    <w:rsid w:val="006B02D6"/>
    <w:rsid w:val="006B1E59"/>
    <w:rsid w:val="006B2E8F"/>
    <w:rsid w:val="006B2EF4"/>
    <w:rsid w:val="006B4252"/>
    <w:rsid w:val="006B55B9"/>
    <w:rsid w:val="006B6292"/>
    <w:rsid w:val="006B6D67"/>
    <w:rsid w:val="006B7F04"/>
    <w:rsid w:val="006C57CB"/>
    <w:rsid w:val="006D175F"/>
    <w:rsid w:val="006D2701"/>
    <w:rsid w:val="006D3690"/>
    <w:rsid w:val="006D63BA"/>
    <w:rsid w:val="006D65D0"/>
    <w:rsid w:val="006E2833"/>
    <w:rsid w:val="006E2890"/>
    <w:rsid w:val="006E4FA3"/>
    <w:rsid w:val="006F1C08"/>
    <w:rsid w:val="006F26AB"/>
    <w:rsid w:val="006F5AFA"/>
    <w:rsid w:val="006F7025"/>
    <w:rsid w:val="006F7295"/>
    <w:rsid w:val="006F7634"/>
    <w:rsid w:val="007031BA"/>
    <w:rsid w:val="00706254"/>
    <w:rsid w:val="00710B82"/>
    <w:rsid w:val="00713A87"/>
    <w:rsid w:val="0071524E"/>
    <w:rsid w:val="00721C3C"/>
    <w:rsid w:val="007229C8"/>
    <w:rsid w:val="00724214"/>
    <w:rsid w:val="00724B9A"/>
    <w:rsid w:val="0072748C"/>
    <w:rsid w:val="00730526"/>
    <w:rsid w:val="007362F2"/>
    <w:rsid w:val="007424DE"/>
    <w:rsid w:val="00743199"/>
    <w:rsid w:val="00746A78"/>
    <w:rsid w:val="0075068F"/>
    <w:rsid w:val="00751A22"/>
    <w:rsid w:val="00757892"/>
    <w:rsid w:val="0076708A"/>
    <w:rsid w:val="00772BA2"/>
    <w:rsid w:val="007764C5"/>
    <w:rsid w:val="00777EC5"/>
    <w:rsid w:val="00781E46"/>
    <w:rsid w:val="0078731A"/>
    <w:rsid w:val="00790A02"/>
    <w:rsid w:val="00790F63"/>
    <w:rsid w:val="00793B5E"/>
    <w:rsid w:val="00794E41"/>
    <w:rsid w:val="007A0A59"/>
    <w:rsid w:val="007A119C"/>
    <w:rsid w:val="007A148B"/>
    <w:rsid w:val="007A2032"/>
    <w:rsid w:val="007A2696"/>
    <w:rsid w:val="007A2F8B"/>
    <w:rsid w:val="007A5B22"/>
    <w:rsid w:val="007A613F"/>
    <w:rsid w:val="007B1AF5"/>
    <w:rsid w:val="007B1BB4"/>
    <w:rsid w:val="007B1C9C"/>
    <w:rsid w:val="007B5864"/>
    <w:rsid w:val="007B7159"/>
    <w:rsid w:val="007C0433"/>
    <w:rsid w:val="007C069A"/>
    <w:rsid w:val="007C4F9F"/>
    <w:rsid w:val="007D07EB"/>
    <w:rsid w:val="007D25C5"/>
    <w:rsid w:val="007D2E05"/>
    <w:rsid w:val="007D4FE8"/>
    <w:rsid w:val="007D5E1E"/>
    <w:rsid w:val="007D6623"/>
    <w:rsid w:val="007D7F0A"/>
    <w:rsid w:val="007E0A93"/>
    <w:rsid w:val="007E228D"/>
    <w:rsid w:val="007E3D4E"/>
    <w:rsid w:val="007E6FE9"/>
    <w:rsid w:val="007F0376"/>
    <w:rsid w:val="007F783B"/>
    <w:rsid w:val="00802C38"/>
    <w:rsid w:val="0080359E"/>
    <w:rsid w:val="0080591C"/>
    <w:rsid w:val="00811A8F"/>
    <w:rsid w:val="00812273"/>
    <w:rsid w:val="0081487A"/>
    <w:rsid w:val="0083215A"/>
    <w:rsid w:val="00835E30"/>
    <w:rsid w:val="00842D06"/>
    <w:rsid w:val="0084670E"/>
    <w:rsid w:val="008471B1"/>
    <w:rsid w:val="00852789"/>
    <w:rsid w:val="00853BCE"/>
    <w:rsid w:val="00855452"/>
    <w:rsid w:val="00857055"/>
    <w:rsid w:val="00863E22"/>
    <w:rsid w:val="00864A3C"/>
    <w:rsid w:val="00865A1F"/>
    <w:rsid w:val="008714B8"/>
    <w:rsid w:val="008714CA"/>
    <w:rsid w:val="0087362F"/>
    <w:rsid w:val="00877FAD"/>
    <w:rsid w:val="00885BC4"/>
    <w:rsid w:val="00887E41"/>
    <w:rsid w:val="00894323"/>
    <w:rsid w:val="0089616D"/>
    <w:rsid w:val="00897766"/>
    <w:rsid w:val="008A2392"/>
    <w:rsid w:val="008A28C5"/>
    <w:rsid w:val="008A2CEB"/>
    <w:rsid w:val="008A5507"/>
    <w:rsid w:val="008B496E"/>
    <w:rsid w:val="008B4E9F"/>
    <w:rsid w:val="008B6E23"/>
    <w:rsid w:val="008C7D27"/>
    <w:rsid w:val="008D0CA3"/>
    <w:rsid w:val="008D2AB7"/>
    <w:rsid w:val="008D6AC4"/>
    <w:rsid w:val="008D7FCE"/>
    <w:rsid w:val="008E1F24"/>
    <w:rsid w:val="008E248F"/>
    <w:rsid w:val="008E6235"/>
    <w:rsid w:val="008E74D7"/>
    <w:rsid w:val="008F1246"/>
    <w:rsid w:val="008F2E4C"/>
    <w:rsid w:val="008F54AA"/>
    <w:rsid w:val="00902D64"/>
    <w:rsid w:val="00903F67"/>
    <w:rsid w:val="009053DB"/>
    <w:rsid w:val="00906E45"/>
    <w:rsid w:val="00914AC3"/>
    <w:rsid w:val="00915240"/>
    <w:rsid w:val="00920BAA"/>
    <w:rsid w:val="0092132D"/>
    <w:rsid w:val="009218AD"/>
    <w:rsid w:val="0092331B"/>
    <w:rsid w:val="0093700F"/>
    <w:rsid w:val="00940A7E"/>
    <w:rsid w:val="009447A2"/>
    <w:rsid w:val="009458B9"/>
    <w:rsid w:val="00957708"/>
    <w:rsid w:val="00963B4E"/>
    <w:rsid w:val="00966D00"/>
    <w:rsid w:val="00967149"/>
    <w:rsid w:val="00972C32"/>
    <w:rsid w:val="0097370E"/>
    <w:rsid w:val="00974E88"/>
    <w:rsid w:val="009761C0"/>
    <w:rsid w:val="00980B84"/>
    <w:rsid w:val="00983591"/>
    <w:rsid w:val="00984721"/>
    <w:rsid w:val="0099039B"/>
    <w:rsid w:val="0099150B"/>
    <w:rsid w:val="00993E4E"/>
    <w:rsid w:val="009A1635"/>
    <w:rsid w:val="009A35D9"/>
    <w:rsid w:val="009B489C"/>
    <w:rsid w:val="009B6E0E"/>
    <w:rsid w:val="009B7B0E"/>
    <w:rsid w:val="009C0BD2"/>
    <w:rsid w:val="009C2A0B"/>
    <w:rsid w:val="009C4229"/>
    <w:rsid w:val="009C4948"/>
    <w:rsid w:val="009C5B57"/>
    <w:rsid w:val="009D0100"/>
    <w:rsid w:val="009D7E1C"/>
    <w:rsid w:val="009E2DBF"/>
    <w:rsid w:val="009E479E"/>
    <w:rsid w:val="009E5158"/>
    <w:rsid w:val="009F17F1"/>
    <w:rsid w:val="00A006E0"/>
    <w:rsid w:val="00A00C1D"/>
    <w:rsid w:val="00A0458E"/>
    <w:rsid w:val="00A04A24"/>
    <w:rsid w:val="00A061B7"/>
    <w:rsid w:val="00A11A4D"/>
    <w:rsid w:val="00A1284E"/>
    <w:rsid w:val="00A13658"/>
    <w:rsid w:val="00A13C37"/>
    <w:rsid w:val="00A13D94"/>
    <w:rsid w:val="00A14FED"/>
    <w:rsid w:val="00A16522"/>
    <w:rsid w:val="00A16F96"/>
    <w:rsid w:val="00A17B8C"/>
    <w:rsid w:val="00A20394"/>
    <w:rsid w:val="00A21387"/>
    <w:rsid w:val="00A23A5C"/>
    <w:rsid w:val="00A248D5"/>
    <w:rsid w:val="00A25F21"/>
    <w:rsid w:val="00A341EF"/>
    <w:rsid w:val="00A34E96"/>
    <w:rsid w:val="00A371FC"/>
    <w:rsid w:val="00A42629"/>
    <w:rsid w:val="00A42A10"/>
    <w:rsid w:val="00A44284"/>
    <w:rsid w:val="00A4459E"/>
    <w:rsid w:val="00A458A1"/>
    <w:rsid w:val="00A469CB"/>
    <w:rsid w:val="00A52DF6"/>
    <w:rsid w:val="00A63839"/>
    <w:rsid w:val="00A64811"/>
    <w:rsid w:val="00A64FA4"/>
    <w:rsid w:val="00A70673"/>
    <w:rsid w:val="00A73120"/>
    <w:rsid w:val="00A80A61"/>
    <w:rsid w:val="00A819E3"/>
    <w:rsid w:val="00A9078C"/>
    <w:rsid w:val="00A90A12"/>
    <w:rsid w:val="00A94823"/>
    <w:rsid w:val="00A955C5"/>
    <w:rsid w:val="00AA1EAD"/>
    <w:rsid w:val="00AA29C9"/>
    <w:rsid w:val="00AA5C08"/>
    <w:rsid w:val="00AA617F"/>
    <w:rsid w:val="00AA6DDF"/>
    <w:rsid w:val="00AB2E0A"/>
    <w:rsid w:val="00AB31DC"/>
    <w:rsid w:val="00AB4035"/>
    <w:rsid w:val="00AB45F3"/>
    <w:rsid w:val="00AB7981"/>
    <w:rsid w:val="00AC1224"/>
    <w:rsid w:val="00AC3FBB"/>
    <w:rsid w:val="00AC6B29"/>
    <w:rsid w:val="00AD0968"/>
    <w:rsid w:val="00AD39B1"/>
    <w:rsid w:val="00AD4974"/>
    <w:rsid w:val="00AD60F6"/>
    <w:rsid w:val="00AD75B2"/>
    <w:rsid w:val="00AE06C3"/>
    <w:rsid w:val="00AE2B56"/>
    <w:rsid w:val="00AE3D43"/>
    <w:rsid w:val="00AE4600"/>
    <w:rsid w:val="00AE4A38"/>
    <w:rsid w:val="00AF1872"/>
    <w:rsid w:val="00AF201F"/>
    <w:rsid w:val="00AF5E20"/>
    <w:rsid w:val="00B01D1A"/>
    <w:rsid w:val="00B048E6"/>
    <w:rsid w:val="00B05B38"/>
    <w:rsid w:val="00B06C9B"/>
    <w:rsid w:val="00B077B4"/>
    <w:rsid w:val="00B11007"/>
    <w:rsid w:val="00B1374B"/>
    <w:rsid w:val="00B13E07"/>
    <w:rsid w:val="00B153B6"/>
    <w:rsid w:val="00B15EBF"/>
    <w:rsid w:val="00B249D6"/>
    <w:rsid w:val="00B24BA0"/>
    <w:rsid w:val="00B25688"/>
    <w:rsid w:val="00B26452"/>
    <w:rsid w:val="00B30D1B"/>
    <w:rsid w:val="00B34777"/>
    <w:rsid w:val="00B34E4F"/>
    <w:rsid w:val="00B35257"/>
    <w:rsid w:val="00B36701"/>
    <w:rsid w:val="00B43F00"/>
    <w:rsid w:val="00B440B6"/>
    <w:rsid w:val="00B4613E"/>
    <w:rsid w:val="00B55D3F"/>
    <w:rsid w:val="00B57A4C"/>
    <w:rsid w:val="00B60E65"/>
    <w:rsid w:val="00B62055"/>
    <w:rsid w:val="00B62C8F"/>
    <w:rsid w:val="00B70675"/>
    <w:rsid w:val="00B748ED"/>
    <w:rsid w:val="00B75BBB"/>
    <w:rsid w:val="00B8301A"/>
    <w:rsid w:val="00B87C6D"/>
    <w:rsid w:val="00B906B1"/>
    <w:rsid w:val="00B911B9"/>
    <w:rsid w:val="00B93DC4"/>
    <w:rsid w:val="00B96B76"/>
    <w:rsid w:val="00BA21AA"/>
    <w:rsid w:val="00BA2DFB"/>
    <w:rsid w:val="00BA4A8A"/>
    <w:rsid w:val="00BA60D3"/>
    <w:rsid w:val="00BA6130"/>
    <w:rsid w:val="00BA64E2"/>
    <w:rsid w:val="00BB3B7A"/>
    <w:rsid w:val="00BC0A1D"/>
    <w:rsid w:val="00BD2A6E"/>
    <w:rsid w:val="00BD3825"/>
    <w:rsid w:val="00BD5166"/>
    <w:rsid w:val="00BD562C"/>
    <w:rsid w:val="00BD5C24"/>
    <w:rsid w:val="00BD6CB5"/>
    <w:rsid w:val="00BD7C07"/>
    <w:rsid w:val="00BE17F7"/>
    <w:rsid w:val="00BE1D08"/>
    <w:rsid w:val="00BE207F"/>
    <w:rsid w:val="00BE29DB"/>
    <w:rsid w:val="00BE335F"/>
    <w:rsid w:val="00BE769D"/>
    <w:rsid w:val="00BE7D5F"/>
    <w:rsid w:val="00BF01B3"/>
    <w:rsid w:val="00BF49DE"/>
    <w:rsid w:val="00BF4A61"/>
    <w:rsid w:val="00BF5F9C"/>
    <w:rsid w:val="00BF6CB0"/>
    <w:rsid w:val="00C01277"/>
    <w:rsid w:val="00C015F8"/>
    <w:rsid w:val="00C03CB6"/>
    <w:rsid w:val="00C06064"/>
    <w:rsid w:val="00C10A58"/>
    <w:rsid w:val="00C147C0"/>
    <w:rsid w:val="00C201F9"/>
    <w:rsid w:val="00C2071D"/>
    <w:rsid w:val="00C25CCE"/>
    <w:rsid w:val="00C26CFA"/>
    <w:rsid w:val="00C27F95"/>
    <w:rsid w:val="00C309C2"/>
    <w:rsid w:val="00C32BCD"/>
    <w:rsid w:val="00C42EB9"/>
    <w:rsid w:val="00C47576"/>
    <w:rsid w:val="00C475ED"/>
    <w:rsid w:val="00C5444B"/>
    <w:rsid w:val="00C57050"/>
    <w:rsid w:val="00C65C35"/>
    <w:rsid w:val="00C6790D"/>
    <w:rsid w:val="00C7079C"/>
    <w:rsid w:val="00C734B8"/>
    <w:rsid w:val="00C73EE7"/>
    <w:rsid w:val="00C74FF4"/>
    <w:rsid w:val="00C77317"/>
    <w:rsid w:val="00C805E2"/>
    <w:rsid w:val="00C81827"/>
    <w:rsid w:val="00C81A6F"/>
    <w:rsid w:val="00C84276"/>
    <w:rsid w:val="00C9033C"/>
    <w:rsid w:val="00C91056"/>
    <w:rsid w:val="00C932A7"/>
    <w:rsid w:val="00C954DF"/>
    <w:rsid w:val="00C95AEC"/>
    <w:rsid w:val="00C970ED"/>
    <w:rsid w:val="00C9795B"/>
    <w:rsid w:val="00CA2665"/>
    <w:rsid w:val="00CA3865"/>
    <w:rsid w:val="00CA659C"/>
    <w:rsid w:val="00CB0BD6"/>
    <w:rsid w:val="00CB2F07"/>
    <w:rsid w:val="00CB4731"/>
    <w:rsid w:val="00CB63FC"/>
    <w:rsid w:val="00CC0239"/>
    <w:rsid w:val="00CC26BB"/>
    <w:rsid w:val="00CC2C77"/>
    <w:rsid w:val="00CC6454"/>
    <w:rsid w:val="00CC789F"/>
    <w:rsid w:val="00CD4129"/>
    <w:rsid w:val="00CD454D"/>
    <w:rsid w:val="00CD7998"/>
    <w:rsid w:val="00CE212F"/>
    <w:rsid w:val="00CE2686"/>
    <w:rsid w:val="00CE3EFB"/>
    <w:rsid w:val="00CE4517"/>
    <w:rsid w:val="00CE4711"/>
    <w:rsid w:val="00CE6313"/>
    <w:rsid w:val="00CF0F93"/>
    <w:rsid w:val="00CF5F28"/>
    <w:rsid w:val="00D019C6"/>
    <w:rsid w:val="00D03189"/>
    <w:rsid w:val="00D0442A"/>
    <w:rsid w:val="00D11C6D"/>
    <w:rsid w:val="00D12494"/>
    <w:rsid w:val="00D12627"/>
    <w:rsid w:val="00D24D94"/>
    <w:rsid w:val="00D27117"/>
    <w:rsid w:val="00D34787"/>
    <w:rsid w:val="00D36059"/>
    <w:rsid w:val="00D3764A"/>
    <w:rsid w:val="00D408C0"/>
    <w:rsid w:val="00D426F9"/>
    <w:rsid w:val="00D43774"/>
    <w:rsid w:val="00D44B87"/>
    <w:rsid w:val="00D44E51"/>
    <w:rsid w:val="00D46001"/>
    <w:rsid w:val="00D475EC"/>
    <w:rsid w:val="00D56F27"/>
    <w:rsid w:val="00D5796A"/>
    <w:rsid w:val="00D6034E"/>
    <w:rsid w:val="00D606CC"/>
    <w:rsid w:val="00D6226E"/>
    <w:rsid w:val="00D6669F"/>
    <w:rsid w:val="00D725D3"/>
    <w:rsid w:val="00D732D5"/>
    <w:rsid w:val="00D8212F"/>
    <w:rsid w:val="00D821CB"/>
    <w:rsid w:val="00D826CA"/>
    <w:rsid w:val="00D84B83"/>
    <w:rsid w:val="00D85D27"/>
    <w:rsid w:val="00D941E5"/>
    <w:rsid w:val="00D978CA"/>
    <w:rsid w:val="00DA1BC8"/>
    <w:rsid w:val="00DA3C61"/>
    <w:rsid w:val="00DA49F0"/>
    <w:rsid w:val="00DA5DD2"/>
    <w:rsid w:val="00DA7CF5"/>
    <w:rsid w:val="00DB2992"/>
    <w:rsid w:val="00DB2E8D"/>
    <w:rsid w:val="00DB64CE"/>
    <w:rsid w:val="00DB7A4B"/>
    <w:rsid w:val="00DC645B"/>
    <w:rsid w:val="00DD14C9"/>
    <w:rsid w:val="00DD3D68"/>
    <w:rsid w:val="00DD54DB"/>
    <w:rsid w:val="00DD5E0D"/>
    <w:rsid w:val="00DE494C"/>
    <w:rsid w:val="00DE6361"/>
    <w:rsid w:val="00DE7042"/>
    <w:rsid w:val="00DF0063"/>
    <w:rsid w:val="00DF1EBC"/>
    <w:rsid w:val="00DF60F8"/>
    <w:rsid w:val="00DF77F7"/>
    <w:rsid w:val="00DF7AB8"/>
    <w:rsid w:val="00E00480"/>
    <w:rsid w:val="00E0381F"/>
    <w:rsid w:val="00E0471E"/>
    <w:rsid w:val="00E11A50"/>
    <w:rsid w:val="00E16677"/>
    <w:rsid w:val="00E2008E"/>
    <w:rsid w:val="00E21EA3"/>
    <w:rsid w:val="00E24A57"/>
    <w:rsid w:val="00E25076"/>
    <w:rsid w:val="00E26754"/>
    <w:rsid w:val="00E30E60"/>
    <w:rsid w:val="00E315DB"/>
    <w:rsid w:val="00E33243"/>
    <w:rsid w:val="00E359F2"/>
    <w:rsid w:val="00E422E4"/>
    <w:rsid w:val="00E43DDC"/>
    <w:rsid w:val="00E44DCE"/>
    <w:rsid w:val="00E47876"/>
    <w:rsid w:val="00E50285"/>
    <w:rsid w:val="00E57762"/>
    <w:rsid w:val="00E607DF"/>
    <w:rsid w:val="00E60C75"/>
    <w:rsid w:val="00E618B5"/>
    <w:rsid w:val="00E657EE"/>
    <w:rsid w:val="00E71AF9"/>
    <w:rsid w:val="00E7528C"/>
    <w:rsid w:val="00E76A5F"/>
    <w:rsid w:val="00E76D64"/>
    <w:rsid w:val="00E8118C"/>
    <w:rsid w:val="00E81D13"/>
    <w:rsid w:val="00E84648"/>
    <w:rsid w:val="00E846DF"/>
    <w:rsid w:val="00E9278D"/>
    <w:rsid w:val="00E9476A"/>
    <w:rsid w:val="00EA2FCB"/>
    <w:rsid w:val="00EB0A9B"/>
    <w:rsid w:val="00EB110B"/>
    <w:rsid w:val="00EB682D"/>
    <w:rsid w:val="00EC0876"/>
    <w:rsid w:val="00EC2BF9"/>
    <w:rsid w:val="00EC6433"/>
    <w:rsid w:val="00EC7E0C"/>
    <w:rsid w:val="00ED4871"/>
    <w:rsid w:val="00ED494E"/>
    <w:rsid w:val="00ED5127"/>
    <w:rsid w:val="00ED64C4"/>
    <w:rsid w:val="00EE00BA"/>
    <w:rsid w:val="00EE03E0"/>
    <w:rsid w:val="00EE1210"/>
    <w:rsid w:val="00EE4DEB"/>
    <w:rsid w:val="00EE55D9"/>
    <w:rsid w:val="00EE5637"/>
    <w:rsid w:val="00EE62AA"/>
    <w:rsid w:val="00EE7A2A"/>
    <w:rsid w:val="00EF55CF"/>
    <w:rsid w:val="00EF6690"/>
    <w:rsid w:val="00F045C7"/>
    <w:rsid w:val="00F06DE9"/>
    <w:rsid w:val="00F13043"/>
    <w:rsid w:val="00F14869"/>
    <w:rsid w:val="00F179CA"/>
    <w:rsid w:val="00F26F93"/>
    <w:rsid w:val="00F3321B"/>
    <w:rsid w:val="00F33FD1"/>
    <w:rsid w:val="00F470B6"/>
    <w:rsid w:val="00F523EE"/>
    <w:rsid w:val="00F60ED7"/>
    <w:rsid w:val="00F64598"/>
    <w:rsid w:val="00F81CC3"/>
    <w:rsid w:val="00F86611"/>
    <w:rsid w:val="00F93B2B"/>
    <w:rsid w:val="00F93E98"/>
    <w:rsid w:val="00F94A40"/>
    <w:rsid w:val="00F97340"/>
    <w:rsid w:val="00F97BE6"/>
    <w:rsid w:val="00FA1F98"/>
    <w:rsid w:val="00FA26C4"/>
    <w:rsid w:val="00FA61C1"/>
    <w:rsid w:val="00FA6561"/>
    <w:rsid w:val="00FA702D"/>
    <w:rsid w:val="00FB00A9"/>
    <w:rsid w:val="00FB1744"/>
    <w:rsid w:val="00FB4627"/>
    <w:rsid w:val="00FB633D"/>
    <w:rsid w:val="00FB75D0"/>
    <w:rsid w:val="00FC6409"/>
    <w:rsid w:val="00FC64E3"/>
    <w:rsid w:val="00FC72B7"/>
    <w:rsid w:val="00FD49D8"/>
    <w:rsid w:val="00FD78DC"/>
    <w:rsid w:val="00FE4DEB"/>
    <w:rsid w:val="00FE4E01"/>
    <w:rsid w:val="00FF0464"/>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14:docId w14:val="6250DB19"/>
  <w15:chartTrackingRefBased/>
  <w15:docId w15:val="{25087448-5EC5-41ED-9A84-AC8BEE38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78D"/>
    <w:rPr>
      <w:sz w:val="24"/>
      <w:szCs w:val="24"/>
    </w:rPr>
  </w:style>
  <w:style w:type="paragraph" w:styleId="Heading3">
    <w:name w:val="heading 3"/>
    <w:basedOn w:val="Normal"/>
    <w:next w:val="Normal"/>
    <w:link w:val="Heading3Char"/>
    <w:qFormat/>
    <w:rsid w:val="007D7F0A"/>
    <w:pPr>
      <w:keepNext/>
      <w:spacing w:before="240" w:after="60"/>
      <w:outlineLvl w:val="2"/>
    </w:pPr>
    <w:rPr>
      <w:rFonts w:ascii="Cambria" w:hAnsi="Cambria"/>
      <w:b/>
      <w:bCs/>
      <w:sz w:val="26"/>
      <w:szCs w:val="26"/>
    </w:rPr>
  </w:style>
  <w:style w:type="paragraph" w:styleId="Heading4">
    <w:name w:val="heading 4"/>
    <w:basedOn w:val="Normal"/>
    <w:next w:val="Normal"/>
    <w:qFormat/>
    <w:rsid w:val="001E3A09"/>
    <w:pPr>
      <w:keepNext/>
      <w:jc w:val="center"/>
      <w:outlineLvl w:val="3"/>
    </w:pPr>
    <w:rPr>
      <w:rFonts w:ascii="Arial" w:hAnsi="Arial"/>
      <w:b/>
      <w:noProof/>
      <w:szCs w:val="20"/>
      <w:u w:val="single"/>
    </w:rPr>
  </w:style>
  <w:style w:type="paragraph" w:styleId="Heading5">
    <w:name w:val="heading 5"/>
    <w:basedOn w:val="Normal"/>
    <w:next w:val="Normal"/>
    <w:qFormat/>
    <w:rsid w:val="001E3A09"/>
    <w:pPr>
      <w:keepNext/>
      <w:jc w:val="center"/>
      <w:outlineLvl w:val="4"/>
    </w:pPr>
    <w:rPr>
      <w:rFonts w:ascii="Arial" w:hAnsi="Arial"/>
      <w:b/>
      <w:szCs w:val="20"/>
    </w:rPr>
  </w:style>
  <w:style w:type="paragraph" w:styleId="Heading6">
    <w:name w:val="heading 6"/>
    <w:basedOn w:val="Normal"/>
    <w:next w:val="Normal"/>
    <w:qFormat/>
    <w:rsid w:val="001E3A09"/>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A09"/>
    <w:pPr>
      <w:jc w:val="both"/>
    </w:pPr>
    <w:rPr>
      <w:rFonts w:ascii="Garamond" w:hAnsi="Garamond"/>
      <w:sz w:val="28"/>
      <w:szCs w:val="28"/>
    </w:rPr>
  </w:style>
  <w:style w:type="paragraph" w:styleId="Footer">
    <w:name w:val="footer"/>
    <w:basedOn w:val="Normal"/>
    <w:link w:val="FooterChar"/>
    <w:uiPriority w:val="99"/>
    <w:rsid w:val="001E3A09"/>
    <w:pPr>
      <w:tabs>
        <w:tab w:val="center" w:pos="4320"/>
        <w:tab w:val="right" w:pos="8640"/>
      </w:tabs>
    </w:pPr>
    <w:rPr>
      <w:rFonts w:ascii="Garamond" w:hAnsi="Garamond"/>
    </w:rPr>
  </w:style>
  <w:style w:type="character" w:styleId="PageNumber">
    <w:name w:val="page number"/>
    <w:basedOn w:val="DefaultParagraphFont"/>
    <w:rsid w:val="001E3A09"/>
  </w:style>
  <w:style w:type="paragraph" w:styleId="BodyTextIndent">
    <w:name w:val="Body Text Indent"/>
    <w:basedOn w:val="Normal"/>
    <w:rsid w:val="00025731"/>
    <w:pPr>
      <w:spacing w:after="120"/>
      <w:ind w:left="360"/>
    </w:pPr>
  </w:style>
  <w:style w:type="paragraph" w:styleId="BalloonText">
    <w:name w:val="Balloon Text"/>
    <w:basedOn w:val="Normal"/>
    <w:semiHidden/>
    <w:rsid w:val="0045355B"/>
    <w:rPr>
      <w:rFonts w:ascii="Tahoma" w:hAnsi="Tahoma" w:cs="Tahoma"/>
      <w:sz w:val="16"/>
      <w:szCs w:val="16"/>
    </w:rPr>
  </w:style>
  <w:style w:type="character" w:styleId="Hyperlink">
    <w:name w:val="Hyperlink"/>
    <w:rsid w:val="003E55C2"/>
    <w:rPr>
      <w:color w:val="0000FF"/>
      <w:u w:val="single"/>
    </w:rPr>
  </w:style>
  <w:style w:type="paragraph" w:styleId="FootnoteText">
    <w:name w:val="footnote text"/>
    <w:aliases w:val="FT"/>
    <w:basedOn w:val="Normal"/>
    <w:link w:val="FootnoteTextChar"/>
    <w:uiPriority w:val="99"/>
    <w:rsid w:val="003E55C2"/>
    <w:rPr>
      <w:sz w:val="20"/>
      <w:szCs w:val="20"/>
    </w:rPr>
  </w:style>
  <w:style w:type="character" w:styleId="FootnoteReference">
    <w:name w:val="footnote reference"/>
    <w:uiPriority w:val="99"/>
    <w:rsid w:val="003E55C2"/>
    <w:rPr>
      <w:vertAlign w:val="superscript"/>
    </w:rPr>
  </w:style>
  <w:style w:type="character" w:styleId="Emphasis">
    <w:name w:val="Emphasis"/>
    <w:qFormat/>
    <w:rsid w:val="003E55C2"/>
    <w:rPr>
      <w:i/>
      <w:iCs/>
    </w:rPr>
  </w:style>
  <w:style w:type="character" w:customStyle="1" w:styleId="Heading3Char">
    <w:name w:val="Heading 3 Char"/>
    <w:link w:val="Heading3"/>
    <w:semiHidden/>
    <w:rsid w:val="007D7F0A"/>
    <w:rPr>
      <w:rFonts w:ascii="Cambria" w:eastAsia="Times New Roman" w:hAnsi="Cambria" w:cs="Times New Roman"/>
      <w:b/>
      <w:bCs/>
      <w:sz w:val="26"/>
      <w:szCs w:val="26"/>
    </w:rPr>
  </w:style>
  <w:style w:type="paragraph" w:styleId="NormalWeb">
    <w:name w:val="Normal (Web)"/>
    <w:basedOn w:val="Normal"/>
    <w:uiPriority w:val="99"/>
    <w:rsid w:val="009E5158"/>
  </w:style>
  <w:style w:type="paragraph" w:styleId="Header">
    <w:name w:val="header"/>
    <w:basedOn w:val="Normal"/>
    <w:link w:val="HeaderChar"/>
    <w:uiPriority w:val="99"/>
    <w:rsid w:val="00865A1F"/>
    <w:pPr>
      <w:tabs>
        <w:tab w:val="center" w:pos="4680"/>
        <w:tab w:val="right" w:pos="9360"/>
      </w:tabs>
    </w:pPr>
  </w:style>
  <w:style w:type="character" w:customStyle="1" w:styleId="HeaderChar">
    <w:name w:val="Header Char"/>
    <w:link w:val="Header"/>
    <w:uiPriority w:val="99"/>
    <w:rsid w:val="00865A1F"/>
    <w:rPr>
      <w:sz w:val="24"/>
      <w:szCs w:val="24"/>
    </w:rPr>
  </w:style>
  <w:style w:type="character" w:customStyle="1" w:styleId="FooterChar">
    <w:name w:val="Footer Char"/>
    <w:link w:val="Footer"/>
    <w:uiPriority w:val="99"/>
    <w:rsid w:val="00865A1F"/>
    <w:rPr>
      <w:rFonts w:ascii="Garamond" w:hAnsi="Garamond"/>
      <w:sz w:val="24"/>
      <w:szCs w:val="24"/>
    </w:rPr>
  </w:style>
  <w:style w:type="character" w:styleId="LineNumber">
    <w:name w:val="line number"/>
    <w:rsid w:val="00F86611"/>
  </w:style>
  <w:style w:type="paragraph" w:styleId="BodyTextIndent2">
    <w:name w:val="Body Text Indent 2"/>
    <w:basedOn w:val="Normal"/>
    <w:link w:val="BodyTextIndent2Char"/>
    <w:rsid w:val="000B65DA"/>
    <w:pPr>
      <w:spacing w:after="120" w:line="480" w:lineRule="auto"/>
      <w:ind w:left="360"/>
    </w:pPr>
  </w:style>
  <w:style w:type="character" w:customStyle="1" w:styleId="BodyTextIndent2Char">
    <w:name w:val="Body Text Indent 2 Char"/>
    <w:link w:val="BodyTextIndent2"/>
    <w:rsid w:val="000B65DA"/>
    <w:rPr>
      <w:sz w:val="24"/>
      <w:szCs w:val="24"/>
    </w:rPr>
  </w:style>
  <w:style w:type="character" w:styleId="CommentReference">
    <w:name w:val="annotation reference"/>
    <w:uiPriority w:val="99"/>
    <w:rsid w:val="00E60C75"/>
    <w:rPr>
      <w:sz w:val="16"/>
      <w:szCs w:val="16"/>
    </w:rPr>
  </w:style>
  <w:style w:type="paragraph" w:styleId="CommentText">
    <w:name w:val="annotation text"/>
    <w:basedOn w:val="Normal"/>
    <w:link w:val="CommentTextChar"/>
    <w:uiPriority w:val="99"/>
    <w:rsid w:val="00E60C75"/>
    <w:rPr>
      <w:sz w:val="20"/>
      <w:szCs w:val="20"/>
    </w:rPr>
  </w:style>
  <w:style w:type="character" w:customStyle="1" w:styleId="CommentTextChar">
    <w:name w:val="Comment Text Char"/>
    <w:basedOn w:val="DefaultParagraphFont"/>
    <w:link w:val="CommentText"/>
    <w:uiPriority w:val="99"/>
    <w:rsid w:val="00E60C75"/>
  </w:style>
  <w:style w:type="paragraph" w:styleId="CommentSubject">
    <w:name w:val="annotation subject"/>
    <w:basedOn w:val="CommentText"/>
    <w:next w:val="CommentText"/>
    <w:link w:val="CommentSubjectChar"/>
    <w:rsid w:val="00E60C75"/>
    <w:rPr>
      <w:b/>
      <w:bCs/>
    </w:rPr>
  </w:style>
  <w:style w:type="character" w:customStyle="1" w:styleId="CommentSubjectChar">
    <w:name w:val="Comment Subject Char"/>
    <w:link w:val="CommentSubject"/>
    <w:rsid w:val="00E60C75"/>
    <w:rPr>
      <w:b/>
      <w:bCs/>
    </w:rPr>
  </w:style>
  <w:style w:type="character" w:customStyle="1" w:styleId="bodytext0">
    <w:name w:val="bodytext"/>
    <w:rsid w:val="00D03189"/>
  </w:style>
  <w:style w:type="character" w:customStyle="1" w:styleId="FootnoteTextChar">
    <w:name w:val="Footnote Text Char"/>
    <w:aliases w:val="FT Char"/>
    <w:link w:val="FootnoteText"/>
    <w:uiPriority w:val="99"/>
    <w:rsid w:val="00CE4517"/>
  </w:style>
  <w:style w:type="table" w:styleId="TableGrid">
    <w:name w:val="Table Grid"/>
    <w:basedOn w:val="TableNormal"/>
    <w:uiPriority w:val="39"/>
    <w:rsid w:val="00CE45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0467"/>
    <w:pPr>
      <w:ind w:left="720"/>
      <w:contextualSpacing/>
    </w:pPr>
  </w:style>
  <w:style w:type="character" w:styleId="FollowedHyperlink">
    <w:name w:val="FollowedHyperlink"/>
    <w:rsid w:val="00BD5166"/>
    <w:rPr>
      <w:color w:val="954F72"/>
      <w:u w:val="single"/>
    </w:rPr>
  </w:style>
  <w:style w:type="paragraph" w:styleId="BodyText2">
    <w:name w:val="Body Text 2"/>
    <w:basedOn w:val="Normal"/>
    <w:link w:val="BodyText2Char"/>
    <w:rsid w:val="007A2032"/>
    <w:pPr>
      <w:spacing w:after="120" w:line="480" w:lineRule="auto"/>
    </w:pPr>
  </w:style>
  <w:style w:type="character" w:customStyle="1" w:styleId="BodyText2Char">
    <w:name w:val="Body Text 2 Char"/>
    <w:link w:val="BodyText2"/>
    <w:rsid w:val="007A2032"/>
    <w:rPr>
      <w:sz w:val="24"/>
      <w:szCs w:val="24"/>
    </w:rPr>
  </w:style>
  <w:style w:type="paragraph" w:styleId="Revision">
    <w:name w:val="Revision"/>
    <w:hidden/>
    <w:uiPriority w:val="99"/>
    <w:semiHidden/>
    <w:rsid w:val="00781E46"/>
    <w:rPr>
      <w:sz w:val="24"/>
      <w:szCs w:val="24"/>
    </w:rPr>
  </w:style>
  <w:style w:type="paragraph" w:customStyle="1" w:styleId="Default">
    <w:name w:val="Default"/>
    <w:rsid w:val="00CC26BB"/>
    <w:pPr>
      <w:autoSpaceDE w:val="0"/>
      <w:autoSpaceDN w:val="0"/>
      <w:adjustRightInd w:val="0"/>
    </w:pPr>
    <w:rPr>
      <w:rFonts w:ascii="Gill Sans MT" w:hAnsi="Gill Sans MT" w:cs="Gill Sans MT"/>
      <w:color w:val="000000"/>
      <w:sz w:val="24"/>
      <w:szCs w:val="24"/>
    </w:rPr>
  </w:style>
  <w:style w:type="table" w:customStyle="1" w:styleId="TableGrid1">
    <w:name w:val="Table Grid1"/>
    <w:basedOn w:val="TableNormal"/>
    <w:next w:val="TableGrid"/>
    <w:uiPriority w:val="39"/>
    <w:rsid w:val="006117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BC4"/>
    <w:pPr>
      <w:ind w:left="720"/>
      <w:contextualSpacing/>
    </w:pPr>
  </w:style>
  <w:style w:type="paragraph" w:styleId="NoSpacing">
    <w:name w:val="No Spacing"/>
    <w:uiPriority w:val="1"/>
    <w:qFormat/>
    <w:rsid w:val="002F4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53">
      <w:bodyDiv w:val="1"/>
      <w:marLeft w:val="0"/>
      <w:marRight w:val="0"/>
      <w:marTop w:val="0"/>
      <w:marBottom w:val="0"/>
      <w:divBdr>
        <w:top w:val="none" w:sz="0" w:space="0" w:color="auto"/>
        <w:left w:val="none" w:sz="0" w:space="0" w:color="auto"/>
        <w:bottom w:val="none" w:sz="0" w:space="0" w:color="auto"/>
        <w:right w:val="none" w:sz="0" w:space="0" w:color="auto"/>
      </w:divBdr>
    </w:div>
    <w:div w:id="18508974">
      <w:bodyDiv w:val="1"/>
      <w:marLeft w:val="0"/>
      <w:marRight w:val="0"/>
      <w:marTop w:val="0"/>
      <w:marBottom w:val="0"/>
      <w:divBdr>
        <w:top w:val="none" w:sz="0" w:space="0" w:color="auto"/>
        <w:left w:val="none" w:sz="0" w:space="0" w:color="auto"/>
        <w:bottom w:val="none" w:sz="0" w:space="0" w:color="auto"/>
        <w:right w:val="none" w:sz="0" w:space="0" w:color="auto"/>
      </w:divBdr>
      <w:divsChild>
        <w:div w:id="802694266">
          <w:marLeft w:val="0"/>
          <w:marRight w:val="0"/>
          <w:marTop w:val="0"/>
          <w:marBottom w:val="0"/>
          <w:divBdr>
            <w:top w:val="none" w:sz="0" w:space="0" w:color="auto"/>
            <w:left w:val="none" w:sz="0" w:space="0" w:color="auto"/>
            <w:bottom w:val="none" w:sz="0" w:space="0" w:color="auto"/>
            <w:right w:val="none" w:sz="0" w:space="0" w:color="auto"/>
          </w:divBdr>
          <w:divsChild>
            <w:div w:id="1357846964">
              <w:marLeft w:val="0"/>
              <w:marRight w:val="0"/>
              <w:marTop w:val="0"/>
              <w:marBottom w:val="0"/>
              <w:divBdr>
                <w:top w:val="none" w:sz="0" w:space="0" w:color="auto"/>
                <w:left w:val="none" w:sz="0" w:space="0" w:color="auto"/>
                <w:bottom w:val="none" w:sz="0" w:space="0" w:color="auto"/>
                <w:right w:val="none" w:sz="0" w:space="0" w:color="auto"/>
              </w:divBdr>
              <w:divsChild>
                <w:div w:id="1982691085">
                  <w:marLeft w:val="0"/>
                  <w:marRight w:val="270"/>
                  <w:marTop w:val="0"/>
                  <w:marBottom w:val="75"/>
                  <w:divBdr>
                    <w:top w:val="single" w:sz="6" w:space="8" w:color="CCCCCC"/>
                    <w:left w:val="single" w:sz="6" w:space="8" w:color="CCCCCC"/>
                    <w:bottom w:val="single" w:sz="6" w:space="8" w:color="CCCCCC"/>
                    <w:right w:val="single" w:sz="6" w:space="8" w:color="CCCCCC"/>
                  </w:divBdr>
                  <w:divsChild>
                    <w:div w:id="1122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7230">
      <w:bodyDiv w:val="1"/>
      <w:marLeft w:val="0"/>
      <w:marRight w:val="0"/>
      <w:marTop w:val="0"/>
      <w:marBottom w:val="0"/>
      <w:divBdr>
        <w:top w:val="none" w:sz="0" w:space="0" w:color="auto"/>
        <w:left w:val="none" w:sz="0" w:space="0" w:color="auto"/>
        <w:bottom w:val="none" w:sz="0" w:space="0" w:color="auto"/>
        <w:right w:val="none" w:sz="0" w:space="0" w:color="auto"/>
      </w:divBdr>
    </w:div>
    <w:div w:id="116071269">
      <w:bodyDiv w:val="1"/>
      <w:marLeft w:val="0"/>
      <w:marRight w:val="0"/>
      <w:marTop w:val="0"/>
      <w:marBottom w:val="0"/>
      <w:divBdr>
        <w:top w:val="none" w:sz="0" w:space="0" w:color="auto"/>
        <w:left w:val="none" w:sz="0" w:space="0" w:color="auto"/>
        <w:bottom w:val="none" w:sz="0" w:space="0" w:color="auto"/>
        <w:right w:val="none" w:sz="0" w:space="0" w:color="auto"/>
      </w:divBdr>
    </w:div>
    <w:div w:id="158154404">
      <w:bodyDiv w:val="1"/>
      <w:marLeft w:val="0"/>
      <w:marRight w:val="0"/>
      <w:marTop w:val="0"/>
      <w:marBottom w:val="0"/>
      <w:divBdr>
        <w:top w:val="none" w:sz="0" w:space="0" w:color="auto"/>
        <w:left w:val="none" w:sz="0" w:space="0" w:color="auto"/>
        <w:bottom w:val="none" w:sz="0" w:space="0" w:color="auto"/>
        <w:right w:val="none" w:sz="0" w:space="0" w:color="auto"/>
      </w:divBdr>
    </w:div>
    <w:div w:id="170335507">
      <w:bodyDiv w:val="1"/>
      <w:marLeft w:val="0"/>
      <w:marRight w:val="0"/>
      <w:marTop w:val="0"/>
      <w:marBottom w:val="0"/>
      <w:divBdr>
        <w:top w:val="none" w:sz="0" w:space="0" w:color="auto"/>
        <w:left w:val="none" w:sz="0" w:space="0" w:color="auto"/>
        <w:bottom w:val="none" w:sz="0" w:space="0" w:color="auto"/>
        <w:right w:val="none" w:sz="0" w:space="0" w:color="auto"/>
      </w:divBdr>
      <w:divsChild>
        <w:div w:id="618998331">
          <w:marLeft w:val="0"/>
          <w:marRight w:val="0"/>
          <w:marTop w:val="0"/>
          <w:marBottom w:val="0"/>
          <w:divBdr>
            <w:top w:val="none" w:sz="0" w:space="0" w:color="auto"/>
            <w:left w:val="none" w:sz="0" w:space="0" w:color="auto"/>
            <w:bottom w:val="none" w:sz="0" w:space="0" w:color="auto"/>
            <w:right w:val="none" w:sz="0" w:space="0" w:color="auto"/>
          </w:divBdr>
          <w:divsChild>
            <w:div w:id="1331760907">
              <w:marLeft w:val="0"/>
              <w:marRight w:val="0"/>
              <w:marTop w:val="0"/>
              <w:marBottom w:val="0"/>
              <w:divBdr>
                <w:top w:val="none" w:sz="0" w:space="0" w:color="C0C0C0"/>
                <w:left w:val="none" w:sz="0" w:space="0" w:color="C0C0C0"/>
                <w:bottom w:val="none" w:sz="0" w:space="0" w:color="C0C0C0"/>
                <w:right w:val="none" w:sz="0" w:space="0" w:color="C0C0C0"/>
              </w:divBdr>
              <w:divsChild>
                <w:div w:id="445317149">
                  <w:marLeft w:val="0"/>
                  <w:marRight w:val="0"/>
                  <w:marTop w:val="0"/>
                  <w:marBottom w:val="0"/>
                  <w:divBdr>
                    <w:top w:val="none" w:sz="0" w:space="0" w:color="auto"/>
                    <w:left w:val="none" w:sz="0" w:space="0" w:color="auto"/>
                    <w:bottom w:val="none" w:sz="0" w:space="0" w:color="auto"/>
                    <w:right w:val="none" w:sz="0" w:space="0" w:color="auto"/>
                  </w:divBdr>
                  <w:divsChild>
                    <w:div w:id="1985622197">
                      <w:marLeft w:val="0"/>
                      <w:marRight w:val="0"/>
                      <w:marTop w:val="0"/>
                      <w:marBottom w:val="0"/>
                      <w:divBdr>
                        <w:top w:val="none" w:sz="0" w:space="0" w:color="auto"/>
                        <w:left w:val="none" w:sz="0" w:space="0" w:color="auto"/>
                        <w:bottom w:val="none" w:sz="0" w:space="0" w:color="auto"/>
                        <w:right w:val="none" w:sz="0" w:space="0" w:color="auto"/>
                      </w:divBdr>
                      <w:divsChild>
                        <w:div w:id="1956862565">
                          <w:marLeft w:val="150"/>
                          <w:marRight w:val="150"/>
                          <w:marTop w:val="150"/>
                          <w:marBottom w:val="150"/>
                          <w:divBdr>
                            <w:top w:val="none" w:sz="0" w:space="0" w:color="auto"/>
                            <w:left w:val="none" w:sz="0" w:space="0" w:color="auto"/>
                            <w:bottom w:val="none" w:sz="0" w:space="0" w:color="auto"/>
                            <w:right w:val="none" w:sz="0" w:space="0" w:color="auto"/>
                          </w:divBdr>
                          <w:divsChild>
                            <w:div w:id="1673987973">
                              <w:marLeft w:val="0"/>
                              <w:marRight w:val="0"/>
                              <w:marTop w:val="0"/>
                              <w:marBottom w:val="0"/>
                              <w:divBdr>
                                <w:top w:val="none" w:sz="0" w:space="0" w:color="auto"/>
                                <w:left w:val="none" w:sz="0" w:space="0" w:color="auto"/>
                                <w:bottom w:val="none" w:sz="0" w:space="0" w:color="auto"/>
                                <w:right w:val="none" w:sz="0" w:space="0" w:color="auto"/>
                              </w:divBdr>
                              <w:divsChild>
                                <w:div w:id="10436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4037">
      <w:bodyDiv w:val="1"/>
      <w:marLeft w:val="0"/>
      <w:marRight w:val="0"/>
      <w:marTop w:val="0"/>
      <w:marBottom w:val="0"/>
      <w:divBdr>
        <w:top w:val="none" w:sz="0" w:space="0" w:color="auto"/>
        <w:left w:val="none" w:sz="0" w:space="0" w:color="auto"/>
        <w:bottom w:val="none" w:sz="0" w:space="0" w:color="auto"/>
        <w:right w:val="none" w:sz="0" w:space="0" w:color="auto"/>
      </w:divBdr>
    </w:div>
    <w:div w:id="192813142">
      <w:bodyDiv w:val="1"/>
      <w:marLeft w:val="0"/>
      <w:marRight w:val="0"/>
      <w:marTop w:val="0"/>
      <w:marBottom w:val="0"/>
      <w:divBdr>
        <w:top w:val="none" w:sz="0" w:space="0" w:color="auto"/>
        <w:left w:val="none" w:sz="0" w:space="0" w:color="auto"/>
        <w:bottom w:val="none" w:sz="0" w:space="0" w:color="auto"/>
        <w:right w:val="none" w:sz="0" w:space="0" w:color="auto"/>
      </w:divBdr>
    </w:div>
    <w:div w:id="221645689">
      <w:bodyDiv w:val="1"/>
      <w:marLeft w:val="0"/>
      <w:marRight w:val="0"/>
      <w:marTop w:val="0"/>
      <w:marBottom w:val="0"/>
      <w:divBdr>
        <w:top w:val="none" w:sz="0" w:space="0" w:color="auto"/>
        <w:left w:val="none" w:sz="0" w:space="0" w:color="auto"/>
        <w:bottom w:val="none" w:sz="0" w:space="0" w:color="auto"/>
        <w:right w:val="none" w:sz="0" w:space="0" w:color="auto"/>
      </w:divBdr>
      <w:divsChild>
        <w:div w:id="442506279">
          <w:marLeft w:val="0"/>
          <w:marRight w:val="0"/>
          <w:marTop w:val="0"/>
          <w:marBottom w:val="0"/>
          <w:divBdr>
            <w:top w:val="none" w:sz="0" w:space="0" w:color="auto"/>
            <w:left w:val="none" w:sz="0" w:space="0" w:color="auto"/>
            <w:bottom w:val="none" w:sz="0" w:space="0" w:color="auto"/>
            <w:right w:val="none" w:sz="0" w:space="0" w:color="auto"/>
          </w:divBdr>
          <w:divsChild>
            <w:div w:id="1654331818">
              <w:marLeft w:val="0"/>
              <w:marRight w:val="0"/>
              <w:marTop w:val="0"/>
              <w:marBottom w:val="0"/>
              <w:divBdr>
                <w:top w:val="none" w:sz="0" w:space="0" w:color="auto"/>
                <w:left w:val="none" w:sz="0" w:space="0" w:color="auto"/>
                <w:bottom w:val="none" w:sz="0" w:space="0" w:color="auto"/>
                <w:right w:val="none" w:sz="0" w:space="0" w:color="auto"/>
              </w:divBdr>
              <w:divsChild>
                <w:div w:id="430515058">
                  <w:marLeft w:val="0"/>
                  <w:marRight w:val="270"/>
                  <w:marTop w:val="0"/>
                  <w:marBottom w:val="75"/>
                  <w:divBdr>
                    <w:top w:val="single" w:sz="6" w:space="8" w:color="CCCCCC"/>
                    <w:left w:val="single" w:sz="6" w:space="8" w:color="CCCCCC"/>
                    <w:bottom w:val="single" w:sz="6" w:space="8" w:color="CCCCCC"/>
                    <w:right w:val="single" w:sz="6" w:space="8" w:color="CCCCCC"/>
                  </w:divBdr>
                  <w:divsChild>
                    <w:div w:id="297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1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86104">
          <w:marLeft w:val="0"/>
          <w:marRight w:val="0"/>
          <w:marTop w:val="0"/>
          <w:marBottom w:val="0"/>
          <w:divBdr>
            <w:top w:val="none" w:sz="0" w:space="0" w:color="auto"/>
            <w:left w:val="none" w:sz="0" w:space="0" w:color="auto"/>
            <w:bottom w:val="none" w:sz="0" w:space="0" w:color="auto"/>
            <w:right w:val="none" w:sz="0" w:space="0" w:color="auto"/>
          </w:divBdr>
          <w:divsChild>
            <w:div w:id="461729024">
              <w:marLeft w:val="0"/>
              <w:marRight w:val="0"/>
              <w:marTop w:val="0"/>
              <w:marBottom w:val="0"/>
              <w:divBdr>
                <w:top w:val="none" w:sz="0" w:space="0" w:color="auto"/>
                <w:left w:val="none" w:sz="0" w:space="0" w:color="auto"/>
                <w:bottom w:val="none" w:sz="0" w:space="0" w:color="auto"/>
                <w:right w:val="none" w:sz="0" w:space="0" w:color="auto"/>
              </w:divBdr>
              <w:divsChild>
                <w:div w:id="378944213">
                  <w:marLeft w:val="0"/>
                  <w:marRight w:val="270"/>
                  <w:marTop w:val="0"/>
                  <w:marBottom w:val="75"/>
                  <w:divBdr>
                    <w:top w:val="single" w:sz="6" w:space="8" w:color="CCCCCC"/>
                    <w:left w:val="single" w:sz="6" w:space="8" w:color="CCCCCC"/>
                    <w:bottom w:val="single" w:sz="6" w:space="8" w:color="CCCCCC"/>
                    <w:right w:val="single" w:sz="6" w:space="8" w:color="CCCCCC"/>
                  </w:divBdr>
                  <w:divsChild>
                    <w:div w:id="1892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6732">
      <w:bodyDiv w:val="1"/>
      <w:marLeft w:val="0"/>
      <w:marRight w:val="0"/>
      <w:marTop w:val="0"/>
      <w:marBottom w:val="0"/>
      <w:divBdr>
        <w:top w:val="none" w:sz="0" w:space="0" w:color="auto"/>
        <w:left w:val="none" w:sz="0" w:space="0" w:color="auto"/>
        <w:bottom w:val="none" w:sz="0" w:space="0" w:color="auto"/>
        <w:right w:val="none" w:sz="0" w:space="0" w:color="auto"/>
      </w:divBdr>
    </w:div>
    <w:div w:id="434011884">
      <w:bodyDiv w:val="1"/>
      <w:marLeft w:val="0"/>
      <w:marRight w:val="0"/>
      <w:marTop w:val="0"/>
      <w:marBottom w:val="0"/>
      <w:divBdr>
        <w:top w:val="none" w:sz="0" w:space="0" w:color="auto"/>
        <w:left w:val="none" w:sz="0" w:space="0" w:color="auto"/>
        <w:bottom w:val="none" w:sz="0" w:space="0" w:color="auto"/>
        <w:right w:val="none" w:sz="0" w:space="0" w:color="auto"/>
      </w:divBdr>
      <w:divsChild>
        <w:div w:id="1152939924">
          <w:marLeft w:val="0"/>
          <w:marRight w:val="0"/>
          <w:marTop w:val="0"/>
          <w:marBottom w:val="0"/>
          <w:divBdr>
            <w:top w:val="none" w:sz="0" w:space="0" w:color="auto"/>
            <w:left w:val="none" w:sz="0" w:space="0" w:color="auto"/>
            <w:bottom w:val="none" w:sz="0" w:space="0" w:color="auto"/>
            <w:right w:val="none" w:sz="0" w:space="0" w:color="auto"/>
          </w:divBdr>
          <w:divsChild>
            <w:div w:id="1853908464">
              <w:marLeft w:val="0"/>
              <w:marRight w:val="0"/>
              <w:marTop w:val="0"/>
              <w:marBottom w:val="0"/>
              <w:divBdr>
                <w:top w:val="none" w:sz="0" w:space="0" w:color="C0C0C0"/>
                <w:left w:val="none" w:sz="0" w:space="0" w:color="C0C0C0"/>
                <w:bottom w:val="none" w:sz="0" w:space="0" w:color="C0C0C0"/>
                <w:right w:val="none" w:sz="0" w:space="0" w:color="C0C0C0"/>
              </w:divBdr>
              <w:divsChild>
                <w:div w:id="1799378836">
                  <w:marLeft w:val="0"/>
                  <w:marRight w:val="0"/>
                  <w:marTop w:val="0"/>
                  <w:marBottom w:val="0"/>
                  <w:divBdr>
                    <w:top w:val="none" w:sz="0" w:space="0" w:color="auto"/>
                    <w:left w:val="none" w:sz="0" w:space="0" w:color="auto"/>
                    <w:bottom w:val="none" w:sz="0" w:space="0" w:color="auto"/>
                    <w:right w:val="none" w:sz="0" w:space="0" w:color="auto"/>
                  </w:divBdr>
                  <w:divsChild>
                    <w:div w:id="510489804">
                      <w:marLeft w:val="0"/>
                      <w:marRight w:val="0"/>
                      <w:marTop w:val="0"/>
                      <w:marBottom w:val="0"/>
                      <w:divBdr>
                        <w:top w:val="none" w:sz="0" w:space="0" w:color="auto"/>
                        <w:left w:val="none" w:sz="0" w:space="0" w:color="auto"/>
                        <w:bottom w:val="none" w:sz="0" w:space="0" w:color="auto"/>
                        <w:right w:val="none" w:sz="0" w:space="0" w:color="auto"/>
                      </w:divBdr>
                      <w:divsChild>
                        <w:div w:id="1674184108">
                          <w:marLeft w:val="150"/>
                          <w:marRight w:val="150"/>
                          <w:marTop w:val="150"/>
                          <w:marBottom w:val="150"/>
                          <w:divBdr>
                            <w:top w:val="none" w:sz="0" w:space="0" w:color="auto"/>
                            <w:left w:val="none" w:sz="0" w:space="0" w:color="auto"/>
                            <w:bottom w:val="none" w:sz="0" w:space="0" w:color="auto"/>
                            <w:right w:val="none" w:sz="0" w:space="0" w:color="auto"/>
                          </w:divBdr>
                          <w:divsChild>
                            <w:div w:id="774640887">
                              <w:marLeft w:val="0"/>
                              <w:marRight w:val="0"/>
                              <w:marTop w:val="0"/>
                              <w:marBottom w:val="0"/>
                              <w:divBdr>
                                <w:top w:val="none" w:sz="0" w:space="0" w:color="auto"/>
                                <w:left w:val="none" w:sz="0" w:space="0" w:color="auto"/>
                                <w:bottom w:val="none" w:sz="0" w:space="0" w:color="auto"/>
                                <w:right w:val="none" w:sz="0" w:space="0" w:color="auto"/>
                              </w:divBdr>
                              <w:divsChild>
                                <w:div w:id="1881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3387">
      <w:bodyDiv w:val="1"/>
      <w:marLeft w:val="0"/>
      <w:marRight w:val="0"/>
      <w:marTop w:val="0"/>
      <w:marBottom w:val="0"/>
      <w:divBdr>
        <w:top w:val="none" w:sz="0" w:space="0" w:color="auto"/>
        <w:left w:val="none" w:sz="0" w:space="0" w:color="auto"/>
        <w:bottom w:val="none" w:sz="0" w:space="0" w:color="auto"/>
        <w:right w:val="none" w:sz="0" w:space="0" w:color="auto"/>
      </w:divBdr>
    </w:div>
    <w:div w:id="537545326">
      <w:bodyDiv w:val="1"/>
      <w:marLeft w:val="0"/>
      <w:marRight w:val="0"/>
      <w:marTop w:val="0"/>
      <w:marBottom w:val="0"/>
      <w:divBdr>
        <w:top w:val="none" w:sz="0" w:space="0" w:color="auto"/>
        <w:left w:val="none" w:sz="0" w:space="0" w:color="auto"/>
        <w:bottom w:val="none" w:sz="0" w:space="0" w:color="auto"/>
        <w:right w:val="none" w:sz="0" w:space="0" w:color="auto"/>
      </w:divBdr>
    </w:div>
    <w:div w:id="549804629">
      <w:bodyDiv w:val="1"/>
      <w:marLeft w:val="0"/>
      <w:marRight w:val="0"/>
      <w:marTop w:val="0"/>
      <w:marBottom w:val="0"/>
      <w:divBdr>
        <w:top w:val="none" w:sz="0" w:space="0" w:color="auto"/>
        <w:left w:val="none" w:sz="0" w:space="0" w:color="auto"/>
        <w:bottom w:val="none" w:sz="0" w:space="0" w:color="auto"/>
        <w:right w:val="none" w:sz="0" w:space="0" w:color="auto"/>
      </w:divBdr>
    </w:div>
    <w:div w:id="559244718">
      <w:bodyDiv w:val="1"/>
      <w:marLeft w:val="0"/>
      <w:marRight w:val="0"/>
      <w:marTop w:val="0"/>
      <w:marBottom w:val="0"/>
      <w:divBdr>
        <w:top w:val="none" w:sz="0" w:space="0" w:color="auto"/>
        <w:left w:val="none" w:sz="0" w:space="0" w:color="auto"/>
        <w:bottom w:val="none" w:sz="0" w:space="0" w:color="auto"/>
        <w:right w:val="none" w:sz="0" w:space="0" w:color="auto"/>
      </w:divBdr>
      <w:divsChild>
        <w:div w:id="1127309666">
          <w:marLeft w:val="0"/>
          <w:marRight w:val="0"/>
          <w:marTop w:val="0"/>
          <w:marBottom w:val="0"/>
          <w:divBdr>
            <w:top w:val="none" w:sz="0" w:space="0" w:color="auto"/>
            <w:left w:val="none" w:sz="0" w:space="0" w:color="auto"/>
            <w:bottom w:val="none" w:sz="0" w:space="0" w:color="auto"/>
            <w:right w:val="none" w:sz="0" w:space="0" w:color="auto"/>
          </w:divBdr>
          <w:divsChild>
            <w:div w:id="293756873">
              <w:marLeft w:val="0"/>
              <w:marRight w:val="0"/>
              <w:marTop w:val="0"/>
              <w:marBottom w:val="0"/>
              <w:divBdr>
                <w:top w:val="none" w:sz="0" w:space="0" w:color="auto"/>
                <w:left w:val="none" w:sz="0" w:space="0" w:color="auto"/>
                <w:bottom w:val="none" w:sz="0" w:space="0" w:color="auto"/>
                <w:right w:val="none" w:sz="0" w:space="0" w:color="auto"/>
              </w:divBdr>
              <w:divsChild>
                <w:div w:id="1021510173">
                  <w:marLeft w:val="0"/>
                  <w:marRight w:val="270"/>
                  <w:marTop w:val="0"/>
                  <w:marBottom w:val="75"/>
                  <w:divBdr>
                    <w:top w:val="single" w:sz="6" w:space="8" w:color="CCCCCC"/>
                    <w:left w:val="single" w:sz="6" w:space="8" w:color="CCCCCC"/>
                    <w:bottom w:val="single" w:sz="6" w:space="8" w:color="CCCCCC"/>
                    <w:right w:val="single" w:sz="6" w:space="8" w:color="CCCCCC"/>
                  </w:divBdr>
                  <w:divsChild>
                    <w:div w:id="597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90183649">
      <w:bodyDiv w:val="1"/>
      <w:marLeft w:val="0"/>
      <w:marRight w:val="0"/>
      <w:marTop w:val="0"/>
      <w:marBottom w:val="0"/>
      <w:divBdr>
        <w:top w:val="none" w:sz="0" w:space="0" w:color="auto"/>
        <w:left w:val="none" w:sz="0" w:space="0" w:color="auto"/>
        <w:bottom w:val="none" w:sz="0" w:space="0" w:color="auto"/>
        <w:right w:val="none" w:sz="0" w:space="0" w:color="auto"/>
      </w:divBdr>
    </w:div>
    <w:div w:id="719791228">
      <w:bodyDiv w:val="1"/>
      <w:marLeft w:val="0"/>
      <w:marRight w:val="0"/>
      <w:marTop w:val="0"/>
      <w:marBottom w:val="0"/>
      <w:divBdr>
        <w:top w:val="none" w:sz="0" w:space="0" w:color="auto"/>
        <w:left w:val="none" w:sz="0" w:space="0" w:color="auto"/>
        <w:bottom w:val="none" w:sz="0" w:space="0" w:color="auto"/>
        <w:right w:val="none" w:sz="0" w:space="0" w:color="auto"/>
      </w:divBdr>
    </w:div>
    <w:div w:id="766731105">
      <w:bodyDiv w:val="1"/>
      <w:marLeft w:val="0"/>
      <w:marRight w:val="0"/>
      <w:marTop w:val="0"/>
      <w:marBottom w:val="0"/>
      <w:divBdr>
        <w:top w:val="none" w:sz="0" w:space="0" w:color="auto"/>
        <w:left w:val="none" w:sz="0" w:space="0" w:color="auto"/>
        <w:bottom w:val="none" w:sz="0" w:space="0" w:color="auto"/>
        <w:right w:val="none" w:sz="0" w:space="0" w:color="auto"/>
      </w:divBdr>
    </w:div>
    <w:div w:id="847330106">
      <w:bodyDiv w:val="1"/>
      <w:marLeft w:val="0"/>
      <w:marRight w:val="0"/>
      <w:marTop w:val="0"/>
      <w:marBottom w:val="0"/>
      <w:divBdr>
        <w:top w:val="none" w:sz="0" w:space="0" w:color="auto"/>
        <w:left w:val="none" w:sz="0" w:space="0" w:color="auto"/>
        <w:bottom w:val="none" w:sz="0" w:space="0" w:color="auto"/>
        <w:right w:val="none" w:sz="0" w:space="0" w:color="auto"/>
      </w:divBdr>
    </w:div>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805902504">
          <w:marLeft w:val="0"/>
          <w:marRight w:val="0"/>
          <w:marTop w:val="0"/>
          <w:marBottom w:val="0"/>
          <w:divBdr>
            <w:top w:val="none" w:sz="0" w:space="0" w:color="auto"/>
            <w:left w:val="none" w:sz="0" w:space="0" w:color="auto"/>
            <w:bottom w:val="none" w:sz="0" w:space="0" w:color="auto"/>
            <w:right w:val="none" w:sz="0" w:space="0" w:color="auto"/>
          </w:divBdr>
          <w:divsChild>
            <w:div w:id="1019744131">
              <w:marLeft w:val="0"/>
              <w:marRight w:val="0"/>
              <w:marTop w:val="0"/>
              <w:marBottom w:val="0"/>
              <w:divBdr>
                <w:top w:val="none" w:sz="0" w:space="0" w:color="C0C0C0"/>
                <w:left w:val="none" w:sz="0" w:space="0" w:color="C0C0C0"/>
                <w:bottom w:val="none" w:sz="0" w:space="0" w:color="C0C0C0"/>
                <w:right w:val="none" w:sz="0" w:space="0" w:color="C0C0C0"/>
              </w:divBdr>
              <w:divsChild>
                <w:div w:id="1069620791">
                  <w:marLeft w:val="0"/>
                  <w:marRight w:val="0"/>
                  <w:marTop w:val="0"/>
                  <w:marBottom w:val="0"/>
                  <w:divBdr>
                    <w:top w:val="none" w:sz="0" w:space="0" w:color="auto"/>
                    <w:left w:val="none" w:sz="0" w:space="0" w:color="auto"/>
                    <w:bottom w:val="none" w:sz="0" w:space="0" w:color="auto"/>
                    <w:right w:val="none" w:sz="0" w:space="0" w:color="auto"/>
                  </w:divBdr>
                  <w:divsChild>
                    <w:div w:id="968097984">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150"/>
                          <w:marRight w:val="150"/>
                          <w:marTop w:val="150"/>
                          <w:marBottom w:val="150"/>
                          <w:divBdr>
                            <w:top w:val="none" w:sz="0" w:space="0" w:color="auto"/>
                            <w:left w:val="none" w:sz="0" w:space="0" w:color="auto"/>
                            <w:bottom w:val="none" w:sz="0" w:space="0" w:color="auto"/>
                            <w:right w:val="none" w:sz="0" w:space="0" w:color="auto"/>
                          </w:divBdr>
                          <w:divsChild>
                            <w:div w:id="1906991915">
                              <w:marLeft w:val="0"/>
                              <w:marRight w:val="0"/>
                              <w:marTop w:val="0"/>
                              <w:marBottom w:val="0"/>
                              <w:divBdr>
                                <w:top w:val="none" w:sz="0" w:space="0" w:color="auto"/>
                                <w:left w:val="none" w:sz="0" w:space="0" w:color="auto"/>
                                <w:bottom w:val="none" w:sz="0" w:space="0" w:color="auto"/>
                                <w:right w:val="none" w:sz="0" w:space="0" w:color="auto"/>
                              </w:divBdr>
                              <w:divsChild>
                                <w:div w:id="263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6439">
      <w:bodyDiv w:val="1"/>
      <w:marLeft w:val="0"/>
      <w:marRight w:val="0"/>
      <w:marTop w:val="0"/>
      <w:marBottom w:val="0"/>
      <w:divBdr>
        <w:top w:val="none" w:sz="0" w:space="0" w:color="auto"/>
        <w:left w:val="none" w:sz="0" w:space="0" w:color="auto"/>
        <w:bottom w:val="none" w:sz="0" w:space="0" w:color="auto"/>
        <w:right w:val="none" w:sz="0" w:space="0" w:color="auto"/>
      </w:divBdr>
    </w:div>
    <w:div w:id="1001396826">
      <w:bodyDiv w:val="1"/>
      <w:marLeft w:val="0"/>
      <w:marRight w:val="0"/>
      <w:marTop w:val="0"/>
      <w:marBottom w:val="0"/>
      <w:divBdr>
        <w:top w:val="none" w:sz="0" w:space="0" w:color="auto"/>
        <w:left w:val="none" w:sz="0" w:space="0" w:color="auto"/>
        <w:bottom w:val="none" w:sz="0" w:space="0" w:color="auto"/>
        <w:right w:val="none" w:sz="0" w:space="0" w:color="auto"/>
      </w:divBdr>
      <w:divsChild>
        <w:div w:id="214316202">
          <w:marLeft w:val="0"/>
          <w:marRight w:val="0"/>
          <w:marTop w:val="0"/>
          <w:marBottom w:val="0"/>
          <w:divBdr>
            <w:top w:val="none" w:sz="0" w:space="0" w:color="auto"/>
            <w:left w:val="none" w:sz="0" w:space="0" w:color="auto"/>
            <w:bottom w:val="none" w:sz="0" w:space="0" w:color="auto"/>
            <w:right w:val="none" w:sz="0" w:space="0" w:color="auto"/>
          </w:divBdr>
          <w:divsChild>
            <w:div w:id="1523083742">
              <w:marLeft w:val="0"/>
              <w:marRight w:val="0"/>
              <w:marTop w:val="0"/>
              <w:marBottom w:val="0"/>
              <w:divBdr>
                <w:top w:val="none" w:sz="0" w:space="0" w:color="C0C0C0"/>
                <w:left w:val="none" w:sz="0" w:space="0" w:color="C0C0C0"/>
                <w:bottom w:val="none" w:sz="0" w:space="0" w:color="C0C0C0"/>
                <w:right w:val="none" w:sz="0" w:space="0" w:color="C0C0C0"/>
              </w:divBdr>
              <w:divsChild>
                <w:div w:id="754671074">
                  <w:marLeft w:val="0"/>
                  <w:marRight w:val="0"/>
                  <w:marTop w:val="0"/>
                  <w:marBottom w:val="0"/>
                  <w:divBdr>
                    <w:top w:val="none" w:sz="0" w:space="0" w:color="auto"/>
                    <w:left w:val="none" w:sz="0" w:space="0" w:color="auto"/>
                    <w:bottom w:val="none" w:sz="0" w:space="0" w:color="auto"/>
                    <w:right w:val="none" w:sz="0" w:space="0" w:color="auto"/>
                  </w:divBdr>
                  <w:divsChild>
                    <w:div w:id="1229153475">
                      <w:marLeft w:val="0"/>
                      <w:marRight w:val="0"/>
                      <w:marTop w:val="0"/>
                      <w:marBottom w:val="0"/>
                      <w:divBdr>
                        <w:top w:val="none" w:sz="0" w:space="0" w:color="auto"/>
                        <w:left w:val="none" w:sz="0" w:space="0" w:color="auto"/>
                        <w:bottom w:val="none" w:sz="0" w:space="0" w:color="auto"/>
                        <w:right w:val="none" w:sz="0" w:space="0" w:color="auto"/>
                      </w:divBdr>
                      <w:divsChild>
                        <w:div w:id="1326401179">
                          <w:marLeft w:val="150"/>
                          <w:marRight w:val="150"/>
                          <w:marTop w:val="150"/>
                          <w:marBottom w:val="150"/>
                          <w:divBdr>
                            <w:top w:val="none" w:sz="0" w:space="0" w:color="auto"/>
                            <w:left w:val="none" w:sz="0" w:space="0" w:color="auto"/>
                            <w:bottom w:val="none" w:sz="0" w:space="0" w:color="auto"/>
                            <w:right w:val="none" w:sz="0" w:space="0" w:color="auto"/>
                          </w:divBdr>
                          <w:divsChild>
                            <w:div w:id="152794936">
                              <w:marLeft w:val="0"/>
                              <w:marRight w:val="0"/>
                              <w:marTop w:val="0"/>
                              <w:marBottom w:val="0"/>
                              <w:divBdr>
                                <w:top w:val="none" w:sz="0" w:space="0" w:color="auto"/>
                                <w:left w:val="none" w:sz="0" w:space="0" w:color="auto"/>
                                <w:bottom w:val="none" w:sz="0" w:space="0" w:color="auto"/>
                                <w:right w:val="none" w:sz="0" w:space="0" w:color="auto"/>
                              </w:divBdr>
                              <w:divsChild>
                                <w:div w:id="368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38975">
      <w:bodyDiv w:val="1"/>
      <w:marLeft w:val="0"/>
      <w:marRight w:val="0"/>
      <w:marTop w:val="0"/>
      <w:marBottom w:val="0"/>
      <w:divBdr>
        <w:top w:val="none" w:sz="0" w:space="0" w:color="auto"/>
        <w:left w:val="none" w:sz="0" w:space="0" w:color="auto"/>
        <w:bottom w:val="none" w:sz="0" w:space="0" w:color="auto"/>
        <w:right w:val="none" w:sz="0" w:space="0" w:color="auto"/>
      </w:divBdr>
    </w:div>
    <w:div w:id="1098217625">
      <w:bodyDiv w:val="1"/>
      <w:marLeft w:val="0"/>
      <w:marRight w:val="0"/>
      <w:marTop w:val="0"/>
      <w:marBottom w:val="0"/>
      <w:divBdr>
        <w:top w:val="none" w:sz="0" w:space="0" w:color="auto"/>
        <w:left w:val="none" w:sz="0" w:space="0" w:color="auto"/>
        <w:bottom w:val="none" w:sz="0" w:space="0" w:color="auto"/>
        <w:right w:val="none" w:sz="0" w:space="0" w:color="auto"/>
      </w:divBdr>
    </w:div>
    <w:div w:id="1123424720">
      <w:bodyDiv w:val="1"/>
      <w:marLeft w:val="0"/>
      <w:marRight w:val="0"/>
      <w:marTop w:val="0"/>
      <w:marBottom w:val="0"/>
      <w:divBdr>
        <w:top w:val="none" w:sz="0" w:space="0" w:color="auto"/>
        <w:left w:val="none" w:sz="0" w:space="0" w:color="auto"/>
        <w:bottom w:val="none" w:sz="0" w:space="0" w:color="auto"/>
        <w:right w:val="none" w:sz="0" w:space="0" w:color="auto"/>
      </w:divBdr>
    </w:div>
    <w:div w:id="1131560628">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sChild>
            <w:div w:id="1561019292">
              <w:marLeft w:val="0"/>
              <w:marRight w:val="0"/>
              <w:marTop w:val="0"/>
              <w:marBottom w:val="0"/>
              <w:divBdr>
                <w:top w:val="none" w:sz="0" w:space="0" w:color="C0C0C0"/>
                <w:left w:val="none" w:sz="0" w:space="0" w:color="C0C0C0"/>
                <w:bottom w:val="none" w:sz="0" w:space="0" w:color="C0C0C0"/>
                <w:right w:val="none" w:sz="0" w:space="0" w:color="C0C0C0"/>
              </w:divBdr>
              <w:divsChild>
                <w:div w:id="916523181">
                  <w:marLeft w:val="0"/>
                  <w:marRight w:val="0"/>
                  <w:marTop w:val="0"/>
                  <w:marBottom w:val="0"/>
                  <w:divBdr>
                    <w:top w:val="none" w:sz="0" w:space="0" w:color="auto"/>
                    <w:left w:val="none" w:sz="0" w:space="0" w:color="auto"/>
                    <w:bottom w:val="none" w:sz="0" w:space="0" w:color="auto"/>
                    <w:right w:val="none" w:sz="0" w:space="0" w:color="auto"/>
                  </w:divBdr>
                  <w:divsChild>
                    <w:div w:id="932400815">
                      <w:marLeft w:val="0"/>
                      <w:marRight w:val="0"/>
                      <w:marTop w:val="0"/>
                      <w:marBottom w:val="0"/>
                      <w:divBdr>
                        <w:top w:val="none" w:sz="0" w:space="0" w:color="auto"/>
                        <w:left w:val="none" w:sz="0" w:space="0" w:color="auto"/>
                        <w:bottom w:val="none" w:sz="0" w:space="0" w:color="auto"/>
                        <w:right w:val="none" w:sz="0" w:space="0" w:color="auto"/>
                      </w:divBdr>
                      <w:divsChild>
                        <w:div w:id="1906333393">
                          <w:marLeft w:val="150"/>
                          <w:marRight w:val="150"/>
                          <w:marTop w:val="150"/>
                          <w:marBottom w:val="150"/>
                          <w:divBdr>
                            <w:top w:val="none" w:sz="0" w:space="0" w:color="auto"/>
                            <w:left w:val="none" w:sz="0" w:space="0" w:color="auto"/>
                            <w:bottom w:val="none" w:sz="0" w:space="0" w:color="auto"/>
                            <w:right w:val="none" w:sz="0" w:space="0" w:color="auto"/>
                          </w:divBdr>
                          <w:divsChild>
                            <w:div w:id="1253582884">
                              <w:marLeft w:val="0"/>
                              <w:marRight w:val="0"/>
                              <w:marTop w:val="0"/>
                              <w:marBottom w:val="0"/>
                              <w:divBdr>
                                <w:top w:val="none" w:sz="0" w:space="0" w:color="auto"/>
                                <w:left w:val="none" w:sz="0" w:space="0" w:color="auto"/>
                                <w:bottom w:val="none" w:sz="0" w:space="0" w:color="auto"/>
                                <w:right w:val="none" w:sz="0" w:space="0" w:color="auto"/>
                              </w:divBdr>
                              <w:divsChild>
                                <w:div w:id="795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3295">
      <w:bodyDiv w:val="1"/>
      <w:marLeft w:val="0"/>
      <w:marRight w:val="0"/>
      <w:marTop w:val="0"/>
      <w:marBottom w:val="0"/>
      <w:divBdr>
        <w:top w:val="none" w:sz="0" w:space="0" w:color="auto"/>
        <w:left w:val="none" w:sz="0" w:space="0" w:color="auto"/>
        <w:bottom w:val="none" w:sz="0" w:space="0" w:color="auto"/>
        <w:right w:val="none" w:sz="0" w:space="0" w:color="auto"/>
      </w:divBdr>
    </w:div>
    <w:div w:id="1229536135">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31255831">
      <w:bodyDiv w:val="1"/>
      <w:marLeft w:val="0"/>
      <w:marRight w:val="0"/>
      <w:marTop w:val="0"/>
      <w:marBottom w:val="0"/>
      <w:divBdr>
        <w:top w:val="none" w:sz="0" w:space="0" w:color="auto"/>
        <w:left w:val="none" w:sz="0" w:space="0" w:color="auto"/>
        <w:bottom w:val="none" w:sz="0" w:space="0" w:color="auto"/>
        <w:right w:val="none" w:sz="0" w:space="0" w:color="auto"/>
      </w:divBdr>
    </w:div>
    <w:div w:id="1335374377">
      <w:bodyDiv w:val="1"/>
      <w:marLeft w:val="0"/>
      <w:marRight w:val="0"/>
      <w:marTop w:val="0"/>
      <w:marBottom w:val="0"/>
      <w:divBdr>
        <w:top w:val="none" w:sz="0" w:space="0" w:color="auto"/>
        <w:left w:val="none" w:sz="0" w:space="0" w:color="auto"/>
        <w:bottom w:val="none" w:sz="0" w:space="0" w:color="auto"/>
        <w:right w:val="none" w:sz="0" w:space="0" w:color="auto"/>
      </w:divBdr>
    </w:div>
    <w:div w:id="1372147363">
      <w:bodyDiv w:val="1"/>
      <w:marLeft w:val="0"/>
      <w:marRight w:val="0"/>
      <w:marTop w:val="0"/>
      <w:marBottom w:val="0"/>
      <w:divBdr>
        <w:top w:val="none" w:sz="0" w:space="0" w:color="auto"/>
        <w:left w:val="none" w:sz="0" w:space="0" w:color="auto"/>
        <w:bottom w:val="none" w:sz="0" w:space="0" w:color="auto"/>
        <w:right w:val="none" w:sz="0" w:space="0" w:color="auto"/>
      </w:divBdr>
    </w:div>
    <w:div w:id="1465736320">
      <w:bodyDiv w:val="1"/>
      <w:marLeft w:val="0"/>
      <w:marRight w:val="0"/>
      <w:marTop w:val="0"/>
      <w:marBottom w:val="0"/>
      <w:divBdr>
        <w:top w:val="none" w:sz="0" w:space="0" w:color="auto"/>
        <w:left w:val="none" w:sz="0" w:space="0" w:color="auto"/>
        <w:bottom w:val="none" w:sz="0" w:space="0" w:color="auto"/>
        <w:right w:val="none" w:sz="0" w:space="0" w:color="auto"/>
      </w:divBdr>
    </w:div>
    <w:div w:id="1467310434">
      <w:bodyDiv w:val="1"/>
      <w:marLeft w:val="0"/>
      <w:marRight w:val="0"/>
      <w:marTop w:val="0"/>
      <w:marBottom w:val="0"/>
      <w:divBdr>
        <w:top w:val="none" w:sz="0" w:space="0" w:color="auto"/>
        <w:left w:val="none" w:sz="0" w:space="0" w:color="auto"/>
        <w:bottom w:val="none" w:sz="0" w:space="0" w:color="auto"/>
        <w:right w:val="none" w:sz="0" w:space="0" w:color="auto"/>
      </w:divBdr>
    </w:div>
    <w:div w:id="1500534265">
      <w:bodyDiv w:val="1"/>
      <w:marLeft w:val="0"/>
      <w:marRight w:val="0"/>
      <w:marTop w:val="0"/>
      <w:marBottom w:val="0"/>
      <w:divBdr>
        <w:top w:val="none" w:sz="0" w:space="0" w:color="auto"/>
        <w:left w:val="none" w:sz="0" w:space="0" w:color="auto"/>
        <w:bottom w:val="none" w:sz="0" w:space="0" w:color="auto"/>
        <w:right w:val="none" w:sz="0" w:space="0" w:color="auto"/>
      </w:divBdr>
    </w:div>
    <w:div w:id="1502313358">
      <w:bodyDiv w:val="1"/>
      <w:marLeft w:val="0"/>
      <w:marRight w:val="0"/>
      <w:marTop w:val="0"/>
      <w:marBottom w:val="0"/>
      <w:divBdr>
        <w:top w:val="none" w:sz="0" w:space="0" w:color="auto"/>
        <w:left w:val="none" w:sz="0" w:space="0" w:color="auto"/>
        <w:bottom w:val="none" w:sz="0" w:space="0" w:color="auto"/>
        <w:right w:val="none" w:sz="0" w:space="0" w:color="auto"/>
      </w:divBdr>
      <w:divsChild>
        <w:div w:id="343941615">
          <w:marLeft w:val="0"/>
          <w:marRight w:val="0"/>
          <w:marTop w:val="0"/>
          <w:marBottom w:val="0"/>
          <w:divBdr>
            <w:top w:val="none" w:sz="0" w:space="0" w:color="auto"/>
            <w:left w:val="none" w:sz="0" w:space="0" w:color="auto"/>
            <w:bottom w:val="none" w:sz="0" w:space="0" w:color="auto"/>
            <w:right w:val="none" w:sz="0" w:space="0" w:color="auto"/>
          </w:divBdr>
          <w:divsChild>
            <w:div w:id="276303393">
              <w:marLeft w:val="0"/>
              <w:marRight w:val="0"/>
              <w:marTop w:val="0"/>
              <w:marBottom w:val="0"/>
              <w:divBdr>
                <w:top w:val="none" w:sz="0" w:space="0" w:color="auto"/>
                <w:left w:val="none" w:sz="0" w:space="0" w:color="auto"/>
                <w:bottom w:val="none" w:sz="0" w:space="0" w:color="auto"/>
                <w:right w:val="none" w:sz="0" w:space="0" w:color="auto"/>
              </w:divBdr>
              <w:divsChild>
                <w:div w:id="2128231445">
                  <w:marLeft w:val="0"/>
                  <w:marRight w:val="270"/>
                  <w:marTop w:val="0"/>
                  <w:marBottom w:val="75"/>
                  <w:divBdr>
                    <w:top w:val="single" w:sz="6" w:space="8" w:color="CCCCCC"/>
                    <w:left w:val="single" w:sz="6" w:space="8" w:color="CCCCCC"/>
                    <w:bottom w:val="single" w:sz="6" w:space="8" w:color="CCCCCC"/>
                    <w:right w:val="single" w:sz="6" w:space="8" w:color="CCCCCC"/>
                  </w:divBdr>
                  <w:divsChild>
                    <w:div w:id="1492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2862">
      <w:bodyDiv w:val="1"/>
      <w:marLeft w:val="0"/>
      <w:marRight w:val="0"/>
      <w:marTop w:val="0"/>
      <w:marBottom w:val="0"/>
      <w:divBdr>
        <w:top w:val="none" w:sz="0" w:space="0" w:color="auto"/>
        <w:left w:val="none" w:sz="0" w:space="0" w:color="auto"/>
        <w:bottom w:val="none" w:sz="0" w:space="0" w:color="auto"/>
        <w:right w:val="none" w:sz="0" w:space="0" w:color="auto"/>
      </w:divBdr>
    </w:div>
    <w:div w:id="1558590780">
      <w:bodyDiv w:val="1"/>
      <w:marLeft w:val="0"/>
      <w:marRight w:val="0"/>
      <w:marTop w:val="0"/>
      <w:marBottom w:val="0"/>
      <w:divBdr>
        <w:top w:val="none" w:sz="0" w:space="0" w:color="auto"/>
        <w:left w:val="none" w:sz="0" w:space="0" w:color="auto"/>
        <w:bottom w:val="none" w:sz="0" w:space="0" w:color="auto"/>
        <w:right w:val="none" w:sz="0" w:space="0" w:color="auto"/>
      </w:divBdr>
    </w:div>
    <w:div w:id="1569615312">
      <w:bodyDiv w:val="1"/>
      <w:marLeft w:val="0"/>
      <w:marRight w:val="0"/>
      <w:marTop w:val="0"/>
      <w:marBottom w:val="0"/>
      <w:divBdr>
        <w:top w:val="none" w:sz="0" w:space="0" w:color="auto"/>
        <w:left w:val="none" w:sz="0" w:space="0" w:color="auto"/>
        <w:bottom w:val="none" w:sz="0" w:space="0" w:color="auto"/>
        <w:right w:val="none" w:sz="0" w:space="0" w:color="auto"/>
      </w:divBdr>
    </w:div>
    <w:div w:id="1676105696">
      <w:bodyDiv w:val="1"/>
      <w:marLeft w:val="0"/>
      <w:marRight w:val="0"/>
      <w:marTop w:val="0"/>
      <w:marBottom w:val="0"/>
      <w:divBdr>
        <w:top w:val="none" w:sz="0" w:space="0" w:color="auto"/>
        <w:left w:val="none" w:sz="0" w:space="0" w:color="auto"/>
        <w:bottom w:val="none" w:sz="0" w:space="0" w:color="auto"/>
        <w:right w:val="none" w:sz="0" w:space="0" w:color="auto"/>
      </w:divBdr>
    </w:div>
    <w:div w:id="1708411567">
      <w:bodyDiv w:val="1"/>
      <w:marLeft w:val="0"/>
      <w:marRight w:val="0"/>
      <w:marTop w:val="0"/>
      <w:marBottom w:val="0"/>
      <w:divBdr>
        <w:top w:val="none" w:sz="0" w:space="0" w:color="auto"/>
        <w:left w:val="none" w:sz="0" w:space="0" w:color="auto"/>
        <w:bottom w:val="none" w:sz="0" w:space="0" w:color="auto"/>
        <w:right w:val="none" w:sz="0" w:space="0" w:color="auto"/>
      </w:divBdr>
    </w:div>
    <w:div w:id="1774785920">
      <w:bodyDiv w:val="1"/>
      <w:marLeft w:val="0"/>
      <w:marRight w:val="0"/>
      <w:marTop w:val="0"/>
      <w:marBottom w:val="0"/>
      <w:divBdr>
        <w:top w:val="none" w:sz="0" w:space="0" w:color="auto"/>
        <w:left w:val="none" w:sz="0" w:space="0" w:color="auto"/>
        <w:bottom w:val="none" w:sz="0" w:space="0" w:color="auto"/>
        <w:right w:val="none" w:sz="0" w:space="0" w:color="auto"/>
      </w:divBdr>
    </w:div>
    <w:div w:id="1779372204">
      <w:bodyDiv w:val="1"/>
      <w:marLeft w:val="0"/>
      <w:marRight w:val="0"/>
      <w:marTop w:val="0"/>
      <w:marBottom w:val="0"/>
      <w:divBdr>
        <w:top w:val="none" w:sz="0" w:space="0" w:color="auto"/>
        <w:left w:val="none" w:sz="0" w:space="0" w:color="auto"/>
        <w:bottom w:val="none" w:sz="0" w:space="0" w:color="auto"/>
        <w:right w:val="none" w:sz="0" w:space="0" w:color="auto"/>
      </w:divBdr>
    </w:div>
    <w:div w:id="1803881966">
      <w:bodyDiv w:val="1"/>
      <w:marLeft w:val="0"/>
      <w:marRight w:val="0"/>
      <w:marTop w:val="0"/>
      <w:marBottom w:val="0"/>
      <w:divBdr>
        <w:top w:val="none" w:sz="0" w:space="0" w:color="auto"/>
        <w:left w:val="none" w:sz="0" w:space="0" w:color="auto"/>
        <w:bottom w:val="none" w:sz="0" w:space="0" w:color="auto"/>
        <w:right w:val="none" w:sz="0" w:space="0" w:color="auto"/>
      </w:divBdr>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
    <w:div w:id="1848666632">
      <w:bodyDiv w:val="1"/>
      <w:marLeft w:val="0"/>
      <w:marRight w:val="0"/>
      <w:marTop w:val="0"/>
      <w:marBottom w:val="0"/>
      <w:divBdr>
        <w:top w:val="none" w:sz="0" w:space="0" w:color="auto"/>
        <w:left w:val="none" w:sz="0" w:space="0" w:color="auto"/>
        <w:bottom w:val="none" w:sz="0" w:space="0" w:color="auto"/>
        <w:right w:val="none" w:sz="0" w:space="0" w:color="auto"/>
      </w:divBdr>
    </w:div>
    <w:div w:id="1857386185">
      <w:bodyDiv w:val="1"/>
      <w:marLeft w:val="0"/>
      <w:marRight w:val="0"/>
      <w:marTop w:val="0"/>
      <w:marBottom w:val="0"/>
      <w:divBdr>
        <w:top w:val="none" w:sz="0" w:space="0" w:color="auto"/>
        <w:left w:val="none" w:sz="0" w:space="0" w:color="auto"/>
        <w:bottom w:val="none" w:sz="0" w:space="0" w:color="auto"/>
        <w:right w:val="none" w:sz="0" w:space="0" w:color="auto"/>
      </w:divBdr>
    </w:div>
    <w:div w:id="1858545167">
      <w:bodyDiv w:val="1"/>
      <w:marLeft w:val="0"/>
      <w:marRight w:val="0"/>
      <w:marTop w:val="0"/>
      <w:marBottom w:val="0"/>
      <w:divBdr>
        <w:top w:val="none" w:sz="0" w:space="0" w:color="auto"/>
        <w:left w:val="none" w:sz="0" w:space="0" w:color="auto"/>
        <w:bottom w:val="none" w:sz="0" w:space="0" w:color="auto"/>
        <w:right w:val="none" w:sz="0" w:space="0" w:color="auto"/>
      </w:divBdr>
    </w:div>
    <w:div w:id="1871258269">
      <w:bodyDiv w:val="1"/>
      <w:marLeft w:val="0"/>
      <w:marRight w:val="0"/>
      <w:marTop w:val="0"/>
      <w:marBottom w:val="0"/>
      <w:divBdr>
        <w:top w:val="none" w:sz="0" w:space="0" w:color="auto"/>
        <w:left w:val="none" w:sz="0" w:space="0" w:color="auto"/>
        <w:bottom w:val="none" w:sz="0" w:space="0" w:color="auto"/>
        <w:right w:val="none" w:sz="0" w:space="0" w:color="auto"/>
      </w:divBdr>
    </w:div>
    <w:div w:id="1966305038">
      <w:bodyDiv w:val="1"/>
      <w:marLeft w:val="0"/>
      <w:marRight w:val="0"/>
      <w:marTop w:val="0"/>
      <w:marBottom w:val="0"/>
      <w:divBdr>
        <w:top w:val="none" w:sz="0" w:space="0" w:color="auto"/>
        <w:left w:val="none" w:sz="0" w:space="0" w:color="auto"/>
        <w:bottom w:val="none" w:sz="0" w:space="0" w:color="auto"/>
        <w:right w:val="none" w:sz="0" w:space="0" w:color="auto"/>
      </w:divBdr>
    </w:div>
    <w:div w:id="1993944221">
      <w:bodyDiv w:val="1"/>
      <w:marLeft w:val="0"/>
      <w:marRight w:val="0"/>
      <w:marTop w:val="0"/>
      <w:marBottom w:val="0"/>
      <w:divBdr>
        <w:top w:val="none" w:sz="0" w:space="0" w:color="auto"/>
        <w:left w:val="none" w:sz="0" w:space="0" w:color="auto"/>
        <w:bottom w:val="none" w:sz="0" w:space="0" w:color="auto"/>
        <w:right w:val="none" w:sz="0" w:space="0" w:color="auto"/>
      </w:divBdr>
    </w:div>
    <w:div w:id="2011251072">
      <w:bodyDiv w:val="1"/>
      <w:marLeft w:val="0"/>
      <w:marRight w:val="0"/>
      <w:marTop w:val="0"/>
      <w:marBottom w:val="0"/>
      <w:divBdr>
        <w:top w:val="none" w:sz="0" w:space="0" w:color="auto"/>
        <w:left w:val="none" w:sz="0" w:space="0" w:color="auto"/>
        <w:bottom w:val="none" w:sz="0" w:space="0" w:color="auto"/>
        <w:right w:val="none" w:sz="0" w:space="0" w:color="auto"/>
      </w:divBdr>
    </w:div>
    <w:div w:id="2016149641">
      <w:bodyDiv w:val="1"/>
      <w:marLeft w:val="0"/>
      <w:marRight w:val="0"/>
      <w:marTop w:val="0"/>
      <w:marBottom w:val="0"/>
      <w:divBdr>
        <w:top w:val="none" w:sz="0" w:space="0" w:color="auto"/>
        <w:left w:val="none" w:sz="0" w:space="0" w:color="auto"/>
        <w:bottom w:val="none" w:sz="0" w:space="0" w:color="auto"/>
        <w:right w:val="none" w:sz="0" w:space="0" w:color="auto"/>
      </w:divBdr>
    </w:div>
    <w:div w:id="2137285170">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0"/>
          <w:marRight w:val="0"/>
          <w:marTop w:val="0"/>
          <w:marBottom w:val="0"/>
          <w:divBdr>
            <w:top w:val="none" w:sz="0" w:space="0" w:color="auto"/>
            <w:left w:val="none" w:sz="0" w:space="0" w:color="auto"/>
            <w:bottom w:val="none" w:sz="0" w:space="0" w:color="auto"/>
            <w:right w:val="none" w:sz="0" w:space="0" w:color="auto"/>
          </w:divBdr>
          <w:divsChild>
            <w:div w:id="59518962">
              <w:marLeft w:val="0"/>
              <w:marRight w:val="0"/>
              <w:marTop w:val="0"/>
              <w:marBottom w:val="0"/>
              <w:divBdr>
                <w:top w:val="none" w:sz="0" w:space="0" w:color="C0C0C0"/>
                <w:left w:val="none" w:sz="0" w:space="0" w:color="C0C0C0"/>
                <w:bottom w:val="none" w:sz="0" w:space="0" w:color="C0C0C0"/>
                <w:right w:val="none" w:sz="0" w:space="0" w:color="C0C0C0"/>
              </w:divBdr>
              <w:divsChild>
                <w:div w:id="1118332488">
                  <w:marLeft w:val="0"/>
                  <w:marRight w:val="0"/>
                  <w:marTop w:val="0"/>
                  <w:marBottom w:val="0"/>
                  <w:divBdr>
                    <w:top w:val="none" w:sz="0" w:space="0" w:color="auto"/>
                    <w:left w:val="none" w:sz="0" w:space="0" w:color="auto"/>
                    <w:bottom w:val="none" w:sz="0" w:space="0" w:color="auto"/>
                    <w:right w:val="none" w:sz="0" w:space="0" w:color="auto"/>
                  </w:divBdr>
                  <w:divsChild>
                    <w:div w:id="699169028">
                      <w:marLeft w:val="0"/>
                      <w:marRight w:val="0"/>
                      <w:marTop w:val="0"/>
                      <w:marBottom w:val="0"/>
                      <w:divBdr>
                        <w:top w:val="none" w:sz="0" w:space="0" w:color="auto"/>
                        <w:left w:val="none" w:sz="0" w:space="0" w:color="auto"/>
                        <w:bottom w:val="none" w:sz="0" w:space="0" w:color="auto"/>
                        <w:right w:val="none" w:sz="0" w:space="0" w:color="auto"/>
                      </w:divBdr>
                      <w:divsChild>
                        <w:div w:id="1781491390">
                          <w:marLeft w:val="150"/>
                          <w:marRight w:val="150"/>
                          <w:marTop w:val="150"/>
                          <w:marBottom w:val="150"/>
                          <w:divBdr>
                            <w:top w:val="none" w:sz="0" w:space="0" w:color="auto"/>
                            <w:left w:val="none" w:sz="0" w:space="0" w:color="auto"/>
                            <w:bottom w:val="none" w:sz="0" w:space="0" w:color="auto"/>
                            <w:right w:val="none" w:sz="0" w:space="0" w:color="auto"/>
                          </w:divBdr>
                          <w:divsChild>
                            <w:div w:id="726345190">
                              <w:marLeft w:val="0"/>
                              <w:marRight w:val="0"/>
                              <w:marTop w:val="0"/>
                              <w:marBottom w:val="0"/>
                              <w:divBdr>
                                <w:top w:val="none" w:sz="0" w:space="0" w:color="auto"/>
                                <w:left w:val="none" w:sz="0" w:space="0" w:color="auto"/>
                                <w:bottom w:val="none" w:sz="0" w:space="0" w:color="auto"/>
                                <w:right w:val="none" w:sz="0" w:space="0" w:color="auto"/>
                              </w:divBdr>
                              <w:divsChild>
                                <w:div w:id="162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about-idea/" TargetMode="External"/><Relationship Id="rId13" Type="http://schemas.openxmlformats.org/officeDocument/2006/relationships/hyperlink" Target="https://www.advocatesforchildren.org/sites/default/files/library/special_ed_guide.pdf?pt=1" TargetMode="External"/><Relationship Id="rId18" Type="http://schemas.openxmlformats.org/officeDocument/2006/relationships/hyperlink" Target="https://www.chalkbeat.org/posts/ny/2018/11/02/in-new-york-city-schools-40000-students-arent-getting-required-special-education-services-report-finds/" TargetMode="External"/><Relationship Id="rId26" Type="http://schemas.openxmlformats.org/officeDocument/2006/relationships/hyperlink" Target="https://www.chalkbeat.org/posts/ny/2016/03/16/after-41-sesis-errors-over-two-hours-a-special-ed-teacher-joins-a-push-for-reform/" TargetMode="External"/><Relationship Id="rId3" Type="http://schemas.openxmlformats.org/officeDocument/2006/relationships/hyperlink" Target="https://infohub.nyced.org/reports-and-policies/citywide-information-and-data/test-results" TargetMode="External"/><Relationship Id="rId21" Type="http://schemas.openxmlformats.org/officeDocument/2006/relationships/hyperlink" Target="https://www.wnyc.org/story/physical-and-occupational-therapists-pay-equity" TargetMode="External"/><Relationship Id="rId7" Type="http://schemas.openxmlformats.org/officeDocument/2006/relationships/hyperlink" Target="https://legistar.council.nyc.gov/LegislationDetail.aspx?ID=1943173&amp;GUID=2B6E4148-EF97-4AFE-A759-0C370F7671C2&amp;Options=Advanced&amp;Search" TargetMode="External"/><Relationship Id="rId12" Type="http://schemas.openxmlformats.org/officeDocument/2006/relationships/hyperlink" Target="https://www.advocatesforchildren.org/sites/default/files/library/preschool_special_ed_guide.pdf?pt=1" TargetMode="External"/><Relationship Id="rId17" Type="http://schemas.openxmlformats.org/officeDocument/2006/relationships/hyperlink" Target="https://infohub.nyced.org/reports-and-policies/government/intergovernmental-affairs/special-education-reports" TargetMode="External"/><Relationship Id="rId25" Type="http://schemas.openxmlformats.org/officeDocument/2006/relationships/hyperlink" Target="https://www.chalkbeat.org/posts/ny/2016/02/01/james-sues-city-for-not-properly-tracking-services-for-students-with-disabilities/" TargetMode="External"/><Relationship Id="rId2" Type="http://schemas.openxmlformats.org/officeDocument/2006/relationships/hyperlink" Target="https://infohub.nyced.org/reports-and-policies/government/intergovernmental-affairs/special-education-reports" TargetMode="External"/><Relationship Id="rId16" Type="http://schemas.openxmlformats.org/officeDocument/2006/relationships/hyperlink" Target="https://www.wnyc.org/schoolbook/guides/guide-your-special-education-child/" TargetMode="External"/><Relationship Id="rId20" Type="http://schemas.openxmlformats.org/officeDocument/2006/relationships/hyperlink" Target="https://www.ny1.com/nyc/all-boroughs/news/2018/10/04/for-months-nyc-education-department-has-failed-to-pay-special-education-therapists" TargetMode="External"/><Relationship Id="rId1" Type="http://schemas.openxmlformats.org/officeDocument/2006/relationships/hyperlink" Target="https://infohub.nyced.org/reports-and-policies/citywide-information-and-data/information-and-data-overview" TargetMode="External"/><Relationship Id="rId6" Type="http://schemas.openxmlformats.org/officeDocument/2006/relationships/hyperlink" Target="https://legistar.council.nyc.gov/LegislationDetail.aspx?ID=1492530&amp;GUID=57E6E98E-B779-4388-A296-49CC6B48CA47&amp;Options=Advanced&amp;Search" TargetMode="External"/><Relationship Id="rId11" Type="http://schemas.openxmlformats.org/officeDocument/2006/relationships/hyperlink" Target="https://www.advocatesforchildren.org/sites/default/files/library/special_ed_guide.pdf?pt=1" TargetMode="External"/><Relationship Id="rId24" Type="http://schemas.openxmlformats.org/officeDocument/2006/relationships/hyperlink" Target="https://www.chalkbeat.org/posts/ny/2019/01/09/iep-translation-pilot-program-nyc/" TargetMode="External"/><Relationship Id="rId5" Type="http://schemas.openxmlformats.org/officeDocument/2006/relationships/hyperlink" Target="https://infohub.nyced.org/reports-and-policies/citywide-information-and-data/graduation-results" TargetMode="External"/><Relationship Id="rId15" Type="http://schemas.openxmlformats.org/officeDocument/2006/relationships/hyperlink" Target="https://www.advocatesforchildren.org/sites/default/files/library/special_ed_guide.pdf?pt=1" TargetMode="External"/><Relationship Id="rId23" Type="http://schemas.openxmlformats.org/officeDocument/2006/relationships/hyperlink" Target="https://infohub.nyced.org/reports-and-policies/government/intergovernmental-affairs/special-education-reports" TargetMode="External"/><Relationship Id="rId10" Type="http://schemas.openxmlformats.org/officeDocument/2006/relationships/hyperlink" Target="https://sites.ed.gov/idea/about-idea/" TargetMode="External"/><Relationship Id="rId19" Type="http://schemas.openxmlformats.org/officeDocument/2006/relationships/hyperlink" Target="https://www.schools.nyc.gov/docs/default-source/default-document-library/family-guide-to-special-education-school-age-services-english" TargetMode="External"/><Relationship Id="rId4" Type="http://schemas.openxmlformats.org/officeDocument/2006/relationships/hyperlink" Target="https://infohub.nyced.org/reports-and-policies/citywide-information-and-data/test-results" TargetMode="External"/><Relationship Id="rId9" Type="http://schemas.openxmlformats.org/officeDocument/2006/relationships/hyperlink" Target="https://sites.ed.gov/idea/about-idea/" TargetMode="External"/><Relationship Id="rId14" Type="http://schemas.openxmlformats.org/officeDocument/2006/relationships/hyperlink" Target="https://www.schools.nyc.gov/docs/default-source/default-document-library/family-guide-to-special-education-school-age-services-english" TargetMode="External"/><Relationship Id="rId22" Type="http://schemas.openxmlformats.org/officeDocument/2006/relationships/hyperlink" Target="https://www.washingtonpost.com/education/2019/01/23/nyc-teachers-will-soon-work-under-new-contract-heres-why-school-occupational-physical-therapists-wont/?noredirect=on&amp;utm_term=.6d90dea5979b" TargetMode="External"/><Relationship Id="rId27" Type="http://schemas.openxmlformats.org/officeDocument/2006/relationships/hyperlink" Target="https://www.chalkbeat.org/posts/ny/2017/01/24/what-are-mayor-de-blasios-education-priorities-heres-what-his-preliminary-budget-tel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B11-41FE-4440-81C4-E9583859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11839</Words>
  <Characters>65705</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Staff:   Aysha Schomburg, Committee Counsel</vt:lpstr>
    </vt:vector>
  </TitlesOfParts>
  <Company>NYCC</Company>
  <LinksUpToDate>false</LinksUpToDate>
  <CharactersWithSpaces>77390</CharactersWithSpaces>
  <SharedDoc>false</SharedDoc>
  <HLinks>
    <vt:vector size="144" baseType="variant">
      <vt:variant>
        <vt:i4>5832786</vt:i4>
      </vt:variant>
      <vt:variant>
        <vt:i4>69</vt:i4>
      </vt:variant>
      <vt:variant>
        <vt:i4>0</vt:i4>
      </vt:variant>
      <vt:variant>
        <vt:i4>5</vt:i4>
      </vt:variant>
      <vt:variant>
        <vt:lpwstr>https://www.chalkbeat.org/posts/ny/2019/01/09/iep-translation-pilot-program-nyc/</vt:lpwstr>
      </vt:variant>
      <vt:variant>
        <vt:lpwstr/>
      </vt:variant>
      <vt:variant>
        <vt:i4>655388</vt:i4>
      </vt:variant>
      <vt:variant>
        <vt:i4>66</vt:i4>
      </vt:variant>
      <vt:variant>
        <vt:i4>0</vt:i4>
      </vt:variant>
      <vt:variant>
        <vt:i4>5</vt:i4>
      </vt:variant>
      <vt:variant>
        <vt:lpwstr>https://infohub.nyced.org/reports-and-policies/government/intergovernmental-affairs/special-education-reports</vt:lpwstr>
      </vt:variant>
      <vt:variant>
        <vt:lpwstr/>
      </vt:variant>
      <vt:variant>
        <vt:i4>2883676</vt:i4>
      </vt:variant>
      <vt:variant>
        <vt:i4>63</vt:i4>
      </vt:variant>
      <vt:variant>
        <vt:i4>0</vt:i4>
      </vt:variant>
      <vt:variant>
        <vt:i4>5</vt:i4>
      </vt:variant>
      <vt:variant>
        <vt:lpwstr>https://www.washingtonpost.com/education/2019/01/23/nyc-teachers-will-soon-work-under-new-contract-heres-why-school-occupational-physical-therapists-wont/?noredirect=on&amp;utm_term=.6d90dea5979b</vt:lpwstr>
      </vt:variant>
      <vt:variant>
        <vt:lpwstr/>
      </vt:variant>
      <vt:variant>
        <vt:i4>3538985</vt:i4>
      </vt:variant>
      <vt:variant>
        <vt:i4>60</vt:i4>
      </vt:variant>
      <vt:variant>
        <vt:i4>0</vt:i4>
      </vt:variant>
      <vt:variant>
        <vt:i4>5</vt:i4>
      </vt:variant>
      <vt:variant>
        <vt:lpwstr>https://www.wnyc.org/story/physical-and-occupational-therapists-pay-equity</vt:lpwstr>
      </vt:variant>
      <vt:variant>
        <vt:lpwstr/>
      </vt:variant>
      <vt:variant>
        <vt:i4>2883704</vt:i4>
      </vt:variant>
      <vt:variant>
        <vt:i4>57</vt:i4>
      </vt:variant>
      <vt:variant>
        <vt:i4>0</vt:i4>
      </vt:variant>
      <vt:variant>
        <vt:i4>5</vt:i4>
      </vt:variant>
      <vt:variant>
        <vt:lpwstr>https://www.ny1.com/nyc/all-boroughs/news/2018/10/04/for-months-nyc-education-department-has-failed-to-pay-special-education-therapists</vt:lpwstr>
      </vt:variant>
      <vt:variant>
        <vt:lpwstr/>
      </vt:variant>
      <vt:variant>
        <vt:i4>7536698</vt:i4>
      </vt:variant>
      <vt:variant>
        <vt:i4>54</vt:i4>
      </vt:variant>
      <vt:variant>
        <vt:i4>0</vt:i4>
      </vt:variant>
      <vt:variant>
        <vt:i4>5</vt:i4>
      </vt:variant>
      <vt:variant>
        <vt:lpwstr>https://www.schools.nyc.gov/docs/default-source/default-document-library/family-guide-to-special-education-school-age-services-english</vt:lpwstr>
      </vt:variant>
      <vt:variant>
        <vt:lpwstr/>
      </vt:variant>
      <vt:variant>
        <vt:i4>1966088</vt:i4>
      </vt:variant>
      <vt:variant>
        <vt:i4>51</vt:i4>
      </vt:variant>
      <vt:variant>
        <vt:i4>0</vt:i4>
      </vt:variant>
      <vt:variant>
        <vt:i4>5</vt:i4>
      </vt:variant>
      <vt:variant>
        <vt:lpwstr>https://www.chalkbeat.org/posts/ny/2018/11/02/in-new-york-city-schools-40000-students-arent-getting-required-special-education-services-report-finds/</vt:lpwstr>
      </vt:variant>
      <vt:variant>
        <vt:lpwstr/>
      </vt:variant>
      <vt:variant>
        <vt:i4>655388</vt:i4>
      </vt:variant>
      <vt:variant>
        <vt:i4>48</vt:i4>
      </vt:variant>
      <vt:variant>
        <vt:i4>0</vt:i4>
      </vt:variant>
      <vt:variant>
        <vt:i4>5</vt:i4>
      </vt:variant>
      <vt:variant>
        <vt:lpwstr>https://infohub.nyced.org/reports-and-policies/government/intergovernmental-affairs/special-education-reports</vt:lpwstr>
      </vt:variant>
      <vt:variant>
        <vt:lpwstr/>
      </vt:variant>
      <vt:variant>
        <vt:i4>7733303</vt:i4>
      </vt:variant>
      <vt:variant>
        <vt:i4>45</vt:i4>
      </vt:variant>
      <vt:variant>
        <vt:i4>0</vt:i4>
      </vt:variant>
      <vt:variant>
        <vt:i4>5</vt:i4>
      </vt:variant>
      <vt:variant>
        <vt:lpwstr>https://www.wnyc.org/schoolbook/guides/guide-your-special-education-child/</vt:lpwstr>
      </vt:variant>
      <vt:variant>
        <vt:lpwstr/>
      </vt:variant>
      <vt:variant>
        <vt:i4>5439580</vt:i4>
      </vt:variant>
      <vt:variant>
        <vt:i4>42</vt:i4>
      </vt:variant>
      <vt:variant>
        <vt:i4>0</vt:i4>
      </vt:variant>
      <vt:variant>
        <vt:i4>5</vt:i4>
      </vt:variant>
      <vt:variant>
        <vt:lpwstr>https://www.advocatesforchildren.org/sites/default/files/library/special_ed_guide.pdf?pt=1</vt:lpwstr>
      </vt:variant>
      <vt:variant>
        <vt:lpwstr/>
      </vt:variant>
      <vt:variant>
        <vt:i4>7536698</vt:i4>
      </vt:variant>
      <vt:variant>
        <vt:i4>39</vt:i4>
      </vt:variant>
      <vt:variant>
        <vt:i4>0</vt:i4>
      </vt:variant>
      <vt:variant>
        <vt:i4>5</vt:i4>
      </vt:variant>
      <vt:variant>
        <vt:lpwstr>https://www.schools.nyc.gov/docs/default-source/default-document-library/family-guide-to-special-education-school-age-services-english</vt:lpwstr>
      </vt:variant>
      <vt:variant>
        <vt:lpwstr/>
      </vt:variant>
      <vt:variant>
        <vt:i4>5439580</vt:i4>
      </vt:variant>
      <vt:variant>
        <vt:i4>36</vt:i4>
      </vt:variant>
      <vt:variant>
        <vt:i4>0</vt:i4>
      </vt:variant>
      <vt:variant>
        <vt:i4>5</vt:i4>
      </vt:variant>
      <vt:variant>
        <vt:lpwstr>https://www.advocatesforchildren.org/sites/default/files/library/special_ed_guide.pdf?pt=1</vt:lpwstr>
      </vt:variant>
      <vt:variant>
        <vt:lpwstr/>
      </vt:variant>
      <vt:variant>
        <vt:i4>2490373</vt:i4>
      </vt:variant>
      <vt:variant>
        <vt:i4>33</vt:i4>
      </vt:variant>
      <vt:variant>
        <vt:i4>0</vt:i4>
      </vt:variant>
      <vt:variant>
        <vt:i4>5</vt:i4>
      </vt:variant>
      <vt:variant>
        <vt:lpwstr>https://www.advocatesforchildren.org/sites/default/files/library/preschool_special_ed_guide.pdf?pt=1</vt:lpwstr>
      </vt:variant>
      <vt:variant>
        <vt:lpwstr/>
      </vt:variant>
      <vt:variant>
        <vt:i4>5439580</vt:i4>
      </vt:variant>
      <vt:variant>
        <vt:i4>30</vt:i4>
      </vt:variant>
      <vt:variant>
        <vt:i4>0</vt:i4>
      </vt:variant>
      <vt:variant>
        <vt:i4>5</vt:i4>
      </vt:variant>
      <vt:variant>
        <vt:lpwstr>https://www.advocatesforchildren.org/sites/default/files/library/special_ed_guide.pdf?pt=1</vt:lpwstr>
      </vt:variant>
      <vt:variant>
        <vt:lpwstr/>
      </vt:variant>
      <vt:variant>
        <vt:i4>5898316</vt:i4>
      </vt:variant>
      <vt:variant>
        <vt:i4>27</vt:i4>
      </vt:variant>
      <vt:variant>
        <vt:i4>0</vt:i4>
      </vt:variant>
      <vt:variant>
        <vt:i4>5</vt:i4>
      </vt:variant>
      <vt:variant>
        <vt:lpwstr>https://sites.ed.gov/idea/about-idea/</vt:lpwstr>
      </vt:variant>
      <vt:variant>
        <vt:lpwstr/>
      </vt:variant>
      <vt:variant>
        <vt:i4>5701659</vt:i4>
      </vt:variant>
      <vt:variant>
        <vt:i4>24</vt:i4>
      </vt:variant>
      <vt:variant>
        <vt:i4>0</vt:i4>
      </vt:variant>
      <vt:variant>
        <vt:i4>5</vt:i4>
      </vt:variant>
      <vt:variant>
        <vt:lpwstr>https://sites.ed.gov/idea/about-idea/</vt:lpwstr>
      </vt:variant>
      <vt:variant>
        <vt:lpwstr>IDEA-Purpose</vt:lpwstr>
      </vt:variant>
      <vt:variant>
        <vt:i4>5373954</vt:i4>
      </vt:variant>
      <vt:variant>
        <vt:i4>21</vt:i4>
      </vt:variant>
      <vt:variant>
        <vt:i4>0</vt:i4>
      </vt:variant>
      <vt:variant>
        <vt:i4>5</vt:i4>
      </vt:variant>
      <vt:variant>
        <vt:lpwstr>https://sites.ed.gov/idea/about-idea/</vt:lpwstr>
      </vt:variant>
      <vt:variant>
        <vt:lpwstr>IDEA-History</vt:lpwstr>
      </vt:variant>
      <vt:variant>
        <vt:i4>5308441</vt:i4>
      </vt:variant>
      <vt:variant>
        <vt:i4>18</vt:i4>
      </vt:variant>
      <vt:variant>
        <vt:i4>0</vt:i4>
      </vt:variant>
      <vt:variant>
        <vt:i4>5</vt:i4>
      </vt:variant>
      <vt:variant>
        <vt:lpwstr>https://legistar.council.nyc.gov/LegislationDetail.aspx?ID=1943173&amp;GUID=2B6E4148-EF97-4AFE-A759-0C370F7671C2&amp;Options=Advanced&amp;Search</vt:lpwstr>
      </vt:variant>
      <vt:variant>
        <vt:lpwstr/>
      </vt:variant>
      <vt:variant>
        <vt:i4>5439553</vt:i4>
      </vt:variant>
      <vt:variant>
        <vt:i4>15</vt:i4>
      </vt:variant>
      <vt:variant>
        <vt:i4>0</vt:i4>
      </vt:variant>
      <vt:variant>
        <vt:i4>5</vt:i4>
      </vt:variant>
      <vt:variant>
        <vt:lpwstr>https://legistar.council.nyc.gov/LegislationDetail.aspx?ID=1492530&amp;GUID=57E6E98E-B779-4388-A296-49CC6B48CA47&amp;Options=Advanced&amp;Search</vt:lpwstr>
      </vt:variant>
      <vt:variant>
        <vt:lpwstr/>
      </vt:variant>
      <vt:variant>
        <vt:i4>3735607</vt:i4>
      </vt:variant>
      <vt:variant>
        <vt:i4>12</vt:i4>
      </vt:variant>
      <vt:variant>
        <vt:i4>0</vt:i4>
      </vt:variant>
      <vt:variant>
        <vt:i4>5</vt:i4>
      </vt:variant>
      <vt:variant>
        <vt:lpwstr>https://infohub.nyced.org/reports-and-policies/citywide-information-and-data/graduation-results</vt:lpwstr>
      </vt:variant>
      <vt:variant>
        <vt:lpwstr/>
      </vt:variant>
      <vt:variant>
        <vt:i4>5636182</vt:i4>
      </vt:variant>
      <vt:variant>
        <vt:i4>9</vt:i4>
      </vt:variant>
      <vt:variant>
        <vt:i4>0</vt:i4>
      </vt:variant>
      <vt:variant>
        <vt:i4>5</vt:i4>
      </vt:variant>
      <vt:variant>
        <vt:lpwstr>https://infohub.nyced.org/reports-and-policies/citywide-information-and-data/test-results</vt:lpwstr>
      </vt:variant>
      <vt:variant>
        <vt:lpwstr/>
      </vt:variant>
      <vt:variant>
        <vt:i4>5636182</vt:i4>
      </vt:variant>
      <vt:variant>
        <vt:i4>6</vt:i4>
      </vt:variant>
      <vt:variant>
        <vt:i4>0</vt:i4>
      </vt:variant>
      <vt:variant>
        <vt:i4>5</vt:i4>
      </vt:variant>
      <vt:variant>
        <vt:lpwstr>https://infohub.nyced.org/reports-and-policies/citywide-information-and-data/test-results</vt:lpwstr>
      </vt:variant>
      <vt:variant>
        <vt:lpwstr/>
      </vt:variant>
      <vt:variant>
        <vt:i4>655388</vt:i4>
      </vt:variant>
      <vt:variant>
        <vt:i4>3</vt:i4>
      </vt:variant>
      <vt:variant>
        <vt:i4>0</vt:i4>
      </vt:variant>
      <vt:variant>
        <vt:i4>5</vt:i4>
      </vt:variant>
      <vt:variant>
        <vt:lpwstr>https://infohub.nyced.org/reports-and-policies/government/intergovernmental-affairs/special-education-reports</vt:lpwstr>
      </vt:variant>
      <vt:variant>
        <vt:lpwstr/>
      </vt:variant>
      <vt:variant>
        <vt:i4>2162730</vt:i4>
      </vt:variant>
      <vt:variant>
        <vt:i4>0</vt:i4>
      </vt:variant>
      <vt:variant>
        <vt:i4>0</vt:i4>
      </vt:variant>
      <vt:variant>
        <vt:i4>5</vt:i4>
      </vt:variant>
      <vt:variant>
        <vt:lpwstr>https://infohub.nyced.org/reports-and-policies/citywide-information-and-data/information-and-data-overview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Aysha Schomburg, Committee Counsel</dc:title>
  <dc:subject/>
  <dc:creator>NYCC</dc:creator>
  <cp:keywords/>
  <dc:description/>
  <cp:lastModifiedBy>DelFranco, Ruthie</cp:lastModifiedBy>
  <cp:revision>2</cp:revision>
  <cp:lastPrinted>2019-02-22T18:40:00Z</cp:lastPrinted>
  <dcterms:created xsi:type="dcterms:W3CDTF">2019-12-17T15:12:00Z</dcterms:created>
  <dcterms:modified xsi:type="dcterms:W3CDTF">2019-12-17T15:12:00Z</dcterms:modified>
</cp:coreProperties>
</file>