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7" w:type="dxa"/>
        <w:jc w:val="center"/>
        <w:tblLook w:val="0600" w:firstRow="0" w:lastRow="0" w:firstColumn="0" w:lastColumn="0" w:noHBand="1" w:noVBand="1"/>
      </w:tblPr>
      <w:tblGrid>
        <w:gridCol w:w="5779"/>
        <w:gridCol w:w="5238"/>
      </w:tblGrid>
      <w:tr w:rsidR="0051685C" w:rsidRPr="00344309" w:rsidTr="00142888">
        <w:trPr>
          <w:jc w:val="center"/>
        </w:trPr>
        <w:tc>
          <w:tcPr>
            <w:tcW w:w="5779" w:type="dxa"/>
            <w:tcBorders>
              <w:bottom w:val="single" w:sz="4" w:space="0" w:color="auto"/>
            </w:tcBorders>
          </w:tcPr>
          <w:p w:rsidR="0051685C" w:rsidRPr="00344309" w:rsidRDefault="0051685C" w:rsidP="00142888">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75938E4F" wp14:editId="38C767E2">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51685C" w:rsidRPr="00344309" w:rsidRDefault="0051685C" w:rsidP="00142888"/>
        </w:tc>
        <w:tc>
          <w:tcPr>
            <w:tcW w:w="5238" w:type="dxa"/>
            <w:tcBorders>
              <w:bottom w:val="single" w:sz="4" w:space="0" w:color="auto"/>
            </w:tcBorders>
          </w:tcPr>
          <w:p w:rsidR="0051685C" w:rsidRPr="00344309" w:rsidRDefault="0051685C" w:rsidP="00142888">
            <w:pPr>
              <w:rPr>
                <w:b/>
                <w:bCs/>
                <w:smallCaps/>
              </w:rPr>
            </w:pPr>
            <w:r w:rsidRPr="00344309">
              <w:rPr>
                <w:b/>
                <w:bCs/>
                <w:smallCaps/>
              </w:rPr>
              <w:t>The Council of the City of New York</w:t>
            </w:r>
          </w:p>
          <w:p w:rsidR="0051685C" w:rsidRPr="00344309" w:rsidRDefault="0051685C" w:rsidP="00142888">
            <w:pPr>
              <w:rPr>
                <w:b/>
                <w:bCs/>
                <w:smallCaps/>
              </w:rPr>
            </w:pPr>
            <w:r w:rsidRPr="00344309">
              <w:rPr>
                <w:b/>
                <w:bCs/>
                <w:smallCaps/>
              </w:rPr>
              <w:t>Finance Division</w:t>
            </w:r>
          </w:p>
          <w:p w:rsidR="0051685C" w:rsidRPr="00FF6D49" w:rsidRDefault="0051685C" w:rsidP="00142888">
            <w:pPr>
              <w:spacing w:before="120"/>
              <w:rPr>
                <w:bCs/>
                <w:smallCaps/>
              </w:rPr>
            </w:pPr>
            <w:r w:rsidRPr="00FF6D49">
              <w:rPr>
                <w:bCs/>
                <w:smallCaps/>
              </w:rPr>
              <w:t>Latonia McKinney, Director</w:t>
            </w:r>
          </w:p>
          <w:p w:rsidR="0051685C" w:rsidRPr="00344309" w:rsidRDefault="0051685C" w:rsidP="00142888">
            <w:pPr>
              <w:spacing w:before="120"/>
              <w:rPr>
                <w:b/>
                <w:bCs/>
                <w:smallCaps/>
              </w:rPr>
            </w:pPr>
            <w:r w:rsidRPr="00344309">
              <w:rPr>
                <w:b/>
                <w:bCs/>
                <w:smallCaps/>
              </w:rPr>
              <w:t>Fiscal Impact Statement</w:t>
            </w:r>
          </w:p>
          <w:p w:rsidR="0051685C" w:rsidRDefault="0051685C" w:rsidP="00142888">
            <w:pPr>
              <w:pStyle w:val="NoSpacing"/>
              <w:contextualSpacing/>
              <w:rPr>
                <w:b/>
                <w:bCs/>
                <w:smallCaps/>
              </w:rPr>
            </w:pPr>
          </w:p>
          <w:p w:rsidR="0051685C" w:rsidRDefault="0051685C" w:rsidP="00142888">
            <w:pPr>
              <w:pStyle w:val="NoSpacing"/>
              <w:contextualSpacing/>
            </w:pPr>
            <w:r w:rsidRPr="00344309">
              <w:rPr>
                <w:b/>
                <w:bCs/>
                <w:smallCaps/>
              </w:rPr>
              <w:t>Proposed Intro. No.</w:t>
            </w:r>
            <w:r>
              <w:rPr>
                <w:b/>
                <w:bCs/>
                <w:smallCaps/>
              </w:rPr>
              <w:t xml:space="preserve"> </w:t>
            </w:r>
            <w:r w:rsidR="00AB68F1">
              <w:rPr>
                <w:b/>
              </w:rPr>
              <w:t>1249-B</w:t>
            </w:r>
          </w:p>
          <w:p w:rsidR="0051685C" w:rsidRPr="00344309" w:rsidRDefault="0051685C" w:rsidP="00142888">
            <w:pPr>
              <w:tabs>
                <w:tab w:val="left" w:pos="-1440"/>
              </w:tabs>
              <w:spacing w:before="120" w:after="120"/>
              <w:ind w:left="1440" w:hanging="1440"/>
              <w:jc w:val="left"/>
              <w:rPr>
                <w:b/>
                <w:bCs/>
                <w:smallCaps/>
              </w:rPr>
            </w:pPr>
            <w:r w:rsidRPr="00344309">
              <w:rPr>
                <w:b/>
                <w:bCs/>
                <w:smallCaps/>
              </w:rPr>
              <w:t xml:space="preserve">Committee: </w:t>
            </w:r>
            <w:r w:rsidR="00375A72">
              <w:t>Governmental Operations</w:t>
            </w:r>
          </w:p>
        </w:tc>
      </w:tr>
      <w:tr w:rsidR="0051685C" w:rsidRPr="00344309" w:rsidTr="00142888">
        <w:trPr>
          <w:jc w:val="center"/>
        </w:trPr>
        <w:tc>
          <w:tcPr>
            <w:tcW w:w="5779" w:type="dxa"/>
            <w:tcBorders>
              <w:top w:val="single" w:sz="4" w:space="0" w:color="auto"/>
            </w:tcBorders>
          </w:tcPr>
          <w:p w:rsidR="0051685C" w:rsidRDefault="0051685C" w:rsidP="00360130">
            <w:pPr>
              <w:pStyle w:val="BodyText"/>
              <w:jc w:val="both"/>
            </w:pPr>
            <w:r w:rsidRPr="00344309">
              <w:rPr>
                <w:b/>
                <w:bCs/>
                <w:smallCaps/>
              </w:rPr>
              <w:t xml:space="preserve">Title: </w:t>
            </w:r>
            <w:r w:rsidR="00AB68F1">
              <w:t xml:space="preserve">A Local Law to amend the administrative code of the city of New York, in relation to repealing the critical driver program and amending the persistent violators program relating to drivers of taxicabs and for-hire-vehicles. </w:t>
            </w:r>
            <w:r w:rsidR="003B5374">
              <w:t xml:space="preserve"> </w:t>
            </w:r>
            <w:r>
              <w:t xml:space="preserve">   </w:t>
            </w:r>
          </w:p>
          <w:p w:rsidR="0051685C" w:rsidRPr="00344309" w:rsidRDefault="0051685C" w:rsidP="00360130">
            <w:pPr>
              <w:pStyle w:val="BodyText"/>
              <w:jc w:val="both"/>
            </w:pPr>
          </w:p>
        </w:tc>
        <w:tc>
          <w:tcPr>
            <w:tcW w:w="5238" w:type="dxa"/>
            <w:tcBorders>
              <w:top w:val="single" w:sz="4" w:space="0" w:color="auto"/>
            </w:tcBorders>
          </w:tcPr>
          <w:p w:rsidR="0051685C" w:rsidRDefault="0051685C" w:rsidP="00142888">
            <w:pPr>
              <w:shd w:val="clear" w:color="auto" w:fill="FFFFFF"/>
            </w:pPr>
            <w:r w:rsidRPr="00344309">
              <w:rPr>
                <w:b/>
                <w:bCs/>
                <w:smallCaps/>
              </w:rPr>
              <w:t>Sponsors</w:t>
            </w:r>
            <w:r w:rsidRPr="00344309">
              <w:rPr>
                <w:b/>
                <w:bCs/>
              </w:rPr>
              <w:t>:</w:t>
            </w:r>
            <w:r>
              <w:rPr>
                <w:b/>
                <w:bCs/>
              </w:rPr>
              <w:t xml:space="preserve"> </w:t>
            </w:r>
            <w:r w:rsidR="00375A72">
              <w:t>Council Member Cabrera</w:t>
            </w:r>
          </w:p>
          <w:p w:rsidR="0051685C" w:rsidRPr="00344309" w:rsidRDefault="0051685C" w:rsidP="00142888">
            <w:pPr>
              <w:shd w:val="clear" w:color="auto" w:fill="FFFFFF"/>
              <w:rPr>
                <w:b/>
              </w:rPr>
            </w:pPr>
            <w:r w:rsidRPr="00344309">
              <w:rPr>
                <w:b/>
              </w:rPr>
              <w:t xml:space="preserve"> </w:t>
            </w:r>
          </w:p>
        </w:tc>
      </w:tr>
    </w:tbl>
    <w:p w:rsidR="0051685C" w:rsidRPr="007A3391" w:rsidRDefault="0051685C" w:rsidP="0051685C">
      <w:pPr>
        <w:pStyle w:val="NoSpacing"/>
        <w:jc w:val="both"/>
      </w:pPr>
      <w:r w:rsidRPr="00344309">
        <w:rPr>
          <w:b/>
          <w:smallCaps/>
        </w:rPr>
        <w:t>Summary of Legislation</w:t>
      </w:r>
      <w:r w:rsidRPr="00344309">
        <w:t xml:space="preserve">: </w:t>
      </w:r>
      <w:r w:rsidR="003B5374">
        <w:t xml:space="preserve">This bill would streamline the Taxi and Limousine Commission’s (TLC) programs related to violations that result in points on driver’s TLC-issued licenses. This bill would consolidate the Critical Driver Program under the Persistent Violator Program, and update the Persistent Violator Program to include provisions from the Critical Driver Program related to motor vehicle accident prevention courses approved by the Department of Motor Vehicles (DMV). Specifically, upon proof of satisfactory completion of a motor vehicle accident prevention course approved by the DMV, three points shall be deducted from the number of points accrued under the Persistent Violator Program for points assessed by the DMV or an equivalent licensing agency of the driver’s state of residence against the driver’s licenses issued to such taxicab or for-hire vehicle driver. Furthermore, a taxicab or for-hire vehicle shall be eligible for a point reduction for points assessed by the DMV or an equivalent licensing agency of the driver’s state of residence only once within an eighteen-month period. </w:t>
      </w:r>
    </w:p>
    <w:p w:rsidR="0051685C" w:rsidRDefault="0051685C" w:rsidP="006C4DEA">
      <w:pPr>
        <w:spacing w:before="120"/>
        <w:contextualSpacing/>
      </w:pPr>
      <w:r w:rsidRPr="00012730">
        <w:rPr>
          <w:b/>
          <w:smallCaps/>
        </w:rPr>
        <w:t>Effective Date:</w:t>
      </w:r>
      <w:r>
        <w:t xml:space="preserve"> </w:t>
      </w:r>
      <w:r w:rsidR="003B5374">
        <w:t>This local law</w:t>
      </w:r>
      <w:r w:rsidR="00DE17F7">
        <w:t xml:space="preserve"> would</w:t>
      </w:r>
      <w:r w:rsidR="003B5374">
        <w:t xml:space="preserve"> take effect 60 days after it becomes law, except that the TLC take such measures as are neces</w:t>
      </w:r>
      <w:bookmarkStart w:id="0" w:name="_GoBack"/>
      <w:bookmarkEnd w:id="0"/>
      <w:r w:rsidR="003B5374">
        <w:t xml:space="preserve">sary for the implementation of this local law, including the promulgation of rules before such date. </w:t>
      </w:r>
    </w:p>
    <w:p w:rsidR="0051685C" w:rsidRPr="00BC7A98" w:rsidRDefault="0051685C" w:rsidP="0051685C">
      <w:pPr>
        <w:spacing w:before="240"/>
        <w:rPr>
          <w:smallCaps/>
        </w:rPr>
      </w:pPr>
      <w:r w:rsidRPr="00344309">
        <w:rPr>
          <w:b/>
          <w:smallCaps/>
        </w:rPr>
        <w:t xml:space="preserve">Fiscal Year </w:t>
      </w:r>
      <w:r>
        <w:rPr>
          <w:b/>
          <w:smallCaps/>
        </w:rPr>
        <w:t>i</w:t>
      </w:r>
      <w:r w:rsidRPr="00344309">
        <w:rPr>
          <w:b/>
          <w:smallCaps/>
        </w:rPr>
        <w:t xml:space="preserve">n </w:t>
      </w:r>
      <w:r>
        <w:rPr>
          <w:b/>
          <w:smallCaps/>
        </w:rPr>
        <w:t>w</w:t>
      </w:r>
      <w:r w:rsidRPr="00344309">
        <w:rPr>
          <w:b/>
          <w:smallCaps/>
        </w:rPr>
        <w:t xml:space="preserve">hich Full Fiscal Impact Anticipated: </w:t>
      </w:r>
      <w:r w:rsidRPr="002128FB">
        <w:rPr>
          <w:bCs/>
        </w:rPr>
        <w:t xml:space="preserve">Fiscal </w:t>
      </w:r>
      <w:r w:rsidR="0055149D">
        <w:rPr>
          <w:smallCaps/>
        </w:rPr>
        <w:t>202</w:t>
      </w:r>
      <w:r w:rsidR="00DE17F7">
        <w:rPr>
          <w:smallCaps/>
        </w:rPr>
        <w:t>1</w:t>
      </w:r>
    </w:p>
    <w:p w:rsidR="0051685C" w:rsidRPr="00344309" w:rsidRDefault="0051685C" w:rsidP="0051685C">
      <w:pPr>
        <w:pBdr>
          <w:top w:val="single" w:sz="4" w:space="1" w:color="auto"/>
        </w:pBdr>
        <w:spacing w:before="240" w:after="240"/>
        <w:rPr>
          <w:b/>
          <w:smallCaps/>
        </w:rPr>
      </w:pPr>
      <w:r w:rsidRPr="00344309">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956"/>
        <w:gridCol w:w="1809"/>
        <w:gridCol w:w="1809"/>
        <w:gridCol w:w="2018"/>
      </w:tblGrid>
      <w:tr w:rsidR="0051685C" w:rsidRPr="00344309" w:rsidTr="00142888">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rsidR="0051685C" w:rsidRPr="00344309" w:rsidRDefault="0051685C" w:rsidP="00142888">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rsidR="0051685C" w:rsidRPr="00344309" w:rsidRDefault="00375A72" w:rsidP="00142888">
            <w:pPr>
              <w:jc w:val="center"/>
              <w:rPr>
                <w:b/>
                <w:bCs/>
              </w:rPr>
            </w:pPr>
            <w:r>
              <w:rPr>
                <w:b/>
                <w:bCs/>
              </w:rPr>
              <w:t>Effective FY20</w:t>
            </w:r>
          </w:p>
        </w:tc>
        <w:tc>
          <w:tcPr>
            <w:tcW w:w="0" w:type="auto"/>
            <w:tcBorders>
              <w:top w:val="double" w:sz="7" w:space="0" w:color="000000"/>
              <w:left w:val="single" w:sz="7" w:space="0" w:color="000000"/>
              <w:bottom w:val="single" w:sz="6" w:space="0" w:color="FFFFFF"/>
              <w:right w:val="single" w:sz="6" w:space="0" w:color="FFFFFF"/>
            </w:tcBorders>
            <w:vAlign w:val="center"/>
          </w:tcPr>
          <w:p w:rsidR="0051685C" w:rsidRPr="00344309" w:rsidRDefault="0051685C" w:rsidP="00142888">
            <w:pPr>
              <w:jc w:val="center"/>
              <w:rPr>
                <w:b/>
                <w:bCs/>
              </w:rPr>
            </w:pPr>
            <w:r w:rsidRPr="00344309">
              <w:rPr>
                <w:b/>
                <w:bCs/>
              </w:rPr>
              <w:t>FY Succeeding</w:t>
            </w:r>
          </w:p>
          <w:p w:rsidR="0051685C" w:rsidRPr="00344309" w:rsidRDefault="00375A72" w:rsidP="00142888">
            <w:pPr>
              <w:jc w:val="center"/>
              <w:rPr>
                <w:b/>
                <w:bCs/>
              </w:rPr>
            </w:pPr>
            <w:r>
              <w:rPr>
                <w:b/>
                <w:bCs/>
              </w:rPr>
              <w:t>Effective FY21</w:t>
            </w:r>
          </w:p>
        </w:tc>
        <w:tc>
          <w:tcPr>
            <w:tcW w:w="2018" w:type="dxa"/>
            <w:tcBorders>
              <w:top w:val="double" w:sz="7" w:space="0" w:color="000000"/>
              <w:left w:val="single" w:sz="7" w:space="0" w:color="000000"/>
              <w:bottom w:val="single" w:sz="6" w:space="0" w:color="FFFFFF"/>
              <w:right w:val="double" w:sz="7" w:space="0" w:color="000000"/>
            </w:tcBorders>
            <w:vAlign w:val="center"/>
          </w:tcPr>
          <w:p w:rsidR="0051685C" w:rsidRPr="00344309" w:rsidRDefault="0051685C" w:rsidP="00142888">
            <w:pPr>
              <w:jc w:val="center"/>
              <w:rPr>
                <w:b/>
                <w:bCs/>
              </w:rPr>
            </w:pPr>
            <w:r w:rsidRPr="00344309">
              <w:rPr>
                <w:b/>
                <w:bCs/>
              </w:rPr>
              <w:t>Full Fiscal Impact FY</w:t>
            </w:r>
            <w:r w:rsidR="00375A72">
              <w:rPr>
                <w:b/>
                <w:bCs/>
              </w:rPr>
              <w:t>21</w:t>
            </w:r>
          </w:p>
        </w:tc>
      </w:tr>
      <w:tr w:rsidR="0051685C" w:rsidRPr="00344309" w:rsidTr="00142888">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rsidR="0051685C" w:rsidRPr="00344309" w:rsidRDefault="0051685C" w:rsidP="00142888">
            <w:pPr>
              <w:rPr>
                <w:b/>
                <w:bCs/>
                <w:lang w:val="fr-FR"/>
              </w:rPr>
            </w:pPr>
            <w:r w:rsidRPr="00344309">
              <w:rPr>
                <w:b/>
                <w:bCs/>
                <w:lang w:val="fr-FR"/>
              </w:rPr>
              <w:t>Revenues (+)</w:t>
            </w:r>
          </w:p>
        </w:tc>
        <w:tc>
          <w:tcPr>
            <w:tcW w:w="0" w:type="auto"/>
            <w:tcBorders>
              <w:top w:val="single" w:sz="7" w:space="0" w:color="000000"/>
              <w:left w:val="single" w:sz="7" w:space="0" w:color="000000"/>
              <w:bottom w:val="single" w:sz="6" w:space="0" w:color="FFFFFF"/>
              <w:right w:val="single" w:sz="6" w:space="0" w:color="FFFFFF"/>
            </w:tcBorders>
            <w:vAlign w:val="center"/>
          </w:tcPr>
          <w:p w:rsidR="0051685C" w:rsidRPr="00344309" w:rsidRDefault="0051685C" w:rsidP="00142888">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rsidR="0051685C" w:rsidRPr="00344309" w:rsidRDefault="0051685C" w:rsidP="00142888">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rsidR="0051685C" w:rsidRPr="00344309" w:rsidRDefault="0051685C" w:rsidP="00142888">
            <w:pPr>
              <w:jc w:val="center"/>
              <w:rPr>
                <w:bCs/>
              </w:rPr>
            </w:pPr>
            <w:r>
              <w:rPr>
                <w:bCs/>
                <w:lang w:val="fr-FR"/>
              </w:rPr>
              <w:t>$0</w:t>
            </w:r>
          </w:p>
        </w:tc>
      </w:tr>
      <w:tr w:rsidR="0051685C" w:rsidRPr="00344309" w:rsidTr="00142888">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rsidR="0051685C" w:rsidRPr="00344309" w:rsidRDefault="0051685C" w:rsidP="00142888">
            <w:pPr>
              <w:rPr>
                <w:b/>
                <w:bCs/>
                <w:lang w:val="fr-FR"/>
              </w:rPr>
            </w:pPr>
            <w:r w:rsidRPr="00344309">
              <w:rPr>
                <w:b/>
                <w:bCs/>
                <w:lang w:val="fr-FR"/>
              </w:rPr>
              <w:t>Expenditures (-)</w:t>
            </w:r>
          </w:p>
        </w:tc>
        <w:tc>
          <w:tcPr>
            <w:tcW w:w="0" w:type="auto"/>
            <w:tcBorders>
              <w:top w:val="single" w:sz="7" w:space="0" w:color="000000"/>
              <w:left w:val="single" w:sz="7" w:space="0" w:color="000000"/>
              <w:bottom w:val="single" w:sz="6" w:space="0" w:color="FFFFFF"/>
              <w:right w:val="single" w:sz="6" w:space="0" w:color="FFFFFF"/>
            </w:tcBorders>
            <w:vAlign w:val="center"/>
          </w:tcPr>
          <w:p w:rsidR="0051685C" w:rsidRPr="00344309" w:rsidRDefault="0051685C" w:rsidP="00142888">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rsidR="0051685C" w:rsidRPr="00344309" w:rsidRDefault="0051685C" w:rsidP="00142888">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rsidR="0051685C" w:rsidRPr="00344309" w:rsidRDefault="0051685C" w:rsidP="00142888">
            <w:pPr>
              <w:jc w:val="center"/>
              <w:rPr>
                <w:bCs/>
              </w:rPr>
            </w:pPr>
            <w:r>
              <w:rPr>
                <w:bCs/>
                <w:lang w:val="fr-FR"/>
              </w:rPr>
              <w:t>$0</w:t>
            </w:r>
          </w:p>
        </w:tc>
      </w:tr>
      <w:tr w:rsidR="0051685C" w:rsidRPr="00344309" w:rsidTr="00142888">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rsidR="0051685C" w:rsidRPr="00344309" w:rsidRDefault="0051685C" w:rsidP="00142888">
            <w:pPr>
              <w:spacing w:after="58"/>
              <w:rPr>
                <w:b/>
                <w:bCs/>
                <w:lang w:val="fr-FR"/>
              </w:rPr>
            </w:pPr>
            <w:r w:rsidRPr="00344309">
              <w:rPr>
                <w:b/>
                <w:bCs/>
                <w:lang w:val="fr-FR"/>
              </w:rPr>
              <w:t>Net</w:t>
            </w:r>
          </w:p>
        </w:tc>
        <w:tc>
          <w:tcPr>
            <w:tcW w:w="0" w:type="auto"/>
            <w:tcBorders>
              <w:top w:val="single" w:sz="7" w:space="0" w:color="000000"/>
              <w:left w:val="single" w:sz="7" w:space="0" w:color="000000"/>
              <w:bottom w:val="single" w:sz="7" w:space="0" w:color="000000"/>
              <w:right w:val="single" w:sz="6" w:space="0" w:color="FFFFFF"/>
            </w:tcBorders>
            <w:vAlign w:val="center"/>
          </w:tcPr>
          <w:p w:rsidR="0051685C" w:rsidRPr="00344309" w:rsidRDefault="0051685C" w:rsidP="00142888">
            <w:pPr>
              <w:jc w:val="center"/>
              <w:rPr>
                <w:bCs/>
                <w:lang w:val="fr-FR"/>
              </w:rPr>
            </w:pPr>
            <w:r>
              <w:rPr>
                <w:bCs/>
                <w:lang w:val="fr-FR"/>
              </w:rPr>
              <w:t>$0</w:t>
            </w:r>
          </w:p>
        </w:tc>
        <w:tc>
          <w:tcPr>
            <w:tcW w:w="0" w:type="auto"/>
            <w:tcBorders>
              <w:top w:val="single" w:sz="7" w:space="0" w:color="000000"/>
              <w:left w:val="single" w:sz="7" w:space="0" w:color="000000"/>
              <w:bottom w:val="single" w:sz="7" w:space="0" w:color="000000"/>
              <w:right w:val="single" w:sz="6" w:space="0" w:color="FFFFFF"/>
            </w:tcBorders>
            <w:vAlign w:val="center"/>
          </w:tcPr>
          <w:p w:rsidR="0051685C" w:rsidRPr="00344309" w:rsidRDefault="0051685C" w:rsidP="00142888">
            <w:pPr>
              <w:jc w:val="center"/>
              <w:rPr>
                <w:bCs/>
                <w:lang w:val="fr-FR"/>
              </w:rPr>
            </w:pPr>
            <w:r>
              <w:rPr>
                <w:bCs/>
                <w:lang w:val="fr-FR"/>
              </w:rPr>
              <w:t>$0</w:t>
            </w:r>
          </w:p>
        </w:tc>
        <w:tc>
          <w:tcPr>
            <w:tcW w:w="2018" w:type="dxa"/>
            <w:tcBorders>
              <w:top w:val="single" w:sz="7" w:space="0" w:color="000000"/>
              <w:left w:val="single" w:sz="7" w:space="0" w:color="000000"/>
              <w:bottom w:val="single" w:sz="7" w:space="0" w:color="000000"/>
              <w:right w:val="double" w:sz="7" w:space="0" w:color="000000"/>
            </w:tcBorders>
            <w:vAlign w:val="center"/>
          </w:tcPr>
          <w:p w:rsidR="0051685C" w:rsidRPr="00344309" w:rsidRDefault="0051685C" w:rsidP="00142888">
            <w:pPr>
              <w:jc w:val="center"/>
              <w:rPr>
                <w:bCs/>
                <w:lang w:val="fr-FR"/>
              </w:rPr>
            </w:pPr>
            <w:r>
              <w:rPr>
                <w:bCs/>
                <w:lang w:val="fr-FR"/>
              </w:rPr>
              <w:t>$0</w:t>
            </w:r>
          </w:p>
        </w:tc>
      </w:tr>
    </w:tbl>
    <w:p w:rsidR="0051685C" w:rsidRPr="00344309" w:rsidRDefault="0051685C" w:rsidP="0051685C">
      <w:pPr>
        <w:spacing w:before="120"/>
        <w:rPr>
          <w:b/>
          <w:smallCaps/>
        </w:rPr>
      </w:pPr>
    </w:p>
    <w:p w:rsidR="0051685C" w:rsidRDefault="0051685C" w:rsidP="0051685C">
      <w:r w:rsidRPr="00344309">
        <w:rPr>
          <w:b/>
          <w:smallCaps/>
        </w:rPr>
        <w:t xml:space="preserve">Impact on Revenues: </w:t>
      </w:r>
      <w:r w:rsidRPr="00E20DF9">
        <w:t xml:space="preserve">It </w:t>
      </w:r>
      <w:r w:rsidR="00731B53">
        <w:t>is estimated</w:t>
      </w:r>
      <w:r w:rsidRPr="00E20DF9">
        <w:t xml:space="preserve"> that there wo</w:t>
      </w:r>
      <w:r>
        <w:t>uld be no impact on revenues</w:t>
      </w:r>
      <w:r w:rsidRPr="00E20DF9">
        <w:t xml:space="preserve"> resulting from the enactment </w:t>
      </w:r>
      <w:r>
        <w:t xml:space="preserve">of this legislation. </w:t>
      </w:r>
    </w:p>
    <w:p w:rsidR="0051685C" w:rsidRPr="00344309" w:rsidRDefault="0051685C" w:rsidP="0051685C"/>
    <w:p w:rsidR="0051685C" w:rsidRPr="006407FB" w:rsidRDefault="0051685C" w:rsidP="0051685C">
      <w:pPr>
        <w:rPr>
          <w:color w:val="000000" w:themeColor="text1"/>
          <w:sz w:val="22"/>
          <w:szCs w:val="22"/>
        </w:rPr>
      </w:pPr>
      <w:r w:rsidRPr="00344309">
        <w:rPr>
          <w:b/>
          <w:smallCaps/>
        </w:rPr>
        <w:t>Impact on Expenditures</w:t>
      </w:r>
      <w:r w:rsidRPr="00691FD3">
        <w:rPr>
          <w:b/>
          <w:smallCaps/>
        </w:rPr>
        <w:t xml:space="preserve">: </w:t>
      </w:r>
      <w:r w:rsidRPr="00691FD3">
        <w:rPr>
          <w:color w:val="000000" w:themeColor="text1"/>
        </w:rPr>
        <w:t xml:space="preserve">It </w:t>
      </w:r>
      <w:r w:rsidR="00731B53" w:rsidRPr="00691FD3">
        <w:rPr>
          <w:color w:val="000000" w:themeColor="text1"/>
        </w:rPr>
        <w:t>is estimated</w:t>
      </w:r>
      <w:r w:rsidRPr="00691FD3">
        <w:rPr>
          <w:color w:val="000000" w:themeColor="text1"/>
        </w:rPr>
        <w:t xml:space="preserve"> that there would not be an impact on expenditures resulting from the enactment of this legislation, </w:t>
      </w:r>
      <w:r w:rsidR="00DE17F7" w:rsidRPr="00EF587A">
        <w:rPr>
          <w:color w:val="000000" w:themeColor="text1"/>
        </w:rPr>
        <w:t>because the relevant City agencies would utilize existing resources to fulfill its requirements</w:t>
      </w:r>
      <w:r w:rsidR="00793C6A" w:rsidRPr="00691FD3">
        <w:rPr>
          <w:color w:val="000000" w:themeColor="text1"/>
        </w:rPr>
        <w:t>.</w:t>
      </w:r>
      <w:r w:rsidR="00793C6A">
        <w:rPr>
          <w:color w:val="000000" w:themeColor="text1"/>
        </w:rPr>
        <w:t xml:space="preserve"> </w:t>
      </w:r>
    </w:p>
    <w:p w:rsidR="0051685C" w:rsidRDefault="0051685C" w:rsidP="0051685C"/>
    <w:p w:rsidR="0051685C" w:rsidRPr="00344309" w:rsidRDefault="0051685C" w:rsidP="0051685C">
      <w:pPr>
        <w:rPr>
          <w:b/>
          <w:smallCaps/>
        </w:rPr>
      </w:pPr>
      <w:r w:rsidRPr="00344309">
        <w:rPr>
          <w:b/>
          <w:smallCaps/>
        </w:rPr>
        <w:t xml:space="preserve">Source of Funds to Cover Estimated Costs: </w:t>
      </w:r>
      <w:r w:rsidRPr="00135525">
        <w:rPr>
          <w:smallCaps/>
        </w:rPr>
        <w:t xml:space="preserve"> </w:t>
      </w:r>
      <w:r>
        <w:t>N/A</w:t>
      </w:r>
    </w:p>
    <w:p w:rsidR="0051685C" w:rsidRPr="00344309" w:rsidRDefault="0051685C" w:rsidP="0051685C">
      <w:pPr>
        <w:rPr>
          <w:b/>
          <w:smallCaps/>
        </w:rPr>
      </w:pPr>
    </w:p>
    <w:p w:rsidR="0051685C" w:rsidRDefault="0051685C" w:rsidP="0051685C">
      <w:r w:rsidRPr="00344309">
        <w:rPr>
          <w:b/>
          <w:smallCaps/>
        </w:rPr>
        <w:t xml:space="preserve">Sources of Information:  </w:t>
      </w:r>
      <w:r w:rsidRPr="00344309">
        <w:t>New York City Council Finance Division</w:t>
      </w:r>
    </w:p>
    <w:p w:rsidR="0051685C" w:rsidRPr="00375A72" w:rsidRDefault="0051685C" w:rsidP="0051685C">
      <w:pPr>
        <w:rPr>
          <w:highlight w:val="yellow"/>
        </w:rPr>
      </w:pPr>
      <w:r>
        <w:tab/>
      </w:r>
      <w:r>
        <w:tab/>
      </w:r>
      <w:r>
        <w:tab/>
      </w:r>
      <w:r>
        <w:tab/>
      </w:r>
      <w:r w:rsidRPr="00521A29">
        <w:t>Mayor’s Office of Legislative Affairs</w:t>
      </w:r>
    </w:p>
    <w:p w:rsidR="0051685C" w:rsidRDefault="0051685C" w:rsidP="0051685C">
      <w:r>
        <w:lastRenderedPageBreak/>
        <w:tab/>
      </w:r>
      <w:r>
        <w:tab/>
      </w:r>
      <w:r>
        <w:tab/>
      </w:r>
      <w:r>
        <w:tab/>
      </w:r>
    </w:p>
    <w:p w:rsidR="00793C6A" w:rsidRPr="00344309" w:rsidRDefault="0051685C" w:rsidP="0051685C">
      <w:r w:rsidRPr="00344309">
        <w:rPr>
          <w:b/>
          <w:smallCaps/>
        </w:rPr>
        <w:t>Estimate Prepared by:</w:t>
      </w:r>
      <w:r w:rsidRPr="00344309">
        <w:rPr>
          <w:b/>
          <w:smallCaps/>
        </w:rPr>
        <w:tab/>
      </w:r>
      <w:r>
        <w:t xml:space="preserve">Sebastian </w:t>
      </w:r>
      <w:r w:rsidR="00375A72">
        <w:t xml:space="preserve">Palacio </w:t>
      </w:r>
      <w:r>
        <w:t>Bacchi</w:t>
      </w:r>
      <w:r w:rsidRPr="00344309">
        <w:t>, Financial Analyst</w:t>
      </w:r>
    </w:p>
    <w:p w:rsidR="0051685C" w:rsidRPr="00344309" w:rsidRDefault="0051685C" w:rsidP="0051685C">
      <w:pPr>
        <w:ind w:firstLine="2880"/>
      </w:pPr>
      <w:r w:rsidRPr="00344309">
        <w:rPr>
          <w:b/>
          <w:smallCaps/>
        </w:rPr>
        <w:tab/>
      </w:r>
    </w:p>
    <w:p w:rsidR="0051685C" w:rsidRDefault="0051685C" w:rsidP="0051685C">
      <w:r w:rsidRPr="00344309">
        <w:rPr>
          <w:b/>
          <w:smallCaps/>
        </w:rPr>
        <w:t>Estimate Reviewed by:</w:t>
      </w:r>
      <w:r w:rsidRPr="00344309">
        <w:rPr>
          <w:b/>
          <w:smallCaps/>
        </w:rPr>
        <w:tab/>
      </w:r>
      <w:r>
        <w:t xml:space="preserve">Nathaniel Toth, Deputy Director </w:t>
      </w:r>
    </w:p>
    <w:p w:rsidR="0051685C" w:rsidRPr="00887D7D" w:rsidRDefault="0051685C" w:rsidP="0051685C">
      <w:pPr>
        <w:ind w:left="2160" w:firstLine="720"/>
      </w:pPr>
      <w:r>
        <w:t>Regina Poreda Ryan, Deputy Director</w:t>
      </w:r>
    </w:p>
    <w:p w:rsidR="0051685C" w:rsidRDefault="0051685C" w:rsidP="0051685C">
      <w:pPr>
        <w:ind w:left="2880"/>
      </w:pPr>
      <w:r>
        <w:t>John Russell, Unit Head</w:t>
      </w:r>
    </w:p>
    <w:p w:rsidR="0051685C" w:rsidRPr="00DE17F7" w:rsidRDefault="00DE17F7" w:rsidP="0051685C">
      <w:pPr>
        <w:ind w:left="2880"/>
      </w:pPr>
      <w:r w:rsidRPr="00DE17F7">
        <w:t>Noah Brick</w:t>
      </w:r>
      <w:r w:rsidR="0051685C" w:rsidRPr="00DE17F7">
        <w:t xml:space="preserve">, </w:t>
      </w:r>
      <w:r w:rsidRPr="00DE17F7">
        <w:t xml:space="preserve">Assistant </w:t>
      </w:r>
      <w:r w:rsidR="0051685C" w:rsidRPr="00DE17F7">
        <w:t>Counsel</w:t>
      </w:r>
    </w:p>
    <w:p w:rsidR="0051685C" w:rsidRPr="00DA4BE5" w:rsidRDefault="0051685C" w:rsidP="0051685C">
      <w:pPr>
        <w:spacing w:before="120"/>
      </w:pPr>
      <w:r w:rsidRPr="00DE17F7">
        <w:rPr>
          <w:b/>
          <w:smallCaps/>
        </w:rPr>
        <w:t xml:space="preserve">Legislative History: </w:t>
      </w:r>
      <w:r w:rsidRPr="00DE17F7">
        <w:rPr>
          <w:smallCaps/>
        </w:rPr>
        <w:t xml:space="preserve"> </w:t>
      </w:r>
      <w:r w:rsidRPr="00DE17F7">
        <w:t xml:space="preserve">This legislation was introduced to the Council as Intro. No. </w:t>
      </w:r>
      <w:r w:rsidR="003B5374" w:rsidRPr="00DE17F7">
        <w:t>1249</w:t>
      </w:r>
      <w:r w:rsidRPr="00DE17F7">
        <w:t xml:space="preserve"> on </w:t>
      </w:r>
      <w:r w:rsidR="003B5374" w:rsidRPr="00DE17F7">
        <w:t>November 28, 2018</w:t>
      </w:r>
      <w:r w:rsidRPr="00DE17F7">
        <w:t xml:space="preserve"> and was referred to the </w:t>
      </w:r>
      <w:r w:rsidR="00375A72" w:rsidRPr="00DE17F7">
        <w:t>Committee on Governmental Operations</w:t>
      </w:r>
      <w:r w:rsidRPr="00DE17F7">
        <w:t xml:space="preserve"> (Committee). The Committee heard the legislation on </w:t>
      </w:r>
      <w:r w:rsidR="003B5374" w:rsidRPr="00DE17F7">
        <w:t>January 31,</w:t>
      </w:r>
      <w:r w:rsidR="00375A72" w:rsidRPr="00DE17F7">
        <w:t xml:space="preserve"> 2019</w:t>
      </w:r>
      <w:r w:rsidRPr="00DE17F7">
        <w:t xml:space="preserve">, and the legislation was laid over. </w:t>
      </w:r>
      <w:r w:rsidR="003B5374" w:rsidRPr="00DE17F7">
        <w:t xml:space="preserve">The legislation was subsequently amended </w:t>
      </w:r>
      <w:r w:rsidR="009E3B05">
        <w:t>twice</w:t>
      </w:r>
      <w:r w:rsidR="00DE17F7">
        <w:t xml:space="preserve"> </w:t>
      </w:r>
      <w:r w:rsidR="003B5374" w:rsidRPr="00DE17F7">
        <w:t xml:space="preserve">and the </w:t>
      </w:r>
      <w:r w:rsidR="00DE17F7">
        <w:t>most recently-</w:t>
      </w:r>
      <w:r w:rsidR="003B5374" w:rsidRPr="00DE17F7">
        <w:t xml:space="preserve">amended </w:t>
      </w:r>
      <w:r w:rsidR="00DE17F7">
        <w:t>version</w:t>
      </w:r>
      <w:r w:rsidR="00AB68F1" w:rsidRPr="00DE17F7">
        <w:t>, Proposed Int. No. 1249-B</w:t>
      </w:r>
      <w:r w:rsidR="003B5374" w:rsidRPr="00DE17F7">
        <w:t xml:space="preserve">, will be considered by the Committee on </w:t>
      </w:r>
      <w:r w:rsidR="00DE17F7">
        <w:t xml:space="preserve">December </w:t>
      </w:r>
      <w:r w:rsidR="00DE17F7" w:rsidRPr="005A6A68">
        <w:t>9,</w:t>
      </w:r>
      <w:r w:rsidR="00DE17F7">
        <w:t xml:space="preserve"> 2019</w:t>
      </w:r>
      <w:r w:rsidR="00375A72" w:rsidRPr="00DE17F7">
        <w:t>. Upon a successful vote by the</w:t>
      </w:r>
      <w:r w:rsidR="003822CD" w:rsidRPr="00DE17F7">
        <w:t xml:space="preserve"> C</w:t>
      </w:r>
      <w:r w:rsidR="00AB68F1" w:rsidRPr="00DE17F7">
        <w:t>ommittee, Proposed Intro. 1249-B</w:t>
      </w:r>
      <w:r w:rsidR="00375A72" w:rsidRPr="00DE17F7">
        <w:t xml:space="preserve"> will be submitted to the full Council for a vote on December 10, 2019.</w:t>
      </w:r>
      <w:r w:rsidR="00375A72">
        <w:t xml:space="preserve"> </w:t>
      </w:r>
    </w:p>
    <w:p w:rsidR="0051685C" w:rsidRPr="00344309" w:rsidRDefault="0051685C" w:rsidP="0051685C">
      <w:pPr>
        <w:spacing w:before="120"/>
      </w:pPr>
      <w:r>
        <w:rPr>
          <w:b/>
          <w:smallCaps/>
        </w:rPr>
        <w:t>Date Prepared:</w:t>
      </w:r>
      <w:r w:rsidRPr="00344309">
        <w:rPr>
          <w:b/>
          <w:smallCaps/>
        </w:rPr>
        <w:t xml:space="preserve"> </w:t>
      </w:r>
      <w:r w:rsidR="00AB68F1">
        <w:rPr>
          <w:rFonts w:eastAsia="Calibri"/>
        </w:rPr>
        <w:t>December 3, 2019</w:t>
      </w:r>
    </w:p>
    <w:p w:rsidR="00D12580" w:rsidRDefault="00D12580"/>
    <w:sectPr w:rsidR="00D12580" w:rsidSect="005A18A8">
      <w:footerReference w:type="default" r:id="rId7"/>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C57" w:rsidRDefault="00704C57" w:rsidP="0051685C">
      <w:r>
        <w:separator/>
      </w:r>
    </w:p>
  </w:endnote>
  <w:endnote w:type="continuationSeparator" w:id="0">
    <w:p w:rsidR="00704C57" w:rsidRDefault="00704C57" w:rsidP="0051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71" w:rsidRPr="002725B7" w:rsidRDefault="00C03E0B" w:rsidP="002725B7">
    <w:pPr>
      <w:pStyle w:val="Footer"/>
      <w:pBdr>
        <w:top w:val="thinThickSmallGap" w:sz="24" w:space="1" w:color="622423"/>
      </w:pBdr>
      <w:tabs>
        <w:tab w:val="clear" w:pos="4680"/>
        <w:tab w:val="clear" w:pos="9360"/>
        <w:tab w:val="right" w:pos="10800"/>
      </w:tabs>
    </w:pPr>
    <w:r w:rsidRPr="00D72576">
      <w:t>Pr</w:t>
    </w:r>
    <w:r>
      <w:t>oposed</w:t>
    </w:r>
    <w:r w:rsidRPr="00D72576">
      <w:t xml:space="preserve"> Intro. </w:t>
    </w:r>
    <w:r w:rsidR="00541854">
      <w:t xml:space="preserve">No. </w:t>
    </w:r>
    <w:r w:rsidR="003B5374">
      <w:t>1249-</w:t>
    </w:r>
    <w:r w:rsidR="00DE17F7">
      <w:t>B</w:t>
    </w:r>
    <w:r w:rsidRPr="00E67655">
      <w:tab/>
    </w:r>
    <w:r w:rsidRPr="002725B7">
      <w:t xml:space="preserve">Page </w:t>
    </w:r>
    <w:r w:rsidRPr="002725B7">
      <w:fldChar w:fldCharType="begin"/>
    </w:r>
    <w:r w:rsidRPr="00D72576">
      <w:instrText xml:space="preserve"> PAGE   \* MERGEFORMAT </w:instrText>
    </w:r>
    <w:r w:rsidRPr="002725B7">
      <w:fldChar w:fldCharType="separate"/>
    </w:r>
    <w:r w:rsidR="00132BAD">
      <w:rPr>
        <w:noProof/>
      </w:rPr>
      <w:t>2</w:t>
    </w:r>
    <w:r w:rsidRPr="002725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C57" w:rsidRDefault="00704C57" w:rsidP="0051685C">
      <w:r>
        <w:separator/>
      </w:r>
    </w:p>
  </w:footnote>
  <w:footnote w:type="continuationSeparator" w:id="0">
    <w:p w:rsidR="00704C57" w:rsidRDefault="00704C57" w:rsidP="00516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5C"/>
    <w:rsid w:val="00132BAD"/>
    <w:rsid w:val="0022785F"/>
    <w:rsid w:val="00230ADC"/>
    <w:rsid w:val="00360130"/>
    <w:rsid w:val="00375A72"/>
    <w:rsid w:val="003822CD"/>
    <w:rsid w:val="003B5374"/>
    <w:rsid w:val="003D794F"/>
    <w:rsid w:val="0051685C"/>
    <w:rsid w:val="00521A29"/>
    <w:rsid w:val="00541854"/>
    <w:rsid w:val="0055149D"/>
    <w:rsid w:val="005A6A68"/>
    <w:rsid w:val="006335CD"/>
    <w:rsid w:val="00653198"/>
    <w:rsid w:val="00685F82"/>
    <w:rsid w:val="006876A5"/>
    <w:rsid w:val="00691FD3"/>
    <w:rsid w:val="006C4DEA"/>
    <w:rsid w:val="006F045A"/>
    <w:rsid w:val="00704C57"/>
    <w:rsid w:val="00731B53"/>
    <w:rsid w:val="00793C6A"/>
    <w:rsid w:val="00847F34"/>
    <w:rsid w:val="009827A9"/>
    <w:rsid w:val="009E3B05"/>
    <w:rsid w:val="00A12445"/>
    <w:rsid w:val="00AB68F1"/>
    <w:rsid w:val="00B8688D"/>
    <w:rsid w:val="00C03E0B"/>
    <w:rsid w:val="00CE4753"/>
    <w:rsid w:val="00D12580"/>
    <w:rsid w:val="00DE17F7"/>
    <w:rsid w:val="00DE62ED"/>
    <w:rsid w:val="00E0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9B756-24DA-4324-BB0F-39B3AFA4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5C"/>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685C"/>
    <w:pPr>
      <w:tabs>
        <w:tab w:val="center" w:pos="4680"/>
        <w:tab w:val="right" w:pos="9360"/>
      </w:tabs>
    </w:pPr>
  </w:style>
  <w:style w:type="character" w:customStyle="1" w:styleId="FooterChar">
    <w:name w:val="Footer Char"/>
    <w:basedOn w:val="DefaultParagraphFont"/>
    <w:link w:val="Footer"/>
    <w:uiPriority w:val="99"/>
    <w:rsid w:val="0051685C"/>
    <w:rPr>
      <w:rFonts w:ascii="Times New Roman" w:eastAsia="Times New Roman" w:hAnsi="Times New Roman" w:cs="Times New Roman"/>
      <w:sz w:val="24"/>
      <w:szCs w:val="24"/>
    </w:rPr>
  </w:style>
  <w:style w:type="paragraph" w:styleId="BodyText">
    <w:name w:val="Body Text"/>
    <w:basedOn w:val="Normal"/>
    <w:link w:val="BodyTextChar"/>
    <w:rsid w:val="0051685C"/>
    <w:pPr>
      <w:jc w:val="left"/>
    </w:pPr>
  </w:style>
  <w:style w:type="character" w:customStyle="1" w:styleId="BodyTextChar">
    <w:name w:val="Body Text Char"/>
    <w:basedOn w:val="DefaultParagraphFont"/>
    <w:link w:val="BodyText"/>
    <w:rsid w:val="0051685C"/>
    <w:rPr>
      <w:rFonts w:ascii="Times New Roman" w:eastAsia="Times New Roman" w:hAnsi="Times New Roman" w:cs="Times New Roman"/>
      <w:sz w:val="24"/>
      <w:szCs w:val="24"/>
    </w:rPr>
  </w:style>
  <w:style w:type="paragraph" w:styleId="NoSpacing">
    <w:name w:val="No Spacing"/>
    <w:uiPriority w:val="1"/>
    <w:qFormat/>
    <w:rsid w:val="005168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51685C"/>
    <w:pPr>
      <w:tabs>
        <w:tab w:val="center" w:pos="4680"/>
        <w:tab w:val="right" w:pos="9360"/>
      </w:tabs>
    </w:pPr>
  </w:style>
  <w:style w:type="character" w:customStyle="1" w:styleId="HeaderChar">
    <w:name w:val="Header Char"/>
    <w:basedOn w:val="DefaultParagraphFont"/>
    <w:link w:val="Header"/>
    <w:uiPriority w:val="99"/>
    <w:rsid w:val="005168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C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Bacchi, Sebastian</dc:creator>
  <cp:keywords/>
  <dc:description/>
  <cp:lastModifiedBy>Pagan, Maria</cp:lastModifiedBy>
  <cp:revision>2</cp:revision>
  <cp:lastPrinted>2018-11-08T17:15:00Z</cp:lastPrinted>
  <dcterms:created xsi:type="dcterms:W3CDTF">2019-12-13T17:20:00Z</dcterms:created>
  <dcterms:modified xsi:type="dcterms:W3CDTF">2019-12-13T17:20:00Z</dcterms:modified>
</cp:coreProperties>
</file>