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F8B0F" w14:textId="55A76DF3" w:rsidR="00C975AB" w:rsidRDefault="00EA176F" w:rsidP="004D14DF">
      <w:pPr>
        <w:suppressLineNumbers/>
        <w:jc w:val="center"/>
      </w:pPr>
      <w:r>
        <w:t xml:space="preserve">Proposed </w:t>
      </w:r>
      <w:r w:rsidR="004D14DF">
        <w:t>Int. No.</w:t>
      </w:r>
      <w:r w:rsidR="003C3B70">
        <w:t xml:space="preserve"> 1604</w:t>
      </w:r>
      <w:r>
        <w:t>-</w:t>
      </w:r>
      <w:r w:rsidR="009D6945">
        <w:t>B</w:t>
      </w:r>
    </w:p>
    <w:p w14:paraId="49267093" w14:textId="77777777" w:rsidR="004D14DF" w:rsidRDefault="004D14DF" w:rsidP="004D14DF">
      <w:pPr>
        <w:suppressLineNumbers/>
        <w:jc w:val="both"/>
      </w:pPr>
    </w:p>
    <w:p w14:paraId="556D7540" w14:textId="77777777" w:rsidR="00FD1871" w:rsidRDefault="00FD1871" w:rsidP="00FD1871">
      <w:pPr>
        <w:suppressLineNumbers/>
        <w:jc w:val="both"/>
      </w:pPr>
      <w:r>
        <w:t>By Council Member Miller, Brannan, Kallos, Lander, Ayala, Louis and Vallone</w:t>
      </w:r>
    </w:p>
    <w:p w14:paraId="06FF86ED" w14:textId="77777777" w:rsidR="003730A8" w:rsidRDefault="003730A8" w:rsidP="004D14DF">
      <w:pPr>
        <w:suppressLineNumbers/>
        <w:jc w:val="both"/>
      </w:pPr>
      <w:bookmarkStart w:id="0" w:name="_GoBack"/>
      <w:bookmarkEnd w:id="0"/>
    </w:p>
    <w:p w14:paraId="13E7F995" w14:textId="77777777" w:rsidR="002F4B5A" w:rsidRPr="002F4B5A" w:rsidRDefault="002F4B5A" w:rsidP="00FB1A87">
      <w:pPr>
        <w:suppressLineNumbers/>
        <w:rPr>
          <w:vanish/>
        </w:rPr>
      </w:pPr>
      <w:r w:rsidRPr="002F4B5A">
        <w:rPr>
          <w:vanish/>
        </w:rPr>
        <w:t>..Title</w:t>
      </w:r>
    </w:p>
    <w:p w14:paraId="5682C519" w14:textId="56EDEAB6" w:rsidR="005C555C" w:rsidRDefault="00FB1A87" w:rsidP="001414C4">
      <w:pPr>
        <w:suppressLineNumbers/>
        <w:jc w:val="both"/>
      </w:pPr>
      <w:r>
        <w:t>A Local Law t</w:t>
      </w:r>
      <w:r w:rsidR="001B20E0">
        <w:t xml:space="preserve">o </w:t>
      </w:r>
      <w:r w:rsidR="005C555C">
        <w:t>amend the administrative code of the city of New York</w:t>
      </w:r>
      <w:r w:rsidR="00D41AFB">
        <w:t xml:space="preserve">, </w:t>
      </w:r>
      <w:r w:rsidR="00511D8D">
        <w:t xml:space="preserve">in relation </w:t>
      </w:r>
      <w:r w:rsidR="00D41AFB">
        <w:t xml:space="preserve">to </w:t>
      </w:r>
      <w:r w:rsidR="00FF4625">
        <w:t>reportin</w:t>
      </w:r>
      <w:r w:rsidR="001414C4">
        <w:t>g of workers</w:t>
      </w:r>
      <w:r w:rsidR="000622F1">
        <w:t>’</w:t>
      </w:r>
      <w:r w:rsidR="001414C4">
        <w:t xml:space="preserve"> compensation data</w:t>
      </w:r>
    </w:p>
    <w:p w14:paraId="71D0359B" w14:textId="77777777" w:rsidR="002F4B5A" w:rsidRPr="002F4B5A" w:rsidRDefault="002F4B5A" w:rsidP="001414C4">
      <w:pPr>
        <w:suppressLineNumbers/>
        <w:jc w:val="both"/>
        <w:rPr>
          <w:vanish/>
        </w:rPr>
      </w:pPr>
      <w:r w:rsidRPr="002F4B5A">
        <w:rPr>
          <w:vanish/>
        </w:rPr>
        <w:t>..Body</w:t>
      </w:r>
    </w:p>
    <w:p w14:paraId="5BA5803B" w14:textId="77777777" w:rsidR="005C555C" w:rsidRDefault="005C555C" w:rsidP="001414C4">
      <w:pPr>
        <w:suppressLineNumbers/>
        <w:jc w:val="both"/>
      </w:pPr>
    </w:p>
    <w:p w14:paraId="77353A43" w14:textId="77777777" w:rsidR="005C555C" w:rsidRDefault="005C555C" w:rsidP="001414C4">
      <w:pPr>
        <w:spacing w:line="480" w:lineRule="auto"/>
        <w:jc w:val="both"/>
        <w:rPr>
          <w:u w:val="single"/>
        </w:rPr>
      </w:pPr>
      <w:r>
        <w:rPr>
          <w:u w:val="single"/>
        </w:rPr>
        <w:t>Be it enacted by the Council as follows:</w:t>
      </w:r>
    </w:p>
    <w:p w14:paraId="50090C95" w14:textId="77777777" w:rsidR="00F32B53" w:rsidRDefault="00CD03CE" w:rsidP="00A020B4">
      <w:pPr>
        <w:spacing w:line="480" w:lineRule="auto"/>
        <w:ind w:firstLine="720"/>
        <w:jc w:val="both"/>
      </w:pPr>
      <w:r>
        <w:t xml:space="preserve">Section 1. </w:t>
      </w:r>
      <w:r w:rsidR="00A020B4">
        <w:t>S</w:t>
      </w:r>
      <w:r w:rsidR="00327C05">
        <w:t xml:space="preserve">ubdivision c of section 12-127 </w:t>
      </w:r>
      <w:r w:rsidR="009900FA">
        <w:t xml:space="preserve">of chapter 1 of title 12 </w:t>
      </w:r>
      <w:r w:rsidR="00327C05">
        <w:t>of the administrative code of the city of New York</w:t>
      </w:r>
      <w:r w:rsidR="00334EA5">
        <w:t xml:space="preserve">, as added by local law number 41 for the year 2004, </w:t>
      </w:r>
      <w:r w:rsidR="00327C05">
        <w:t>is</w:t>
      </w:r>
      <w:r w:rsidR="00A020B4">
        <w:t xml:space="preserve"> </w:t>
      </w:r>
      <w:r w:rsidR="00327C05">
        <w:t>amended to read as follows:</w:t>
      </w:r>
    </w:p>
    <w:p w14:paraId="06348DDE" w14:textId="593CDA4A" w:rsidR="000B4F19" w:rsidRPr="000B4F19" w:rsidRDefault="00735878" w:rsidP="00735878">
      <w:pPr>
        <w:spacing w:line="480" w:lineRule="auto"/>
        <w:ind w:firstLine="720"/>
        <w:jc w:val="both"/>
        <w:rPr>
          <w:u w:val="single"/>
        </w:rPr>
      </w:pPr>
      <w:r>
        <w:t xml:space="preserve">c. </w:t>
      </w:r>
      <w:r w:rsidR="00B24248" w:rsidRPr="00B24248">
        <w:t>(</w:t>
      </w:r>
      <w:r w:rsidR="000B4F19" w:rsidRPr="00B24248">
        <w:t>1</w:t>
      </w:r>
      <w:r w:rsidR="00B24248" w:rsidRPr="00B24248">
        <w:t>)</w:t>
      </w:r>
      <w:r w:rsidR="000B4F19" w:rsidRPr="00B24248">
        <w:t xml:space="preserve"> </w:t>
      </w:r>
      <w:r w:rsidR="003732BE" w:rsidRPr="003732BE">
        <w:rPr>
          <w:u w:val="single"/>
        </w:rPr>
        <w:t xml:space="preserve">Definitions. </w:t>
      </w:r>
      <w:r w:rsidR="000B4F19">
        <w:rPr>
          <w:u w:val="single"/>
        </w:rPr>
        <w:t>For purposes of this subdivision</w:t>
      </w:r>
      <w:r w:rsidR="00181C1E">
        <w:rPr>
          <w:u w:val="single"/>
        </w:rPr>
        <w:t xml:space="preserve">, the term “occupational disease” has the same meaning as such term is defined </w:t>
      </w:r>
      <w:r w:rsidR="00DD46FE">
        <w:rPr>
          <w:u w:val="single"/>
        </w:rPr>
        <w:t>in section 2 of the workers’ compensation law.</w:t>
      </w:r>
    </w:p>
    <w:p w14:paraId="29333A0B" w14:textId="1331DEC5" w:rsidR="00735878" w:rsidRDefault="00B24248" w:rsidP="00735878">
      <w:pPr>
        <w:spacing w:line="480" w:lineRule="auto"/>
        <w:ind w:firstLine="720"/>
        <w:jc w:val="both"/>
      </w:pPr>
      <w:r w:rsidRPr="00B24248">
        <w:rPr>
          <w:u w:val="single"/>
        </w:rPr>
        <w:t>(</w:t>
      </w:r>
      <w:r w:rsidR="00A934D7" w:rsidRPr="00B24248">
        <w:rPr>
          <w:u w:val="single"/>
        </w:rPr>
        <w:t>2</w:t>
      </w:r>
      <w:r w:rsidRPr="00B24248">
        <w:rPr>
          <w:u w:val="single"/>
        </w:rPr>
        <w:t>)</w:t>
      </w:r>
      <w:r w:rsidR="00735878">
        <w:t xml:space="preserve"> Each agency </w:t>
      </w:r>
      <w:r w:rsidR="00735878" w:rsidRPr="00195348">
        <w:t>shall</w:t>
      </w:r>
      <w:r w:rsidR="00735878">
        <w:t xml:space="preserve"> keep a record of</w:t>
      </w:r>
      <w:r w:rsidR="00602693">
        <w:rPr>
          <w:u w:val="single"/>
        </w:rPr>
        <w:t>, and shall, as soon as practicable, transmit to the law department,</w:t>
      </w:r>
      <w:r w:rsidR="00735878">
        <w:t xml:space="preserve"> any workers</w:t>
      </w:r>
      <w:r w:rsidR="000622F1">
        <w:t>’</w:t>
      </w:r>
      <w:r w:rsidR="00735878">
        <w:t xml:space="preserve"> compensation claim filed by an employee, the subject of which concerns an injury sustained in the course of duty while such employee was employed at such agency. Such record shall include, but not be limited to, the following data: </w:t>
      </w:r>
    </w:p>
    <w:p w14:paraId="2D467AE9" w14:textId="77777777" w:rsidR="00735878" w:rsidRDefault="00735878" w:rsidP="00735878">
      <w:pPr>
        <w:spacing w:line="480" w:lineRule="auto"/>
        <w:ind w:firstLine="720"/>
        <w:jc w:val="both"/>
      </w:pPr>
      <w:r>
        <w:t>(</w:t>
      </w:r>
      <w:proofErr w:type="spellStart"/>
      <w:r>
        <w:t>i</w:t>
      </w:r>
      <w:proofErr w:type="spellEnd"/>
      <w:r>
        <w:t xml:space="preserve">) the name of the agency where such employee worked; </w:t>
      </w:r>
    </w:p>
    <w:p w14:paraId="03E5F7FE" w14:textId="77777777" w:rsidR="00735878" w:rsidRDefault="00735878" w:rsidP="00735878">
      <w:pPr>
        <w:spacing w:line="480" w:lineRule="auto"/>
        <w:ind w:firstLine="720"/>
        <w:jc w:val="both"/>
      </w:pPr>
      <w:r>
        <w:t>(ii) such employee</w:t>
      </w:r>
      <w:r w:rsidR="000622F1">
        <w:t>’</w:t>
      </w:r>
      <w:r>
        <w:t xml:space="preserve">s title; </w:t>
      </w:r>
    </w:p>
    <w:p w14:paraId="2867795B" w14:textId="77777777" w:rsidR="00B24248" w:rsidRDefault="00735878" w:rsidP="00735878">
      <w:pPr>
        <w:spacing w:line="480" w:lineRule="auto"/>
        <w:ind w:firstLine="720"/>
        <w:jc w:val="both"/>
      </w:pPr>
      <w:r>
        <w:t xml:space="preserve">(iii) the date such employee or the city filed such claim with the appropriate office of the state of New York, if any; </w:t>
      </w:r>
    </w:p>
    <w:p w14:paraId="24A766BC" w14:textId="77777777" w:rsidR="00735878" w:rsidRDefault="00735878" w:rsidP="00735878">
      <w:pPr>
        <w:spacing w:line="480" w:lineRule="auto"/>
        <w:ind w:firstLine="720"/>
        <w:jc w:val="both"/>
      </w:pPr>
      <w:r>
        <w:t xml:space="preserve">(iv) the date the city began to make payment for such claim, or the date such claim was established by the appropriate state office and the date the city began to make payment for such claim pursuant to such establishment, if any; </w:t>
      </w:r>
    </w:p>
    <w:p w14:paraId="451D097F" w14:textId="77777777" w:rsidR="00735878" w:rsidRDefault="00735878" w:rsidP="00735878">
      <w:pPr>
        <w:spacing w:line="480" w:lineRule="auto"/>
        <w:ind w:firstLine="720"/>
        <w:jc w:val="both"/>
      </w:pPr>
      <w:r>
        <w:t>(</w:t>
      </w:r>
      <w:r w:rsidR="00B24248">
        <w:t>v</w:t>
      </w:r>
      <w:r>
        <w:t>) the date such injury occurred</w:t>
      </w:r>
      <w:r w:rsidR="00A934D7" w:rsidRPr="00390FEE">
        <w:t xml:space="preserve"> </w:t>
      </w:r>
      <w:r w:rsidR="00A934D7">
        <w:rPr>
          <w:u w:val="single"/>
        </w:rPr>
        <w:t>or occupational disease was contracted</w:t>
      </w:r>
      <w:r>
        <w:t xml:space="preserve">; </w:t>
      </w:r>
    </w:p>
    <w:p w14:paraId="060226C1" w14:textId="77777777" w:rsidR="00735878" w:rsidRDefault="00735878" w:rsidP="00735878">
      <w:pPr>
        <w:spacing w:line="480" w:lineRule="auto"/>
        <w:ind w:firstLine="720"/>
        <w:jc w:val="both"/>
      </w:pPr>
      <w:r>
        <w:t>(</w:t>
      </w:r>
      <w:r w:rsidR="00B76EF8">
        <w:t>v</w:t>
      </w:r>
      <w:r w:rsidR="00B24248">
        <w:t>i</w:t>
      </w:r>
      <w:r>
        <w:t>) the location at which such injury occurred</w:t>
      </w:r>
      <w:r w:rsidR="00A934D7" w:rsidRPr="00390FEE">
        <w:t xml:space="preserve"> </w:t>
      </w:r>
      <w:r w:rsidR="00A934D7">
        <w:rPr>
          <w:u w:val="single"/>
        </w:rPr>
        <w:t>or occupational disease was contracted</w:t>
      </w:r>
      <w:r>
        <w:t xml:space="preserve">; </w:t>
      </w:r>
    </w:p>
    <w:p w14:paraId="1B9576E2" w14:textId="77777777" w:rsidR="00735878" w:rsidRDefault="00735878" w:rsidP="00735878">
      <w:pPr>
        <w:spacing w:line="480" w:lineRule="auto"/>
        <w:ind w:firstLine="720"/>
        <w:jc w:val="both"/>
      </w:pPr>
      <w:r>
        <w:lastRenderedPageBreak/>
        <w:t>(</w:t>
      </w:r>
      <w:r w:rsidR="00B76EF8">
        <w:t>v</w:t>
      </w:r>
      <w:r w:rsidR="00B24248">
        <w:t>ii</w:t>
      </w:r>
      <w:r>
        <w:t>) the nature of such injury</w:t>
      </w:r>
      <w:r w:rsidR="007C2907" w:rsidRPr="00390FEE">
        <w:t xml:space="preserve"> </w:t>
      </w:r>
      <w:r w:rsidR="007C2907">
        <w:rPr>
          <w:u w:val="single"/>
        </w:rPr>
        <w:t>or occupational disease</w:t>
      </w:r>
      <w:r>
        <w:t xml:space="preserve">, including, but not limited to, the circumstances </w:t>
      </w:r>
      <w:r w:rsidR="00C75F0D">
        <w:t>[</w:t>
      </w:r>
      <w:r>
        <w:t>of such injury</w:t>
      </w:r>
      <w:r w:rsidR="00C75F0D">
        <w:t>]</w:t>
      </w:r>
      <w:r>
        <w:t xml:space="preserve">, the type or diagnosis </w:t>
      </w:r>
      <w:r w:rsidR="00C75F0D">
        <w:t>[</w:t>
      </w:r>
      <w:r>
        <w:t>of such injury</w:t>
      </w:r>
      <w:r w:rsidR="00C75F0D">
        <w:t>]</w:t>
      </w:r>
      <w:r>
        <w:t xml:space="preserve"> and a description of how such injury occurred</w:t>
      </w:r>
      <w:r w:rsidR="00C75F0D" w:rsidRPr="00390FEE">
        <w:t xml:space="preserve"> </w:t>
      </w:r>
      <w:r w:rsidR="00C75F0D">
        <w:rPr>
          <w:u w:val="single"/>
        </w:rPr>
        <w:t>or such occupational disease was contracted</w:t>
      </w:r>
      <w:r>
        <w:t xml:space="preserve">; </w:t>
      </w:r>
    </w:p>
    <w:p w14:paraId="4FFE7B7E" w14:textId="77777777" w:rsidR="00B76EF8" w:rsidRDefault="00735878" w:rsidP="00735878">
      <w:pPr>
        <w:spacing w:line="480" w:lineRule="auto"/>
        <w:ind w:firstLine="720"/>
        <w:jc w:val="both"/>
      </w:pPr>
      <w:r>
        <w:t>(</w:t>
      </w:r>
      <w:r w:rsidR="00B76EF8">
        <w:t>vi</w:t>
      </w:r>
      <w:r w:rsidR="00B24248">
        <w:t>ii</w:t>
      </w:r>
      <w:r>
        <w:t>) the length of time such employee is unable to work due to such injury</w:t>
      </w:r>
      <w:r w:rsidR="00C75F0D" w:rsidRPr="00390FEE">
        <w:t xml:space="preserve"> </w:t>
      </w:r>
      <w:r w:rsidR="00C75F0D">
        <w:rPr>
          <w:u w:val="single"/>
        </w:rPr>
        <w:t>or occupational disease</w:t>
      </w:r>
      <w:r>
        <w:t xml:space="preserve">, if any; </w:t>
      </w:r>
      <w:r w:rsidR="006C1C05">
        <w:t>[</w:t>
      </w:r>
      <w:r>
        <w:t>and</w:t>
      </w:r>
      <w:r w:rsidR="006C1C05">
        <w:t>]</w:t>
      </w:r>
    </w:p>
    <w:p w14:paraId="70D45DDF" w14:textId="755A4970" w:rsidR="00735878" w:rsidRPr="006A4EBA" w:rsidRDefault="006C1C05" w:rsidP="00735878">
      <w:pPr>
        <w:spacing w:line="480" w:lineRule="auto"/>
        <w:ind w:firstLine="720"/>
        <w:jc w:val="both"/>
      </w:pPr>
      <w:r w:rsidRPr="00B24248">
        <w:t>(</w:t>
      </w:r>
      <w:r w:rsidR="00B24248" w:rsidRPr="00B24248">
        <w:t>ix</w:t>
      </w:r>
      <w:r w:rsidRPr="00B24248">
        <w:t xml:space="preserve">) </w:t>
      </w:r>
      <w:r w:rsidRPr="006C1C05">
        <w:rPr>
          <w:u w:val="single"/>
        </w:rPr>
        <w:t>whether the employee was given modified assignment</w:t>
      </w:r>
      <w:r w:rsidR="00390FEE">
        <w:rPr>
          <w:u w:val="single"/>
        </w:rPr>
        <w:t>(</w:t>
      </w:r>
      <w:r w:rsidRPr="006C1C05">
        <w:rPr>
          <w:u w:val="single"/>
        </w:rPr>
        <w:t>s</w:t>
      </w:r>
      <w:r w:rsidR="00390FEE">
        <w:rPr>
          <w:u w:val="single"/>
        </w:rPr>
        <w:t>)</w:t>
      </w:r>
      <w:r w:rsidRPr="006C1C05">
        <w:rPr>
          <w:u w:val="single"/>
        </w:rPr>
        <w:t xml:space="preserve"> or was transferred because of such injury</w:t>
      </w:r>
      <w:r w:rsidR="00CC0B3F">
        <w:rPr>
          <w:u w:val="single"/>
        </w:rPr>
        <w:t xml:space="preserve"> or occupational disease and whether such employee suffered a loss of </w:t>
      </w:r>
      <w:r w:rsidR="00CC0B3F" w:rsidRPr="00B24248">
        <w:rPr>
          <w:u w:val="single"/>
        </w:rPr>
        <w:t>income or diminution of fringe benefits</w:t>
      </w:r>
      <w:r w:rsidR="00CC0B3F">
        <w:rPr>
          <w:u w:val="single"/>
        </w:rPr>
        <w:t xml:space="preserve"> as a result</w:t>
      </w:r>
      <w:r w:rsidR="00B96989">
        <w:rPr>
          <w:u w:val="single"/>
        </w:rPr>
        <w:t xml:space="preserve"> of such transfer or modification</w:t>
      </w:r>
      <w:r w:rsidRPr="006C1C05">
        <w:rPr>
          <w:u w:val="single"/>
        </w:rPr>
        <w:t>; and</w:t>
      </w:r>
      <w:r w:rsidR="00735878" w:rsidRPr="006C1C05">
        <w:rPr>
          <w:u w:val="single"/>
        </w:rPr>
        <w:t xml:space="preserve"> </w:t>
      </w:r>
    </w:p>
    <w:p w14:paraId="1E2230B2" w14:textId="77777777" w:rsidR="00735878" w:rsidRDefault="00B24248" w:rsidP="00735878">
      <w:pPr>
        <w:spacing w:line="480" w:lineRule="auto"/>
        <w:ind w:firstLine="720"/>
        <w:jc w:val="both"/>
      </w:pPr>
      <w:r>
        <w:rPr>
          <w:u w:val="single"/>
        </w:rPr>
        <w:t>(x)</w:t>
      </w:r>
      <w:r w:rsidR="009D1E2A">
        <w:t xml:space="preserve"> </w:t>
      </w:r>
      <w:r w:rsidR="00735878">
        <w:t xml:space="preserve">a list of any expenses paid as a result of such claim, including, but not limited to, expenses relating to wage replacement, medical costs, administrative costs and any penalties. </w:t>
      </w:r>
    </w:p>
    <w:p w14:paraId="20B2D9BC" w14:textId="77777777" w:rsidR="00A565E3" w:rsidRDefault="007526D3" w:rsidP="00735878">
      <w:pPr>
        <w:spacing w:line="480" w:lineRule="auto"/>
        <w:ind w:firstLine="720"/>
        <w:jc w:val="both"/>
      </w:pPr>
      <w:r>
        <w:t>[</w:t>
      </w:r>
      <w:r w:rsidR="00735878">
        <w:t>(2)</w:t>
      </w:r>
      <w:r w:rsidR="000535E1">
        <w:t xml:space="preserve"> </w:t>
      </w:r>
      <w:r w:rsidR="00735878">
        <w:t>Each agency shall transmit records gathered pursuant to paragraph (1)</w:t>
      </w:r>
      <w:r w:rsidR="00615A3B">
        <w:t xml:space="preserve"> </w:t>
      </w:r>
      <w:r w:rsidR="00735878">
        <w:t xml:space="preserve">of </w:t>
      </w:r>
      <w:r w:rsidR="00735878" w:rsidRPr="00602693">
        <w:t>subdivision</w:t>
      </w:r>
      <w:r w:rsidR="00735878">
        <w:t xml:space="preserve"> c of this section, as soon as practicable, to the mayor</w:t>
      </w:r>
      <w:r w:rsidR="0038227A">
        <w:t xml:space="preserve"> of the city of New York</w:t>
      </w:r>
      <w:r w:rsidR="00735878" w:rsidRPr="00615A3B">
        <w:t>.</w:t>
      </w:r>
      <w:r w:rsidR="007B1EA2">
        <w:t>]</w:t>
      </w:r>
    </w:p>
    <w:p w14:paraId="0857B633" w14:textId="77777777" w:rsidR="00615A3B" w:rsidRDefault="005F6634" w:rsidP="00735878">
      <w:pPr>
        <w:spacing w:line="480" w:lineRule="auto"/>
        <w:ind w:firstLine="720"/>
        <w:jc w:val="both"/>
        <w:rPr>
          <w:u w:val="single"/>
        </w:rPr>
      </w:pPr>
      <w:r>
        <w:rPr>
          <w:u w:val="single"/>
        </w:rPr>
        <w:t>(</w:t>
      </w:r>
      <w:r w:rsidR="007B1EA2">
        <w:rPr>
          <w:u w:val="single"/>
        </w:rPr>
        <w:t>3</w:t>
      </w:r>
      <w:r>
        <w:rPr>
          <w:u w:val="single"/>
        </w:rPr>
        <w:t>)</w:t>
      </w:r>
      <w:r w:rsidR="00A565E3">
        <w:rPr>
          <w:u w:val="single"/>
        </w:rPr>
        <w:t xml:space="preserve"> Each agency shall collect and report to the law department, </w:t>
      </w:r>
      <w:r w:rsidR="00CA74B6">
        <w:rPr>
          <w:u w:val="single"/>
        </w:rPr>
        <w:t>no</w:t>
      </w:r>
      <w:r w:rsidR="00DB16FA">
        <w:rPr>
          <w:u w:val="single"/>
        </w:rPr>
        <w:t xml:space="preserve"> later than February 15 of the year following the reporting year</w:t>
      </w:r>
      <w:r w:rsidR="00A565E3">
        <w:rPr>
          <w:u w:val="single"/>
        </w:rPr>
        <w:t>, the following information:</w:t>
      </w:r>
      <w:r w:rsidR="00615A3B">
        <w:rPr>
          <w:u w:val="single"/>
        </w:rPr>
        <w:t xml:space="preserve"> </w:t>
      </w:r>
    </w:p>
    <w:p w14:paraId="27F57F25" w14:textId="46DC674B" w:rsidR="00A565E3" w:rsidRDefault="00A565E3" w:rsidP="00735878">
      <w:pPr>
        <w:spacing w:line="480" w:lineRule="auto"/>
        <w:ind w:firstLine="720"/>
        <w:jc w:val="both"/>
        <w:rPr>
          <w:u w:val="single"/>
        </w:rPr>
      </w:pPr>
      <w:r>
        <w:rPr>
          <w:u w:val="single"/>
        </w:rPr>
        <w:t>(</w:t>
      </w:r>
      <w:proofErr w:type="spellStart"/>
      <w:r>
        <w:rPr>
          <w:u w:val="single"/>
        </w:rPr>
        <w:t>i</w:t>
      </w:r>
      <w:proofErr w:type="spellEnd"/>
      <w:r>
        <w:rPr>
          <w:u w:val="single"/>
        </w:rPr>
        <w:t>) the number of persons employed</w:t>
      </w:r>
      <w:r w:rsidR="00E263E2">
        <w:rPr>
          <w:u w:val="single"/>
        </w:rPr>
        <w:t xml:space="preserve"> by such agency</w:t>
      </w:r>
      <w:r w:rsidR="00DB16FA">
        <w:rPr>
          <w:u w:val="single"/>
        </w:rPr>
        <w:t xml:space="preserve"> as of December 31 of the reporting year</w:t>
      </w:r>
      <w:r>
        <w:rPr>
          <w:u w:val="single"/>
        </w:rPr>
        <w:t>;</w:t>
      </w:r>
    </w:p>
    <w:p w14:paraId="101B8643" w14:textId="77777777" w:rsidR="00735878" w:rsidRDefault="00A565E3" w:rsidP="00735878">
      <w:pPr>
        <w:spacing w:line="480" w:lineRule="auto"/>
        <w:ind w:firstLine="720"/>
        <w:jc w:val="both"/>
      </w:pPr>
      <w:r>
        <w:rPr>
          <w:u w:val="single"/>
        </w:rPr>
        <w:t>(ii) the number of persons employed in each job title</w:t>
      </w:r>
      <w:r w:rsidR="0024164A">
        <w:rPr>
          <w:u w:val="single"/>
        </w:rPr>
        <w:t xml:space="preserve"> as of December 31 of the reporting year</w:t>
      </w:r>
      <w:r>
        <w:rPr>
          <w:u w:val="single"/>
        </w:rPr>
        <w:t>;</w:t>
      </w:r>
      <w:r w:rsidR="00735878">
        <w:t xml:space="preserve"> </w:t>
      </w:r>
    </w:p>
    <w:p w14:paraId="0AFA6753" w14:textId="77777777" w:rsidR="00A565E3" w:rsidRDefault="00A565E3" w:rsidP="00735878">
      <w:pPr>
        <w:spacing w:line="480" w:lineRule="auto"/>
        <w:ind w:firstLine="720"/>
        <w:jc w:val="both"/>
        <w:rPr>
          <w:u w:val="single"/>
        </w:rPr>
      </w:pPr>
      <w:r>
        <w:rPr>
          <w:u w:val="single"/>
        </w:rPr>
        <w:t xml:space="preserve">(iii) the </w:t>
      </w:r>
      <w:r w:rsidR="00FE103E">
        <w:rPr>
          <w:u w:val="single"/>
        </w:rPr>
        <w:t xml:space="preserve">total, average and median </w:t>
      </w:r>
      <w:r>
        <w:rPr>
          <w:u w:val="single"/>
        </w:rPr>
        <w:t>number of days of lost time due to workers’ compensation injuries within each job title;</w:t>
      </w:r>
    </w:p>
    <w:p w14:paraId="435A8A5B" w14:textId="77777777" w:rsidR="00A565E3" w:rsidRDefault="00A565E3" w:rsidP="00735878">
      <w:pPr>
        <w:spacing w:line="480" w:lineRule="auto"/>
        <w:ind w:firstLine="720"/>
        <w:jc w:val="both"/>
        <w:rPr>
          <w:u w:val="single"/>
        </w:rPr>
      </w:pPr>
      <w:r>
        <w:rPr>
          <w:u w:val="single"/>
        </w:rPr>
        <w:t>(iv) the total amount of wages and workers’ compensation paid for disability to injured persons within each job title;</w:t>
      </w:r>
    </w:p>
    <w:p w14:paraId="037AAF89" w14:textId="77777777" w:rsidR="00A565E3" w:rsidRDefault="00A565E3" w:rsidP="00735878">
      <w:pPr>
        <w:spacing w:line="480" w:lineRule="auto"/>
        <w:ind w:firstLine="720"/>
        <w:jc w:val="both"/>
        <w:rPr>
          <w:u w:val="single"/>
        </w:rPr>
      </w:pPr>
      <w:r>
        <w:rPr>
          <w:u w:val="single"/>
        </w:rPr>
        <w:t xml:space="preserve">(v) the total amount of medical expenses paid for diagnosis and treatment </w:t>
      </w:r>
      <w:r w:rsidR="00F46E43">
        <w:rPr>
          <w:u w:val="single"/>
        </w:rPr>
        <w:t>of injuries and occupational diseases suffered by persons within</w:t>
      </w:r>
      <w:r w:rsidR="00FE103E">
        <w:rPr>
          <w:u w:val="single"/>
        </w:rPr>
        <w:t xml:space="preserve"> </w:t>
      </w:r>
      <w:r>
        <w:rPr>
          <w:u w:val="single"/>
        </w:rPr>
        <w:t>each job title;</w:t>
      </w:r>
    </w:p>
    <w:p w14:paraId="14ACD285" w14:textId="77777777" w:rsidR="00A565E3" w:rsidRDefault="00A565E3" w:rsidP="00735878">
      <w:pPr>
        <w:spacing w:line="480" w:lineRule="auto"/>
        <w:ind w:firstLine="720"/>
        <w:jc w:val="both"/>
        <w:rPr>
          <w:u w:val="single"/>
        </w:rPr>
      </w:pPr>
      <w:r>
        <w:rPr>
          <w:u w:val="single"/>
        </w:rPr>
        <w:lastRenderedPageBreak/>
        <w:t xml:space="preserve">(vi) the number and nature of injuries </w:t>
      </w:r>
      <w:r w:rsidR="00FE103E">
        <w:rPr>
          <w:u w:val="single"/>
        </w:rPr>
        <w:t xml:space="preserve">and occupational diseases </w:t>
      </w:r>
      <w:r>
        <w:rPr>
          <w:u w:val="single"/>
        </w:rPr>
        <w:t xml:space="preserve">suffered by </w:t>
      </w:r>
      <w:r w:rsidR="009D04F3">
        <w:rPr>
          <w:u w:val="single"/>
        </w:rPr>
        <w:t>agency employees</w:t>
      </w:r>
      <w:r w:rsidR="00CD48E4">
        <w:rPr>
          <w:u w:val="single"/>
        </w:rPr>
        <w:t xml:space="preserve"> </w:t>
      </w:r>
      <w:r w:rsidR="003969FA">
        <w:rPr>
          <w:u w:val="single"/>
        </w:rPr>
        <w:t>within each job title</w:t>
      </w:r>
      <w:r w:rsidR="001B20E0">
        <w:rPr>
          <w:u w:val="single"/>
        </w:rPr>
        <w:t>;</w:t>
      </w:r>
    </w:p>
    <w:p w14:paraId="4514F130" w14:textId="77777777" w:rsidR="00333140" w:rsidRDefault="003969FA" w:rsidP="00735878">
      <w:pPr>
        <w:spacing w:line="480" w:lineRule="auto"/>
        <w:ind w:firstLine="720"/>
        <w:jc w:val="both"/>
        <w:rPr>
          <w:u w:val="single"/>
        </w:rPr>
      </w:pPr>
      <w:r>
        <w:rPr>
          <w:u w:val="single"/>
        </w:rPr>
        <w:t xml:space="preserve">(vii) the causal </w:t>
      </w:r>
      <w:r w:rsidRPr="00333140">
        <w:rPr>
          <w:u w:val="single"/>
        </w:rPr>
        <w:t xml:space="preserve">factor </w:t>
      </w:r>
      <w:r w:rsidR="00195348" w:rsidRPr="00333140">
        <w:rPr>
          <w:u w:val="single"/>
        </w:rPr>
        <w:t xml:space="preserve">and nature </w:t>
      </w:r>
      <w:r w:rsidRPr="00333140">
        <w:rPr>
          <w:u w:val="single"/>
        </w:rPr>
        <w:t>of</w:t>
      </w:r>
      <w:r>
        <w:rPr>
          <w:u w:val="single"/>
        </w:rPr>
        <w:t xml:space="preserve"> the injuries</w:t>
      </w:r>
      <w:r w:rsidR="00FE103E">
        <w:rPr>
          <w:u w:val="single"/>
        </w:rPr>
        <w:t xml:space="preserve"> and occupational diseases</w:t>
      </w:r>
      <w:r>
        <w:rPr>
          <w:u w:val="single"/>
        </w:rPr>
        <w:t xml:space="preserve"> suffered by </w:t>
      </w:r>
      <w:r w:rsidR="009D04F3">
        <w:rPr>
          <w:u w:val="single"/>
        </w:rPr>
        <w:t xml:space="preserve">agency employees </w:t>
      </w:r>
      <w:r>
        <w:rPr>
          <w:u w:val="single"/>
        </w:rPr>
        <w:t>as reported in subparagraph (vi) of this paragraph by category, including</w:t>
      </w:r>
      <w:r w:rsidR="0038227A">
        <w:rPr>
          <w:u w:val="single"/>
        </w:rPr>
        <w:t>,</w:t>
      </w:r>
      <w:r>
        <w:rPr>
          <w:u w:val="single"/>
        </w:rPr>
        <w:t xml:space="preserve"> but not limited to, lifting, assault, repetitive stress</w:t>
      </w:r>
      <w:r w:rsidR="00050EF6">
        <w:rPr>
          <w:u w:val="single"/>
        </w:rPr>
        <w:t>, infectious pathogen and chemical exposure</w:t>
      </w:r>
      <w:r>
        <w:rPr>
          <w:u w:val="single"/>
        </w:rPr>
        <w:t>;</w:t>
      </w:r>
      <w:r w:rsidR="000535E1">
        <w:rPr>
          <w:u w:val="single"/>
        </w:rPr>
        <w:t xml:space="preserve"> </w:t>
      </w:r>
    </w:p>
    <w:p w14:paraId="4F75931B" w14:textId="77777777" w:rsidR="003969FA" w:rsidRDefault="003969FA" w:rsidP="00735878">
      <w:pPr>
        <w:spacing w:line="480" w:lineRule="auto"/>
        <w:ind w:firstLine="720"/>
        <w:jc w:val="both"/>
        <w:rPr>
          <w:u w:val="single"/>
        </w:rPr>
      </w:pPr>
      <w:r>
        <w:rPr>
          <w:u w:val="single"/>
        </w:rPr>
        <w:t>(viii) the average and median number of days between the onset of disability</w:t>
      </w:r>
      <w:r w:rsidR="00333140">
        <w:rPr>
          <w:u w:val="single"/>
        </w:rPr>
        <w:t xml:space="preserve"> </w:t>
      </w:r>
      <w:r w:rsidR="00B36F1F" w:rsidRPr="00333140">
        <w:rPr>
          <w:u w:val="single"/>
        </w:rPr>
        <w:t>as measured by the first day of lost time</w:t>
      </w:r>
      <w:r w:rsidR="00883A9D">
        <w:rPr>
          <w:u w:val="single"/>
        </w:rPr>
        <w:t xml:space="preserve"> and the first date of payment</w:t>
      </w:r>
      <w:r w:rsidR="00333140" w:rsidRPr="00333140">
        <w:rPr>
          <w:u w:val="single"/>
        </w:rPr>
        <w:t xml:space="preserve">; </w:t>
      </w:r>
      <w:r>
        <w:rPr>
          <w:u w:val="single"/>
        </w:rPr>
        <w:t>and</w:t>
      </w:r>
    </w:p>
    <w:p w14:paraId="6C995663" w14:textId="639ECA69" w:rsidR="003969FA" w:rsidRDefault="003969FA" w:rsidP="00735878">
      <w:pPr>
        <w:spacing w:line="480" w:lineRule="auto"/>
        <w:ind w:firstLine="720"/>
        <w:jc w:val="both"/>
        <w:rPr>
          <w:u w:val="single"/>
        </w:rPr>
      </w:pPr>
      <w:r>
        <w:rPr>
          <w:u w:val="single"/>
        </w:rPr>
        <w:t>(</w:t>
      </w:r>
      <w:r w:rsidR="00533403">
        <w:rPr>
          <w:u w:val="single"/>
        </w:rPr>
        <w:t>ix</w:t>
      </w:r>
      <w:r>
        <w:rPr>
          <w:u w:val="single"/>
        </w:rPr>
        <w:t>) the total number of workers’ compensation claims.</w:t>
      </w:r>
    </w:p>
    <w:p w14:paraId="5193FD2A" w14:textId="7B3BD6B9" w:rsidR="00735878" w:rsidRDefault="00A565E3" w:rsidP="00735878">
      <w:pPr>
        <w:spacing w:line="480" w:lineRule="auto"/>
        <w:ind w:firstLine="720"/>
        <w:jc w:val="both"/>
      </w:pPr>
      <w:r>
        <w:t>[</w:t>
      </w:r>
      <w:r w:rsidR="00735878">
        <w:t>(3)</w:t>
      </w:r>
      <w:r>
        <w:t>]</w:t>
      </w:r>
      <w:r w:rsidR="00275953">
        <w:t xml:space="preserve"> </w:t>
      </w:r>
      <w:r w:rsidR="00333140" w:rsidRPr="00333140">
        <w:rPr>
          <w:u w:val="single"/>
        </w:rPr>
        <w:t>(</w:t>
      </w:r>
      <w:r w:rsidR="007B1EA2">
        <w:rPr>
          <w:u w:val="single"/>
        </w:rPr>
        <w:t>4</w:t>
      </w:r>
      <w:r w:rsidR="00333140" w:rsidRPr="00333140">
        <w:rPr>
          <w:u w:val="single"/>
        </w:rPr>
        <w:t>)</w:t>
      </w:r>
      <w:r w:rsidR="00735878">
        <w:t xml:space="preserve"> The mayor</w:t>
      </w:r>
      <w:r w:rsidR="003B2C59">
        <w:t xml:space="preserve"> </w:t>
      </w:r>
      <w:r w:rsidR="008B2648">
        <w:t>[</w:t>
      </w:r>
      <w:r w:rsidR="003B2C59">
        <w:t>of the city of New York</w:t>
      </w:r>
      <w:r w:rsidR="008B2648">
        <w:t>]</w:t>
      </w:r>
      <w:r w:rsidR="009B484B">
        <w:t xml:space="preserve">, </w:t>
      </w:r>
      <w:r w:rsidR="009B484B">
        <w:rPr>
          <w:u w:val="single"/>
        </w:rPr>
        <w:t>in coordination with the</w:t>
      </w:r>
      <w:r w:rsidR="003B2C59" w:rsidRPr="00333140">
        <w:rPr>
          <w:u w:val="single"/>
        </w:rPr>
        <w:t xml:space="preserve"> </w:t>
      </w:r>
      <w:r w:rsidR="003B2C59" w:rsidRPr="00D625E6">
        <w:rPr>
          <w:u w:val="single"/>
        </w:rPr>
        <w:t>law department</w:t>
      </w:r>
      <w:r w:rsidR="00F45ED3">
        <w:rPr>
          <w:u w:val="single"/>
        </w:rPr>
        <w:t>,</w:t>
      </w:r>
      <w:r w:rsidR="003B2C59">
        <w:t xml:space="preserve"> </w:t>
      </w:r>
      <w:r w:rsidR="00F45ED3">
        <w:t>shall ensure that a</w:t>
      </w:r>
      <w:r w:rsidR="00735878">
        <w:t>n annual report</w:t>
      </w:r>
      <w:r w:rsidR="00BE250F">
        <w:t xml:space="preserve"> </w:t>
      </w:r>
      <w:r w:rsidR="00735878">
        <w:t xml:space="preserve">is prepared utilizing the </w:t>
      </w:r>
      <w:r w:rsidR="00F45ED3">
        <w:t>[</w:t>
      </w:r>
      <w:r w:rsidR="00735878">
        <w:t>records</w:t>
      </w:r>
      <w:r w:rsidR="00F45ED3">
        <w:t xml:space="preserve">] </w:t>
      </w:r>
      <w:r w:rsidR="00F45ED3">
        <w:rPr>
          <w:u w:val="single"/>
        </w:rPr>
        <w:t>data</w:t>
      </w:r>
      <w:r w:rsidR="00735878">
        <w:t xml:space="preserve"> received from each city agency pursuant to </w:t>
      </w:r>
      <w:r w:rsidR="00334EA5">
        <w:t>[</w:t>
      </w:r>
      <w:r w:rsidR="00735878">
        <w:t>paragraph</w:t>
      </w:r>
      <w:r w:rsidR="00D019F2">
        <w:t xml:space="preserve"> (2)</w:t>
      </w:r>
      <w:r w:rsidR="004C0E8E">
        <w:t xml:space="preserve">] </w:t>
      </w:r>
      <w:r w:rsidR="004C0E8E" w:rsidRPr="00D019F2">
        <w:rPr>
          <w:u w:val="single"/>
        </w:rPr>
        <w:t>paragraphs</w:t>
      </w:r>
      <w:r w:rsidR="008B2648" w:rsidRPr="00D019F2">
        <w:rPr>
          <w:u w:val="single"/>
        </w:rPr>
        <w:t xml:space="preserve"> (</w:t>
      </w:r>
      <w:r w:rsidR="007B1EA2">
        <w:rPr>
          <w:u w:val="single"/>
        </w:rPr>
        <w:t>2</w:t>
      </w:r>
      <w:r w:rsidR="008B2648" w:rsidRPr="00D019F2">
        <w:rPr>
          <w:u w:val="single"/>
        </w:rPr>
        <w:t>)</w:t>
      </w:r>
      <w:r w:rsidR="00334EA5" w:rsidRPr="00D019F2">
        <w:rPr>
          <w:u w:val="single"/>
        </w:rPr>
        <w:t xml:space="preserve"> </w:t>
      </w:r>
      <w:r>
        <w:rPr>
          <w:u w:val="single"/>
        </w:rPr>
        <w:t xml:space="preserve">and </w:t>
      </w:r>
      <w:r w:rsidR="00333140">
        <w:rPr>
          <w:u w:val="single"/>
        </w:rPr>
        <w:t>(</w:t>
      </w:r>
      <w:r w:rsidR="007B1EA2">
        <w:rPr>
          <w:u w:val="single"/>
        </w:rPr>
        <w:t>3</w:t>
      </w:r>
      <w:r w:rsidR="00333140">
        <w:rPr>
          <w:u w:val="single"/>
        </w:rPr>
        <w:t>)</w:t>
      </w:r>
      <w:r w:rsidR="00735878">
        <w:t xml:space="preserve"> of </w:t>
      </w:r>
      <w:r w:rsidR="00992A80">
        <w:rPr>
          <w:u w:val="single"/>
        </w:rPr>
        <w:t xml:space="preserve">this </w:t>
      </w:r>
      <w:r w:rsidR="00735878">
        <w:t xml:space="preserve">subdivision </w:t>
      </w:r>
      <w:r w:rsidR="00992A80">
        <w:t>[</w:t>
      </w:r>
      <w:r w:rsidR="00735878">
        <w:t>c of this section</w:t>
      </w:r>
      <w:r w:rsidR="00992A80">
        <w:t>]</w:t>
      </w:r>
      <w:r w:rsidR="00735878">
        <w:t xml:space="preserve">. Such report shall be transmitted to </w:t>
      </w:r>
      <w:r w:rsidR="00735878">
        <w:rPr>
          <w:u w:val="single"/>
        </w:rPr>
        <w:t>the department of records</w:t>
      </w:r>
      <w:r w:rsidR="00E01C7A">
        <w:rPr>
          <w:u w:val="single"/>
        </w:rPr>
        <w:t xml:space="preserve"> and information services pursuant to section 1133 of the charter</w:t>
      </w:r>
      <w:r w:rsidR="00735878">
        <w:rPr>
          <w:u w:val="single"/>
        </w:rPr>
        <w:t>,</w:t>
      </w:r>
      <w:r w:rsidR="00735878" w:rsidRPr="00CC0B3F">
        <w:t xml:space="preserve"> </w:t>
      </w:r>
      <w:r w:rsidR="00735878">
        <w:t xml:space="preserve">the mayor, the comptroller, the public advocate and the speaker of the council </w:t>
      </w:r>
      <w:r w:rsidR="00881B02">
        <w:t>[</w:t>
      </w:r>
      <w:r w:rsidR="00735878">
        <w:t>of the city of New York</w:t>
      </w:r>
      <w:r w:rsidR="00881B02">
        <w:t>]</w:t>
      </w:r>
      <w:r w:rsidR="00735878">
        <w:t xml:space="preserve"> by the first day of May, covering the previous calendar year</w:t>
      </w:r>
      <w:r w:rsidR="00197070">
        <w:t xml:space="preserve">. </w:t>
      </w:r>
      <w:r w:rsidR="00735878">
        <w:t xml:space="preserve">Such report shall include, but not be limited to: </w:t>
      </w:r>
    </w:p>
    <w:p w14:paraId="35640EFF" w14:textId="77777777" w:rsidR="00735878" w:rsidRDefault="00735878" w:rsidP="00735878">
      <w:pPr>
        <w:spacing w:line="480" w:lineRule="auto"/>
        <w:ind w:firstLine="720"/>
        <w:jc w:val="both"/>
      </w:pPr>
      <w:r>
        <w:t>(</w:t>
      </w:r>
      <w:proofErr w:type="spellStart"/>
      <w:r>
        <w:t>i</w:t>
      </w:r>
      <w:proofErr w:type="spellEnd"/>
      <w:r>
        <w:t>) an analysis, with respect to each agency included in the report, of expenses paid as a result of workers</w:t>
      </w:r>
      <w:r w:rsidR="000622F1">
        <w:t>’</w:t>
      </w:r>
      <w:r>
        <w:t xml:space="preserve"> compensation claims, including, but not limited to, expenses relating to wage replacement, medical costs, administrative costs and any penalties paid by an agency; </w:t>
      </w:r>
    </w:p>
    <w:p w14:paraId="5AA02533" w14:textId="0E6B7CEA" w:rsidR="00735878" w:rsidRPr="00735878" w:rsidRDefault="00F45ED3" w:rsidP="00333140">
      <w:pPr>
        <w:spacing w:line="480" w:lineRule="auto"/>
        <w:ind w:firstLine="720"/>
        <w:jc w:val="both"/>
        <w:rPr>
          <w:u w:val="single"/>
        </w:rPr>
      </w:pPr>
      <w:r>
        <w:rPr>
          <w:u w:val="single"/>
        </w:rPr>
        <w:t xml:space="preserve">(ii) </w:t>
      </w:r>
      <w:r w:rsidR="00C75F0D">
        <w:rPr>
          <w:u w:val="single"/>
        </w:rPr>
        <w:t>a</w:t>
      </w:r>
      <w:r>
        <w:rPr>
          <w:u w:val="single"/>
        </w:rPr>
        <w:t xml:space="preserve"> list</w:t>
      </w:r>
      <w:r w:rsidR="00334EA5">
        <w:rPr>
          <w:u w:val="single"/>
        </w:rPr>
        <w:t xml:space="preserve"> </w:t>
      </w:r>
      <w:r>
        <w:rPr>
          <w:u w:val="single"/>
        </w:rPr>
        <w:t>by agency</w:t>
      </w:r>
      <w:r w:rsidR="00901DF0">
        <w:rPr>
          <w:u w:val="single"/>
        </w:rPr>
        <w:t xml:space="preserve"> </w:t>
      </w:r>
      <w:r w:rsidR="00901DF0" w:rsidRPr="00333140">
        <w:rPr>
          <w:u w:val="single"/>
        </w:rPr>
        <w:t>of</w:t>
      </w:r>
      <w:r w:rsidR="00333140">
        <w:rPr>
          <w:u w:val="single"/>
        </w:rPr>
        <w:t xml:space="preserve"> the </w:t>
      </w:r>
      <w:r w:rsidR="007B2F07" w:rsidRPr="00333140">
        <w:rPr>
          <w:u w:val="single"/>
        </w:rPr>
        <w:t>cause</w:t>
      </w:r>
      <w:r w:rsidR="00275953" w:rsidRPr="00333140">
        <w:rPr>
          <w:u w:val="single"/>
        </w:rPr>
        <w:t xml:space="preserve">, </w:t>
      </w:r>
      <w:r w:rsidR="003732BE">
        <w:rPr>
          <w:u w:val="single"/>
        </w:rPr>
        <w:t xml:space="preserve">job title, </w:t>
      </w:r>
      <w:r w:rsidR="00901DF0" w:rsidRPr="00333140">
        <w:rPr>
          <w:u w:val="single"/>
        </w:rPr>
        <w:t>number</w:t>
      </w:r>
      <w:r w:rsidR="007B2F07" w:rsidRPr="00333140">
        <w:rPr>
          <w:u w:val="single"/>
        </w:rPr>
        <w:t xml:space="preserve"> </w:t>
      </w:r>
      <w:r w:rsidR="005F6552" w:rsidRPr="00333140">
        <w:rPr>
          <w:u w:val="single"/>
        </w:rPr>
        <w:t>and cost</w:t>
      </w:r>
      <w:r w:rsidRPr="00333140">
        <w:rPr>
          <w:u w:val="single"/>
        </w:rPr>
        <w:t xml:space="preserve"> of workers’ compensation claims;</w:t>
      </w:r>
    </w:p>
    <w:p w14:paraId="4CC00A31" w14:textId="77777777" w:rsidR="00735878" w:rsidRDefault="00446B45" w:rsidP="00735878">
      <w:pPr>
        <w:spacing w:line="480" w:lineRule="auto"/>
        <w:ind w:firstLine="720"/>
        <w:jc w:val="both"/>
      </w:pPr>
      <w:r w:rsidRPr="00333140">
        <w:rPr>
          <w:u w:val="single"/>
        </w:rPr>
        <w:t>(iii)</w:t>
      </w:r>
      <w:r w:rsidR="00334EA5">
        <w:t xml:space="preserve"> </w:t>
      </w:r>
      <w:r w:rsidR="00735878">
        <w:t xml:space="preserve">a list of the occurrence of specific claims for each agency and for the city as a whole; </w:t>
      </w:r>
    </w:p>
    <w:p w14:paraId="7E53CC85" w14:textId="77777777" w:rsidR="00735878" w:rsidRDefault="00F45ED3" w:rsidP="00735878">
      <w:pPr>
        <w:spacing w:line="480" w:lineRule="auto"/>
        <w:ind w:firstLine="720"/>
        <w:jc w:val="both"/>
      </w:pPr>
      <w:r>
        <w:t>[(ii)]</w:t>
      </w:r>
      <w:r w:rsidR="00334EA5">
        <w:t xml:space="preserve"> </w:t>
      </w:r>
      <w:r w:rsidRPr="00BE250F">
        <w:rPr>
          <w:u w:val="single"/>
        </w:rPr>
        <w:t>(</w:t>
      </w:r>
      <w:r w:rsidR="00334EA5">
        <w:rPr>
          <w:u w:val="single"/>
        </w:rPr>
        <w:t>iv</w:t>
      </w:r>
      <w:r w:rsidR="00735878" w:rsidRPr="00BE250F">
        <w:rPr>
          <w:u w:val="single"/>
        </w:rPr>
        <w:t>)</w:t>
      </w:r>
      <w:r w:rsidR="00735878">
        <w:t xml:space="preserve"> a list of the specific sites where injuries occurred </w:t>
      </w:r>
      <w:r w:rsidR="00C75F0D">
        <w:rPr>
          <w:u w:val="single"/>
        </w:rPr>
        <w:t xml:space="preserve">or where occupational diseases were </w:t>
      </w:r>
      <w:r w:rsidR="00C75F0D" w:rsidRPr="00C75F0D">
        <w:rPr>
          <w:u w:val="single"/>
        </w:rPr>
        <w:t>contracted</w:t>
      </w:r>
      <w:r w:rsidR="00C75F0D">
        <w:t xml:space="preserve"> </w:t>
      </w:r>
      <w:r w:rsidR="00735878" w:rsidRPr="00C75F0D">
        <w:t>for</w:t>
      </w:r>
      <w:r w:rsidR="00735878">
        <w:t xml:space="preserve"> each agency and for the city as a whole</w:t>
      </w:r>
      <w:r w:rsidR="006A54E2" w:rsidRPr="0009527A">
        <w:t>;</w:t>
      </w:r>
    </w:p>
    <w:p w14:paraId="6FD9F889" w14:textId="77777777" w:rsidR="00881B02" w:rsidRDefault="00735878" w:rsidP="00735878">
      <w:pPr>
        <w:spacing w:line="480" w:lineRule="auto"/>
        <w:ind w:firstLine="720"/>
        <w:jc w:val="both"/>
        <w:rPr>
          <w:u w:val="single"/>
        </w:rPr>
      </w:pPr>
      <w:r>
        <w:lastRenderedPageBreak/>
        <w:t>[(iv)</w:t>
      </w:r>
      <w:r w:rsidR="00334EA5">
        <w:t xml:space="preserve"> </w:t>
      </w:r>
      <w:r w:rsidRPr="00F428FA">
        <w:t>year</w:t>
      </w:r>
      <w:r>
        <w:t>-to-year comparisons</w:t>
      </w:r>
      <w:r w:rsidR="005F6552">
        <w:t>]</w:t>
      </w:r>
      <w:r w:rsidR="00334EA5">
        <w:t xml:space="preserve"> </w:t>
      </w:r>
      <w:r w:rsidR="00334EA5" w:rsidRPr="00334EA5">
        <w:rPr>
          <w:u w:val="single"/>
        </w:rPr>
        <w:t>(v</w:t>
      </w:r>
      <w:r w:rsidR="003F136E" w:rsidRPr="00334EA5">
        <w:rPr>
          <w:u w:val="single"/>
        </w:rPr>
        <w:t>) a</w:t>
      </w:r>
      <w:r w:rsidR="00334EA5">
        <w:rPr>
          <w:u w:val="single"/>
        </w:rPr>
        <w:t xml:space="preserve"> ten-year </w:t>
      </w:r>
      <w:r w:rsidR="00334EA5" w:rsidRPr="00334EA5">
        <w:rPr>
          <w:u w:val="single"/>
        </w:rPr>
        <w:t>comparison</w:t>
      </w:r>
      <w:r w:rsidR="00334EA5">
        <w:t xml:space="preserve"> </w:t>
      </w:r>
      <w:r w:rsidRPr="00334EA5">
        <w:t>of</w:t>
      </w:r>
      <w:r>
        <w:t xml:space="preserve"> </w:t>
      </w:r>
      <w:r w:rsidR="00F45ED3">
        <w:t>[</w:t>
      </w:r>
      <w:r>
        <w:t>information</w:t>
      </w:r>
      <w:r w:rsidR="00F45ED3">
        <w:t xml:space="preserve">] </w:t>
      </w:r>
      <w:r w:rsidR="00F45ED3">
        <w:rPr>
          <w:u w:val="single"/>
        </w:rPr>
        <w:t>data</w:t>
      </w:r>
      <w:r>
        <w:t xml:space="preserve"> compiled pursuant to this paragraph</w:t>
      </w:r>
      <w:r w:rsidR="00992A80" w:rsidRPr="0009527A">
        <w:rPr>
          <w:u w:val="single"/>
        </w:rPr>
        <w:t xml:space="preserve">; </w:t>
      </w:r>
      <w:r w:rsidR="00992A80">
        <w:rPr>
          <w:u w:val="single"/>
        </w:rPr>
        <w:t>a</w:t>
      </w:r>
      <w:r w:rsidR="00992A80" w:rsidRPr="0009527A">
        <w:rPr>
          <w:u w:val="single"/>
        </w:rPr>
        <w:t>nd</w:t>
      </w:r>
    </w:p>
    <w:p w14:paraId="1820811B" w14:textId="77777777" w:rsidR="00992A80" w:rsidRDefault="00992A80" w:rsidP="00735878">
      <w:pPr>
        <w:spacing w:line="480" w:lineRule="auto"/>
        <w:ind w:firstLine="720"/>
        <w:jc w:val="both"/>
        <w:rPr>
          <w:u w:val="single"/>
        </w:rPr>
      </w:pPr>
      <w:r>
        <w:rPr>
          <w:u w:val="single"/>
        </w:rPr>
        <w:t>(vi) all data col</w:t>
      </w:r>
      <w:r w:rsidR="00602693">
        <w:rPr>
          <w:u w:val="single"/>
        </w:rPr>
        <w:t>lected pursuant to paragraphs (2) and (3</w:t>
      </w:r>
      <w:r>
        <w:rPr>
          <w:u w:val="single"/>
        </w:rPr>
        <w:t>) of this subdivision</w:t>
      </w:r>
      <w:r w:rsidRPr="008E779E">
        <w:t>.</w:t>
      </w:r>
    </w:p>
    <w:p w14:paraId="32059A7D" w14:textId="77777777" w:rsidR="008A1C4D" w:rsidRDefault="008A1C4D" w:rsidP="00735878">
      <w:pPr>
        <w:spacing w:line="480" w:lineRule="auto"/>
        <w:ind w:firstLine="720"/>
        <w:jc w:val="both"/>
        <w:rPr>
          <w:u w:val="single"/>
        </w:rPr>
      </w:pPr>
      <w:r>
        <w:rPr>
          <w:u w:val="single"/>
        </w:rPr>
        <w:t>(5) The law department may take appropriate steps to ensure the collection and reporting of information required pursuant to paragraphs (2) and (3) of this subdivision shall not violate any applicable federal, state or local law relating to privacy or confidentiality including, but not limited to, the confidentiality requirements of section 110-a of the workers’ compensation law.</w:t>
      </w:r>
    </w:p>
    <w:p w14:paraId="1C04714C" w14:textId="1B2EE1B9" w:rsidR="005F6552" w:rsidRDefault="00334EA5" w:rsidP="00881B02">
      <w:pPr>
        <w:spacing w:line="480" w:lineRule="auto"/>
        <w:ind w:firstLine="720"/>
        <w:jc w:val="both"/>
        <w:rPr>
          <w:u w:val="single"/>
        </w:rPr>
      </w:pPr>
      <w:r>
        <w:rPr>
          <w:u w:val="single"/>
        </w:rPr>
        <w:t>(</w:t>
      </w:r>
      <w:r w:rsidR="003F136E">
        <w:rPr>
          <w:u w:val="single"/>
        </w:rPr>
        <w:t>6</w:t>
      </w:r>
      <w:r>
        <w:rPr>
          <w:u w:val="single"/>
        </w:rPr>
        <w:t>)</w:t>
      </w:r>
      <w:r w:rsidR="005F6552">
        <w:rPr>
          <w:u w:val="single"/>
        </w:rPr>
        <w:t xml:space="preserve"> </w:t>
      </w:r>
      <w:r w:rsidR="005F6552" w:rsidRPr="005F6552">
        <w:rPr>
          <w:u w:val="single"/>
        </w:rPr>
        <w:t xml:space="preserve">Each agency shall develop and implement an </w:t>
      </w:r>
      <w:r w:rsidR="00315018">
        <w:rPr>
          <w:u w:val="single"/>
        </w:rPr>
        <w:t xml:space="preserve">annual </w:t>
      </w:r>
      <w:r w:rsidR="005F6552" w:rsidRPr="005F6552">
        <w:rPr>
          <w:u w:val="single"/>
        </w:rPr>
        <w:t>accident and illness prevention program designed to reduce injuries and illnesses</w:t>
      </w:r>
      <w:r w:rsidR="00050EF6">
        <w:rPr>
          <w:u w:val="single"/>
        </w:rPr>
        <w:t xml:space="preserve"> identified in the report required pursuant to paragraph </w:t>
      </w:r>
      <w:r w:rsidR="004C0E8E">
        <w:rPr>
          <w:u w:val="single"/>
        </w:rPr>
        <w:t>(</w:t>
      </w:r>
      <w:r w:rsidR="007B1EA2">
        <w:rPr>
          <w:u w:val="single"/>
        </w:rPr>
        <w:t>4</w:t>
      </w:r>
      <w:r w:rsidR="004C0E8E">
        <w:rPr>
          <w:u w:val="single"/>
        </w:rPr>
        <w:t>)</w:t>
      </w:r>
      <w:r w:rsidR="00050EF6">
        <w:rPr>
          <w:u w:val="single"/>
        </w:rPr>
        <w:t xml:space="preserve"> of this subdivision</w:t>
      </w:r>
      <w:r w:rsidR="005F6552" w:rsidRPr="005F6552">
        <w:rPr>
          <w:u w:val="single"/>
        </w:rPr>
        <w:t xml:space="preserve">. A listing and description of these programs shall be included in the annual report required by </w:t>
      </w:r>
      <w:r w:rsidR="00E263E2">
        <w:rPr>
          <w:u w:val="single"/>
        </w:rPr>
        <w:t xml:space="preserve">paragraph (4) of </w:t>
      </w:r>
      <w:r w:rsidR="005F6552" w:rsidRPr="005F6552">
        <w:rPr>
          <w:u w:val="single"/>
        </w:rPr>
        <w:t xml:space="preserve">this </w:t>
      </w:r>
      <w:r w:rsidR="00E263E2">
        <w:rPr>
          <w:u w:val="single"/>
        </w:rPr>
        <w:t>subdivision</w:t>
      </w:r>
      <w:r w:rsidR="00E263E2" w:rsidRPr="005F6552">
        <w:rPr>
          <w:u w:val="single"/>
        </w:rPr>
        <w:t xml:space="preserve"> </w:t>
      </w:r>
      <w:r w:rsidR="005F6552" w:rsidRPr="005F6552">
        <w:rPr>
          <w:u w:val="single"/>
        </w:rPr>
        <w:t>and</w:t>
      </w:r>
      <w:r w:rsidR="00050EF6">
        <w:rPr>
          <w:u w:val="single"/>
        </w:rPr>
        <w:t xml:space="preserve"> made</w:t>
      </w:r>
      <w:r w:rsidR="005F6552" w:rsidRPr="005F6552">
        <w:rPr>
          <w:u w:val="single"/>
        </w:rPr>
        <w:t xml:space="preserve"> available at each agency.</w:t>
      </w:r>
    </w:p>
    <w:p w14:paraId="717B39D0" w14:textId="77777777" w:rsidR="00735878" w:rsidRPr="00881B02" w:rsidRDefault="00334EA5" w:rsidP="00881B02">
      <w:pPr>
        <w:spacing w:line="480" w:lineRule="auto"/>
        <w:ind w:firstLine="720"/>
        <w:jc w:val="both"/>
        <w:rPr>
          <w:u w:val="single"/>
        </w:rPr>
      </w:pPr>
      <w:r>
        <w:rPr>
          <w:u w:val="single"/>
        </w:rPr>
        <w:t>(</w:t>
      </w:r>
      <w:r w:rsidR="003F136E">
        <w:rPr>
          <w:u w:val="single"/>
        </w:rPr>
        <w:t>7</w:t>
      </w:r>
      <w:r>
        <w:rPr>
          <w:u w:val="single"/>
        </w:rPr>
        <w:t>)</w:t>
      </w:r>
      <w:r w:rsidR="00881B02">
        <w:rPr>
          <w:u w:val="single"/>
        </w:rPr>
        <w:t xml:space="preserve"> No later than 90 days after submission of the report </w:t>
      </w:r>
      <w:r w:rsidR="006A54E2">
        <w:rPr>
          <w:u w:val="single"/>
        </w:rPr>
        <w:t xml:space="preserve">required pursuant to paragraph </w:t>
      </w:r>
      <w:r>
        <w:rPr>
          <w:u w:val="single"/>
        </w:rPr>
        <w:t>(</w:t>
      </w:r>
      <w:r w:rsidR="007B1EA2">
        <w:rPr>
          <w:u w:val="single"/>
        </w:rPr>
        <w:t>4</w:t>
      </w:r>
      <w:r>
        <w:rPr>
          <w:u w:val="single"/>
        </w:rPr>
        <w:t>)</w:t>
      </w:r>
      <w:r w:rsidR="00881B02">
        <w:rPr>
          <w:u w:val="single"/>
        </w:rPr>
        <w:t xml:space="preserve"> of this subdivision, the mayor shall submit to </w:t>
      </w:r>
      <w:r w:rsidR="00881B02" w:rsidRPr="00881B02">
        <w:rPr>
          <w:u w:val="single"/>
        </w:rPr>
        <w:t>the comptroller</w:t>
      </w:r>
      <w:r w:rsidR="00936A27">
        <w:rPr>
          <w:u w:val="single"/>
        </w:rPr>
        <w:t>,</w:t>
      </w:r>
      <w:r w:rsidR="00881B02" w:rsidRPr="00881B02">
        <w:rPr>
          <w:u w:val="single"/>
        </w:rPr>
        <w:t xml:space="preserve"> the public advocate and the speaker </w:t>
      </w:r>
      <w:r w:rsidR="00881B02">
        <w:rPr>
          <w:u w:val="single"/>
        </w:rPr>
        <w:t xml:space="preserve">a report on steps the city will take to develop programs to mitigate injury and illness based on the data </w:t>
      </w:r>
      <w:r w:rsidR="004C0E8E">
        <w:rPr>
          <w:u w:val="single"/>
        </w:rPr>
        <w:t>collect</w:t>
      </w:r>
      <w:r w:rsidR="00D019F2">
        <w:rPr>
          <w:u w:val="single"/>
        </w:rPr>
        <w:t>ed</w:t>
      </w:r>
      <w:r w:rsidR="00881B02" w:rsidRPr="00881B02">
        <w:rPr>
          <w:u w:val="single"/>
        </w:rPr>
        <w:t xml:space="preserve"> pursuant to paragraph</w:t>
      </w:r>
      <w:r w:rsidR="00361644">
        <w:rPr>
          <w:u w:val="single"/>
        </w:rPr>
        <w:t>s</w:t>
      </w:r>
      <w:r w:rsidR="00881B02" w:rsidRPr="00881B02">
        <w:rPr>
          <w:u w:val="single"/>
        </w:rPr>
        <w:t xml:space="preserve"> </w:t>
      </w:r>
      <w:r w:rsidR="00DF2D7B">
        <w:rPr>
          <w:u w:val="single"/>
        </w:rPr>
        <w:t>(</w:t>
      </w:r>
      <w:r w:rsidR="007B1EA2">
        <w:rPr>
          <w:u w:val="single"/>
        </w:rPr>
        <w:t>2</w:t>
      </w:r>
      <w:r w:rsidR="00DF2D7B">
        <w:rPr>
          <w:u w:val="single"/>
        </w:rPr>
        <w:t>)</w:t>
      </w:r>
      <w:r w:rsidR="00881B02" w:rsidRPr="00881B02">
        <w:rPr>
          <w:u w:val="single"/>
        </w:rPr>
        <w:t xml:space="preserve"> </w:t>
      </w:r>
      <w:r w:rsidR="00361644">
        <w:rPr>
          <w:u w:val="single"/>
        </w:rPr>
        <w:t xml:space="preserve">and </w:t>
      </w:r>
      <w:r w:rsidR="00DF2D7B">
        <w:rPr>
          <w:u w:val="single"/>
        </w:rPr>
        <w:t>(</w:t>
      </w:r>
      <w:r w:rsidR="007B1EA2">
        <w:rPr>
          <w:u w:val="single"/>
        </w:rPr>
        <w:t>3</w:t>
      </w:r>
      <w:r w:rsidR="00DF2D7B">
        <w:rPr>
          <w:u w:val="single"/>
        </w:rPr>
        <w:t>)</w:t>
      </w:r>
      <w:r w:rsidR="00361644">
        <w:rPr>
          <w:u w:val="single"/>
        </w:rPr>
        <w:t xml:space="preserve"> </w:t>
      </w:r>
      <w:r w:rsidR="00881B02" w:rsidRPr="00881B02">
        <w:rPr>
          <w:u w:val="single"/>
        </w:rPr>
        <w:t xml:space="preserve">of </w:t>
      </w:r>
      <w:r w:rsidR="00992A80">
        <w:rPr>
          <w:u w:val="single"/>
        </w:rPr>
        <w:t xml:space="preserve">this </w:t>
      </w:r>
      <w:r w:rsidR="00881B02" w:rsidRPr="00881B02">
        <w:rPr>
          <w:u w:val="single"/>
        </w:rPr>
        <w:t>subdivision.</w:t>
      </w:r>
      <w:r w:rsidR="008E1D0D">
        <w:rPr>
          <w:u w:val="single"/>
        </w:rPr>
        <w:t xml:space="preserve">   </w:t>
      </w:r>
    </w:p>
    <w:p w14:paraId="445AFAD5" w14:textId="35EE8F62" w:rsidR="00CD03CE" w:rsidRPr="00891E4E" w:rsidRDefault="001F6B88" w:rsidP="00891E4E">
      <w:pPr>
        <w:spacing w:line="480" w:lineRule="auto"/>
        <w:ind w:firstLine="720"/>
        <w:jc w:val="both"/>
        <w:rPr>
          <w:u w:val="single"/>
        </w:rPr>
      </w:pPr>
      <w:r w:rsidRPr="002942E2">
        <w:t xml:space="preserve">§ </w:t>
      </w:r>
      <w:r w:rsidR="00A020B4">
        <w:t>2</w:t>
      </w:r>
      <w:r w:rsidRPr="002942E2">
        <w:t>.</w:t>
      </w:r>
      <w:r w:rsidR="006470CC">
        <w:t xml:space="preserve"> </w:t>
      </w:r>
      <w:r w:rsidRPr="00C255C7">
        <w:t>This local law take</w:t>
      </w:r>
      <w:r w:rsidR="0055518B" w:rsidRPr="00C255C7">
        <w:t>s</w:t>
      </w:r>
      <w:r w:rsidRPr="00C255C7">
        <w:t xml:space="preserve"> effect </w:t>
      </w:r>
      <w:r w:rsidR="00C255C7">
        <w:t>immediately; provided, however, that the report required by paragraph (4) of subdivision c of section 12-127 of the administrative code of the city of New York, as added by this local law, shall include data for the year 2021 and shall be submitted no later than May 1, 2022</w:t>
      </w:r>
      <w:r w:rsidR="002227FA">
        <w:t xml:space="preserve">. Provided, further, that the report required by subdivision c of section 12-127 of the administrative code of the city of New York, as added by local law number 41 for the year 2004, shall be submitted </w:t>
      </w:r>
      <w:r w:rsidR="00951416">
        <w:t>for the years 2019 and</w:t>
      </w:r>
      <w:r w:rsidR="002227FA">
        <w:t xml:space="preserve"> 2020 prior to </w:t>
      </w:r>
      <w:r w:rsidR="00E263E2">
        <w:t xml:space="preserve">submission of </w:t>
      </w:r>
      <w:r w:rsidR="002227FA">
        <w:t xml:space="preserve">the report </w:t>
      </w:r>
      <w:r w:rsidR="00E263E2">
        <w:t xml:space="preserve">required </w:t>
      </w:r>
      <w:r w:rsidR="002227FA">
        <w:t>pursuant to this local law.</w:t>
      </w:r>
    </w:p>
    <w:p w14:paraId="715597AA" w14:textId="77777777" w:rsidR="00A80CCB" w:rsidRDefault="00A80CCB" w:rsidP="00A80CCB">
      <w:pPr>
        <w:suppressLineNumbers/>
        <w:jc w:val="both"/>
        <w:rPr>
          <w:sz w:val="18"/>
          <w:szCs w:val="18"/>
        </w:rPr>
      </w:pPr>
      <w:r w:rsidRPr="00232F26">
        <w:rPr>
          <w:sz w:val="18"/>
          <w:szCs w:val="18"/>
        </w:rPr>
        <w:t>MWC</w:t>
      </w:r>
      <w:r>
        <w:rPr>
          <w:sz w:val="18"/>
          <w:szCs w:val="18"/>
        </w:rPr>
        <w:t xml:space="preserve"> (2017)/MMB (2018)/NJC (2019)</w:t>
      </w:r>
    </w:p>
    <w:p w14:paraId="7BA8503C" w14:textId="77777777" w:rsidR="00A80CCB" w:rsidRDefault="00A80CCB" w:rsidP="00A80CCB">
      <w:pPr>
        <w:suppressLineNumbers/>
        <w:jc w:val="both"/>
        <w:rPr>
          <w:sz w:val="18"/>
          <w:szCs w:val="18"/>
        </w:rPr>
      </w:pPr>
      <w:r>
        <w:rPr>
          <w:sz w:val="18"/>
          <w:szCs w:val="18"/>
        </w:rPr>
        <w:t>LS # 9789/Int. 1622</w:t>
      </w:r>
    </w:p>
    <w:p w14:paraId="031B1B31" w14:textId="77777777" w:rsidR="00A80CCB" w:rsidRDefault="00A80CCB" w:rsidP="00A80CCB">
      <w:pPr>
        <w:suppressLineNumbers/>
        <w:jc w:val="both"/>
        <w:rPr>
          <w:sz w:val="18"/>
          <w:szCs w:val="18"/>
        </w:rPr>
      </w:pPr>
      <w:r>
        <w:rPr>
          <w:sz w:val="18"/>
          <w:szCs w:val="18"/>
        </w:rPr>
        <w:t>NEW LS # 923</w:t>
      </w:r>
    </w:p>
    <w:p w14:paraId="01D43782" w14:textId="571165EE" w:rsidR="0049287B" w:rsidRDefault="007B1EA2" w:rsidP="00A80CCB">
      <w:pPr>
        <w:suppressLineNumbers/>
        <w:jc w:val="both"/>
        <w:rPr>
          <w:sz w:val="18"/>
          <w:szCs w:val="18"/>
        </w:rPr>
      </w:pPr>
      <w:r>
        <w:rPr>
          <w:sz w:val="18"/>
          <w:szCs w:val="18"/>
        </w:rPr>
        <w:t>12/</w:t>
      </w:r>
      <w:r w:rsidR="008E779E">
        <w:rPr>
          <w:sz w:val="18"/>
          <w:szCs w:val="18"/>
        </w:rPr>
        <w:t>11</w:t>
      </w:r>
      <w:r>
        <w:rPr>
          <w:sz w:val="18"/>
          <w:szCs w:val="18"/>
        </w:rPr>
        <w:t>/19</w:t>
      </w:r>
      <w:r w:rsidR="008A1C4D">
        <w:rPr>
          <w:sz w:val="18"/>
          <w:szCs w:val="18"/>
        </w:rPr>
        <w:t xml:space="preserve"> </w:t>
      </w:r>
      <w:r w:rsidR="008E779E">
        <w:rPr>
          <w:sz w:val="18"/>
          <w:szCs w:val="18"/>
        </w:rPr>
        <w:t>3:36</w:t>
      </w:r>
      <w:r w:rsidR="003732BE">
        <w:rPr>
          <w:sz w:val="18"/>
          <w:szCs w:val="18"/>
        </w:rPr>
        <w:t xml:space="preserve"> </w:t>
      </w:r>
      <w:r w:rsidR="008A1C4D">
        <w:rPr>
          <w:sz w:val="18"/>
          <w:szCs w:val="18"/>
        </w:rPr>
        <w:t>PM</w:t>
      </w:r>
    </w:p>
    <w:sectPr w:rsidR="0049287B" w:rsidSect="001414C4">
      <w:footerReference w:type="default" r:id="rId12"/>
      <w:pgSz w:w="12240" w:h="15840"/>
      <w:pgMar w:top="1440" w:right="1440" w:bottom="1080" w:left="1440" w:header="720" w:footer="720" w:gutter="0"/>
      <w:lnNumType w:countBy="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AB693" w14:textId="77777777" w:rsidR="00074D44" w:rsidRDefault="00074D44">
      <w:r>
        <w:separator/>
      </w:r>
    </w:p>
  </w:endnote>
  <w:endnote w:type="continuationSeparator" w:id="0">
    <w:p w14:paraId="133A7498" w14:textId="77777777" w:rsidR="00074D44" w:rsidRDefault="0007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90887"/>
      <w:docPartObj>
        <w:docPartGallery w:val="Page Numbers (Bottom of Page)"/>
        <w:docPartUnique/>
      </w:docPartObj>
    </w:sdtPr>
    <w:sdtEndPr>
      <w:rPr>
        <w:noProof/>
      </w:rPr>
    </w:sdtEndPr>
    <w:sdtContent>
      <w:p w14:paraId="6DC9BE51" w14:textId="6581AB99" w:rsidR="00FE103E" w:rsidRDefault="00FE103E">
        <w:pPr>
          <w:pStyle w:val="Footer"/>
          <w:jc w:val="center"/>
        </w:pPr>
        <w:r>
          <w:fldChar w:fldCharType="begin"/>
        </w:r>
        <w:r>
          <w:instrText xml:space="preserve"> PAGE   \* MERGEFORMAT </w:instrText>
        </w:r>
        <w:r>
          <w:fldChar w:fldCharType="separate"/>
        </w:r>
        <w:r w:rsidR="00FD1871">
          <w:rPr>
            <w:noProof/>
          </w:rPr>
          <w:t>1</w:t>
        </w:r>
        <w:r>
          <w:rPr>
            <w:noProof/>
          </w:rPr>
          <w:fldChar w:fldCharType="end"/>
        </w:r>
      </w:p>
    </w:sdtContent>
  </w:sdt>
  <w:p w14:paraId="6F9720C9" w14:textId="77777777" w:rsidR="00FE103E" w:rsidRDefault="00FE1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B6F40" w14:textId="77777777" w:rsidR="00074D44" w:rsidRDefault="00074D44">
      <w:r>
        <w:separator/>
      </w:r>
    </w:p>
  </w:footnote>
  <w:footnote w:type="continuationSeparator" w:id="0">
    <w:p w14:paraId="0CC2B012" w14:textId="77777777" w:rsidR="00074D44" w:rsidRDefault="00074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E487B"/>
    <w:multiLevelType w:val="singleLevel"/>
    <w:tmpl w:val="D8A01064"/>
    <w:lvl w:ilvl="0">
      <w:start w:val="1"/>
      <w:numFmt w:val="decimal"/>
      <w:lvlText w:val="%1."/>
      <w:lvlJc w:val="left"/>
      <w:pPr>
        <w:ind w:left="360" w:hanging="360"/>
      </w:pPr>
      <w:rPr>
        <w:rFonts w:ascii="Times New Roman" w:eastAsia="Times New Roman" w:hAnsi="Times New Roman" w:cs="Times New Roman"/>
        <w:u w:val="singl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55C"/>
    <w:rsid w:val="00020EE0"/>
    <w:rsid w:val="000331C1"/>
    <w:rsid w:val="0004359A"/>
    <w:rsid w:val="00050968"/>
    <w:rsid w:val="00050EF6"/>
    <w:rsid w:val="000535E1"/>
    <w:rsid w:val="00056359"/>
    <w:rsid w:val="000622F1"/>
    <w:rsid w:val="00074D44"/>
    <w:rsid w:val="000828B8"/>
    <w:rsid w:val="000867D5"/>
    <w:rsid w:val="00091CFD"/>
    <w:rsid w:val="00093637"/>
    <w:rsid w:val="0009527A"/>
    <w:rsid w:val="00096AAA"/>
    <w:rsid w:val="000B2F05"/>
    <w:rsid w:val="000B44AC"/>
    <w:rsid w:val="000B4F19"/>
    <w:rsid w:val="000B569E"/>
    <w:rsid w:val="000D32F3"/>
    <w:rsid w:val="000D5338"/>
    <w:rsid w:val="001020CB"/>
    <w:rsid w:val="0012625B"/>
    <w:rsid w:val="00133D1A"/>
    <w:rsid w:val="0013612B"/>
    <w:rsid w:val="001414C4"/>
    <w:rsid w:val="00144DF4"/>
    <w:rsid w:val="001649FB"/>
    <w:rsid w:val="00164DF0"/>
    <w:rsid w:val="001706B1"/>
    <w:rsid w:val="001765BE"/>
    <w:rsid w:val="00181C1E"/>
    <w:rsid w:val="001826FE"/>
    <w:rsid w:val="00195348"/>
    <w:rsid w:val="0019609E"/>
    <w:rsid w:val="00197070"/>
    <w:rsid w:val="001B20E0"/>
    <w:rsid w:val="001D28A1"/>
    <w:rsid w:val="001F5127"/>
    <w:rsid w:val="001F6B88"/>
    <w:rsid w:val="00221448"/>
    <w:rsid w:val="002227FA"/>
    <w:rsid w:val="002310DE"/>
    <w:rsid w:val="00232F26"/>
    <w:rsid w:val="0024164A"/>
    <w:rsid w:val="00245E7B"/>
    <w:rsid w:val="00247B28"/>
    <w:rsid w:val="00275953"/>
    <w:rsid w:val="00280652"/>
    <w:rsid w:val="00293325"/>
    <w:rsid w:val="002942E2"/>
    <w:rsid w:val="002A5D9C"/>
    <w:rsid w:val="002A74BB"/>
    <w:rsid w:val="002B2FAC"/>
    <w:rsid w:val="002D18E1"/>
    <w:rsid w:val="002D478C"/>
    <w:rsid w:val="002F08A3"/>
    <w:rsid w:val="002F4B5A"/>
    <w:rsid w:val="00315018"/>
    <w:rsid w:val="00327C05"/>
    <w:rsid w:val="00330AFC"/>
    <w:rsid w:val="00333140"/>
    <w:rsid w:val="00334EA5"/>
    <w:rsid w:val="00336AEE"/>
    <w:rsid w:val="003372D5"/>
    <w:rsid w:val="00347707"/>
    <w:rsid w:val="00361644"/>
    <w:rsid w:val="00364FF8"/>
    <w:rsid w:val="00372FB9"/>
    <w:rsid w:val="003730A8"/>
    <w:rsid w:val="003732BE"/>
    <w:rsid w:val="0038227A"/>
    <w:rsid w:val="00390FEE"/>
    <w:rsid w:val="003969FA"/>
    <w:rsid w:val="003A03A2"/>
    <w:rsid w:val="003A0746"/>
    <w:rsid w:val="003A7616"/>
    <w:rsid w:val="003B01EB"/>
    <w:rsid w:val="003B09AD"/>
    <w:rsid w:val="003B2C59"/>
    <w:rsid w:val="003B706C"/>
    <w:rsid w:val="003C1AB9"/>
    <w:rsid w:val="003C29A0"/>
    <w:rsid w:val="003C3B70"/>
    <w:rsid w:val="003C4AB9"/>
    <w:rsid w:val="003F136E"/>
    <w:rsid w:val="003F1742"/>
    <w:rsid w:val="00404C07"/>
    <w:rsid w:val="00411309"/>
    <w:rsid w:val="00424C6F"/>
    <w:rsid w:val="00435B9F"/>
    <w:rsid w:val="00436EF8"/>
    <w:rsid w:val="004465EB"/>
    <w:rsid w:val="00446B45"/>
    <w:rsid w:val="00447086"/>
    <w:rsid w:val="004474EB"/>
    <w:rsid w:val="00454CAC"/>
    <w:rsid w:val="00455C05"/>
    <w:rsid w:val="00465580"/>
    <w:rsid w:val="00472C4E"/>
    <w:rsid w:val="00475434"/>
    <w:rsid w:val="004902A5"/>
    <w:rsid w:val="00491683"/>
    <w:rsid w:val="0049287B"/>
    <w:rsid w:val="00492C3A"/>
    <w:rsid w:val="00493096"/>
    <w:rsid w:val="004B1F3F"/>
    <w:rsid w:val="004B7760"/>
    <w:rsid w:val="004C0E8E"/>
    <w:rsid w:val="004C580D"/>
    <w:rsid w:val="004D14DF"/>
    <w:rsid w:val="004D1602"/>
    <w:rsid w:val="004D58AA"/>
    <w:rsid w:val="004E46B0"/>
    <w:rsid w:val="005005DA"/>
    <w:rsid w:val="00511D8D"/>
    <w:rsid w:val="005211CB"/>
    <w:rsid w:val="00521A6E"/>
    <w:rsid w:val="0052472D"/>
    <w:rsid w:val="00533403"/>
    <w:rsid w:val="00533C76"/>
    <w:rsid w:val="00541179"/>
    <w:rsid w:val="0055102E"/>
    <w:rsid w:val="0055518B"/>
    <w:rsid w:val="00556B76"/>
    <w:rsid w:val="00560830"/>
    <w:rsid w:val="0056387A"/>
    <w:rsid w:val="00566F36"/>
    <w:rsid w:val="00571BF3"/>
    <w:rsid w:val="005744C9"/>
    <w:rsid w:val="00575CF0"/>
    <w:rsid w:val="0057714C"/>
    <w:rsid w:val="005A21CC"/>
    <w:rsid w:val="005A409A"/>
    <w:rsid w:val="005B0244"/>
    <w:rsid w:val="005B4A0F"/>
    <w:rsid w:val="005C259B"/>
    <w:rsid w:val="005C555C"/>
    <w:rsid w:val="005D308D"/>
    <w:rsid w:val="005D6B2C"/>
    <w:rsid w:val="005F6552"/>
    <w:rsid w:val="005F6634"/>
    <w:rsid w:val="00602693"/>
    <w:rsid w:val="00606F1B"/>
    <w:rsid w:val="006122D7"/>
    <w:rsid w:val="006127EA"/>
    <w:rsid w:val="0061451E"/>
    <w:rsid w:val="00615A3B"/>
    <w:rsid w:val="0061602C"/>
    <w:rsid w:val="0061748C"/>
    <w:rsid w:val="00617914"/>
    <w:rsid w:val="00621C25"/>
    <w:rsid w:val="00627035"/>
    <w:rsid w:val="0063203B"/>
    <w:rsid w:val="0063413D"/>
    <w:rsid w:val="00636391"/>
    <w:rsid w:val="006470CC"/>
    <w:rsid w:val="00652582"/>
    <w:rsid w:val="00656724"/>
    <w:rsid w:val="0067432B"/>
    <w:rsid w:val="00684CE2"/>
    <w:rsid w:val="00691877"/>
    <w:rsid w:val="006A4EBA"/>
    <w:rsid w:val="006A5199"/>
    <w:rsid w:val="006A54E2"/>
    <w:rsid w:val="006B6F0D"/>
    <w:rsid w:val="006C1C05"/>
    <w:rsid w:val="006C204C"/>
    <w:rsid w:val="006C4F0F"/>
    <w:rsid w:val="006D0676"/>
    <w:rsid w:val="006E13B3"/>
    <w:rsid w:val="006E3086"/>
    <w:rsid w:val="006E5BE8"/>
    <w:rsid w:val="006E6E8D"/>
    <w:rsid w:val="006F5298"/>
    <w:rsid w:val="006F703E"/>
    <w:rsid w:val="00700A6C"/>
    <w:rsid w:val="00710C1F"/>
    <w:rsid w:val="007116C4"/>
    <w:rsid w:val="0073172C"/>
    <w:rsid w:val="00732C8E"/>
    <w:rsid w:val="0073384C"/>
    <w:rsid w:val="00735878"/>
    <w:rsid w:val="00737481"/>
    <w:rsid w:val="007526D3"/>
    <w:rsid w:val="00752717"/>
    <w:rsid w:val="007A79BC"/>
    <w:rsid w:val="007B0B07"/>
    <w:rsid w:val="007B1EA2"/>
    <w:rsid w:val="007B2F07"/>
    <w:rsid w:val="007B7BBB"/>
    <w:rsid w:val="007C2907"/>
    <w:rsid w:val="007C4B53"/>
    <w:rsid w:val="007E69B9"/>
    <w:rsid w:val="007E7C46"/>
    <w:rsid w:val="007F65EA"/>
    <w:rsid w:val="00806614"/>
    <w:rsid w:val="00820C95"/>
    <w:rsid w:val="00821BF3"/>
    <w:rsid w:val="008471E1"/>
    <w:rsid w:val="0085750F"/>
    <w:rsid w:val="00857540"/>
    <w:rsid w:val="00857853"/>
    <w:rsid w:val="00861F45"/>
    <w:rsid w:val="00867ADA"/>
    <w:rsid w:val="00881B02"/>
    <w:rsid w:val="00883A9D"/>
    <w:rsid w:val="00886BE6"/>
    <w:rsid w:val="00887B29"/>
    <w:rsid w:val="00891E4E"/>
    <w:rsid w:val="008A1C4D"/>
    <w:rsid w:val="008A4E16"/>
    <w:rsid w:val="008A554B"/>
    <w:rsid w:val="008A69A5"/>
    <w:rsid w:val="008B0134"/>
    <w:rsid w:val="008B1EA9"/>
    <w:rsid w:val="008B2648"/>
    <w:rsid w:val="008B4458"/>
    <w:rsid w:val="008B6002"/>
    <w:rsid w:val="008C51B4"/>
    <w:rsid w:val="008D413C"/>
    <w:rsid w:val="008E0F2D"/>
    <w:rsid w:val="008E1D0D"/>
    <w:rsid w:val="008E5AA7"/>
    <w:rsid w:val="008E779E"/>
    <w:rsid w:val="00901DF0"/>
    <w:rsid w:val="00902DF1"/>
    <w:rsid w:val="009105EF"/>
    <w:rsid w:val="00910730"/>
    <w:rsid w:val="00910F9E"/>
    <w:rsid w:val="00911AA5"/>
    <w:rsid w:val="0092208D"/>
    <w:rsid w:val="009222FF"/>
    <w:rsid w:val="00936A27"/>
    <w:rsid w:val="00942F20"/>
    <w:rsid w:val="00950F5D"/>
    <w:rsid w:val="00951416"/>
    <w:rsid w:val="00961692"/>
    <w:rsid w:val="009626DF"/>
    <w:rsid w:val="00966C99"/>
    <w:rsid w:val="00975AC3"/>
    <w:rsid w:val="009769D4"/>
    <w:rsid w:val="00981874"/>
    <w:rsid w:val="009900FA"/>
    <w:rsid w:val="00992A80"/>
    <w:rsid w:val="009A19A8"/>
    <w:rsid w:val="009A79AD"/>
    <w:rsid w:val="009B484B"/>
    <w:rsid w:val="009C1D2A"/>
    <w:rsid w:val="009C66CF"/>
    <w:rsid w:val="009D04F3"/>
    <w:rsid w:val="009D1E2A"/>
    <w:rsid w:val="009D1F2F"/>
    <w:rsid w:val="009D6945"/>
    <w:rsid w:val="009D6E9D"/>
    <w:rsid w:val="009D7994"/>
    <w:rsid w:val="009E621F"/>
    <w:rsid w:val="009F15DD"/>
    <w:rsid w:val="009F32E3"/>
    <w:rsid w:val="009F3816"/>
    <w:rsid w:val="009F77CD"/>
    <w:rsid w:val="00A00766"/>
    <w:rsid w:val="00A020B4"/>
    <w:rsid w:val="00A03461"/>
    <w:rsid w:val="00A124EE"/>
    <w:rsid w:val="00A32B79"/>
    <w:rsid w:val="00A33574"/>
    <w:rsid w:val="00A420AF"/>
    <w:rsid w:val="00A47177"/>
    <w:rsid w:val="00A50366"/>
    <w:rsid w:val="00A536D1"/>
    <w:rsid w:val="00A565E3"/>
    <w:rsid w:val="00A62672"/>
    <w:rsid w:val="00A70B0C"/>
    <w:rsid w:val="00A76614"/>
    <w:rsid w:val="00A80CCB"/>
    <w:rsid w:val="00A8625F"/>
    <w:rsid w:val="00A934D7"/>
    <w:rsid w:val="00A9646F"/>
    <w:rsid w:val="00A97DE5"/>
    <w:rsid w:val="00AA37ED"/>
    <w:rsid w:val="00AB1700"/>
    <w:rsid w:val="00AC5BCB"/>
    <w:rsid w:val="00AC686D"/>
    <w:rsid w:val="00B24248"/>
    <w:rsid w:val="00B3074E"/>
    <w:rsid w:val="00B34F05"/>
    <w:rsid w:val="00B36F1F"/>
    <w:rsid w:val="00B4140D"/>
    <w:rsid w:val="00B41B3C"/>
    <w:rsid w:val="00B42E0C"/>
    <w:rsid w:val="00B43942"/>
    <w:rsid w:val="00B4742C"/>
    <w:rsid w:val="00B6481F"/>
    <w:rsid w:val="00B677B0"/>
    <w:rsid w:val="00B7217A"/>
    <w:rsid w:val="00B72A44"/>
    <w:rsid w:val="00B76EF8"/>
    <w:rsid w:val="00B84729"/>
    <w:rsid w:val="00B96989"/>
    <w:rsid w:val="00BA0BFD"/>
    <w:rsid w:val="00BA3CBD"/>
    <w:rsid w:val="00BB779C"/>
    <w:rsid w:val="00BC0CC2"/>
    <w:rsid w:val="00BC6734"/>
    <w:rsid w:val="00BD0331"/>
    <w:rsid w:val="00BD04E3"/>
    <w:rsid w:val="00BD1810"/>
    <w:rsid w:val="00BD5484"/>
    <w:rsid w:val="00BD584D"/>
    <w:rsid w:val="00BE250F"/>
    <w:rsid w:val="00BE307A"/>
    <w:rsid w:val="00BE5103"/>
    <w:rsid w:val="00BE6033"/>
    <w:rsid w:val="00BE6A3E"/>
    <w:rsid w:val="00BF7C5B"/>
    <w:rsid w:val="00C0519C"/>
    <w:rsid w:val="00C06716"/>
    <w:rsid w:val="00C10FBF"/>
    <w:rsid w:val="00C1237F"/>
    <w:rsid w:val="00C20F61"/>
    <w:rsid w:val="00C21517"/>
    <w:rsid w:val="00C21D2D"/>
    <w:rsid w:val="00C24840"/>
    <w:rsid w:val="00C251B0"/>
    <w:rsid w:val="00C255C7"/>
    <w:rsid w:val="00C25BC9"/>
    <w:rsid w:val="00C25C11"/>
    <w:rsid w:val="00C30E0A"/>
    <w:rsid w:val="00C415FC"/>
    <w:rsid w:val="00C4580A"/>
    <w:rsid w:val="00C63BE0"/>
    <w:rsid w:val="00C63F8E"/>
    <w:rsid w:val="00C6539B"/>
    <w:rsid w:val="00C706AC"/>
    <w:rsid w:val="00C74D27"/>
    <w:rsid w:val="00C75F0D"/>
    <w:rsid w:val="00C96477"/>
    <w:rsid w:val="00C975AB"/>
    <w:rsid w:val="00CA084E"/>
    <w:rsid w:val="00CA093A"/>
    <w:rsid w:val="00CA74B6"/>
    <w:rsid w:val="00CB3EB7"/>
    <w:rsid w:val="00CC0B3F"/>
    <w:rsid w:val="00CC2045"/>
    <w:rsid w:val="00CD03CE"/>
    <w:rsid w:val="00CD0579"/>
    <w:rsid w:val="00CD3BD7"/>
    <w:rsid w:val="00CD48E4"/>
    <w:rsid w:val="00CD7AE9"/>
    <w:rsid w:val="00CE21B6"/>
    <w:rsid w:val="00CE7457"/>
    <w:rsid w:val="00D019F2"/>
    <w:rsid w:val="00D057BF"/>
    <w:rsid w:val="00D225E4"/>
    <w:rsid w:val="00D30F4C"/>
    <w:rsid w:val="00D41AFB"/>
    <w:rsid w:val="00D51E54"/>
    <w:rsid w:val="00D52D8E"/>
    <w:rsid w:val="00D530BD"/>
    <w:rsid w:val="00D5719D"/>
    <w:rsid w:val="00D625E6"/>
    <w:rsid w:val="00D70574"/>
    <w:rsid w:val="00D748D6"/>
    <w:rsid w:val="00D83133"/>
    <w:rsid w:val="00D96101"/>
    <w:rsid w:val="00D96D04"/>
    <w:rsid w:val="00DA3C68"/>
    <w:rsid w:val="00DA501C"/>
    <w:rsid w:val="00DA5FDD"/>
    <w:rsid w:val="00DB1686"/>
    <w:rsid w:val="00DB16FA"/>
    <w:rsid w:val="00DC18A4"/>
    <w:rsid w:val="00DD115D"/>
    <w:rsid w:val="00DD46FE"/>
    <w:rsid w:val="00DD5E93"/>
    <w:rsid w:val="00DE6240"/>
    <w:rsid w:val="00DE7B1B"/>
    <w:rsid w:val="00DF2D7B"/>
    <w:rsid w:val="00DF4807"/>
    <w:rsid w:val="00DF528B"/>
    <w:rsid w:val="00E01C7A"/>
    <w:rsid w:val="00E0247E"/>
    <w:rsid w:val="00E03614"/>
    <w:rsid w:val="00E24300"/>
    <w:rsid w:val="00E25EFA"/>
    <w:rsid w:val="00E263E2"/>
    <w:rsid w:val="00E26939"/>
    <w:rsid w:val="00E34FE9"/>
    <w:rsid w:val="00E504BD"/>
    <w:rsid w:val="00E50AAD"/>
    <w:rsid w:val="00E5132E"/>
    <w:rsid w:val="00E63EA7"/>
    <w:rsid w:val="00E7113A"/>
    <w:rsid w:val="00E92B28"/>
    <w:rsid w:val="00E97194"/>
    <w:rsid w:val="00EA176F"/>
    <w:rsid w:val="00EA2641"/>
    <w:rsid w:val="00EB0E0A"/>
    <w:rsid w:val="00EB458E"/>
    <w:rsid w:val="00EB62D1"/>
    <w:rsid w:val="00EC05FC"/>
    <w:rsid w:val="00EC0A1E"/>
    <w:rsid w:val="00EC12A8"/>
    <w:rsid w:val="00EC4026"/>
    <w:rsid w:val="00EC50D7"/>
    <w:rsid w:val="00EC5A81"/>
    <w:rsid w:val="00ED2671"/>
    <w:rsid w:val="00EE4006"/>
    <w:rsid w:val="00EF17B6"/>
    <w:rsid w:val="00EF432A"/>
    <w:rsid w:val="00F16611"/>
    <w:rsid w:val="00F21EEA"/>
    <w:rsid w:val="00F244DC"/>
    <w:rsid w:val="00F32B53"/>
    <w:rsid w:val="00F34FF0"/>
    <w:rsid w:val="00F35792"/>
    <w:rsid w:val="00F428FA"/>
    <w:rsid w:val="00F43482"/>
    <w:rsid w:val="00F43E42"/>
    <w:rsid w:val="00F45ED3"/>
    <w:rsid w:val="00F46E43"/>
    <w:rsid w:val="00F46F5B"/>
    <w:rsid w:val="00F60631"/>
    <w:rsid w:val="00F62E7F"/>
    <w:rsid w:val="00F728A9"/>
    <w:rsid w:val="00F72FE6"/>
    <w:rsid w:val="00F87BA2"/>
    <w:rsid w:val="00FA1B07"/>
    <w:rsid w:val="00FA4078"/>
    <w:rsid w:val="00FA5F99"/>
    <w:rsid w:val="00FB1A87"/>
    <w:rsid w:val="00FB366C"/>
    <w:rsid w:val="00FB4132"/>
    <w:rsid w:val="00FC7688"/>
    <w:rsid w:val="00FC78DB"/>
    <w:rsid w:val="00FD1871"/>
    <w:rsid w:val="00FE103E"/>
    <w:rsid w:val="00FE512B"/>
    <w:rsid w:val="00FE704F"/>
    <w:rsid w:val="00FF4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C92FD"/>
  <w15:docId w15:val="{43B037D5-19F9-48BB-ADA9-98542D64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B4A0F"/>
    <w:rPr>
      <w:sz w:val="20"/>
      <w:szCs w:val="20"/>
    </w:rPr>
  </w:style>
  <w:style w:type="character" w:styleId="FootnoteReference">
    <w:name w:val="footnote reference"/>
    <w:semiHidden/>
    <w:rsid w:val="005B4A0F"/>
    <w:rPr>
      <w:vertAlign w:val="superscript"/>
    </w:rPr>
  </w:style>
  <w:style w:type="paragraph" w:styleId="Header">
    <w:name w:val="header"/>
    <w:basedOn w:val="Normal"/>
    <w:link w:val="HeaderChar"/>
    <w:uiPriority w:val="99"/>
    <w:rsid w:val="003B09AD"/>
    <w:pPr>
      <w:tabs>
        <w:tab w:val="center" w:pos="4680"/>
        <w:tab w:val="right" w:pos="9360"/>
      </w:tabs>
    </w:pPr>
  </w:style>
  <w:style w:type="character" w:customStyle="1" w:styleId="HeaderChar">
    <w:name w:val="Header Char"/>
    <w:link w:val="Header"/>
    <w:uiPriority w:val="99"/>
    <w:rsid w:val="003B09AD"/>
    <w:rPr>
      <w:sz w:val="24"/>
      <w:szCs w:val="24"/>
    </w:rPr>
  </w:style>
  <w:style w:type="paragraph" w:styleId="Footer">
    <w:name w:val="footer"/>
    <w:basedOn w:val="Normal"/>
    <w:link w:val="FooterChar"/>
    <w:uiPriority w:val="99"/>
    <w:rsid w:val="003B09AD"/>
    <w:pPr>
      <w:tabs>
        <w:tab w:val="center" w:pos="4680"/>
        <w:tab w:val="right" w:pos="9360"/>
      </w:tabs>
    </w:pPr>
  </w:style>
  <w:style w:type="character" w:customStyle="1" w:styleId="FooterChar">
    <w:name w:val="Footer Char"/>
    <w:link w:val="Footer"/>
    <w:uiPriority w:val="99"/>
    <w:rsid w:val="003B09AD"/>
    <w:rPr>
      <w:sz w:val="24"/>
      <w:szCs w:val="24"/>
    </w:rPr>
  </w:style>
  <w:style w:type="paragraph" w:styleId="BalloonText">
    <w:name w:val="Balloon Text"/>
    <w:basedOn w:val="Normal"/>
    <w:link w:val="BalloonTextChar"/>
    <w:rsid w:val="00A47177"/>
    <w:rPr>
      <w:rFonts w:ascii="Tahoma" w:hAnsi="Tahoma" w:cs="Tahoma"/>
      <w:sz w:val="16"/>
      <w:szCs w:val="16"/>
    </w:rPr>
  </w:style>
  <w:style w:type="character" w:customStyle="1" w:styleId="BalloonTextChar">
    <w:name w:val="Balloon Text Char"/>
    <w:link w:val="BalloonText"/>
    <w:rsid w:val="00A47177"/>
    <w:rPr>
      <w:rFonts w:ascii="Tahoma" w:hAnsi="Tahoma" w:cs="Tahoma"/>
      <w:sz w:val="16"/>
      <w:szCs w:val="16"/>
    </w:rPr>
  </w:style>
  <w:style w:type="paragraph" w:styleId="HTMLPreformatted">
    <w:name w:val="HTML Preformatted"/>
    <w:basedOn w:val="Normal"/>
    <w:link w:val="HTMLPreformattedChar"/>
    <w:uiPriority w:val="99"/>
    <w:unhideWhenUsed/>
    <w:rsid w:val="00D96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D96101"/>
    <w:rPr>
      <w:rFonts w:ascii="Courier New" w:hAnsi="Courier New" w:cs="Courier New"/>
    </w:rPr>
  </w:style>
  <w:style w:type="character" w:styleId="LineNumber">
    <w:name w:val="line number"/>
    <w:rsid w:val="001414C4"/>
  </w:style>
  <w:style w:type="character" w:styleId="CommentReference">
    <w:name w:val="annotation reference"/>
    <w:basedOn w:val="DefaultParagraphFont"/>
    <w:rsid w:val="00DB16FA"/>
    <w:rPr>
      <w:sz w:val="16"/>
      <w:szCs w:val="16"/>
    </w:rPr>
  </w:style>
  <w:style w:type="paragraph" w:styleId="CommentText">
    <w:name w:val="annotation text"/>
    <w:basedOn w:val="Normal"/>
    <w:link w:val="CommentTextChar"/>
    <w:rsid w:val="00DB16FA"/>
    <w:rPr>
      <w:sz w:val="20"/>
      <w:szCs w:val="20"/>
    </w:rPr>
  </w:style>
  <w:style w:type="character" w:customStyle="1" w:styleId="CommentTextChar">
    <w:name w:val="Comment Text Char"/>
    <w:basedOn w:val="DefaultParagraphFont"/>
    <w:link w:val="CommentText"/>
    <w:rsid w:val="00DB16FA"/>
  </w:style>
  <w:style w:type="paragraph" w:styleId="CommentSubject">
    <w:name w:val="annotation subject"/>
    <w:basedOn w:val="CommentText"/>
    <w:next w:val="CommentText"/>
    <w:link w:val="CommentSubjectChar"/>
    <w:rsid w:val="00DB16FA"/>
    <w:rPr>
      <w:b/>
      <w:bCs/>
    </w:rPr>
  </w:style>
  <w:style w:type="character" w:customStyle="1" w:styleId="CommentSubjectChar">
    <w:name w:val="Comment Subject Char"/>
    <w:basedOn w:val="CommentTextChar"/>
    <w:link w:val="CommentSubject"/>
    <w:rsid w:val="00DB16FA"/>
    <w:rPr>
      <w:b/>
      <w:bCs/>
    </w:rPr>
  </w:style>
  <w:style w:type="paragraph" w:styleId="Revision">
    <w:name w:val="Revision"/>
    <w:hidden/>
    <w:uiPriority w:val="99"/>
    <w:semiHidden/>
    <w:rsid w:val="00EF43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7846">
      <w:bodyDiv w:val="1"/>
      <w:marLeft w:val="0"/>
      <w:marRight w:val="0"/>
      <w:marTop w:val="0"/>
      <w:marBottom w:val="0"/>
      <w:divBdr>
        <w:top w:val="none" w:sz="0" w:space="0" w:color="auto"/>
        <w:left w:val="none" w:sz="0" w:space="0" w:color="auto"/>
        <w:bottom w:val="none" w:sz="0" w:space="0" w:color="auto"/>
        <w:right w:val="none" w:sz="0" w:space="0" w:color="auto"/>
      </w:divBdr>
      <w:divsChild>
        <w:div w:id="1551459859">
          <w:marLeft w:val="0"/>
          <w:marRight w:val="0"/>
          <w:marTop w:val="0"/>
          <w:marBottom w:val="0"/>
          <w:divBdr>
            <w:top w:val="none" w:sz="0" w:space="0" w:color="auto"/>
            <w:left w:val="none" w:sz="0" w:space="0" w:color="auto"/>
            <w:bottom w:val="none" w:sz="0" w:space="0" w:color="auto"/>
            <w:right w:val="none" w:sz="0" w:space="0" w:color="auto"/>
          </w:divBdr>
        </w:div>
        <w:div w:id="62221226">
          <w:marLeft w:val="0"/>
          <w:marRight w:val="0"/>
          <w:marTop w:val="0"/>
          <w:marBottom w:val="0"/>
          <w:divBdr>
            <w:top w:val="none" w:sz="0" w:space="0" w:color="auto"/>
            <w:left w:val="none" w:sz="0" w:space="0" w:color="auto"/>
            <w:bottom w:val="none" w:sz="0" w:space="0" w:color="auto"/>
            <w:right w:val="none" w:sz="0" w:space="0" w:color="auto"/>
          </w:divBdr>
        </w:div>
        <w:div w:id="2089304637">
          <w:marLeft w:val="0"/>
          <w:marRight w:val="0"/>
          <w:marTop w:val="0"/>
          <w:marBottom w:val="0"/>
          <w:divBdr>
            <w:top w:val="none" w:sz="0" w:space="0" w:color="auto"/>
            <w:left w:val="none" w:sz="0" w:space="0" w:color="auto"/>
            <w:bottom w:val="none" w:sz="0" w:space="0" w:color="auto"/>
            <w:right w:val="none" w:sz="0" w:space="0" w:color="auto"/>
          </w:divBdr>
        </w:div>
        <w:div w:id="1195343758">
          <w:marLeft w:val="0"/>
          <w:marRight w:val="0"/>
          <w:marTop w:val="0"/>
          <w:marBottom w:val="0"/>
          <w:divBdr>
            <w:top w:val="none" w:sz="0" w:space="0" w:color="auto"/>
            <w:left w:val="none" w:sz="0" w:space="0" w:color="auto"/>
            <w:bottom w:val="none" w:sz="0" w:space="0" w:color="auto"/>
            <w:right w:val="none" w:sz="0" w:space="0" w:color="auto"/>
          </w:divBdr>
        </w:div>
        <w:div w:id="599291777">
          <w:marLeft w:val="0"/>
          <w:marRight w:val="0"/>
          <w:marTop w:val="0"/>
          <w:marBottom w:val="0"/>
          <w:divBdr>
            <w:top w:val="none" w:sz="0" w:space="0" w:color="auto"/>
            <w:left w:val="none" w:sz="0" w:space="0" w:color="auto"/>
            <w:bottom w:val="none" w:sz="0" w:space="0" w:color="auto"/>
            <w:right w:val="none" w:sz="0" w:space="0" w:color="auto"/>
          </w:divBdr>
        </w:div>
        <w:div w:id="807473076">
          <w:marLeft w:val="0"/>
          <w:marRight w:val="0"/>
          <w:marTop w:val="0"/>
          <w:marBottom w:val="0"/>
          <w:divBdr>
            <w:top w:val="none" w:sz="0" w:space="0" w:color="auto"/>
            <w:left w:val="none" w:sz="0" w:space="0" w:color="auto"/>
            <w:bottom w:val="none" w:sz="0" w:space="0" w:color="auto"/>
            <w:right w:val="none" w:sz="0" w:space="0" w:color="auto"/>
          </w:divBdr>
        </w:div>
        <w:div w:id="89084471">
          <w:marLeft w:val="0"/>
          <w:marRight w:val="0"/>
          <w:marTop w:val="0"/>
          <w:marBottom w:val="0"/>
          <w:divBdr>
            <w:top w:val="none" w:sz="0" w:space="0" w:color="auto"/>
            <w:left w:val="none" w:sz="0" w:space="0" w:color="auto"/>
            <w:bottom w:val="none" w:sz="0" w:space="0" w:color="auto"/>
            <w:right w:val="none" w:sz="0" w:space="0" w:color="auto"/>
          </w:divBdr>
        </w:div>
        <w:div w:id="867987638">
          <w:marLeft w:val="0"/>
          <w:marRight w:val="0"/>
          <w:marTop w:val="0"/>
          <w:marBottom w:val="0"/>
          <w:divBdr>
            <w:top w:val="none" w:sz="0" w:space="0" w:color="auto"/>
            <w:left w:val="none" w:sz="0" w:space="0" w:color="auto"/>
            <w:bottom w:val="none" w:sz="0" w:space="0" w:color="auto"/>
            <w:right w:val="none" w:sz="0" w:space="0" w:color="auto"/>
          </w:divBdr>
        </w:div>
        <w:div w:id="665016943">
          <w:marLeft w:val="0"/>
          <w:marRight w:val="0"/>
          <w:marTop w:val="0"/>
          <w:marBottom w:val="0"/>
          <w:divBdr>
            <w:top w:val="none" w:sz="0" w:space="0" w:color="auto"/>
            <w:left w:val="none" w:sz="0" w:space="0" w:color="auto"/>
            <w:bottom w:val="none" w:sz="0" w:space="0" w:color="auto"/>
            <w:right w:val="none" w:sz="0" w:space="0" w:color="auto"/>
          </w:divBdr>
        </w:div>
      </w:divsChild>
    </w:div>
    <w:div w:id="263730867">
      <w:bodyDiv w:val="1"/>
      <w:marLeft w:val="0"/>
      <w:marRight w:val="0"/>
      <w:marTop w:val="0"/>
      <w:marBottom w:val="0"/>
      <w:divBdr>
        <w:top w:val="none" w:sz="0" w:space="0" w:color="auto"/>
        <w:left w:val="none" w:sz="0" w:space="0" w:color="auto"/>
        <w:bottom w:val="none" w:sz="0" w:space="0" w:color="auto"/>
        <w:right w:val="none" w:sz="0" w:space="0" w:color="auto"/>
      </w:divBdr>
    </w:div>
    <w:div w:id="579798772">
      <w:bodyDiv w:val="1"/>
      <w:marLeft w:val="0"/>
      <w:marRight w:val="0"/>
      <w:marTop w:val="0"/>
      <w:marBottom w:val="0"/>
      <w:divBdr>
        <w:top w:val="none" w:sz="0" w:space="0" w:color="auto"/>
        <w:left w:val="none" w:sz="0" w:space="0" w:color="auto"/>
        <w:bottom w:val="none" w:sz="0" w:space="0" w:color="auto"/>
        <w:right w:val="none" w:sz="0" w:space="0" w:color="auto"/>
      </w:divBdr>
    </w:div>
    <w:div w:id="1069619170">
      <w:bodyDiv w:val="1"/>
      <w:marLeft w:val="0"/>
      <w:marRight w:val="0"/>
      <w:marTop w:val="0"/>
      <w:marBottom w:val="0"/>
      <w:divBdr>
        <w:top w:val="none" w:sz="0" w:space="0" w:color="auto"/>
        <w:left w:val="none" w:sz="0" w:space="0" w:color="auto"/>
        <w:bottom w:val="none" w:sz="0" w:space="0" w:color="auto"/>
        <w:right w:val="none" w:sz="0" w:space="0" w:color="auto"/>
      </w:divBdr>
    </w:div>
    <w:div w:id="1214736476">
      <w:bodyDiv w:val="1"/>
      <w:marLeft w:val="0"/>
      <w:marRight w:val="0"/>
      <w:marTop w:val="0"/>
      <w:marBottom w:val="0"/>
      <w:divBdr>
        <w:top w:val="none" w:sz="0" w:space="0" w:color="auto"/>
        <w:left w:val="none" w:sz="0" w:space="0" w:color="auto"/>
        <w:bottom w:val="none" w:sz="0" w:space="0" w:color="auto"/>
        <w:right w:val="none" w:sz="0" w:space="0" w:color="auto"/>
      </w:divBdr>
    </w:div>
    <w:div w:id="1349599727">
      <w:bodyDiv w:val="1"/>
      <w:marLeft w:val="0"/>
      <w:marRight w:val="0"/>
      <w:marTop w:val="0"/>
      <w:marBottom w:val="0"/>
      <w:divBdr>
        <w:top w:val="none" w:sz="0" w:space="0" w:color="auto"/>
        <w:left w:val="none" w:sz="0" w:space="0" w:color="auto"/>
        <w:bottom w:val="none" w:sz="0" w:space="0" w:color="auto"/>
        <w:right w:val="none" w:sz="0" w:space="0" w:color="auto"/>
      </w:divBdr>
    </w:div>
    <w:div w:id="1512992813">
      <w:bodyDiv w:val="1"/>
      <w:marLeft w:val="0"/>
      <w:marRight w:val="0"/>
      <w:marTop w:val="0"/>
      <w:marBottom w:val="0"/>
      <w:divBdr>
        <w:top w:val="none" w:sz="0" w:space="0" w:color="auto"/>
        <w:left w:val="none" w:sz="0" w:space="0" w:color="auto"/>
        <w:bottom w:val="none" w:sz="0" w:space="0" w:color="auto"/>
        <w:right w:val="none" w:sz="0" w:space="0" w:color="auto"/>
      </w:divBdr>
    </w:div>
    <w:div w:id="1523203303">
      <w:bodyDiv w:val="1"/>
      <w:marLeft w:val="0"/>
      <w:marRight w:val="0"/>
      <w:marTop w:val="0"/>
      <w:marBottom w:val="0"/>
      <w:divBdr>
        <w:top w:val="none" w:sz="0" w:space="0" w:color="auto"/>
        <w:left w:val="none" w:sz="0" w:space="0" w:color="auto"/>
        <w:bottom w:val="none" w:sz="0" w:space="0" w:color="auto"/>
        <w:right w:val="none" w:sz="0" w:space="0" w:color="auto"/>
      </w:divBdr>
    </w:div>
    <w:div w:id="2069645142">
      <w:bodyDiv w:val="1"/>
      <w:marLeft w:val="0"/>
      <w:marRight w:val="0"/>
      <w:marTop w:val="0"/>
      <w:marBottom w:val="0"/>
      <w:divBdr>
        <w:top w:val="none" w:sz="0" w:space="0" w:color="auto"/>
        <w:left w:val="none" w:sz="0" w:space="0" w:color="auto"/>
        <w:bottom w:val="none" w:sz="0" w:space="0" w:color="auto"/>
        <w:right w:val="none" w:sz="0" w:space="0" w:color="auto"/>
      </w:divBdr>
    </w:div>
    <w:div w:id="2114202060">
      <w:bodyDiv w:val="1"/>
      <w:marLeft w:val="0"/>
      <w:marRight w:val="0"/>
      <w:marTop w:val="0"/>
      <w:marBottom w:val="0"/>
      <w:divBdr>
        <w:top w:val="none" w:sz="0" w:space="0" w:color="auto"/>
        <w:left w:val="none" w:sz="0" w:space="0" w:color="auto"/>
        <w:bottom w:val="none" w:sz="0" w:space="0" w:color="auto"/>
        <w:right w:val="none" w:sz="0" w:space="0" w:color="auto"/>
      </w:divBdr>
      <w:divsChild>
        <w:div w:id="172765591">
          <w:marLeft w:val="0"/>
          <w:marRight w:val="0"/>
          <w:marTop w:val="0"/>
          <w:marBottom w:val="0"/>
          <w:divBdr>
            <w:top w:val="none" w:sz="0" w:space="0" w:color="auto"/>
            <w:left w:val="none" w:sz="0" w:space="0" w:color="auto"/>
            <w:bottom w:val="none" w:sz="0" w:space="0" w:color="auto"/>
            <w:right w:val="none" w:sz="0" w:space="0" w:color="auto"/>
          </w:divBdr>
        </w:div>
        <w:div w:id="124703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2E4E-87D7-4BCD-80B5-5AF3AC1699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BD8172-38F5-486A-87E5-1F7BF4609A21}">
  <ds:schemaRefs>
    <ds:schemaRef ds:uri="http://schemas.microsoft.com/sharepoint/v3/contenttype/forms"/>
  </ds:schemaRefs>
</ds:datastoreItem>
</file>

<file path=customXml/itemProps3.xml><?xml version="1.0" encoding="utf-8"?>
<ds:datastoreItem xmlns:ds="http://schemas.openxmlformats.org/officeDocument/2006/customXml" ds:itemID="{65B2BA1D-4758-4B6E-8667-069617BD3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F410294-FFD7-4B42-A41C-D08B78598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Int</vt:lpstr>
    </vt:vector>
  </TitlesOfParts>
  <Company>NYCC</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NYCC</dc:creator>
  <cp:lastModifiedBy>DelFranco, Ruthie</cp:lastModifiedBy>
  <cp:revision>6</cp:revision>
  <cp:lastPrinted>2019-12-11T17:42:00Z</cp:lastPrinted>
  <dcterms:created xsi:type="dcterms:W3CDTF">2019-12-12T19:31:00Z</dcterms:created>
  <dcterms:modified xsi:type="dcterms:W3CDTF">2020-01-05T19:08:00Z</dcterms:modified>
</cp:coreProperties>
</file>