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FD58" w14:textId="77777777" w:rsidR="00915933" w:rsidRPr="00323CF2" w:rsidRDefault="00915933" w:rsidP="00915933">
      <w:pPr>
        <w:jc w:val="right"/>
        <w:rPr>
          <w:rFonts w:ascii="Times New Roman" w:eastAsia="Times New Roman" w:hAnsi="Times New Roman" w:cs="Times New Roman"/>
          <w:u w:val="single"/>
        </w:rPr>
      </w:pPr>
      <w:r w:rsidRPr="00323CF2">
        <w:rPr>
          <w:rFonts w:ascii="Times New Roman" w:eastAsia="Times New Roman" w:hAnsi="Times New Roman" w:cs="Times New Roman"/>
          <w:u w:val="single"/>
        </w:rPr>
        <w:t>Committee on Justice System</w:t>
      </w:r>
    </w:p>
    <w:p w14:paraId="4364C7A6" w14:textId="77777777"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 xml:space="preserve">Maxwell Kampfner-Williams, Legislative Counsel </w:t>
      </w:r>
    </w:p>
    <w:p w14:paraId="0C4C0B5E" w14:textId="77777777"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 xml:space="preserve">Kieshorne Dennie, Policy Analyst </w:t>
      </w:r>
    </w:p>
    <w:p w14:paraId="5C5CC361" w14:textId="77777777"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 xml:space="preserve">Monica Pepple, Financial Analyst </w:t>
      </w:r>
    </w:p>
    <w:p w14:paraId="6DC03CD9" w14:textId="77777777" w:rsidR="00915933" w:rsidRPr="00323CF2" w:rsidRDefault="00915933" w:rsidP="00915933">
      <w:pPr>
        <w:jc w:val="right"/>
        <w:rPr>
          <w:rFonts w:ascii="Times New Roman" w:eastAsia="Times New Roman" w:hAnsi="Times New Roman" w:cs="Times New Roman"/>
        </w:rPr>
      </w:pPr>
    </w:p>
    <w:p w14:paraId="02EB3E28" w14:textId="77777777" w:rsidR="00915933" w:rsidRPr="00323CF2" w:rsidRDefault="00915933" w:rsidP="00915933">
      <w:pPr>
        <w:jc w:val="right"/>
        <w:rPr>
          <w:rFonts w:ascii="Times New Roman" w:eastAsia="Times New Roman" w:hAnsi="Times New Roman" w:cs="Times New Roman"/>
          <w:u w:val="single"/>
        </w:rPr>
      </w:pPr>
      <w:r w:rsidRPr="00323CF2">
        <w:rPr>
          <w:rFonts w:ascii="Times New Roman" w:eastAsia="Times New Roman" w:hAnsi="Times New Roman" w:cs="Times New Roman"/>
          <w:u w:val="single"/>
        </w:rPr>
        <w:t>Committee on Government</w:t>
      </w:r>
      <w:r w:rsidR="00910B6F" w:rsidRPr="00323CF2">
        <w:rPr>
          <w:rFonts w:ascii="Times New Roman" w:eastAsia="Times New Roman" w:hAnsi="Times New Roman" w:cs="Times New Roman"/>
          <w:u w:val="single"/>
        </w:rPr>
        <w:t>al</w:t>
      </w:r>
      <w:r w:rsidRPr="00323CF2">
        <w:rPr>
          <w:rFonts w:ascii="Times New Roman" w:eastAsia="Times New Roman" w:hAnsi="Times New Roman" w:cs="Times New Roman"/>
          <w:u w:val="single"/>
        </w:rPr>
        <w:t xml:space="preserve"> Operations</w:t>
      </w:r>
    </w:p>
    <w:p w14:paraId="15BC389C" w14:textId="102F4849"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 xml:space="preserve">Daniel Collins, </w:t>
      </w:r>
      <w:r w:rsidR="00617506">
        <w:rPr>
          <w:rFonts w:ascii="Times New Roman" w:eastAsia="Times New Roman" w:hAnsi="Times New Roman" w:cs="Times New Roman"/>
        </w:rPr>
        <w:t xml:space="preserve">Senior </w:t>
      </w:r>
      <w:r w:rsidRPr="00323CF2">
        <w:rPr>
          <w:rFonts w:ascii="Times New Roman" w:eastAsia="Times New Roman" w:hAnsi="Times New Roman" w:cs="Times New Roman"/>
        </w:rPr>
        <w:t xml:space="preserve">Legislative Counsel </w:t>
      </w:r>
    </w:p>
    <w:p w14:paraId="70D4755D" w14:textId="77777777"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Elizabeth Kronk, Senior Policy Analyst</w:t>
      </w:r>
    </w:p>
    <w:p w14:paraId="21A76693" w14:textId="77777777" w:rsidR="00915933" w:rsidRPr="00323CF2" w:rsidRDefault="00915933" w:rsidP="00915933">
      <w:pPr>
        <w:jc w:val="right"/>
        <w:rPr>
          <w:rFonts w:ascii="Times New Roman" w:eastAsia="Times New Roman" w:hAnsi="Times New Roman" w:cs="Times New Roman"/>
        </w:rPr>
      </w:pPr>
      <w:r w:rsidRPr="00323CF2">
        <w:rPr>
          <w:rFonts w:ascii="Times New Roman" w:eastAsia="Times New Roman" w:hAnsi="Times New Roman" w:cs="Times New Roman"/>
        </w:rPr>
        <w:t>Emily Forgione, Senior Policy Analyst</w:t>
      </w:r>
    </w:p>
    <w:p w14:paraId="2E16DD8F" w14:textId="77777777" w:rsidR="00915933" w:rsidRPr="00323CF2" w:rsidRDefault="00344BE3" w:rsidP="00915933">
      <w:pPr>
        <w:jc w:val="right"/>
        <w:rPr>
          <w:rFonts w:ascii="Times New Roman" w:eastAsia="Times New Roman" w:hAnsi="Times New Roman" w:cs="Times New Roman"/>
        </w:rPr>
      </w:pPr>
      <w:r w:rsidRPr="00323CF2">
        <w:rPr>
          <w:rFonts w:ascii="Times New Roman" w:eastAsia="Times New Roman" w:hAnsi="Times New Roman" w:cs="Times New Roman"/>
        </w:rPr>
        <w:t xml:space="preserve"> Sebastian Bacchi</w:t>
      </w:r>
      <w:r w:rsidR="00915933" w:rsidRPr="00323CF2">
        <w:rPr>
          <w:rFonts w:ascii="Times New Roman" w:eastAsia="Times New Roman" w:hAnsi="Times New Roman" w:cs="Times New Roman"/>
        </w:rPr>
        <w:t xml:space="preserve">, Financial Analyst </w:t>
      </w:r>
    </w:p>
    <w:p w14:paraId="3E3E8DB7" w14:textId="77777777" w:rsidR="00915933" w:rsidRPr="00323CF2" w:rsidRDefault="00915933" w:rsidP="00915933">
      <w:pPr>
        <w:ind w:left="6120"/>
        <w:jc w:val="both"/>
        <w:rPr>
          <w:rFonts w:ascii="Times New Roman" w:eastAsia="Times New Roman" w:hAnsi="Times New Roman" w:cs="Times New Roman"/>
        </w:rPr>
      </w:pPr>
    </w:p>
    <w:p w14:paraId="00CF8C5C" w14:textId="77777777" w:rsidR="00915933" w:rsidRPr="00323CF2" w:rsidRDefault="00915933" w:rsidP="00915933">
      <w:pPr>
        <w:ind w:left="6120"/>
        <w:jc w:val="both"/>
        <w:rPr>
          <w:rFonts w:ascii="Times New Roman" w:eastAsia="Times New Roman" w:hAnsi="Times New Roman" w:cs="Times New Roman"/>
        </w:rPr>
      </w:pPr>
    </w:p>
    <w:p w14:paraId="354867F6" w14:textId="77777777" w:rsidR="00915933" w:rsidRPr="00323CF2" w:rsidRDefault="00915933" w:rsidP="00915933">
      <w:pPr>
        <w:ind w:left="6120"/>
        <w:jc w:val="both"/>
        <w:rPr>
          <w:rFonts w:ascii="Times New Roman" w:eastAsia="Times New Roman" w:hAnsi="Times New Roman" w:cs="Times New Roman"/>
        </w:rPr>
      </w:pPr>
    </w:p>
    <w:p w14:paraId="35C9073C" w14:textId="77777777" w:rsidR="00915933" w:rsidRPr="00323CF2" w:rsidRDefault="00915933" w:rsidP="00915933">
      <w:pPr>
        <w:jc w:val="center"/>
        <w:rPr>
          <w:rFonts w:ascii="Times New Roman" w:eastAsia="Times New Roman" w:hAnsi="Times New Roman" w:cs="Times New Roman"/>
          <w:noProof/>
        </w:rPr>
      </w:pPr>
      <w:r w:rsidRPr="00323CF2">
        <w:rPr>
          <w:rFonts w:ascii="Times New Roman" w:eastAsia="Times New Roman" w:hAnsi="Times New Roman" w:cs="Times New Roman"/>
          <w:noProof/>
        </w:rPr>
        <w:drawing>
          <wp:inline distT="0" distB="0" distL="0" distR="0" wp14:anchorId="3A8ED3B1" wp14:editId="145C050B">
            <wp:extent cx="1143000" cy="1159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832" cy="1169662"/>
                    </a:xfrm>
                    <a:prstGeom prst="rect">
                      <a:avLst/>
                    </a:prstGeom>
                    <a:noFill/>
                    <a:ln>
                      <a:noFill/>
                    </a:ln>
                  </pic:spPr>
                </pic:pic>
              </a:graphicData>
            </a:graphic>
          </wp:inline>
        </w:drawing>
      </w:r>
    </w:p>
    <w:p w14:paraId="7C2756FB" w14:textId="77777777" w:rsidR="00915933" w:rsidRPr="00323CF2" w:rsidRDefault="00915933" w:rsidP="0091593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0C40DCF6" w14:textId="77777777" w:rsidR="00915933" w:rsidRPr="00323CF2" w:rsidRDefault="00915933" w:rsidP="0091593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2F6993EC" w14:textId="77777777" w:rsidR="00915933" w:rsidRPr="00323CF2" w:rsidRDefault="00915933" w:rsidP="00915933">
      <w:pPr>
        <w:keepNext/>
        <w:autoSpaceDE w:val="0"/>
        <w:autoSpaceDN w:val="0"/>
        <w:adjustRightInd w:val="0"/>
        <w:jc w:val="center"/>
        <w:outlineLvl w:val="4"/>
        <w:rPr>
          <w:rFonts w:ascii="Times New Roman" w:eastAsia="Times New Roman" w:hAnsi="Times New Roman" w:cs="Times New Roman"/>
          <w:b/>
          <w:bCs/>
          <w:sz w:val="30"/>
          <w:szCs w:val="30"/>
          <w:lang w:eastAsia="zh-CN"/>
        </w:rPr>
      </w:pPr>
      <w:r w:rsidRPr="00323CF2">
        <w:rPr>
          <w:rFonts w:ascii="Times New Roman" w:eastAsia="Times New Roman" w:hAnsi="Times New Roman" w:cs="Times New Roman"/>
          <w:b/>
          <w:bCs/>
          <w:sz w:val="30"/>
          <w:szCs w:val="30"/>
          <w:lang w:eastAsia="zh-CN"/>
        </w:rPr>
        <w:t>THE COUNCIL OF THE CITY OF NEW YORK</w:t>
      </w:r>
    </w:p>
    <w:p w14:paraId="005C9450" w14:textId="77777777" w:rsidR="00915933" w:rsidRPr="00323CF2" w:rsidRDefault="00915933" w:rsidP="00915933">
      <w:pPr>
        <w:rPr>
          <w:rFonts w:ascii="Times New Roman" w:eastAsia="Times New Roman" w:hAnsi="Times New Roman" w:cs="Times New Roman"/>
          <w:lang w:eastAsia="zh-CN"/>
        </w:rPr>
      </w:pPr>
    </w:p>
    <w:p w14:paraId="7AB270CA" w14:textId="77777777" w:rsidR="00915933" w:rsidRPr="00323CF2" w:rsidRDefault="00915933" w:rsidP="00915933">
      <w:pPr>
        <w:rPr>
          <w:rFonts w:ascii="Times New Roman" w:eastAsia="Times New Roman" w:hAnsi="Times New Roman" w:cs="Times New Roman"/>
        </w:rPr>
      </w:pPr>
    </w:p>
    <w:p w14:paraId="2A9DEA46" w14:textId="5558AA3D" w:rsidR="00915933" w:rsidRPr="00323CF2" w:rsidRDefault="00915933" w:rsidP="00915933">
      <w:pPr>
        <w:keepNext/>
        <w:autoSpaceDE w:val="0"/>
        <w:autoSpaceDN w:val="0"/>
        <w:adjustRightInd w:val="0"/>
        <w:jc w:val="center"/>
        <w:outlineLvl w:val="4"/>
        <w:rPr>
          <w:rFonts w:ascii="Times New Roman" w:eastAsia="Times New Roman" w:hAnsi="Times New Roman" w:cs="Times New Roman"/>
          <w:b/>
          <w:szCs w:val="28"/>
          <w:lang w:eastAsia="zh-CN"/>
        </w:rPr>
      </w:pPr>
      <w:r w:rsidRPr="00323CF2">
        <w:rPr>
          <w:rFonts w:ascii="Times New Roman" w:eastAsia="Times New Roman" w:hAnsi="Times New Roman" w:cs="Times New Roman"/>
          <w:b/>
          <w:szCs w:val="28"/>
          <w:lang w:eastAsia="zh-CN"/>
        </w:rPr>
        <w:t>Briefing Paper and Committee Report of the Justice and Government</w:t>
      </w:r>
      <w:r w:rsidR="00E669F8" w:rsidRPr="00323CF2">
        <w:rPr>
          <w:rFonts w:ascii="Times New Roman" w:eastAsia="Times New Roman" w:hAnsi="Times New Roman" w:cs="Times New Roman"/>
          <w:b/>
          <w:szCs w:val="28"/>
          <w:lang w:eastAsia="zh-CN"/>
        </w:rPr>
        <w:t>al</w:t>
      </w:r>
      <w:r w:rsidRPr="00323CF2">
        <w:rPr>
          <w:rFonts w:ascii="Times New Roman" w:eastAsia="Times New Roman" w:hAnsi="Times New Roman" w:cs="Times New Roman"/>
          <w:b/>
          <w:szCs w:val="28"/>
          <w:lang w:eastAsia="zh-CN"/>
        </w:rPr>
        <w:t xml:space="preserve"> Affairs Divisions </w:t>
      </w:r>
    </w:p>
    <w:p w14:paraId="07314F15" w14:textId="77777777" w:rsidR="00915933" w:rsidRPr="00323CF2" w:rsidRDefault="00915933" w:rsidP="00915933">
      <w:pPr>
        <w:tabs>
          <w:tab w:val="center" w:pos="4680"/>
        </w:tabs>
        <w:jc w:val="center"/>
        <w:rPr>
          <w:rFonts w:ascii="Times New Roman" w:eastAsia="Times New Roman" w:hAnsi="Times New Roman" w:cs="Times New Roman"/>
          <w:b/>
        </w:rPr>
      </w:pPr>
      <w:r w:rsidRPr="00323CF2">
        <w:rPr>
          <w:rFonts w:ascii="Times New Roman" w:eastAsia="Times New Roman" w:hAnsi="Times New Roman" w:cs="Times New Roman"/>
          <w:b/>
        </w:rPr>
        <w:t xml:space="preserve">Jeffrey Baker, Legislative Director </w:t>
      </w:r>
    </w:p>
    <w:p w14:paraId="09B38F55" w14:textId="2AB5F899" w:rsidR="00915933" w:rsidRPr="00323CF2" w:rsidRDefault="00915933" w:rsidP="00915933">
      <w:pPr>
        <w:tabs>
          <w:tab w:val="center" w:pos="4680"/>
        </w:tabs>
        <w:jc w:val="center"/>
        <w:rPr>
          <w:rFonts w:ascii="Times New Roman" w:eastAsia="Times New Roman" w:hAnsi="Times New Roman" w:cs="Times New Roman"/>
          <w:b/>
        </w:rPr>
      </w:pPr>
      <w:r w:rsidRPr="00323CF2">
        <w:rPr>
          <w:rFonts w:ascii="Times New Roman" w:eastAsia="Times New Roman" w:hAnsi="Times New Roman" w:cs="Times New Roman"/>
          <w:b/>
        </w:rPr>
        <w:t xml:space="preserve">Brian Crow, Deputy Director, Justice </w:t>
      </w:r>
      <w:r w:rsidR="00E669F8" w:rsidRPr="00323CF2">
        <w:rPr>
          <w:rFonts w:ascii="Times New Roman" w:eastAsia="Times New Roman" w:hAnsi="Times New Roman" w:cs="Times New Roman"/>
          <w:b/>
        </w:rPr>
        <w:t>Division</w:t>
      </w:r>
    </w:p>
    <w:p w14:paraId="488E53EB" w14:textId="34EC83B4" w:rsidR="00915933" w:rsidRPr="00323CF2" w:rsidRDefault="00915933" w:rsidP="00915933">
      <w:pPr>
        <w:tabs>
          <w:tab w:val="center" w:pos="4680"/>
        </w:tabs>
        <w:jc w:val="center"/>
        <w:rPr>
          <w:rFonts w:ascii="Times New Roman" w:eastAsia="Times New Roman" w:hAnsi="Times New Roman" w:cs="Times New Roman"/>
          <w:b/>
        </w:rPr>
      </w:pPr>
      <w:r w:rsidRPr="00323CF2">
        <w:rPr>
          <w:rFonts w:ascii="Times New Roman" w:eastAsia="Times New Roman" w:hAnsi="Times New Roman" w:cs="Times New Roman"/>
          <w:b/>
        </w:rPr>
        <w:t>Rachel Cordero, Deputy Director, Government</w:t>
      </w:r>
      <w:r w:rsidR="00E669F8" w:rsidRPr="00323CF2">
        <w:rPr>
          <w:rFonts w:ascii="Times New Roman" w:eastAsia="Times New Roman" w:hAnsi="Times New Roman" w:cs="Times New Roman"/>
          <w:b/>
        </w:rPr>
        <w:t>al</w:t>
      </w:r>
      <w:r w:rsidRPr="00323CF2">
        <w:rPr>
          <w:rFonts w:ascii="Times New Roman" w:eastAsia="Times New Roman" w:hAnsi="Times New Roman" w:cs="Times New Roman"/>
          <w:b/>
        </w:rPr>
        <w:t xml:space="preserve"> Affairs </w:t>
      </w:r>
    </w:p>
    <w:p w14:paraId="17364660" w14:textId="77777777" w:rsidR="00915933" w:rsidRPr="00323CF2" w:rsidRDefault="00915933" w:rsidP="00915933">
      <w:pPr>
        <w:tabs>
          <w:tab w:val="center" w:pos="4680"/>
        </w:tabs>
        <w:jc w:val="center"/>
        <w:rPr>
          <w:rFonts w:ascii="Times New Roman" w:eastAsia="Times New Roman" w:hAnsi="Times New Roman" w:cs="Times New Roman"/>
          <w:b/>
          <w:i/>
          <w:sz w:val="28"/>
        </w:rPr>
      </w:pPr>
      <w:r w:rsidRPr="00323CF2">
        <w:rPr>
          <w:rFonts w:ascii="Times New Roman" w:eastAsia="Times New Roman" w:hAnsi="Times New Roman" w:cs="Times New Roman"/>
          <w:b/>
          <w:sz w:val="28"/>
        </w:rPr>
        <w:t xml:space="preserve"> </w:t>
      </w:r>
    </w:p>
    <w:p w14:paraId="183688D9" w14:textId="77777777" w:rsidR="00915933" w:rsidRPr="00323CF2" w:rsidRDefault="00915933" w:rsidP="00915933">
      <w:pPr>
        <w:tabs>
          <w:tab w:val="center" w:pos="4680"/>
        </w:tabs>
        <w:jc w:val="both"/>
        <w:rPr>
          <w:rFonts w:ascii="Times New Roman" w:eastAsia="Times New Roman" w:hAnsi="Times New Roman" w:cs="Times New Roman"/>
          <w:b/>
          <w:u w:val="single"/>
        </w:rPr>
      </w:pPr>
    </w:p>
    <w:p w14:paraId="7F2CBA9B" w14:textId="77777777" w:rsidR="00915933" w:rsidRPr="00323CF2" w:rsidRDefault="00915933" w:rsidP="00915933">
      <w:pPr>
        <w:jc w:val="center"/>
        <w:rPr>
          <w:rFonts w:ascii="Times New Roman" w:eastAsia="Times New Roman" w:hAnsi="Times New Roman" w:cs="Times New Roman"/>
          <w:b/>
          <w:u w:val="single"/>
        </w:rPr>
      </w:pPr>
      <w:r w:rsidRPr="00323CF2">
        <w:rPr>
          <w:rFonts w:ascii="Times New Roman" w:eastAsia="Times New Roman" w:hAnsi="Times New Roman" w:cs="Times New Roman"/>
          <w:b/>
          <w:u w:val="single"/>
        </w:rPr>
        <w:t>COMMITTEE ON THE JUSTICE SYSTEM</w:t>
      </w:r>
    </w:p>
    <w:p w14:paraId="71FFBAFA" w14:textId="77777777" w:rsidR="00915933" w:rsidRPr="00323CF2" w:rsidRDefault="00915933" w:rsidP="00915933">
      <w:pPr>
        <w:jc w:val="center"/>
        <w:rPr>
          <w:rFonts w:ascii="Times New Roman" w:eastAsia="Times New Roman" w:hAnsi="Times New Roman" w:cs="Times New Roman"/>
          <w:b/>
        </w:rPr>
      </w:pPr>
      <w:r w:rsidRPr="00323CF2">
        <w:rPr>
          <w:rFonts w:ascii="Times New Roman" w:eastAsia="Times New Roman" w:hAnsi="Times New Roman" w:cs="Times New Roman"/>
          <w:b/>
        </w:rPr>
        <w:t>Hon. Rory Lancman</w:t>
      </w:r>
      <w:r w:rsidRPr="00323CF2">
        <w:rPr>
          <w:rFonts w:ascii="Times New Roman" w:eastAsia="Times New Roman" w:hAnsi="Times New Roman" w:cs="Times New Roman"/>
          <w:b/>
          <w:i/>
        </w:rPr>
        <w:t xml:space="preserve">, </w:t>
      </w:r>
      <w:r w:rsidRPr="00323CF2">
        <w:rPr>
          <w:rFonts w:ascii="Times New Roman" w:eastAsia="Times New Roman" w:hAnsi="Times New Roman" w:cs="Times New Roman"/>
          <w:b/>
        </w:rPr>
        <w:t>Chair</w:t>
      </w:r>
    </w:p>
    <w:p w14:paraId="7AB4ED98" w14:textId="77777777" w:rsidR="00915933" w:rsidRPr="00323CF2" w:rsidRDefault="00915933" w:rsidP="00915933">
      <w:pPr>
        <w:jc w:val="center"/>
        <w:rPr>
          <w:rFonts w:ascii="Times New Roman" w:eastAsia="Times New Roman" w:hAnsi="Times New Roman" w:cs="Times New Roman"/>
          <w:b/>
        </w:rPr>
      </w:pPr>
    </w:p>
    <w:p w14:paraId="0A0BEC43" w14:textId="77777777" w:rsidR="00915933" w:rsidRPr="00323CF2" w:rsidRDefault="00915933" w:rsidP="00915933">
      <w:pPr>
        <w:jc w:val="center"/>
        <w:rPr>
          <w:rFonts w:ascii="Times New Roman" w:eastAsia="Times New Roman" w:hAnsi="Times New Roman" w:cs="Times New Roman"/>
          <w:b/>
          <w:u w:val="single"/>
        </w:rPr>
      </w:pPr>
      <w:r w:rsidRPr="00323CF2">
        <w:rPr>
          <w:rFonts w:ascii="Times New Roman" w:eastAsia="Times New Roman" w:hAnsi="Times New Roman" w:cs="Times New Roman"/>
          <w:b/>
          <w:u w:val="single"/>
        </w:rPr>
        <w:t>COMMITTEE ON GOVERNMENT</w:t>
      </w:r>
      <w:r w:rsidR="00910B6F" w:rsidRPr="00323CF2">
        <w:rPr>
          <w:rFonts w:ascii="Times New Roman" w:eastAsia="Times New Roman" w:hAnsi="Times New Roman" w:cs="Times New Roman"/>
          <w:b/>
          <w:u w:val="single"/>
        </w:rPr>
        <w:t>AL</w:t>
      </w:r>
      <w:r w:rsidRPr="00323CF2">
        <w:rPr>
          <w:rFonts w:ascii="Times New Roman" w:eastAsia="Times New Roman" w:hAnsi="Times New Roman" w:cs="Times New Roman"/>
          <w:b/>
          <w:u w:val="single"/>
        </w:rPr>
        <w:t xml:space="preserve"> OPERATIONS</w:t>
      </w:r>
    </w:p>
    <w:p w14:paraId="06738C8D" w14:textId="77777777" w:rsidR="00915933" w:rsidRPr="00323CF2" w:rsidRDefault="00915933" w:rsidP="00915933">
      <w:pPr>
        <w:jc w:val="center"/>
        <w:rPr>
          <w:rFonts w:ascii="Times New Roman" w:eastAsia="Times New Roman" w:hAnsi="Times New Roman" w:cs="Times New Roman"/>
          <w:b/>
          <w:sz w:val="22"/>
        </w:rPr>
      </w:pPr>
      <w:r w:rsidRPr="00323CF2">
        <w:rPr>
          <w:rFonts w:ascii="Times New Roman" w:eastAsia="Times New Roman" w:hAnsi="Times New Roman" w:cs="Times New Roman"/>
          <w:b/>
        </w:rPr>
        <w:t>Hon. Fernando Cabrera, Chair</w:t>
      </w:r>
    </w:p>
    <w:p w14:paraId="19E3B845" w14:textId="77777777" w:rsidR="00915933" w:rsidRPr="00323CF2" w:rsidRDefault="00915933" w:rsidP="00915933">
      <w:pPr>
        <w:tabs>
          <w:tab w:val="center" w:pos="4680"/>
        </w:tabs>
        <w:jc w:val="both"/>
        <w:rPr>
          <w:rFonts w:ascii="Times New Roman" w:eastAsia="Times New Roman" w:hAnsi="Times New Roman" w:cs="Times New Roman"/>
        </w:rPr>
      </w:pPr>
    </w:p>
    <w:p w14:paraId="5020E7A3" w14:textId="77777777" w:rsidR="00915933" w:rsidRPr="00323CF2" w:rsidRDefault="00915933" w:rsidP="00826D21">
      <w:pPr>
        <w:tabs>
          <w:tab w:val="center" w:pos="4680"/>
        </w:tabs>
        <w:jc w:val="center"/>
        <w:rPr>
          <w:rFonts w:ascii="Times New Roman" w:eastAsia="Times New Roman" w:hAnsi="Times New Roman" w:cs="Times New Roman"/>
          <w:b/>
        </w:rPr>
      </w:pPr>
      <w:r w:rsidRPr="00323CF2">
        <w:rPr>
          <w:rFonts w:ascii="Times New Roman" w:eastAsia="Times New Roman" w:hAnsi="Times New Roman" w:cs="Times New Roman"/>
          <w:b/>
        </w:rPr>
        <w:t>December</w:t>
      </w:r>
      <w:r w:rsidR="00985F10" w:rsidRPr="00323CF2">
        <w:rPr>
          <w:rFonts w:ascii="Times New Roman" w:eastAsia="Times New Roman" w:hAnsi="Times New Roman" w:cs="Times New Roman"/>
          <w:b/>
        </w:rPr>
        <w:t xml:space="preserve"> 11</w:t>
      </w:r>
      <w:r w:rsidRPr="00323CF2">
        <w:rPr>
          <w:rFonts w:ascii="Times New Roman" w:eastAsia="Times New Roman" w:hAnsi="Times New Roman" w:cs="Times New Roman"/>
          <w:b/>
        </w:rPr>
        <w:t>, 2019</w:t>
      </w:r>
    </w:p>
    <w:p w14:paraId="19633760" w14:textId="77777777" w:rsidR="00915933" w:rsidRPr="00323CF2" w:rsidRDefault="00915933" w:rsidP="00915933">
      <w:pPr>
        <w:jc w:val="center"/>
        <w:rPr>
          <w:rFonts w:ascii="Times New Roman" w:eastAsia="Times New Roman" w:hAnsi="Times New Roman" w:cs="Times New Roman"/>
          <w:sz w:val="22"/>
        </w:rPr>
      </w:pPr>
    </w:p>
    <w:p w14:paraId="0E502B94" w14:textId="224F4567" w:rsidR="00915933" w:rsidRPr="00323CF2" w:rsidRDefault="002963E0" w:rsidP="00E669F8">
      <w:pPr>
        <w:ind w:left="2880"/>
        <w:rPr>
          <w:rFonts w:ascii="Times New Roman" w:eastAsia="ヒラギノ角ゴ Pro W3" w:hAnsi="Times New Roman" w:cs="Times New Roman"/>
          <w:b/>
          <w:color w:val="000000"/>
        </w:rPr>
      </w:pPr>
      <w:r>
        <w:rPr>
          <w:rFonts w:ascii="Times New Roman" w:eastAsia="ヒラギノ角ゴ Pro W3" w:hAnsi="Times New Roman" w:cs="Times New Roman"/>
          <w:b/>
          <w:color w:val="000000"/>
        </w:rPr>
        <w:t xml:space="preserve">Oversight: </w:t>
      </w:r>
      <w:r w:rsidR="00915933" w:rsidRPr="00323CF2">
        <w:rPr>
          <w:rFonts w:ascii="Times New Roman" w:eastAsia="ヒラギノ角ゴ Pro W3" w:hAnsi="Times New Roman" w:cs="Times New Roman"/>
          <w:b/>
          <w:color w:val="000000"/>
        </w:rPr>
        <w:t xml:space="preserve">Day-Fine Pilot </w:t>
      </w:r>
    </w:p>
    <w:p w14:paraId="34A48E1B" w14:textId="77777777" w:rsidR="00915933" w:rsidRPr="00323CF2" w:rsidRDefault="00915933" w:rsidP="00915933">
      <w:pPr>
        <w:ind w:left="2880" w:hanging="2880"/>
        <w:jc w:val="center"/>
        <w:rPr>
          <w:rFonts w:ascii="Times New Roman" w:eastAsia="ヒラギノ角ゴ Pro W3" w:hAnsi="Times New Roman" w:cs="Times New Roman"/>
          <w:b/>
          <w:color w:val="000000"/>
          <w:sz w:val="28"/>
        </w:rPr>
      </w:pPr>
    </w:p>
    <w:p w14:paraId="27EC6446" w14:textId="77777777" w:rsidR="00915933" w:rsidRPr="00323CF2" w:rsidRDefault="00915933" w:rsidP="00915933">
      <w:pPr>
        <w:ind w:left="2880" w:hanging="2880"/>
        <w:jc w:val="center"/>
        <w:rPr>
          <w:rFonts w:ascii="Times New Roman" w:eastAsia="ヒラギノ角ゴ Pro W3" w:hAnsi="Times New Roman" w:cs="Times New Roman"/>
          <w:b/>
          <w:color w:val="000000"/>
          <w:sz w:val="28"/>
        </w:rPr>
      </w:pPr>
    </w:p>
    <w:p w14:paraId="719BCC07" w14:textId="7441F449" w:rsidR="00E669F8" w:rsidRPr="00323CF2" w:rsidRDefault="00E669F8" w:rsidP="004E21FB">
      <w:pPr>
        <w:rPr>
          <w:rFonts w:ascii="Times New Roman" w:eastAsia="Times New Roman" w:hAnsi="Times New Roman" w:cs="Times New Roman"/>
          <w:b/>
        </w:rPr>
      </w:pPr>
      <w:r w:rsidRPr="00323CF2">
        <w:rPr>
          <w:rFonts w:ascii="Times New Roman" w:eastAsia="Times New Roman" w:hAnsi="Times New Roman" w:cs="Times New Roman"/>
          <w:b/>
        </w:rPr>
        <w:t>Preconsidered Int.</w:t>
      </w:r>
      <w:r w:rsidR="00524200">
        <w:rPr>
          <w:rFonts w:ascii="Times New Roman" w:eastAsia="Times New Roman" w:hAnsi="Times New Roman" w:cs="Times New Roman"/>
          <w:b/>
        </w:rPr>
        <w:t xml:space="preserve"> 1823</w:t>
      </w:r>
      <w:bookmarkStart w:id="0" w:name="_GoBack"/>
      <w:bookmarkEnd w:id="0"/>
      <w:r w:rsidRPr="00323CF2">
        <w:rPr>
          <w:rFonts w:ascii="Times New Roman" w:eastAsia="Times New Roman" w:hAnsi="Times New Roman" w:cs="Times New Roman"/>
          <w:b/>
        </w:rPr>
        <w:t>:</w:t>
      </w:r>
      <w:r w:rsidRPr="00323CF2">
        <w:rPr>
          <w:rFonts w:ascii="Times New Roman" w:eastAsia="Times New Roman" w:hAnsi="Times New Roman" w:cs="Times New Roman"/>
          <w:b/>
        </w:rPr>
        <w:tab/>
      </w:r>
      <w:r w:rsidRPr="00323CF2">
        <w:rPr>
          <w:rFonts w:ascii="Times New Roman" w:eastAsia="Times New Roman" w:hAnsi="Times New Roman" w:cs="Times New Roman"/>
          <w:b/>
        </w:rPr>
        <w:tab/>
      </w:r>
      <w:r w:rsidRPr="00323CF2">
        <w:rPr>
          <w:rFonts w:ascii="Times New Roman" w:eastAsia="Times New Roman" w:hAnsi="Times New Roman" w:cs="Times New Roman"/>
        </w:rPr>
        <w:t xml:space="preserve">By The Speaker (Council Member Johnson) </w:t>
      </w:r>
    </w:p>
    <w:p w14:paraId="00EF2860" w14:textId="77777777" w:rsidR="00E669F8" w:rsidRPr="00323CF2" w:rsidRDefault="00E669F8" w:rsidP="004E21FB">
      <w:pPr>
        <w:rPr>
          <w:rFonts w:ascii="Times New Roman" w:eastAsia="Times New Roman" w:hAnsi="Times New Roman" w:cs="Times New Roman"/>
          <w:b/>
        </w:rPr>
      </w:pPr>
    </w:p>
    <w:p w14:paraId="71EC99DA" w14:textId="77777777" w:rsidR="00E669F8" w:rsidRPr="00323CF2" w:rsidRDefault="00E669F8" w:rsidP="004E21FB">
      <w:pPr>
        <w:ind w:left="2880" w:hanging="2880"/>
        <w:rPr>
          <w:rFonts w:ascii="Times New Roman" w:eastAsia="Times New Roman" w:hAnsi="Times New Roman" w:cs="Times New Roman"/>
          <w:b/>
        </w:rPr>
      </w:pPr>
    </w:p>
    <w:p w14:paraId="1CD73C21" w14:textId="77777777" w:rsidR="00E669F8" w:rsidRPr="00323CF2" w:rsidRDefault="00E669F8" w:rsidP="004E21FB">
      <w:pPr>
        <w:widowControl w:val="0"/>
        <w:suppressLineNumbers/>
        <w:autoSpaceDE w:val="0"/>
        <w:autoSpaceDN w:val="0"/>
        <w:adjustRightInd w:val="0"/>
        <w:ind w:left="2880" w:hanging="2880"/>
        <w:jc w:val="both"/>
        <w:rPr>
          <w:rFonts w:ascii="Times New Roman" w:eastAsia="Calibri" w:hAnsi="Times New Roman" w:cs="Times New Roman"/>
          <w:color w:val="000000"/>
          <w:shd w:val="clear" w:color="auto" w:fill="FFFFFF"/>
        </w:rPr>
      </w:pPr>
      <w:r w:rsidRPr="00323CF2">
        <w:rPr>
          <w:rFonts w:ascii="Times New Roman" w:eastAsia="Times New Roman" w:hAnsi="Times New Roman" w:cs="Times New Roman"/>
          <w:b/>
        </w:rPr>
        <w:t>Title:</w:t>
      </w:r>
      <w:r w:rsidRPr="00323CF2">
        <w:rPr>
          <w:rFonts w:ascii="Times New Roman" w:eastAsia="Times New Roman" w:hAnsi="Times New Roman" w:cs="Times New Roman"/>
          <w:b/>
        </w:rPr>
        <w:tab/>
      </w:r>
      <w:r w:rsidRPr="00323CF2">
        <w:rPr>
          <w:rFonts w:ascii="Times New Roman" w:hAnsi="Times New Roman" w:cs="Times New Roman"/>
          <w:color w:val="000000"/>
          <w:shd w:val="clear" w:color="auto" w:fill="FFFFFF"/>
        </w:rPr>
        <w:t xml:space="preserve">A Local Law in relation to establishing a day-fines pilot program in </w:t>
      </w:r>
      <w:r w:rsidRPr="00323CF2">
        <w:rPr>
          <w:rFonts w:ascii="Times New Roman" w:hAnsi="Times New Roman" w:cs="Times New Roman"/>
          <w:color w:val="000000"/>
          <w:shd w:val="clear" w:color="auto" w:fill="FFFFFF"/>
        </w:rPr>
        <w:lastRenderedPageBreak/>
        <w:t xml:space="preserve">the office of administrative trials and hearings </w:t>
      </w:r>
    </w:p>
    <w:p w14:paraId="63888346" w14:textId="77777777" w:rsidR="00E669F8" w:rsidRPr="00323CF2" w:rsidRDefault="00E669F8" w:rsidP="004E21FB">
      <w:pPr>
        <w:rPr>
          <w:rFonts w:ascii="Times New Roman" w:hAnsi="Times New Roman" w:cs="Times New Roman"/>
          <w:color w:val="000000"/>
          <w:shd w:val="clear" w:color="auto" w:fill="FFFFFF"/>
        </w:rPr>
      </w:pPr>
    </w:p>
    <w:p w14:paraId="07210533" w14:textId="72911F40" w:rsidR="00E669F8" w:rsidRPr="00323CF2" w:rsidRDefault="00E669F8" w:rsidP="004E21FB">
      <w:pPr>
        <w:rPr>
          <w:rFonts w:ascii="Times New Roman" w:eastAsia="Times New Roman" w:hAnsi="Times New Roman" w:cs="Times New Roman"/>
          <w:b/>
        </w:rPr>
      </w:pPr>
      <w:r w:rsidRPr="00323CF2">
        <w:rPr>
          <w:rFonts w:ascii="Times New Roman" w:eastAsia="Times New Roman" w:hAnsi="Times New Roman" w:cs="Times New Roman"/>
          <w:b/>
        </w:rPr>
        <w:t>Preconsidered Int.:</w:t>
      </w:r>
      <w:r w:rsidRPr="00323CF2">
        <w:rPr>
          <w:rFonts w:ascii="Times New Roman" w:eastAsia="Times New Roman" w:hAnsi="Times New Roman" w:cs="Times New Roman"/>
          <w:b/>
        </w:rPr>
        <w:tab/>
      </w:r>
      <w:r w:rsidRPr="00323CF2">
        <w:rPr>
          <w:rFonts w:ascii="Times New Roman" w:eastAsia="Times New Roman" w:hAnsi="Times New Roman" w:cs="Times New Roman"/>
          <w:b/>
        </w:rPr>
        <w:tab/>
      </w:r>
      <w:r w:rsidRPr="00323CF2">
        <w:rPr>
          <w:rFonts w:ascii="Times New Roman" w:eastAsia="Times New Roman" w:hAnsi="Times New Roman" w:cs="Times New Roman"/>
        </w:rPr>
        <w:t xml:space="preserve">By Council Member Ampry-Samuel </w:t>
      </w:r>
    </w:p>
    <w:p w14:paraId="2D3E2498" w14:textId="77777777" w:rsidR="00E669F8" w:rsidRPr="00323CF2" w:rsidRDefault="00E669F8" w:rsidP="004E21FB">
      <w:pPr>
        <w:ind w:left="2880" w:hanging="2880"/>
        <w:rPr>
          <w:rFonts w:ascii="Times New Roman" w:eastAsia="Times New Roman" w:hAnsi="Times New Roman" w:cs="Times New Roman"/>
          <w:b/>
        </w:rPr>
      </w:pPr>
    </w:p>
    <w:p w14:paraId="440EA8FF" w14:textId="77777777" w:rsidR="00E669F8" w:rsidRPr="00323CF2" w:rsidRDefault="00E669F8" w:rsidP="004E21FB">
      <w:pPr>
        <w:pStyle w:val="BodyText"/>
        <w:spacing w:line="240" w:lineRule="auto"/>
        <w:ind w:left="2880" w:hanging="2880"/>
      </w:pPr>
      <w:r w:rsidRPr="00323CF2">
        <w:rPr>
          <w:b/>
        </w:rPr>
        <w:t>Title:</w:t>
      </w:r>
      <w:r w:rsidRPr="00323CF2">
        <w:rPr>
          <w:b/>
        </w:rPr>
        <w:tab/>
      </w:r>
      <w:r w:rsidRPr="00323CF2">
        <w:t xml:space="preserve">A Local Law to amend the New York city charter, in relation to mandating a citywide audit of collateral consequences for drug arrests and convictions </w:t>
      </w:r>
    </w:p>
    <w:p w14:paraId="017606F2" w14:textId="77777777" w:rsidR="00E669F8" w:rsidRPr="00323CF2" w:rsidRDefault="00E669F8" w:rsidP="004E21FB">
      <w:pPr>
        <w:ind w:left="2880" w:hanging="2880"/>
        <w:rPr>
          <w:rFonts w:ascii="Times New Roman" w:eastAsia="Times New Roman" w:hAnsi="Times New Roman" w:cs="Times New Roman"/>
          <w:b/>
        </w:rPr>
      </w:pPr>
    </w:p>
    <w:p w14:paraId="04490C41" w14:textId="350B899F" w:rsidR="00E669F8" w:rsidRPr="00323CF2" w:rsidRDefault="00E669F8" w:rsidP="00701F8B">
      <w:pPr>
        <w:ind w:left="2880" w:hanging="2880"/>
        <w:jc w:val="both"/>
        <w:rPr>
          <w:rFonts w:ascii="Times New Roman" w:eastAsia="Times New Roman" w:hAnsi="Times New Roman" w:cs="Times New Roman"/>
          <w:b/>
        </w:rPr>
      </w:pPr>
      <w:r w:rsidRPr="00323CF2">
        <w:rPr>
          <w:rFonts w:ascii="Times New Roman" w:eastAsia="Times New Roman" w:hAnsi="Times New Roman" w:cs="Times New Roman"/>
          <w:b/>
        </w:rPr>
        <w:t xml:space="preserve">City Charter: </w:t>
      </w:r>
      <w:r w:rsidRPr="00323CF2">
        <w:rPr>
          <w:rFonts w:ascii="Times New Roman" w:hAnsi="Times New Roman" w:cs="Times New Roman"/>
          <w:color w:val="000000"/>
          <w:shd w:val="clear" w:color="auto" w:fill="FFFFFF"/>
        </w:rPr>
        <w:tab/>
        <w:t xml:space="preserve">Amends </w:t>
      </w:r>
      <w:r w:rsidR="006F7F30">
        <w:rPr>
          <w:rFonts w:ascii="Times New Roman" w:hAnsi="Times New Roman" w:cs="Times New Roman"/>
          <w:color w:val="000000"/>
          <w:shd w:val="clear" w:color="auto" w:fill="FFFFFF"/>
        </w:rPr>
        <w:t>p</w:t>
      </w:r>
      <w:r w:rsidR="006F7F30" w:rsidRPr="007F2F8A">
        <w:rPr>
          <w:rFonts w:ascii="Times New Roman" w:hAnsi="Times New Roman" w:cs="Times New Roman"/>
        </w:rPr>
        <w:t>aragraphs 4 and 5 of subdivision c of section 20-c</w:t>
      </w:r>
      <w:r w:rsidR="006F7F30">
        <w:rPr>
          <w:rFonts w:ascii="Times New Roman" w:hAnsi="Times New Roman" w:cs="Times New Roman"/>
        </w:rPr>
        <w:t xml:space="preserve"> and adds</w:t>
      </w:r>
      <w:r w:rsidR="006F7F30" w:rsidRPr="007F2F8A">
        <w:rPr>
          <w:rFonts w:ascii="Times New Roman" w:hAnsi="Times New Roman" w:cs="Times New Roman"/>
        </w:rPr>
        <w:t xml:space="preserve"> a new paragraph 6</w:t>
      </w:r>
      <w:r w:rsidR="002963E0">
        <w:rPr>
          <w:rFonts w:ascii="Times New Roman" w:hAnsi="Times New Roman" w:cs="Times New Roman"/>
        </w:rPr>
        <w:t xml:space="preserve"> to </w:t>
      </w:r>
      <w:r w:rsidR="002963E0">
        <w:rPr>
          <w:rFonts w:ascii="Times New Roman" w:hAnsi="Times New Roman" w:cs="Times New Roman"/>
          <w:color w:val="000000"/>
          <w:shd w:val="clear" w:color="auto" w:fill="FFFFFF"/>
        </w:rPr>
        <w:t>s</w:t>
      </w:r>
      <w:r w:rsidRPr="00323CF2">
        <w:rPr>
          <w:rFonts w:ascii="Times New Roman" w:hAnsi="Times New Roman" w:cs="Times New Roman"/>
          <w:color w:val="000000"/>
          <w:shd w:val="clear" w:color="auto" w:fill="FFFFFF"/>
        </w:rPr>
        <w:t xml:space="preserve">ection 20-c </w:t>
      </w:r>
    </w:p>
    <w:p w14:paraId="779966C5" w14:textId="77777777" w:rsidR="0035211A" w:rsidRPr="00323CF2" w:rsidRDefault="0035211A" w:rsidP="0035211A">
      <w:pPr>
        <w:ind w:left="2880" w:hanging="2880"/>
        <w:rPr>
          <w:rFonts w:ascii="Times New Roman" w:eastAsia="ヒラギノ角ゴ Pro W3" w:hAnsi="Times New Roman" w:cs="Times New Roman"/>
          <w:color w:val="000000"/>
        </w:rPr>
      </w:pPr>
    </w:p>
    <w:p w14:paraId="53087A4B" w14:textId="77777777" w:rsidR="00826D21" w:rsidRPr="00323CF2" w:rsidRDefault="00826D21" w:rsidP="00EA4A60">
      <w:pPr>
        <w:pStyle w:val="ListParagraph"/>
        <w:numPr>
          <w:ilvl w:val="0"/>
          <w:numId w:val="2"/>
        </w:numPr>
        <w:spacing w:line="480" w:lineRule="auto"/>
        <w:rPr>
          <w:rFonts w:ascii="Times New Roman" w:eastAsia="ヒラギノ角ゴ Pro W3" w:hAnsi="Times New Roman" w:cs="Times New Roman"/>
          <w:b/>
          <w:color w:val="000000"/>
        </w:rPr>
      </w:pPr>
      <w:r w:rsidRPr="00323CF2">
        <w:rPr>
          <w:rFonts w:ascii="Times New Roman" w:eastAsia="ヒラギノ角ゴ Pro W3" w:hAnsi="Times New Roman" w:cs="Times New Roman"/>
          <w:b/>
          <w:color w:val="000000"/>
        </w:rPr>
        <w:t>Introduction</w:t>
      </w:r>
    </w:p>
    <w:p w14:paraId="3D7CA2EA" w14:textId="440980E9" w:rsidR="00E669F8" w:rsidRPr="00323CF2" w:rsidRDefault="00826D21" w:rsidP="00E669F8">
      <w:pPr>
        <w:spacing w:line="480" w:lineRule="auto"/>
        <w:ind w:firstLine="720"/>
        <w:jc w:val="both"/>
        <w:rPr>
          <w:rFonts w:ascii="Times New Roman" w:hAnsi="Times New Roman" w:cs="Times New Roman"/>
        </w:rPr>
      </w:pPr>
      <w:r w:rsidRPr="00323CF2">
        <w:rPr>
          <w:rFonts w:ascii="Times New Roman" w:eastAsia="ヒラギノ角ゴ Pro W3" w:hAnsi="Times New Roman" w:cs="Times New Roman"/>
          <w:color w:val="000000"/>
        </w:rPr>
        <w:t xml:space="preserve">On </w:t>
      </w:r>
      <w:r w:rsidR="00985F10" w:rsidRPr="00323CF2">
        <w:rPr>
          <w:rFonts w:ascii="Times New Roman" w:eastAsia="ヒラギノ角ゴ Pro W3" w:hAnsi="Times New Roman" w:cs="Times New Roman"/>
          <w:color w:val="000000"/>
        </w:rPr>
        <w:t>December 11</w:t>
      </w:r>
      <w:r w:rsidRPr="00323CF2">
        <w:rPr>
          <w:rFonts w:ascii="Times New Roman" w:eastAsia="ヒラギノ角ゴ Pro W3" w:hAnsi="Times New Roman" w:cs="Times New Roman"/>
          <w:color w:val="000000"/>
        </w:rPr>
        <w:t>, 2019, the Committee on the Justice System, chaired by Council Member Rory Lancman</w:t>
      </w:r>
      <w:r w:rsidR="00ED713E">
        <w:rPr>
          <w:rFonts w:ascii="Times New Roman" w:eastAsia="ヒラギノ角ゴ Pro W3" w:hAnsi="Times New Roman" w:cs="Times New Roman"/>
          <w:color w:val="000000"/>
        </w:rPr>
        <w:t>,</w:t>
      </w:r>
      <w:r w:rsidRPr="00323CF2">
        <w:rPr>
          <w:rFonts w:ascii="Times New Roman" w:eastAsia="ヒラギノ角ゴ Pro W3" w:hAnsi="Times New Roman" w:cs="Times New Roman"/>
          <w:color w:val="000000"/>
        </w:rPr>
        <w:t xml:space="preserve"> and the Committee on Government</w:t>
      </w:r>
      <w:r w:rsidR="00910B6F" w:rsidRPr="00323CF2">
        <w:rPr>
          <w:rFonts w:ascii="Times New Roman" w:eastAsia="ヒラギノ角ゴ Pro W3" w:hAnsi="Times New Roman" w:cs="Times New Roman"/>
          <w:color w:val="000000"/>
        </w:rPr>
        <w:t>al</w:t>
      </w:r>
      <w:r w:rsidRPr="00323CF2">
        <w:rPr>
          <w:rFonts w:ascii="Times New Roman" w:eastAsia="ヒラギノ角ゴ Pro W3" w:hAnsi="Times New Roman" w:cs="Times New Roman"/>
          <w:color w:val="000000"/>
        </w:rPr>
        <w:t xml:space="preserve"> Operations, chaired by Council Member Fernando Cabrera, will hold a joint oversight hearing on the implementation of a Day-Fine pilot program in the Office of Administrative Trials and Hearings (</w:t>
      </w:r>
      <w:r w:rsidR="00ED713E">
        <w:rPr>
          <w:rFonts w:ascii="Times New Roman" w:eastAsia="ヒラギノ角ゴ Pro W3" w:hAnsi="Times New Roman" w:cs="Times New Roman"/>
          <w:color w:val="000000"/>
        </w:rPr>
        <w:t>“</w:t>
      </w:r>
      <w:r w:rsidRPr="00323CF2">
        <w:rPr>
          <w:rFonts w:ascii="Times New Roman" w:eastAsia="ヒラギノ角ゴ Pro W3" w:hAnsi="Times New Roman" w:cs="Times New Roman"/>
          <w:color w:val="000000"/>
        </w:rPr>
        <w:t>OATH</w:t>
      </w:r>
      <w:r w:rsidR="00ED713E">
        <w:rPr>
          <w:rFonts w:ascii="Times New Roman" w:eastAsia="ヒラギノ角ゴ Pro W3" w:hAnsi="Times New Roman" w:cs="Times New Roman"/>
          <w:color w:val="000000"/>
        </w:rPr>
        <w:t>”</w:t>
      </w:r>
      <w:r w:rsidRPr="00323CF2">
        <w:rPr>
          <w:rFonts w:ascii="Times New Roman" w:eastAsia="ヒラギノ角ゴ Pro W3" w:hAnsi="Times New Roman" w:cs="Times New Roman"/>
          <w:color w:val="000000"/>
        </w:rPr>
        <w:t>)</w:t>
      </w:r>
      <w:r w:rsidR="00EB18F0" w:rsidRPr="00323CF2">
        <w:rPr>
          <w:rFonts w:ascii="Times New Roman" w:eastAsia="ヒラギノ角ゴ Pro W3" w:hAnsi="Times New Roman" w:cs="Times New Roman"/>
          <w:color w:val="000000"/>
        </w:rPr>
        <w:t xml:space="preserve">. </w:t>
      </w:r>
      <w:r w:rsidR="006F7F30">
        <w:rPr>
          <w:rFonts w:ascii="Times New Roman" w:eastAsia="Times New Roman" w:hAnsi="Times New Roman" w:cs="Times New Roman"/>
        </w:rPr>
        <w:t>T</w:t>
      </w:r>
      <w:r w:rsidR="00E669F8" w:rsidRPr="00323CF2">
        <w:rPr>
          <w:rFonts w:ascii="Times New Roman" w:eastAsia="Times New Roman" w:hAnsi="Times New Roman" w:cs="Times New Roman"/>
        </w:rPr>
        <w:t xml:space="preserve">he Justice System Committee will hear Preconsidered Int., sponsored by </w:t>
      </w:r>
      <w:r w:rsidR="00ED713E">
        <w:rPr>
          <w:rFonts w:ascii="Times New Roman" w:eastAsia="Times New Roman" w:hAnsi="Times New Roman" w:cs="Times New Roman"/>
        </w:rPr>
        <w:t>t</w:t>
      </w:r>
      <w:r w:rsidR="00E669F8" w:rsidRPr="00323CF2">
        <w:rPr>
          <w:rFonts w:ascii="Times New Roman" w:eastAsia="Times New Roman" w:hAnsi="Times New Roman" w:cs="Times New Roman"/>
        </w:rPr>
        <w:t>he Speaker, related to OATH’s creation, implementation, and review of a day-fines pilot</w:t>
      </w:r>
      <w:r w:rsidR="006F7F30">
        <w:rPr>
          <w:rFonts w:ascii="Times New Roman" w:eastAsia="Times New Roman" w:hAnsi="Times New Roman" w:cs="Times New Roman"/>
        </w:rPr>
        <w:t>; and</w:t>
      </w:r>
      <w:r w:rsidR="00E669F8" w:rsidRPr="00323CF2">
        <w:rPr>
          <w:rFonts w:ascii="Times New Roman" w:eastAsia="Times New Roman" w:hAnsi="Times New Roman" w:cs="Times New Roman"/>
        </w:rPr>
        <w:t xml:space="preserve"> Preconsidered Int., sponsored by Council Member Ampry-Samuel, mandating an audit of the collateral consequences for drug arrests and convictions across all city agencies. Those </w:t>
      </w:r>
      <w:r w:rsidR="006F7F30">
        <w:rPr>
          <w:rFonts w:ascii="Times New Roman" w:eastAsia="Times New Roman" w:hAnsi="Times New Roman" w:cs="Times New Roman"/>
        </w:rPr>
        <w:t>expected</w:t>
      </w:r>
      <w:r w:rsidR="00E669F8" w:rsidRPr="00323CF2">
        <w:rPr>
          <w:rFonts w:ascii="Times New Roman" w:eastAsia="Times New Roman" w:hAnsi="Times New Roman" w:cs="Times New Roman"/>
        </w:rPr>
        <w:t xml:space="preserve"> to testify include representatives from OATH, the Mayor’s Office of Criminal Justice (“MOCJ”), the Department of Health, advocates, non-profits active in economic justice, other interest groups and members of the public. </w:t>
      </w:r>
      <w:r w:rsidR="00E669F8" w:rsidRPr="00323CF2">
        <w:rPr>
          <w:rFonts w:ascii="Times New Roman" w:eastAsia="Times New Roman" w:hAnsi="Times New Roman" w:cs="Times New Roman"/>
        </w:rPr>
        <w:tab/>
      </w:r>
    </w:p>
    <w:p w14:paraId="00224099" w14:textId="50F02B9C" w:rsidR="00910B6F" w:rsidRPr="007F3D34" w:rsidRDefault="00FE2CEF" w:rsidP="007F3D34">
      <w:pPr>
        <w:pStyle w:val="ListParagraph"/>
        <w:numPr>
          <w:ilvl w:val="0"/>
          <w:numId w:val="2"/>
        </w:numPr>
        <w:spacing w:line="480" w:lineRule="auto"/>
        <w:jc w:val="both"/>
        <w:rPr>
          <w:rFonts w:ascii="Times New Roman" w:eastAsia="ヒラギノ角ゴ Pro W3" w:hAnsi="Times New Roman" w:cs="Times New Roman"/>
          <w:color w:val="000000"/>
        </w:rPr>
      </w:pPr>
      <w:r w:rsidRPr="007F3D34">
        <w:rPr>
          <w:rFonts w:ascii="Times New Roman" w:eastAsia="ヒラギノ角ゴ Pro W3" w:hAnsi="Times New Roman" w:cs="Times New Roman"/>
          <w:b/>
          <w:color w:val="000000"/>
        </w:rPr>
        <w:t>Day-Fine Programs</w:t>
      </w:r>
    </w:p>
    <w:p w14:paraId="3D14EB66" w14:textId="77777777" w:rsidR="00D80F3F" w:rsidRPr="00111DA1" w:rsidRDefault="00D80F3F" w:rsidP="00701F8B">
      <w:pPr>
        <w:spacing w:line="480" w:lineRule="auto"/>
        <w:ind w:firstLine="720"/>
        <w:rPr>
          <w:rFonts w:ascii="Times New Roman" w:eastAsia="ヒラギノ角ゴ Pro W3" w:hAnsi="Times New Roman" w:cs="Times New Roman"/>
          <w:color w:val="000000"/>
          <w:u w:val="single"/>
        </w:rPr>
      </w:pPr>
      <w:r w:rsidRPr="00111DA1">
        <w:rPr>
          <w:rFonts w:ascii="Times New Roman" w:eastAsia="ヒラギノ角ゴ Pro W3" w:hAnsi="Times New Roman" w:cs="Times New Roman"/>
          <w:i/>
          <w:color w:val="000000"/>
          <w:u w:val="single"/>
        </w:rPr>
        <w:t>Overview</w:t>
      </w:r>
    </w:p>
    <w:p w14:paraId="66977C46" w14:textId="560EBF71" w:rsidR="009D5843" w:rsidRPr="00454766" w:rsidRDefault="009D5843" w:rsidP="00454766">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The term “</w:t>
      </w:r>
      <w:r w:rsidR="00E3445B" w:rsidRPr="00323CF2">
        <w:rPr>
          <w:rFonts w:ascii="Times New Roman" w:eastAsia="ヒラギノ角ゴ Pro W3" w:hAnsi="Times New Roman" w:cs="Times New Roman"/>
          <w:color w:val="000000"/>
        </w:rPr>
        <w:t>day-fine</w:t>
      </w:r>
      <w:r w:rsidRPr="00323CF2">
        <w:rPr>
          <w:rFonts w:ascii="Times New Roman" w:eastAsia="ヒラギノ角ゴ Pro W3" w:hAnsi="Times New Roman" w:cs="Times New Roman"/>
          <w:color w:val="000000"/>
        </w:rPr>
        <w:t>” was coined by Swedish Professor Johan C.W. Thryren in the 20</w:t>
      </w:r>
      <w:r w:rsidRPr="00323CF2">
        <w:rPr>
          <w:rFonts w:ascii="Times New Roman" w:eastAsia="ヒラギノ角ゴ Pro W3" w:hAnsi="Times New Roman" w:cs="Times New Roman"/>
          <w:color w:val="000000"/>
          <w:vertAlign w:val="superscript"/>
        </w:rPr>
        <w:t>th</w:t>
      </w:r>
      <w:r w:rsidR="008D53FE">
        <w:rPr>
          <w:rFonts w:ascii="Times New Roman" w:eastAsia="ヒラギノ角ゴ Pro W3" w:hAnsi="Times New Roman" w:cs="Times New Roman"/>
          <w:color w:val="000000"/>
        </w:rPr>
        <w:t xml:space="preserve"> century to identify a system for</w:t>
      </w:r>
      <w:r w:rsidRPr="00323CF2">
        <w:rPr>
          <w:rFonts w:ascii="Times New Roman" w:eastAsia="ヒラギノ角ゴ Pro W3" w:hAnsi="Times New Roman" w:cs="Times New Roman"/>
          <w:color w:val="000000"/>
        </w:rPr>
        <w:t xml:space="preserve"> monetary sanc</w:t>
      </w:r>
      <w:r w:rsidR="008D53FE">
        <w:rPr>
          <w:rFonts w:ascii="Times New Roman" w:eastAsia="ヒラギノ角ゴ Pro W3" w:hAnsi="Times New Roman" w:cs="Times New Roman"/>
          <w:color w:val="000000"/>
        </w:rPr>
        <w:t>tions that take into account a</w:t>
      </w:r>
      <w:r w:rsidRPr="00323CF2">
        <w:rPr>
          <w:rFonts w:ascii="Times New Roman" w:eastAsia="ヒラギノ角ゴ Pro W3" w:hAnsi="Times New Roman" w:cs="Times New Roman"/>
          <w:color w:val="000000"/>
        </w:rPr>
        <w:t xml:space="preserve"> </w:t>
      </w:r>
      <w:r w:rsidR="002A0D58" w:rsidRPr="00323CF2">
        <w:rPr>
          <w:rFonts w:ascii="Times New Roman" w:eastAsia="ヒラギノ角ゴ Pro W3" w:hAnsi="Times New Roman" w:cs="Times New Roman"/>
          <w:color w:val="000000"/>
        </w:rPr>
        <w:t>person</w:t>
      </w:r>
      <w:r w:rsidR="008D53FE">
        <w:rPr>
          <w:rFonts w:ascii="Times New Roman" w:eastAsia="ヒラギノ角ゴ Pro W3" w:hAnsi="Times New Roman" w:cs="Times New Roman"/>
          <w:color w:val="000000"/>
        </w:rPr>
        <w:t>’s disposable income</w:t>
      </w:r>
      <w:r w:rsidRPr="00323CF2">
        <w:rPr>
          <w:rFonts w:ascii="Times New Roman" w:eastAsia="ヒラギノ角ゴ Pro W3" w:hAnsi="Times New Roman" w:cs="Times New Roman"/>
          <w:color w:val="000000"/>
        </w:rPr>
        <w:t>.</w:t>
      </w:r>
      <w:r w:rsidRPr="00323CF2">
        <w:rPr>
          <w:rStyle w:val="FootnoteReference"/>
          <w:rFonts w:ascii="Times New Roman" w:eastAsia="ヒラギノ角ゴ Pro W3" w:hAnsi="Times New Roman" w:cs="Times New Roman"/>
          <w:color w:val="000000"/>
        </w:rPr>
        <w:footnoteReference w:id="1"/>
      </w:r>
      <w:r w:rsidR="008B382D" w:rsidRPr="00323CF2">
        <w:rPr>
          <w:rFonts w:ascii="Times New Roman" w:eastAsia="ヒラギノ角ゴ Pro W3" w:hAnsi="Times New Roman" w:cs="Times New Roman"/>
          <w:color w:val="000000"/>
        </w:rPr>
        <w:t xml:space="preserve"> </w:t>
      </w:r>
      <w:r w:rsidR="00454766">
        <w:rPr>
          <w:rFonts w:ascii="Times New Roman" w:eastAsia="ヒラギノ角ゴ Pro W3" w:hAnsi="Times New Roman" w:cs="Times New Roman"/>
          <w:color w:val="000000"/>
        </w:rPr>
        <w:t>That model consists of</w:t>
      </w:r>
      <w:r w:rsidR="008B382D" w:rsidRPr="00323CF2">
        <w:rPr>
          <w:rFonts w:ascii="Times New Roman" w:eastAsia="ヒラギノ角ゴ Pro W3" w:hAnsi="Times New Roman" w:cs="Times New Roman"/>
          <w:color w:val="000000"/>
        </w:rPr>
        <w:t xml:space="preserve"> a two-part process. First, offenses are assigned a </w:t>
      </w:r>
      <w:r w:rsidR="0085540D" w:rsidRPr="00323CF2">
        <w:rPr>
          <w:rFonts w:ascii="Times New Roman" w:eastAsia="ヒラギノ角ゴ Pro W3" w:hAnsi="Times New Roman" w:cs="Times New Roman"/>
          <w:color w:val="000000"/>
        </w:rPr>
        <w:t xml:space="preserve">range of </w:t>
      </w:r>
      <w:r w:rsidR="008B382D" w:rsidRPr="00323CF2">
        <w:rPr>
          <w:rFonts w:ascii="Times New Roman" w:eastAsia="ヒラギノ角ゴ Pro W3" w:hAnsi="Times New Roman" w:cs="Times New Roman"/>
          <w:color w:val="000000"/>
        </w:rPr>
        <w:t xml:space="preserve">penalty </w:t>
      </w:r>
      <w:r w:rsidR="008B382D" w:rsidRPr="00323CF2">
        <w:rPr>
          <w:rFonts w:ascii="Times New Roman" w:eastAsia="ヒラギノ角ゴ Pro W3" w:hAnsi="Times New Roman" w:cs="Times New Roman"/>
          <w:color w:val="000000"/>
        </w:rPr>
        <w:lastRenderedPageBreak/>
        <w:t>unit</w:t>
      </w:r>
      <w:r w:rsidR="0085540D" w:rsidRPr="00323CF2">
        <w:rPr>
          <w:rFonts w:ascii="Times New Roman" w:eastAsia="ヒラギノ角ゴ Pro W3" w:hAnsi="Times New Roman" w:cs="Times New Roman"/>
          <w:color w:val="000000"/>
        </w:rPr>
        <w:t>s</w:t>
      </w:r>
      <w:r w:rsidR="00DC6CC2" w:rsidRPr="00323CF2">
        <w:rPr>
          <w:rFonts w:ascii="Times New Roman" w:eastAsia="ヒラギノ角ゴ Pro W3" w:hAnsi="Times New Roman" w:cs="Times New Roman"/>
          <w:color w:val="000000"/>
        </w:rPr>
        <w:t xml:space="preserve"> that </w:t>
      </w:r>
      <w:r w:rsidR="008B382D" w:rsidRPr="00323CF2">
        <w:rPr>
          <w:rFonts w:ascii="Times New Roman" w:eastAsia="ヒラギノ角ゴ Pro W3" w:hAnsi="Times New Roman" w:cs="Times New Roman"/>
          <w:color w:val="000000"/>
        </w:rPr>
        <w:t xml:space="preserve">increases with the severity of the offense and </w:t>
      </w:r>
      <w:r w:rsidR="00DC6CC2" w:rsidRPr="00323CF2">
        <w:rPr>
          <w:rFonts w:ascii="Times New Roman" w:eastAsia="ヒラギノ角ゴ Pro W3" w:hAnsi="Times New Roman" w:cs="Times New Roman"/>
          <w:color w:val="000000"/>
        </w:rPr>
        <w:t xml:space="preserve">are set without considering </w:t>
      </w:r>
      <w:r w:rsidR="008B382D" w:rsidRPr="00323CF2">
        <w:rPr>
          <w:rFonts w:ascii="Times New Roman" w:eastAsia="ヒラギノ角ゴ Pro W3" w:hAnsi="Times New Roman" w:cs="Times New Roman"/>
          <w:color w:val="000000"/>
        </w:rPr>
        <w:t xml:space="preserve">the </w:t>
      </w:r>
      <w:r w:rsidR="002A0D58" w:rsidRPr="00323CF2">
        <w:rPr>
          <w:rFonts w:ascii="Times New Roman" w:eastAsia="ヒラギノ角ゴ Pro W3" w:hAnsi="Times New Roman" w:cs="Times New Roman"/>
          <w:color w:val="000000"/>
        </w:rPr>
        <w:t>person</w:t>
      </w:r>
      <w:r w:rsidR="008B382D" w:rsidRPr="00323CF2">
        <w:rPr>
          <w:rFonts w:ascii="Times New Roman" w:eastAsia="ヒラギノ角ゴ Pro W3" w:hAnsi="Times New Roman" w:cs="Times New Roman"/>
          <w:color w:val="000000"/>
        </w:rPr>
        <w:t xml:space="preserve">’s financial </w:t>
      </w:r>
      <w:r w:rsidR="00DC6CC2" w:rsidRPr="00323CF2">
        <w:rPr>
          <w:rFonts w:ascii="Times New Roman" w:eastAsia="ヒラギノ角ゴ Pro W3" w:hAnsi="Times New Roman" w:cs="Times New Roman"/>
          <w:color w:val="000000"/>
        </w:rPr>
        <w:t>position</w:t>
      </w:r>
      <w:r w:rsidR="008B382D" w:rsidRPr="00323CF2">
        <w:rPr>
          <w:rFonts w:ascii="Times New Roman" w:eastAsia="ヒラギノ角ゴ Pro W3" w:hAnsi="Times New Roman" w:cs="Times New Roman"/>
          <w:color w:val="000000"/>
        </w:rPr>
        <w:t>.</w:t>
      </w:r>
      <w:r w:rsidR="008B382D" w:rsidRPr="00323CF2">
        <w:rPr>
          <w:rStyle w:val="FootnoteReference"/>
          <w:rFonts w:ascii="Times New Roman" w:eastAsia="ヒラギノ角ゴ Pro W3" w:hAnsi="Times New Roman" w:cs="Times New Roman"/>
          <w:color w:val="000000"/>
        </w:rPr>
        <w:footnoteReference w:id="2"/>
      </w:r>
      <w:r w:rsidR="008B382D" w:rsidRPr="00323CF2">
        <w:rPr>
          <w:rFonts w:ascii="Times New Roman" w:eastAsia="ヒラギノ角ゴ Pro W3" w:hAnsi="Times New Roman" w:cs="Times New Roman"/>
          <w:color w:val="000000"/>
        </w:rPr>
        <w:t xml:space="preserve"> Second, the court establish</w:t>
      </w:r>
      <w:r w:rsidR="00FF6788" w:rsidRPr="00323CF2">
        <w:rPr>
          <w:rFonts w:ascii="Times New Roman" w:eastAsia="ヒラギノ角ゴ Pro W3" w:hAnsi="Times New Roman" w:cs="Times New Roman"/>
          <w:color w:val="000000"/>
        </w:rPr>
        <w:t>es</w:t>
      </w:r>
      <w:r w:rsidR="008B382D" w:rsidRPr="00323CF2">
        <w:rPr>
          <w:rFonts w:ascii="Times New Roman" w:eastAsia="ヒラギノ角ゴ Pro W3" w:hAnsi="Times New Roman" w:cs="Times New Roman"/>
          <w:color w:val="000000"/>
        </w:rPr>
        <w:t xml:space="preserve"> the </w:t>
      </w:r>
      <w:r w:rsidR="002A0D58" w:rsidRPr="00323CF2">
        <w:rPr>
          <w:rFonts w:ascii="Times New Roman" w:eastAsia="ヒラギノ角ゴ Pro W3" w:hAnsi="Times New Roman" w:cs="Times New Roman"/>
          <w:color w:val="000000"/>
        </w:rPr>
        <w:t>person</w:t>
      </w:r>
      <w:r w:rsidR="008B382D" w:rsidRPr="00323CF2">
        <w:rPr>
          <w:rFonts w:ascii="Times New Roman" w:eastAsia="ヒラギノ角ゴ Pro W3" w:hAnsi="Times New Roman" w:cs="Times New Roman"/>
          <w:color w:val="000000"/>
        </w:rPr>
        <w:t xml:space="preserve">’s adjusted daily income, in which </w:t>
      </w:r>
      <w:r w:rsidR="00FF6788" w:rsidRPr="00323CF2">
        <w:rPr>
          <w:rFonts w:ascii="Times New Roman" w:eastAsia="ヒラギノ角ゴ Pro W3" w:hAnsi="Times New Roman" w:cs="Times New Roman"/>
          <w:color w:val="000000"/>
        </w:rPr>
        <w:t>basic expenses are deducted from the</w:t>
      </w:r>
      <w:r w:rsidR="00454766">
        <w:rPr>
          <w:rFonts w:ascii="Times New Roman" w:eastAsia="ヒラギノ角ゴ Pro W3" w:hAnsi="Times New Roman" w:cs="Times New Roman"/>
          <w:color w:val="000000"/>
        </w:rPr>
        <w:t>ir</w:t>
      </w:r>
      <w:r w:rsidR="00FF6788" w:rsidRPr="00323CF2">
        <w:rPr>
          <w:rFonts w:ascii="Times New Roman" w:eastAsia="ヒラギノ角ゴ Pro W3" w:hAnsi="Times New Roman" w:cs="Times New Roman"/>
          <w:color w:val="000000"/>
        </w:rPr>
        <w:t xml:space="preserve"> daily income.</w:t>
      </w:r>
      <w:r w:rsidR="00FF6788" w:rsidRPr="00323CF2">
        <w:rPr>
          <w:rStyle w:val="FootnoteReference"/>
          <w:rFonts w:ascii="Times New Roman" w:eastAsia="ヒラギノ角ゴ Pro W3" w:hAnsi="Times New Roman" w:cs="Times New Roman"/>
          <w:color w:val="000000"/>
        </w:rPr>
        <w:footnoteReference w:id="3"/>
      </w:r>
      <w:r w:rsidR="00FF6788" w:rsidRPr="00323CF2">
        <w:rPr>
          <w:rFonts w:ascii="Times New Roman" w:eastAsia="ヒラギノ角ゴ Pro W3" w:hAnsi="Times New Roman" w:cs="Times New Roman"/>
          <w:color w:val="000000"/>
        </w:rPr>
        <w:t xml:space="preserve"> The total </w:t>
      </w:r>
      <w:r w:rsidR="0085540D" w:rsidRPr="00323CF2">
        <w:rPr>
          <w:rFonts w:ascii="Times New Roman" w:eastAsia="ヒラギノ角ゴ Pro W3" w:hAnsi="Times New Roman" w:cs="Times New Roman"/>
          <w:color w:val="000000"/>
        </w:rPr>
        <w:t>fine</w:t>
      </w:r>
      <w:r w:rsidR="00FF6788" w:rsidRPr="00323CF2">
        <w:rPr>
          <w:rFonts w:ascii="Times New Roman" w:eastAsia="ヒラギノ角ゴ Pro W3" w:hAnsi="Times New Roman" w:cs="Times New Roman"/>
          <w:color w:val="000000"/>
        </w:rPr>
        <w:t xml:space="preserve"> is then determined by multiplying the penalty unit by the adjusted daily income.</w:t>
      </w:r>
      <w:r w:rsidR="00FF6788" w:rsidRPr="00323CF2">
        <w:rPr>
          <w:rStyle w:val="FootnoteReference"/>
          <w:rFonts w:ascii="Times New Roman" w:eastAsia="ヒラギノ角ゴ Pro W3" w:hAnsi="Times New Roman" w:cs="Times New Roman"/>
          <w:color w:val="000000"/>
        </w:rPr>
        <w:footnoteReference w:id="4"/>
      </w:r>
      <w:r w:rsidR="0085540D" w:rsidRPr="00323CF2">
        <w:rPr>
          <w:rFonts w:ascii="Times New Roman" w:eastAsia="ヒラギノ角ゴ Pro W3" w:hAnsi="Times New Roman" w:cs="Times New Roman"/>
          <w:color w:val="000000"/>
        </w:rPr>
        <w:t xml:space="preserve"> Under the model</w:t>
      </w:r>
      <w:r w:rsidR="00FF6788" w:rsidRPr="00323CF2">
        <w:rPr>
          <w:rFonts w:ascii="Times New Roman" w:eastAsia="ヒラギノ角ゴ Pro W3" w:hAnsi="Times New Roman" w:cs="Times New Roman"/>
          <w:color w:val="000000"/>
        </w:rPr>
        <w:t xml:space="preserve">, two </w:t>
      </w:r>
      <w:r w:rsidR="002A0D58" w:rsidRPr="00323CF2">
        <w:rPr>
          <w:rFonts w:ascii="Times New Roman" w:eastAsia="ヒラギノ角ゴ Pro W3" w:hAnsi="Times New Roman" w:cs="Times New Roman"/>
          <w:color w:val="000000"/>
        </w:rPr>
        <w:t>person</w:t>
      </w:r>
      <w:r w:rsidR="00FF6788" w:rsidRPr="00323CF2">
        <w:rPr>
          <w:rFonts w:ascii="Times New Roman" w:eastAsia="ヒラギノ角ゴ Pro W3" w:hAnsi="Times New Roman" w:cs="Times New Roman"/>
          <w:color w:val="000000"/>
        </w:rPr>
        <w:t xml:space="preserve">s who committed the </w:t>
      </w:r>
      <w:r w:rsidR="00FF6788" w:rsidRPr="00454766">
        <w:rPr>
          <w:rFonts w:ascii="Times New Roman" w:eastAsia="ヒラギノ角ゴ Pro W3" w:hAnsi="Times New Roman" w:cs="Times New Roman"/>
          <w:color w:val="000000"/>
        </w:rPr>
        <w:t xml:space="preserve">same offense but differ in financial means would bear an equal burden </w:t>
      </w:r>
      <w:r w:rsidR="002963E0">
        <w:rPr>
          <w:rFonts w:ascii="Times New Roman" w:eastAsia="ヒラギノ角ゴ Pro W3" w:hAnsi="Times New Roman" w:cs="Times New Roman"/>
          <w:color w:val="000000"/>
        </w:rPr>
        <w:t>relative to their means</w:t>
      </w:r>
      <w:r w:rsidR="002963E0" w:rsidRPr="00454766">
        <w:rPr>
          <w:rFonts w:ascii="Times New Roman" w:eastAsia="ヒラギノ角ゴ Pro W3" w:hAnsi="Times New Roman" w:cs="Times New Roman"/>
          <w:color w:val="000000"/>
        </w:rPr>
        <w:t xml:space="preserve"> </w:t>
      </w:r>
      <w:r w:rsidR="00FF6788" w:rsidRPr="00454766">
        <w:rPr>
          <w:rFonts w:ascii="Times New Roman" w:eastAsia="ヒラギノ角ゴ Pro W3" w:hAnsi="Times New Roman" w:cs="Times New Roman"/>
          <w:color w:val="000000"/>
        </w:rPr>
        <w:t>but pay a</w:t>
      </w:r>
      <w:r w:rsidR="0085540D" w:rsidRPr="00454766">
        <w:rPr>
          <w:rFonts w:ascii="Times New Roman" w:eastAsia="ヒラギノ角ゴ Pro W3" w:hAnsi="Times New Roman" w:cs="Times New Roman"/>
          <w:color w:val="000000"/>
        </w:rPr>
        <w:t xml:space="preserve"> different </w:t>
      </w:r>
      <w:r w:rsidR="002963E0">
        <w:rPr>
          <w:rFonts w:ascii="Times New Roman" w:eastAsia="ヒラギノ角ゴ Pro W3" w:hAnsi="Times New Roman" w:cs="Times New Roman"/>
          <w:color w:val="000000"/>
        </w:rPr>
        <w:t>actual</w:t>
      </w:r>
      <w:r w:rsidR="002963E0" w:rsidRPr="00454766">
        <w:rPr>
          <w:rFonts w:ascii="Times New Roman" w:eastAsia="ヒラギノ角ゴ Pro W3" w:hAnsi="Times New Roman" w:cs="Times New Roman"/>
          <w:color w:val="000000"/>
        </w:rPr>
        <w:t xml:space="preserve"> </w:t>
      </w:r>
      <w:r w:rsidR="0085540D" w:rsidRPr="00454766">
        <w:rPr>
          <w:rFonts w:ascii="Times New Roman" w:eastAsia="ヒラギノ角ゴ Pro W3" w:hAnsi="Times New Roman" w:cs="Times New Roman"/>
          <w:color w:val="000000"/>
        </w:rPr>
        <w:t>amount.</w:t>
      </w:r>
      <w:r w:rsidR="00FF6788" w:rsidRPr="00454766">
        <w:rPr>
          <w:rStyle w:val="FootnoteReference"/>
          <w:rFonts w:ascii="Times New Roman" w:eastAsia="ヒラギノ角ゴ Pro W3" w:hAnsi="Times New Roman" w:cs="Times New Roman"/>
          <w:color w:val="000000"/>
        </w:rPr>
        <w:footnoteReference w:id="5"/>
      </w:r>
    </w:p>
    <w:p w14:paraId="09428A89" w14:textId="483370F9" w:rsidR="00454766" w:rsidRPr="00454766" w:rsidRDefault="008E3F87" w:rsidP="00701F8B">
      <w:pPr>
        <w:spacing w:line="480" w:lineRule="auto"/>
        <w:ind w:firstLine="720"/>
        <w:contextualSpacing/>
        <w:jc w:val="both"/>
        <w:rPr>
          <w:rFonts w:ascii="Times New Roman" w:hAnsi="Times New Roman" w:cs="Times New Roman"/>
        </w:rPr>
      </w:pPr>
      <w:r>
        <w:rPr>
          <w:rFonts w:ascii="Times New Roman" w:hAnsi="Times New Roman" w:cs="Times New Roman"/>
        </w:rPr>
        <w:t xml:space="preserve">For </w:t>
      </w:r>
      <w:r w:rsidR="00454766">
        <w:rPr>
          <w:rFonts w:ascii="Times New Roman" w:hAnsi="Times New Roman" w:cs="Times New Roman"/>
        </w:rPr>
        <w:t>example</w:t>
      </w:r>
      <w:r>
        <w:rPr>
          <w:rFonts w:ascii="Times New Roman" w:hAnsi="Times New Roman" w:cs="Times New Roman"/>
        </w:rPr>
        <w:t>, t</w:t>
      </w:r>
      <w:r w:rsidR="00454766" w:rsidRPr="00454766">
        <w:rPr>
          <w:rFonts w:ascii="Times New Roman" w:hAnsi="Times New Roman" w:cs="Times New Roman"/>
        </w:rPr>
        <w:t>he first variable is the offense itself, which acts as a multiplier. Open consumption of alcohol</w:t>
      </w:r>
      <w:r w:rsidR="002963E0">
        <w:rPr>
          <w:rFonts w:ascii="Times New Roman" w:hAnsi="Times New Roman" w:cs="Times New Roman"/>
        </w:rPr>
        <w:t xml:space="preserve"> </w:t>
      </w:r>
      <w:r w:rsidR="00454766">
        <w:rPr>
          <w:rFonts w:ascii="Times New Roman" w:hAnsi="Times New Roman" w:cs="Times New Roman"/>
        </w:rPr>
        <w:t>might</w:t>
      </w:r>
      <w:r w:rsidR="00454766" w:rsidRPr="00454766">
        <w:rPr>
          <w:rFonts w:ascii="Times New Roman" w:hAnsi="Times New Roman" w:cs="Times New Roman"/>
        </w:rPr>
        <w:t xml:space="preserve"> be a “2,” while illegal renting of an apartment</w:t>
      </w:r>
      <w:r w:rsidR="00454766">
        <w:rPr>
          <w:rFonts w:ascii="Times New Roman" w:hAnsi="Times New Roman" w:cs="Times New Roman"/>
        </w:rPr>
        <w:t xml:space="preserve"> might</w:t>
      </w:r>
      <w:r w:rsidR="00454766" w:rsidRPr="00454766">
        <w:rPr>
          <w:rFonts w:ascii="Times New Roman" w:hAnsi="Times New Roman" w:cs="Times New Roman"/>
        </w:rPr>
        <w:t xml:space="preserve"> be a “5.” The second variable is the respondent’s disposable income for a day</w:t>
      </w:r>
      <w:r w:rsidR="002963E0">
        <w:rPr>
          <w:rFonts w:ascii="Times New Roman" w:hAnsi="Times New Roman" w:cs="Times New Roman"/>
        </w:rPr>
        <w:t>. In this example,</w:t>
      </w:r>
      <w:r w:rsidR="00454766" w:rsidRPr="00454766">
        <w:rPr>
          <w:rFonts w:ascii="Times New Roman" w:hAnsi="Times New Roman" w:cs="Times New Roman"/>
        </w:rPr>
        <w:t xml:space="preserve"> Respondent A makes $10,000 a year, and it</w:t>
      </w:r>
      <w:r w:rsidR="002963E0">
        <w:rPr>
          <w:rFonts w:ascii="Times New Roman" w:hAnsi="Times New Roman" w:cs="Times New Roman"/>
        </w:rPr>
        <w:t xml:space="preserve"> is</w:t>
      </w:r>
      <w:r w:rsidR="00454766" w:rsidRPr="00454766">
        <w:rPr>
          <w:rFonts w:ascii="Times New Roman" w:hAnsi="Times New Roman" w:cs="Times New Roman"/>
        </w:rPr>
        <w:t xml:space="preserve"> therefore calculated that they have $5 disposable income for the day, while Respondent B makes $100,000 a year and is calculated to have $50 disposable</w:t>
      </w:r>
      <w:r w:rsidR="000F0F56">
        <w:rPr>
          <w:rFonts w:ascii="Times New Roman" w:hAnsi="Times New Roman" w:cs="Times New Roman"/>
        </w:rPr>
        <w:t xml:space="preserve"> income a day</w:t>
      </w:r>
      <w:r w:rsidR="00454766" w:rsidRPr="00454766">
        <w:rPr>
          <w:rFonts w:ascii="Times New Roman" w:hAnsi="Times New Roman" w:cs="Times New Roman"/>
        </w:rPr>
        <w:t>. If both were issued a summons for open container</w:t>
      </w:r>
      <w:r w:rsidR="000F0F56">
        <w:rPr>
          <w:rFonts w:ascii="Times New Roman" w:hAnsi="Times New Roman" w:cs="Times New Roman"/>
        </w:rPr>
        <w:t xml:space="preserve">, </w:t>
      </w:r>
      <w:r w:rsidR="00454766" w:rsidRPr="00454766">
        <w:rPr>
          <w:rFonts w:ascii="Times New Roman" w:hAnsi="Times New Roman" w:cs="Times New Roman"/>
        </w:rPr>
        <w:t>Respondent A would have a potential fine of $10</w:t>
      </w:r>
      <w:r w:rsidR="002963E0">
        <w:rPr>
          <w:rFonts w:ascii="Times New Roman" w:hAnsi="Times New Roman" w:cs="Times New Roman"/>
        </w:rPr>
        <w:t xml:space="preserve">, calculated by multiplying </w:t>
      </w:r>
      <w:r w:rsidR="00454766" w:rsidRPr="00454766">
        <w:rPr>
          <w:rFonts w:ascii="Times New Roman" w:hAnsi="Times New Roman" w:cs="Times New Roman"/>
        </w:rPr>
        <w:t>their disposable income ($5) by the charge-level of 2</w:t>
      </w:r>
      <w:r w:rsidR="002963E0">
        <w:rPr>
          <w:rFonts w:ascii="Times New Roman" w:hAnsi="Times New Roman" w:cs="Times New Roman"/>
        </w:rPr>
        <w:t xml:space="preserve">. </w:t>
      </w:r>
      <w:r w:rsidR="00454766" w:rsidRPr="00454766">
        <w:rPr>
          <w:rFonts w:ascii="Times New Roman" w:hAnsi="Times New Roman" w:cs="Times New Roman"/>
        </w:rPr>
        <w:t>Respondent B would have a potential fine of $100</w:t>
      </w:r>
      <w:r w:rsidR="002963E0">
        <w:rPr>
          <w:rFonts w:ascii="Times New Roman" w:hAnsi="Times New Roman" w:cs="Times New Roman"/>
        </w:rPr>
        <w:t>, calculated by multiplying their disposable income</w:t>
      </w:r>
      <w:r w:rsidR="00454766" w:rsidRPr="00454766">
        <w:rPr>
          <w:rFonts w:ascii="Times New Roman" w:hAnsi="Times New Roman" w:cs="Times New Roman"/>
        </w:rPr>
        <w:t xml:space="preserve"> ($50</w:t>
      </w:r>
      <w:r w:rsidR="002963E0">
        <w:rPr>
          <w:rFonts w:ascii="Times New Roman" w:hAnsi="Times New Roman" w:cs="Times New Roman"/>
        </w:rPr>
        <w:t>) by</w:t>
      </w:r>
      <w:r w:rsidR="00454766" w:rsidRPr="00454766">
        <w:rPr>
          <w:rFonts w:ascii="Times New Roman" w:hAnsi="Times New Roman" w:cs="Times New Roman"/>
        </w:rPr>
        <w:t xml:space="preserve"> 2.  If both were issued a ticke</w:t>
      </w:r>
      <w:r w:rsidR="00ED713E">
        <w:rPr>
          <w:rFonts w:ascii="Times New Roman" w:hAnsi="Times New Roman" w:cs="Times New Roman"/>
        </w:rPr>
        <w:t>t</w:t>
      </w:r>
      <w:r w:rsidR="00454766" w:rsidRPr="00454766">
        <w:rPr>
          <w:rFonts w:ascii="Times New Roman" w:hAnsi="Times New Roman" w:cs="Times New Roman"/>
        </w:rPr>
        <w:t xml:space="preserve"> for illegally renting their apartment however, </w:t>
      </w:r>
      <w:r w:rsidR="002963E0">
        <w:rPr>
          <w:rFonts w:ascii="Times New Roman" w:hAnsi="Times New Roman" w:cs="Times New Roman"/>
        </w:rPr>
        <w:t xml:space="preserve">Respondent </w:t>
      </w:r>
      <w:r w:rsidR="00454766" w:rsidRPr="00454766">
        <w:rPr>
          <w:rFonts w:ascii="Times New Roman" w:hAnsi="Times New Roman" w:cs="Times New Roman"/>
        </w:rPr>
        <w:t xml:space="preserve">A’s </w:t>
      </w:r>
      <w:r w:rsidR="002963E0">
        <w:rPr>
          <w:rFonts w:ascii="Times New Roman" w:hAnsi="Times New Roman" w:cs="Times New Roman"/>
        </w:rPr>
        <w:t xml:space="preserve">potential </w:t>
      </w:r>
      <w:r w:rsidR="00454766" w:rsidRPr="00454766">
        <w:rPr>
          <w:rFonts w:ascii="Times New Roman" w:hAnsi="Times New Roman" w:cs="Times New Roman"/>
        </w:rPr>
        <w:t xml:space="preserve">fine would be $25 ($5 </w:t>
      </w:r>
      <w:r w:rsidR="002963E0">
        <w:rPr>
          <w:rFonts w:ascii="Times New Roman" w:hAnsi="Times New Roman" w:cs="Times New Roman"/>
        </w:rPr>
        <w:t>multiplied by</w:t>
      </w:r>
      <w:r w:rsidR="00454766" w:rsidRPr="00454766">
        <w:rPr>
          <w:rFonts w:ascii="Times New Roman" w:hAnsi="Times New Roman" w:cs="Times New Roman"/>
        </w:rPr>
        <w:t xml:space="preserve"> 5), and </w:t>
      </w:r>
      <w:r w:rsidR="002963E0">
        <w:rPr>
          <w:rFonts w:ascii="Times New Roman" w:hAnsi="Times New Roman" w:cs="Times New Roman"/>
        </w:rPr>
        <w:t xml:space="preserve">Respondent </w:t>
      </w:r>
      <w:r w:rsidR="00454766" w:rsidRPr="00454766">
        <w:rPr>
          <w:rFonts w:ascii="Times New Roman" w:hAnsi="Times New Roman" w:cs="Times New Roman"/>
        </w:rPr>
        <w:t xml:space="preserve">B’s would be $250 ($50 </w:t>
      </w:r>
      <w:r w:rsidR="002963E0">
        <w:rPr>
          <w:rFonts w:ascii="Times New Roman" w:hAnsi="Times New Roman" w:cs="Times New Roman"/>
        </w:rPr>
        <w:t>multiplied by</w:t>
      </w:r>
      <w:r w:rsidR="00454766" w:rsidRPr="00454766">
        <w:rPr>
          <w:rFonts w:ascii="Times New Roman" w:hAnsi="Times New Roman" w:cs="Times New Roman"/>
        </w:rPr>
        <w:t xml:space="preserve"> 5). </w:t>
      </w:r>
    </w:p>
    <w:p w14:paraId="00D1143A" w14:textId="56B08C4E" w:rsidR="000F0F56" w:rsidRDefault="00FF6788" w:rsidP="00454766">
      <w:pPr>
        <w:spacing w:line="480" w:lineRule="auto"/>
        <w:ind w:firstLine="720"/>
        <w:jc w:val="both"/>
        <w:rPr>
          <w:rFonts w:ascii="Times New Roman" w:eastAsia="ヒラギノ角ゴ Pro W3" w:hAnsi="Times New Roman" w:cs="Times New Roman"/>
          <w:color w:val="000000"/>
        </w:rPr>
      </w:pPr>
      <w:r w:rsidRPr="00454766">
        <w:rPr>
          <w:rFonts w:ascii="Times New Roman" w:eastAsia="ヒラギノ角ゴ Pro W3" w:hAnsi="Times New Roman" w:cs="Times New Roman"/>
          <w:color w:val="000000"/>
        </w:rPr>
        <w:lastRenderedPageBreak/>
        <w:t>D</w:t>
      </w:r>
      <w:r w:rsidR="00CD76D3" w:rsidRPr="00454766">
        <w:rPr>
          <w:rFonts w:ascii="Times New Roman" w:eastAsia="ヒラギノ角ゴ Pro W3" w:hAnsi="Times New Roman" w:cs="Times New Roman"/>
          <w:color w:val="000000"/>
        </w:rPr>
        <w:t>ay-fin</w:t>
      </w:r>
      <w:r w:rsidR="005F6893">
        <w:rPr>
          <w:rFonts w:ascii="Times New Roman" w:eastAsia="ヒラギノ角ゴ Pro W3" w:hAnsi="Times New Roman" w:cs="Times New Roman"/>
          <w:color w:val="000000"/>
        </w:rPr>
        <w:t>es</w:t>
      </w:r>
      <w:r w:rsidR="002B1AD4" w:rsidRPr="00454766">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 xml:space="preserve">are </w:t>
      </w:r>
      <w:r w:rsidR="00CD76D3" w:rsidRPr="00323CF2">
        <w:rPr>
          <w:rFonts w:ascii="Times New Roman" w:eastAsia="ヒラギノ角ゴ Pro W3" w:hAnsi="Times New Roman" w:cs="Times New Roman"/>
          <w:color w:val="000000"/>
        </w:rPr>
        <w:t>not a novel concept</w:t>
      </w:r>
      <w:r w:rsidR="004E21FB">
        <w:rPr>
          <w:rFonts w:ascii="Times New Roman" w:eastAsia="ヒラギノ角ゴ Pro W3" w:hAnsi="Times New Roman" w:cs="Times New Roman"/>
          <w:color w:val="000000"/>
        </w:rPr>
        <w:t>, they</w:t>
      </w:r>
      <w:r w:rsidR="00CD76D3" w:rsidRPr="00323CF2">
        <w:rPr>
          <w:rFonts w:ascii="Times New Roman" w:eastAsia="ヒラギノ角ゴ Pro W3" w:hAnsi="Times New Roman" w:cs="Times New Roman"/>
          <w:color w:val="000000"/>
        </w:rPr>
        <w:t xml:space="preserve"> </w:t>
      </w:r>
      <w:r w:rsidR="002B1AD4" w:rsidRPr="00323CF2">
        <w:rPr>
          <w:rFonts w:ascii="Times New Roman" w:eastAsia="ヒラギノ角ゴ Pro W3" w:hAnsi="Times New Roman" w:cs="Times New Roman"/>
          <w:color w:val="000000"/>
        </w:rPr>
        <w:t>date back to</w:t>
      </w:r>
      <w:r w:rsidR="00CD76D3" w:rsidRPr="00323CF2">
        <w:rPr>
          <w:rFonts w:ascii="Times New Roman" w:eastAsia="ヒラギノ角ゴ Pro W3" w:hAnsi="Times New Roman" w:cs="Times New Roman"/>
          <w:color w:val="000000"/>
        </w:rPr>
        <w:t xml:space="preserve"> the</w:t>
      </w:r>
      <w:r w:rsidR="005F4F76" w:rsidRPr="00323CF2">
        <w:rPr>
          <w:rFonts w:ascii="Times New Roman" w:eastAsia="ヒラギノ角ゴ Pro W3" w:hAnsi="Times New Roman" w:cs="Times New Roman"/>
          <w:color w:val="000000"/>
        </w:rPr>
        <w:t xml:space="preserve"> 13</w:t>
      </w:r>
      <w:r w:rsidR="005F4F76" w:rsidRPr="00323CF2">
        <w:rPr>
          <w:rFonts w:ascii="Times New Roman" w:eastAsia="ヒラギノ角ゴ Pro W3" w:hAnsi="Times New Roman" w:cs="Times New Roman"/>
          <w:color w:val="000000"/>
          <w:vertAlign w:val="superscript"/>
        </w:rPr>
        <w:t>th</w:t>
      </w:r>
      <w:r w:rsidR="005F4F76" w:rsidRPr="00323CF2">
        <w:rPr>
          <w:rFonts w:ascii="Times New Roman" w:eastAsia="ヒラギノ角ゴ Pro W3" w:hAnsi="Times New Roman" w:cs="Times New Roman"/>
          <w:color w:val="000000"/>
        </w:rPr>
        <w:t xml:space="preserve"> century</w:t>
      </w:r>
      <w:r w:rsidR="00CD76D3" w:rsidRPr="00323CF2">
        <w:rPr>
          <w:rFonts w:ascii="Times New Roman" w:eastAsia="ヒラギノ角ゴ Pro W3" w:hAnsi="Times New Roman" w:cs="Times New Roman"/>
          <w:color w:val="000000"/>
        </w:rPr>
        <w:t xml:space="preserve"> in </w:t>
      </w:r>
      <w:r w:rsidR="005F4F76" w:rsidRPr="00323CF2">
        <w:rPr>
          <w:rFonts w:ascii="Times New Roman" w:eastAsia="ヒラギノ角ゴ Pro W3" w:hAnsi="Times New Roman" w:cs="Times New Roman"/>
          <w:color w:val="000000"/>
        </w:rPr>
        <w:t>England</w:t>
      </w:r>
      <w:r w:rsidR="002B1AD4" w:rsidRPr="00323CF2">
        <w:rPr>
          <w:rFonts w:ascii="Times New Roman" w:eastAsia="ヒラギノ角ゴ Pro W3" w:hAnsi="Times New Roman" w:cs="Times New Roman"/>
          <w:color w:val="000000"/>
        </w:rPr>
        <w:t xml:space="preserve"> where monetary sanctions were levied against </w:t>
      </w:r>
      <w:r w:rsidR="002A0D58" w:rsidRPr="00323CF2">
        <w:rPr>
          <w:rFonts w:ascii="Times New Roman" w:eastAsia="ヒラギノ角ゴ Pro W3" w:hAnsi="Times New Roman" w:cs="Times New Roman"/>
          <w:color w:val="000000"/>
        </w:rPr>
        <w:t>person</w:t>
      </w:r>
      <w:r w:rsidR="009D5843" w:rsidRPr="00323CF2">
        <w:rPr>
          <w:rFonts w:ascii="Times New Roman" w:eastAsia="ヒラギノ角ゴ Pro W3" w:hAnsi="Times New Roman" w:cs="Times New Roman"/>
          <w:color w:val="000000"/>
        </w:rPr>
        <w:t>s</w:t>
      </w:r>
      <w:r w:rsidR="002B1AD4" w:rsidRPr="00323CF2">
        <w:rPr>
          <w:rFonts w:ascii="Times New Roman" w:eastAsia="ヒラギノ角ゴ Pro W3" w:hAnsi="Times New Roman" w:cs="Times New Roman"/>
          <w:color w:val="000000"/>
        </w:rPr>
        <w:t xml:space="preserve"> based on their wealth.</w:t>
      </w:r>
      <w:r w:rsidR="002B1AD4" w:rsidRPr="00323CF2">
        <w:rPr>
          <w:rStyle w:val="FootnoteReference"/>
          <w:rFonts w:ascii="Times New Roman" w:eastAsia="ヒラギノ角ゴ Pro W3" w:hAnsi="Times New Roman" w:cs="Times New Roman"/>
          <w:color w:val="000000"/>
        </w:rPr>
        <w:footnoteReference w:id="6"/>
      </w:r>
      <w:r w:rsidR="002B1AD4" w:rsidRPr="00323CF2">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They</w:t>
      </w:r>
      <w:r w:rsidR="004E21FB" w:rsidRPr="00323CF2">
        <w:rPr>
          <w:rFonts w:ascii="Times New Roman" w:eastAsia="ヒラギノ角ゴ Pro W3" w:hAnsi="Times New Roman" w:cs="Times New Roman"/>
          <w:color w:val="000000"/>
        </w:rPr>
        <w:t xml:space="preserve"> </w:t>
      </w:r>
      <w:r w:rsidR="00BC6385" w:rsidRPr="00323CF2">
        <w:rPr>
          <w:rFonts w:ascii="Times New Roman" w:eastAsia="ヒラギノ角ゴ Pro W3" w:hAnsi="Times New Roman" w:cs="Times New Roman"/>
          <w:color w:val="000000"/>
        </w:rPr>
        <w:t>gain</w:t>
      </w:r>
      <w:r w:rsidR="00CD76D3" w:rsidRPr="00323CF2">
        <w:rPr>
          <w:rFonts w:ascii="Times New Roman" w:eastAsia="ヒラギノ角ゴ Pro W3" w:hAnsi="Times New Roman" w:cs="Times New Roman"/>
          <w:color w:val="000000"/>
        </w:rPr>
        <w:t>ed</w:t>
      </w:r>
      <w:r w:rsidR="00BC6385" w:rsidRPr="00323CF2">
        <w:rPr>
          <w:rFonts w:ascii="Times New Roman" w:eastAsia="ヒラギノ角ゴ Pro W3" w:hAnsi="Times New Roman" w:cs="Times New Roman"/>
          <w:color w:val="000000"/>
        </w:rPr>
        <w:t xml:space="preserve"> traction</w:t>
      </w:r>
      <w:r w:rsidR="002B7FE7" w:rsidRPr="00323CF2">
        <w:rPr>
          <w:rFonts w:ascii="Times New Roman" w:eastAsia="ヒラギノ角ゴ Pro W3" w:hAnsi="Times New Roman" w:cs="Times New Roman"/>
          <w:color w:val="000000"/>
        </w:rPr>
        <w:t xml:space="preserve"> in Scandinavian countries </w:t>
      </w:r>
      <w:r w:rsidR="00BC6385" w:rsidRPr="00323CF2">
        <w:rPr>
          <w:rFonts w:ascii="Times New Roman" w:eastAsia="ヒラギノ角ゴ Pro W3" w:hAnsi="Times New Roman" w:cs="Times New Roman"/>
          <w:color w:val="000000"/>
        </w:rPr>
        <w:t>in the 20</w:t>
      </w:r>
      <w:r w:rsidR="00BC6385" w:rsidRPr="00323CF2">
        <w:rPr>
          <w:rFonts w:ascii="Times New Roman" w:eastAsia="ヒラギノ角ゴ Pro W3" w:hAnsi="Times New Roman" w:cs="Times New Roman"/>
          <w:color w:val="000000"/>
          <w:vertAlign w:val="superscript"/>
        </w:rPr>
        <w:t>th</w:t>
      </w:r>
      <w:r w:rsidR="00311FF0" w:rsidRPr="00323CF2">
        <w:rPr>
          <w:rFonts w:ascii="Times New Roman" w:eastAsia="ヒラギノ角ゴ Pro W3" w:hAnsi="Times New Roman" w:cs="Times New Roman"/>
          <w:color w:val="000000"/>
        </w:rPr>
        <w:t xml:space="preserve"> century</w:t>
      </w:r>
      <w:r w:rsidR="00BC6385" w:rsidRPr="00323CF2">
        <w:rPr>
          <w:rFonts w:ascii="Times New Roman" w:eastAsia="ヒラギノ角ゴ Pro W3" w:hAnsi="Times New Roman" w:cs="Times New Roman"/>
          <w:color w:val="000000"/>
        </w:rPr>
        <w:t>.</w:t>
      </w:r>
      <w:r w:rsidR="00BC6385" w:rsidRPr="00323CF2">
        <w:rPr>
          <w:rStyle w:val="FootnoteReference"/>
          <w:rFonts w:ascii="Times New Roman" w:eastAsia="ヒラギノ角ゴ Pro W3" w:hAnsi="Times New Roman" w:cs="Times New Roman"/>
          <w:color w:val="000000"/>
        </w:rPr>
        <w:footnoteReference w:id="7"/>
      </w:r>
      <w:r w:rsidR="00BC6385" w:rsidRPr="00323CF2">
        <w:rPr>
          <w:rFonts w:ascii="Times New Roman" w:eastAsia="ヒラギノ角ゴ Pro W3" w:hAnsi="Times New Roman" w:cs="Times New Roman"/>
          <w:color w:val="000000"/>
        </w:rPr>
        <w:t xml:space="preserve"> </w:t>
      </w:r>
      <w:r w:rsidR="00CD76D3" w:rsidRPr="00323CF2">
        <w:rPr>
          <w:rFonts w:ascii="Times New Roman" w:eastAsia="ヒラギノ角ゴ Pro W3" w:hAnsi="Times New Roman" w:cs="Times New Roman"/>
          <w:color w:val="000000"/>
        </w:rPr>
        <w:t xml:space="preserve">In 1921, </w:t>
      </w:r>
      <w:r w:rsidR="00BC6385" w:rsidRPr="00323CF2">
        <w:rPr>
          <w:rFonts w:ascii="Times New Roman" w:eastAsia="ヒラギノ角ゴ Pro W3" w:hAnsi="Times New Roman" w:cs="Times New Roman"/>
          <w:color w:val="000000"/>
        </w:rPr>
        <w:t>Finl</w:t>
      </w:r>
      <w:r w:rsidR="00CD76D3" w:rsidRPr="00323CF2">
        <w:rPr>
          <w:rFonts w:ascii="Times New Roman" w:eastAsia="ヒラギノ角ゴ Pro W3" w:hAnsi="Times New Roman" w:cs="Times New Roman"/>
          <w:color w:val="000000"/>
        </w:rPr>
        <w:t>and became</w:t>
      </w:r>
      <w:r w:rsidR="00BC6385" w:rsidRPr="00323CF2">
        <w:rPr>
          <w:rFonts w:ascii="Times New Roman" w:eastAsia="ヒラギノ角ゴ Pro W3" w:hAnsi="Times New Roman" w:cs="Times New Roman"/>
          <w:color w:val="000000"/>
        </w:rPr>
        <w:t xml:space="preserve"> the first European country to </w:t>
      </w:r>
      <w:r w:rsidR="00CD76D3" w:rsidRPr="00323CF2">
        <w:rPr>
          <w:rFonts w:ascii="Times New Roman" w:eastAsia="ヒラギノ角ゴ Pro W3" w:hAnsi="Times New Roman" w:cs="Times New Roman"/>
          <w:color w:val="000000"/>
        </w:rPr>
        <w:t>establish</w:t>
      </w:r>
      <w:r w:rsidR="00BC6385" w:rsidRPr="00323CF2">
        <w:rPr>
          <w:rFonts w:ascii="Times New Roman" w:eastAsia="ヒラギノ角ゴ Pro W3" w:hAnsi="Times New Roman" w:cs="Times New Roman"/>
          <w:color w:val="000000"/>
        </w:rPr>
        <w:t xml:space="preserve"> a </w:t>
      </w:r>
      <w:r w:rsidR="00E3445B" w:rsidRPr="00323CF2">
        <w:rPr>
          <w:rFonts w:ascii="Times New Roman" w:eastAsia="ヒラギノ角ゴ Pro W3" w:hAnsi="Times New Roman" w:cs="Times New Roman"/>
          <w:color w:val="000000"/>
        </w:rPr>
        <w:t>day-fine</w:t>
      </w:r>
      <w:r w:rsidR="00BC6385" w:rsidRPr="00323CF2">
        <w:rPr>
          <w:rFonts w:ascii="Times New Roman" w:eastAsia="ヒラギノ角ゴ Pro W3" w:hAnsi="Times New Roman" w:cs="Times New Roman"/>
          <w:color w:val="000000"/>
        </w:rPr>
        <w:t xml:space="preserve"> </w:t>
      </w:r>
      <w:r w:rsidR="00311FF0" w:rsidRPr="00323CF2">
        <w:rPr>
          <w:rFonts w:ascii="Times New Roman" w:eastAsia="ヒラギノ角ゴ Pro W3" w:hAnsi="Times New Roman" w:cs="Times New Roman"/>
          <w:color w:val="000000"/>
        </w:rPr>
        <w:t>model</w:t>
      </w:r>
      <w:r w:rsidR="00CD76D3" w:rsidRPr="00323CF2">
        <w:rPr>
          <w:rFonts w:ascii="Times New Roman" w:eastAsia="ヒラギノ角ゴ Pro W3" w:hAnsi="Times New Roman" w:cs="Times New Roman"/>
          <w:color w:val="000000"/>
        </w:rPr>
        <w:t xml:space="preserve">. </w:t>
      </w:r>
      <w:r w:rsidR="00BC6385" w:rsidRPr="00323CF2">
        <w:rPr>
          <w:rFonts w:ascii="Times New Roman" w:eastAsia="ヒラギノ角ゴ Pro W3" w:hAnsi="Times New Roman" w:cs="Times New Roman"/>
          <w:color w:val="000000"/>
        </w:rPr>
        <w:t xml:space="preserve">Sweden </w:t>
      </w:r>
      <w:r w:rsidR="00CD76D3" w:rsidRPr="00323CF2">
        <w:rPr>
          <w:rFonts w:ascii="Times New Roman" w:eastAsia="ヒラギノ角ゴ Pro W3" w:hAnsi="Times New Roman" w:cs="Times New Roman"/>
          <w:color w:val="000000"/>
        </w:rPr>
        <w:t xml:space="preserve">and </w:t>
      </w:r>
      <w:r w:rsidR="00BC6385" w:rsidRPr="00323CF2">
        <w:rPr>
          <w:rFonts w:ascii="Times New Roman" w:eastAsia="ヒラギノ角ゴ Pro W3" w:hAnsi="Times New Roman" w:cs="Times New Roman"/>
          <w:color w:val="000000"/>
        </w:rPr>
        <w:t>Denmark</w:t>
      </w:r>
      <w:r w:rsidR="00CD76D3" w:rsidRPr="00323CF2">
        <w:rPr>
          <w:rFonts w:ascii="Times New Roman" w:eastAsia="ヒラギノ角ゴ Pro W3" w:hAnsi="Times New Roman" w:cs="Times New Roman"/>
          <w:color w:val="000000"/>
        </w:rPr>
        <w:t xml:space="preserve"> </w:t>
      </w:r>
      <w:r w:rsidR="00311FF0" w:rsidRPr="00323CF2">
        <w:rPr>
          <w:rFonts w:ascii="Times New Roman" w:eastAsia="ヒラギノ角ゴ Pro W3" w:hAnsi="Times New Roman" w:cs="Times New Roman"/>
          <w:color w:val="000000"/>
        </w:rPr>
        <w:t xml:space="preserve">then </w:t>
      </w:r>
      <w:r w:rsidR="00DC6CC2" w:rsidRPr="00323CF2">
        <w:rPr>
          <w:rFonts w:ascii="Times New Roman" w:eastAsia="ヒラギノ角ゴ Pro W3" w:hAnsi="Times New Roman" w:cs="Times New Roman"/>
          <w:color w:val="000000"/>
        </w:rPr>
        <w:t xml:space="preserve">introduced </w:t>
      </w:r>
      <w:r w:rsidR="00E3445B" w:rsidRPr="00323CF2">
        <w:rPr>
          <w:rFonts w:ascii="Times New Roman" w:eastAsia="ヒラギノ角ゴ Pro W3" w:hAnsi="Times New Roman" w:cs="Times New Roman"/>
          <w:color w:val="000000"/>
        </w:rPr>
        <w:t>day-fine</w:t>
      </w:r>
      <w:r w:rsidR="008E3F87">
        <w:rPr>
          <w:rFonts w:ascii="Times New Roman" w:eastAsia="ヒラギノ角ゴ Pro W3" w:hAnsi="Times New Roman" w:cs="Times New Roman"/>
          <w:color w:val="000000"/>
        </w:rPr>
        <w:t>s</w:t>
      </w:r>
      <w:r w:rsidR="00CD76D3" w:rsidRPr="00323CF2">
        <w:rPr>
          <w:rFonts w:ascii="Times New Roman" w:eastAsia="ヒラギノ角ゴ Pro W3" w:hAnsi="Times New Roman" w:cs="Times New Roman"/>
          <w:color w:val="000000"/>
        </w:rPr>
        <w:t xml:space="preserve"> in 1931 and</w:t>
      </w:r>
      <w:r w:rsidR="00BC6385" w:rsidRPr="00323CF2">
        <w:rPr>
          <w:rFonts w:ascii="Times New Roman" w:eastAsia="ヒラギノ角ゴ Pro W3" w:hAnsi="Times New Roman" w:cs="Times New Roman"/>
          <w:color w:val="000000"/>
        </w:rPr>
        <w:t xml:space="preserve"> 1939</w:t>
      </w:r>
      <w:r w:rsidR="00CD76D3" w:rsidRPr="00323CF2">
        <w:rPr>
          <w:rFonts w:ascii="Times New Roman" w:eastAsia="ヒラギノ角ゴ Pro W3" w:hAnsi="Times New Roman" w:cs="Times New Roman"/>
          <w:color w:val="000000"/>
        </w:rPr>
        <w:t>, respectively</w:t>
      </w:r>
      <w:r w:rsidR="00BC6385" w:rsidRPr="00323CF2">
        <w:rPr>
          <w:rFonts w:ascii="Times New Roman" w:eastAsia="ヒラギノ角ゴ Pro W3" w:hAnsi="Times New Roman" w:cs="Times New Roman"/>
          <w:color w:val="000000"/>
        </w:rPr>
        <w:t>.</w:t>
      </w:r>
      <w:r w:rsidR="00CD76D3" w:rsidRPr="00323CF2">
        <w:rPr>
          <w:rStyle w:val="FootnoteReference"/>
          <w:rFonts w:ascii="Times New Roman" w:eastAsia="ヒラギノ角ゴ Pro W3" w:hAnsi="Times New Roman" w:cs="Times New Roman"/>
          <w:color w:val="000000"/>
        </w:rPr>
        <w:footnoteReference w:id="8"/>
      </w:r>
      <w:r w:rsidR="00BC6385" w:rsidRPr="00323CF2">
        <w:rPr>
          <w:rFonts w:ascii="Times New Roman" w:eastAsia="ヒラギノ角ゴ Pro W3" w:hAnsi="Times New Roman" w:cs="Times New Roman"/>
          <w:color w:val="000000"/>
        </w:rPr>
        <w:t xml:space="preserve"> </w:t>
      </w:r>
      <w:r w:rsidR="00CD76D3" w:rsidRPr="00323CF2">
        <w:rPr>
          <w:rFonts w:ascii="Times New Roman" w:eastAsia="ヒラギノ角ゴ Pro W3" w:hAnsi="Times New Roman" w:cs="Times New Roman"/>
          <w:color w:val="000000"/>
        </w:rPr>
        <w:t xml:space="preserve">England and Wales also </w:t>
      </w:r>
      <w:r w:rsidR="00311FF0" w:rsidRPr="00323CF2">
        <w:rPr>
          <w:rFonts w:ascii="Times New Roman" w:eastAsia="ヒラギノ角ゴ Pro W3" w:hAnsi="Times New Roman" w:cs="Times New Roman"/>
          <w:color w:val="000000"/>
        </w:rPr>
        <w:t>established</w:t>
      </w:r>
      <w:r w:rsidR="00CD76D3" w:rsidRPr="00323CF2">
        <w:rPr>
          <w:rFonts w:ascii="Times New Roman" w:eastAsia="ヒラギノ角ゴ Pro W3" w:hAnsi="Times New Roman" w:cs="Times New Roman"/>
          <w:color w:val="000000"/>
        </w:rPr>
        <w:t xml:space="preserve"> </w:t>
      </w:r>
      <w:r w:rsidR="00E3445B" w:rsidRPr="00323CF2">
        <w:rPr>
          <w:rFonts w:ascii="Times New Roman" w:eastAsia="ヒラギノ角ゴ Pro W3" w:hAnsi="Times New Roman" w:cs="Times New Roman"/>
          <w:color w:val="000000"/>
        </w:rPr>
        <w:t>day-fine</w:t>
      </w:r>
      <w:r w:rsidR="008E3F87">
        <w:rPr>
          <w:rFonts w:ascii="Times New Roman" w:eastAsia="ヒラギノ角ゴ Pro W3" w:hAnsi="Times New Roman" w:cs="Times New Roman"/>
          <w:color w:val="000000"/>
        </w:rPr>
        <w:t>s</w:t>
      </w:r>
      <w:r w:rsidR="00CD76D3" w:rsidRPr="00323CF2">
        <w:rPr>
          <w:rFonts w:ascii="Times New Roman" w:eastAsia="ヒラギノ角ゴ Pro W3" w:hAnsi="Times New Roman" w:cs="Times New Roman"/>
          <w:color w:val="000000"/>
        </w:rPr>
        <w:t xml:space="preserve"> in</w:t>
      </w:r>
      <w:r w:rsidR="00DC6CC2" w:rsidRPr="00323CF2">
        <w:rPr>
          <w:rFonts w:ascii="Times New Roman" w:eastAsia="ヒラギノ角ゴ Pro W3" w:hAnsi="Times New Roman" w:cs="Times New Roman"/>
          <w:color w:val="000000"/>
        </w:rPr>
        <w:t xml:space="preserve"> 1991, </w:t>
      </w:r>
      <w:r w:rsidR="00CD76D3" w:rsidRPr="00323CF2">
        <w:rPr>
          <w:rFonts w:ascii="Times New Roman" w:eastAsia="ヒラギノ角ゴ Pro W3" w:hAnsi="Times New Roman" w:cs="Times New Roman"/>
          <w:color w:val="000000"/>
        </w:rPr>
        <w:t xml:space="preserve">but </w:t>
      </w:r>
      <w:r w:rsidR="004E21FB">
        <w:rPr>
          <w:rFonts w:ascii="Times New Roman" w:eastAsia="ヒラギノ角ゴ Pro W3" w:hAnsi="Times New Roman" w:cs="Times New Roman"/>
          <w:color w:val="000000"/>
        </w:rPr>
        <w:t>the program</w:t>
      </w:r>
      <w:r w:rsidR="004E21FB" w:rsidRPr="00323CF2">
        <w:rPr>
          <w:rFonts w:ascii="Times New Roman" w:eastAsia="ヒラギノ角ゴ Pro W3" w:hAnsi="Times New Roman" w:cs="Times New Roman"/>
          <w:color w:val="000000"/>
        </w:rPr>
        <w:t xml:space="preserve"> </w:t>
      </w:r>
      <w:r w:rsidR="00CD76D3" w:rsidRPr="00323CF2">
        <w:rPr>
          <w:rFonts w:ascii="Times New Roman" w:eastAsia="ヒラギノ角ゴ Pro W3" w:hAnsi="Times New Roman" w:cs="Times New Roman"/>
          <w:color w:val="000000"/>
        </w:rPr>
        <w:t xml:space="preserve">was short-lived </w:t>
      </w:r>
      <w:r w:rsidR="00DC6CC2" w:rsidRPr="00323CF2">
        <w:rPr>
          <w:rFonts w:ascii="Times New Roman" w:eastAsia="ヒラギノ角ゴ Pro W3" w:hAnsi="Times New Roman" w:cs="Times New Roman"/>
          <w:color w:val="000000"/>
        </w:rPr>
        <w:t>given</w:t>
      </w:r>
      <w:r w:rsidR="00CD76D3" w:rsidRPr="00323CF2">
        <w:rPr>
          <w:rFonts w:ascii="Times New Roman" w:eastAsia="ヒラギノ角ゴ Pro W3" w:hAnsi="Times New Roman" w:cs="Times New Roman"/>
          <w:color w:val="000000"/>
        </w:rPr>
        <w:t xml:space="preserve"> opposition from judges.</w:t>
      </w:r>
      <w:r w:rsidR="00CD76D3" w:rsidRPr="00323CF2">
        <w:rPr>
          <w:rStyle w:val="FootnoteReference"/>
          <w:rFonts w:ascii="Times New Roman" w:eastAsia="ヒラギノ角ゴ Pro W3" w:hAnsi="Times New Roman" w:cs="Times New Roman"/>
          <w:color w:val="000000"/>
        </w:rPr>
        <w:footnoteReference w:id="9"/>
      </w:r>
      <w:r w:rsidR="00CD76D3" w:rsidRPr="00323CF2">
        <w:rPr>
          <w:rFonts w:ascii="Times New Roman" w:eastAsia="ヒラギノ角ゴ Pro W3" w:hAnsi="Times New Roman" w:cs="Times New Roman"/>
          <w:color w:val="000000"/>
        </w:rPr>
        <w:t xml:space="preserve"> </w:t>
      </w:r>
    </w:p>
    <w:p w14:paraId="5C8777F3" w14:textId="023E4409" w:rsidR="00FE2CEF" w:rsidRPr="00323CF2" w:rsidRDefault="00311FF0" w:rsidP="00454766">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 xml:space="preserve">In the United States, researchers and policymakers took </w:t>
      </w:r>
      <w:r w:rsidR="000F0F56">
        <w:rPr>
          <w:rFonts w:ascii="Times New Roman" w:eastAsia="ヒラギノ角ゴ Pro W3" w:hAnsi="Times New Roman" w:cs="Times New Roman"/>
          <w:color w:val="000000"/>
        </w:rPr>
        <w:t xml:space="preserve">an </w:t>
      </w:r>
      <w:r w:rsidRPr="00323CF2">
        <w:rPr>
          <w:rFonts w:ascii="Times New Roman" w:eastAsia="ヒラギノ角ゴ Pro W3" w:hAnsi="Times New Roman" w:cs="Times New Roman"/>
          <w:color w:val="000000"/>
        </w:rPr>
        <w:t xml:space="preserve">interest in </w:t>
      </w:r>
      <w:r w:rsidR="00E3445B" w:rsidRPr="00323CF2">
        <w:rPr>
          <w:rFonts w:ascii="Times New Roman" w:eastAsia="ヒラギノ角ゴ Pro W3" w:hAnsi="Times New Roman" w:cs="Times New Roman"/>
          <w:color w:val="000000"/>
        </w:rPr>
        <w:t>day-fine</w:t>
      </w:r>
      <w:r w:rsidR="000F0F56">
        <w:rPr>
          <w:rFonts w:ascii="Times New Roman" w:eastAsia="ヒラギノ角ゴ Pro W3" w:hAnsi="Times New Roman" w:cs="Times New Roman"/>
          <w:color w:val="000000"/>
        </w:rPr>
        <w:t>s</w:t>
      </w:r>
      <w:r w:rsidRPr="00323CF2">
        <w:rPr>
          <w:rFonts w:ascii="Times New Roman" w:eastAsia="ヒラギノ角ゴ Pro W3" w:hAnsi="Times New Roman" w:cs="Times New Roman"/>
          <w:color w:val="000000"/>
        </w:rPr>
        <w:t xml:space="preserve"> in the late 1980s, piloting progra</w:t>
      </w:r>
      <w:r w:rsidR="000F0F56">
        <w:rPr>
          <w:rFonts w:ascii="Times New Roman" w:eastAsia="ヒラギノ角ゴ Pro W3" w:hAnsi="Times New Roman" w:cs="Times New Roman"/>
          <w:color w:val="000000"/>
        </w:rPr>
        <w:t>ms to test applicability to the</w:t>
      </w:r>
      <w:r w:rsidRPr="00323CF2">
        <w:rPr>
          <w:rFonts w:ascii="Times New Roman" w:eastAsia="ヒラギノ角ゴ Pro W3" w:hAnsi="Times New Roman" w:cs="Times New Roman"/>
          <w:color w:val="000000"/>
        </w:rPr>
        <w:t xml:space="preserve"> criminal justice system.</w:t>
      </w:r>
      <w:r w:rsidR="000A0D9A" w:rsidRPr="00323CF2">
        <w:rPr>
          <w:rStyle w:val="FootnoteReference"/>
          <w:rFonts w:ascii="Times New Roman" w:eastAsia="ヒラギノ角ゴ Pro W3" w:hAnsi="Times New Roman" w:cs="Times New Roman"/>
          <w:color w:val="000000"/>
        </w:rPr>
        <w:footnoteReference w:id="10"/>
      </w:r>
      <w:r w:rsidR="000A0D9A" w:rsidRPr="00323CF2">
        <w:rPr>
          <w:rFonts w:ascii="Times New Roman" w:eastAsia="ヒラギノ角ゴ Pro W3" w:hAnsi="Times New Roman" w:cs="Times New Roman"/>
          <w:color w:val="000000"/>
        </w:rPr>
        <w:t xml:space="preserve"> In 1987, the first </w:t>
      </w:r>
      <w:r w:rsidR="00E3445B" w:rsidRPr="00323CF2">
        <w:rPr>
          <w:rFonts w:ascii="Times New Roman" w:eastAsia="ヒラギノ角ゴ Pro W3" w:hAnsi="Times New Roman" w:cs="Times New Roman"/>
          <w:color w:val="000000"/>
        </w:rPr>
        <w:t>day-fine</w:t>
      </w:r>
      <w:r w:rsidR="000A0D9A" w:rsidRPr="00323CF2">
        <w:rPr>
          <w:rFonts w:ascii="Times New Roman" w:eastAsia="ヒラギノ角ゴ Pro W3" w:hAnsi="Times New Roman" w:cs="Times New Roman"/>
          <w:color w:val="000000"/>
        </w:rPr>
        <w:t xml:space="preserve"> pilot project was launched in Staten Island</w:t>
      </w:r>
      <w:r w:rsidR="00ED713E">
        <w:rPr>
          <w:rFonts w:ascii="Times New Roman" w:eastAsia="ヒラギノ角ゴ Pro W3" w:hAnsi="Times New Roman" w:cs="Times New Roman"/>
          <w:color w:val="000000"/>
        </w:rPr>
        <w:t xml:space="preserve"> </w:t>
      </w:r>
      <w:r w:rsidR="000A0D9A" w:rsidRPr="00323CF2">
        <w:rPr>
          <w:rFonts w:ascii="Times New Roman" w:eastAsia="ヒラギノ角ゴ Pro W3" w:hAnsi="Times New Roman" w:cs="Times New Roman"/>
          <w:color w:val="000000"/>
        </w:rPr>
        <w:t>by</w:t>
      </w:r>
      <w:r w:rsidR="008E3F87">
        <w:rPr>
          <w:rFonts w:ascii="Times New Roman" w:eastAsia="ヒラギノ角ゴ Pro W3" w:hAnsi="Times New Roman" w:cs="Times New Roman"/>
          <w:color w:val="000000"/>
        </w:rPr>
        <w:t xml:space="preserve"> the</w:t>
      </w:r>
      <w:r w:rsidR="000A0D9A" w:rsidRPr="00323CF2">
        <w:rPr>
          <w:rFonts w:ascii="Times New Roman" w:eastAsia="ヒラギノ角ゴ Pro W3" w:hAnsi="Times New Roman" w:cs="Times New Roman"/>
          <w:color w:val="000000"/>
        </w:rPr>
        <w:t xml:space="preserve"> Vera Institute of Justice in partnership with the National Institute of Justice.</w:t>
      </w:r>
      <w:r w:rsidR="000A0D9A" w:rsidRPr="00323CF2">
        <w:rPr>
          <w:rStyle w:val="FootnoteReference"/>
          <w:rFonts w:ascii="Times New Roman" w:eastAsia="ヒラギノ角ゴ Pro W3" w:hAnsi="Times New Roman" w:cs="Times New Roman"/>
          <w:color w:val="000000"/>
        </w:rPr>
        <w:footnoteReference w:id="11"/>
      </w:r>
      <w:r w:rsidR="00DD17FD" w:rsidRPr="00323CF2">
        <w:rPr>
          <w:rFonts w:ascii="Times New Roman" w:eastAsia="ヒラギノ角ゴ Pro W3" w:hAnsi="Times New Roman" w:cs="Times New Roman"/>
          <w:color w:val="000000"/>
        </w:rPr>
        <w:t xml:space="preserve"> The success of th</w:t>
      </w:r>
      <w:r w:rsidR="000F0F56">
        <w:rPr>
          <w:rFonts w:ascii="Times New Roman" w:eastAsia="ヒラギノ角ゴ Pro W3" w:hAnsi="Times New Roman" w:cs="Times New Roman"/>
          <w:color w:val="000000"/>
        </w:rPr>
        <w:t xml:space="preserve">at pilot led to pilots by other jurisdictions, </w:t>
      </w:r>
      <w:r w:rsidR="003B3AB7" w:rsidRPr="00323CF2">
        <w:rPr>
          <w:rFonts w:ascii="Times New Roman" w:eastAsia="ヒラギノ角ゴ Pro W3" w:hAnsi="Times New Roman" w:cs="Times New Roman"/>
          <w:color w:val="000000"/>
        </w:rPr>
        <w:t>including</w:t>
      </w:r>
      <w:r w:rsidR="000F0F56">
        <w:rPr>
          <w:rFonts w:ascii="Times New Roman" w:eastAsia="ヒラギノ角ゴ Pro W3" w:hAnsi="Times New Roman" w:cs="Times New Roman"/>
          <w:color w:val="000000"/>
        </w:rPr>
        <w:t xml:space="preserve"> Maricopa County, Arizona, Bridgeport, Connecticut,</w:t>
      </w:r>
      <w:r w:rsidR="00DD17FD" w:rsidRPr="00323CF2">
        <w:rPr>
          <w:rFonts w:ascii="Times New Roman" w:eastAsia="ヒラギノ角ゴ Pro W3" w:hAnsi="Times New Roman" w:cs="Times New Roman"/>
          <w:color w:val="000000"/>
        </w:rPr>
        <w:t xml:space="preserve"> Polk Coun</w:t>
      </w:r>
      <w:r w:rsidR="003B3AB7" w:rsidRPr="00323CF2">
        <w:rPr>
          <w:rFonts w:ascii="Times New Roman" w:eastAsia="ヒラギノ角ゴ Pro W3" w:hAnsi="Times New Roman" w:cs="Times New Roman"/>
          <w:color w:val="000000"/>
        </w:rPr>
        <w:t>t</w:t>
      </w:r>
      <w:r w:rsidR="000F0F56">
        <w:rPr>
          <w:rFonts w:ascii="Times New Roman" w:eastAsia="ヒラギノ角ゴ Pro W3" w:hAnsi="Times New Roman" w:cs="Times New Roman"/>
          <w:color w:val="000000"/>
        </w:rPr>
        <w:t>y, Iowa, Milwaukee, Wisconsin,</w:t>
      </w:r>
      <w:r w:rsidR="00DD17FD" w:rsidRPr="00323CF2">
        <w:rPr>
          <w:rFonts w:ascii="Times New Roman" w:eastAsia="ヒラギノ角ゴ Pro W3" w:hAnsi="Times New Roman" w:cs="Times New Roman"/>
          <w:color w:val="000000"/>
        </w:rPr>
        <w:t xml:space="preserve"> and four counties in Oregon.</w:t>
      </w:r>
      <w:r w:rsidR="00DD17FD" w:rsidRPr="00323CF2">
        <w:rPr>
          <w:rStyle w:val="FootnoteReference"/>
          <w:rFonts w:ascii="Times New Roman" w:eastAsia="ヒラギノ角ゴ Pro W3" w:hAnsi="Times New Roman" w:cs="Times New Roman"/>
          <w:color w:val="000000"/>
        </w:rPr>
        <w:footnoteReference w:id="12"/>
      </w:r>
      <w:r w:rsidR="00DD17FD" w:rsidRPr="00323CF2">
        <w:rPr>
          <w:rFonts w:ascii="Times New Roman" w:eastAsia="ヒラギノ角ゴ Pro W3" w:hAnsi="Times New Roman" w:cs="Times New Roman"/>
          <w:color w:val="000000"/>
        </w:rPr>
        <w:t xml:space="preserve"> However, these pilots were short-lived as </w:t>
      </w:r>
      <w:r w:rsidR="00E3445B" w:rsidRPr="00323CF2">
        <w:rPr>
          <w:rFonts w:ascii="Times New Roman" w:eastAsia="ヒラギノ角ゴ Pro W3" w:hAnsi="Times New Roman" w:cs="Times New Roman"/>
          <w:color w:val="000000"/>
        </w:rPr>
        <w:t>day-fine</w:t>
      </w:r>
      <w:r w:rsidR="00D1301D">
        <w:rPr>
          <w:rFonts w:ascii="Times New Roman" w:eastAsia="ヒラギノ角ゴ Pro W3" w:hAnsi="Times New Roman" w:cs="Times New Roman"/>
          <w:color w:val="000000"/>
        </w:rPr>
        <w:t>s</w:t>
      </w:r>
      <w:r w:rsidR="00DB57AF" w:rsidRPr="00323CF2">
        <w:rPr>
          <w:rFonts w:ascii="Times New Roman" w:eastAsia="ヒラギノ角ゴ Pro W3" w:hAnsi="Times New Roman" w:cs="Times New Roman"/>
          <w:color w:val="000000"/>
        </w:rPr>
        <w:t xml:space="preserve"> never gained popularity due</w:t>
      </w:r>
      <w:r w:rsidR="008E3F87">
        <w:rPr>
          <w:rFonts w:ascii="Times New Roman" w:eastAsia="ヒラギノ角ゴ Pro W3" w:hAnsi="Times New Roman" w:cs="Times New Roman"/>
          <w:color w:val="000000"/>
        </w:rPr>
        <w:t>, at least in part,</w:t>
      </w:r>
      <w:r w:rsidR="00DB57AF" w:rsidRPr="00323CF2">
        <w:rPr>
          <w:rFonts w:ascii="Times New Roman" w:eastAsia="ヒラギノ角ゴ Pro W3" w:hAnsi="Times New Roman" w:cs="Times New Roman"/>
          <w:color w:val="000000"/>
        </w:rPr>
        <w:t xml:space="preserve"> to</w:t>
      </w:r>
      <w:r w:rsidR="00DD17FD" w:rsidRPr="00323CF2">
        <w:rPr>
          <w:rFonts w:ascii="Times New Roman" w:eastAsia="ヒラギノ角ゴ Pro W3" w:hAnsi="Times New Roman" w:cs="Times New Roman"/>
          <w:color w:val="000000"/>
        </w:rPr>
        <w:t xml:space="preserve"> the tough-on-crime policies and rhetoric</w:t>
      </w:r>
      <w:r w:rsidR="003B3AB7" w:rsidRPr="00323CF2">
        <w:rPr>
          <w:rFonts w:ascii="Times New Roman" w:eastAsia="ヒラギノ角ゴ Pro W3" w:hAnsi="Times New Roman" w:cs="Times New Roman"/>
          <w:color w:val="000000"/>
        </w:rPr>
        <w:t xml:space="preserve"> </w:t>
      </w:r>
      <w:r w:rsidR="00DB57AF" w:rsidRPr="00323CF2">
        <w:rPr>
          <w:rFonts w:ascii="Times New Roman" w:eastAsia="ヒラギノ角ゴ Pro W3" w:hAnsi="Times New Roman" w:cs="Times New Roman"/>
          <w:color w:val="000000"/>
        </w:rPr>
        <w:t>during</w:t>
      </w:r>
      <w:r w:rsidR="003B3AB7" w:rsidRPr="00323CF2">
        <w:rPr>
          <w:rFonts w:ascii="Times New Roman" w:eastAsia="ヒラギノ角ゴ Pro W3" w:hAnsi="Times New Roman" w:cs="Times New Roman"/>
          <w:color w:val="000000"/>
        </w:rPr>
        <w:t xml:space="preserve"> that period.</w:t>
      </w:r>
      <w:r w:rsidR="00DD17FD" w:rsidRPr="00323CF2">
        <w:rPr>
          <w:rStyle w:val="FootnoteReference"/>
          <w:rFonts w:ascii="Times New Roman" w:eastAsia="ヒラギノ角ゴ Pro W3" w:hAnsi="Times New Roman" w:cs="Times New Roman"/>
          <w:color w:val="000000"/>
        </w:rPr>
        <w:footnoteReference w:id="13"/>
      </w:r>
    </w:p>
    <w:p w14:paraId="54117C0B" w14:textId="2A89114C" w:rsidR="003B3AB7" w:rsidRPr="00323CF2" w:rsidRDefault="00845BC6" w:rsidP="00077347">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However,</w:t>
      </w:r>
      <w:r w:rsidR="00DB57AF" w:rsidRPr="00323CF2">
        <w:rPr>
          <w:rFonts w:ascii="Times New Roman" w:eastAsia="ヒラギノ角ゴ Pro W3" w:hAnsi="Times New Roman" w:cs="Times New Roman"/>
          <w:color w:val="000000"/>
        </w:rPr>
        <w:t xml:space="preserve"> the poli</w:t>
      </w:r>
      <w:r w:rsidR="008E636E" w:rsidRPr="00323CF2">
        <w:rPr>
          <w:rFonts w:ascii="Times New Roman" w:eastAsia="ヒラギノ角ゴ Pro W3" w:hAnsi="Times New Roman" w:cs="Times New Roman"/>
          <w:color w:val="000000"/>
        </w:rPr>
        <w:t>tical landscape</w:t>
      </w:r>
      <w:r w:rsidR="008875AE" w:rsidRPr="00323CF2">
        <w:rPr>
          <w:rFonts w:ascii="Times New Roman" w:eastAsia="ヒラギノ角ゴ Pro W3" w:hAnsi="Times New Roman" w:cs="Times New Roman"/>
          <w:color w:val="000000"/>
        </w:rPr>
        <w:t xml:space="preserve"> </w:t>
      </w:r>
      <w:r w:rsidRPr="00323CF2">
        <w:rPr>
          <w:rFonts w:ascii="Times New Roman" w:eastAsia="ヒラギノ角ゴ Pro W3" w:hAnsi="Times New Roman" w:cs="Times New Roman"/>
          <w:color w:val="000000"/>
        </w:rPr>
        <w:t xml:space="preserve">has </w:t>
      </w:r>
      <w:r w:rsidR="004E21FB">
        <w:rPr>
          <w:rFonts w:ascii="Times New Roman" w:eastAsia="ヒラギノ角ゴ Pro W3" w:hAnsi="Times New Roman" w:cs="Times New Roman"/>
          <w:color w:val="000000"/>
        </w:rPr>
        <w:t xml:space="preserve">shifted in recent times, and </w:t>
      </w:r>
      <w:r w:rsidR="00DD7D26" w:rsidRPr="00323CF2">
        <w:rPr>
          <w:rFonts w:ascii="Times New Roman" w:eastAsia="ヒラギノ角ゴ Pro W3" w:hAnsi="Times New Roman" w:cs="Times New Roman"/>
          <w:color w:val="000000"/>
        </w:rPr>
        <w:t xml:space="preserve">there </w:t>
      </w:r>
      <w:r w:rsidR="00DB7C09" w:rsidRPr="00323CF2">
        <w:rPr>
          <w:rFonts w:ascii="Times New Roman" w:eastAsia="ヒラギノ角ゴ Pro W3" w:hAnsi="Times New Roman" w:cs="Times New Roman"/>
          <w:color w:val="000000"/>
        </w:rPr>
        <w:t>is growing interest</w:t>
      </w:r>
      <w:r w:rsidR="00DD7D26" w:rsidRPr="00323CF2">
        <w:rPr>
          <w:rFonts w:ascii="Times New Roman" w:eastAsia="ヒラギノ角ゴ Pro W3" w:hAnsi="Times New Roman" w:cs="Times New Roman"/>
          <w:color w:val="000000"/>
        </w:rPr>
        <w:t xml:space="preserve"> in </w:t>
      </w:r>
      <w:r w:rsidR="00E3445B" w:rsidRPr="00323CF2">
        <w:rPr>
          <w:rFonts w:ascii="Times New Roman" w:eastAsia="ヒラギノ角ゴ Pro W3" w:hAnsi="Times New Roman" w:cs="Times New Roman"/>
          <w:color w:val="000000"/>
        </w:rPr>
        <w:t>day-fine</w:t>
      </w:r>
      <w:r w:rsidR="00201C2B">
        <w:rPr>
          <w:rFonts w:ascii="Times New Roman" w:eastAsia="ヒラギノ角ゴ Pro W3" w:hAnsi="Times New Roman" w:cs="Times New Roman"/>
          <w:color w:val="000000"/>
        </w:rPr>
        <w:t>s</w:t>
      </w:r>
      <w:r w:rsidR="00793955" w:rsidRPr="00323CF2">
        <w:rPr>
          <w:rFonts w:ascii="Times New Roman" w:eastAsia="ヒラギノ角ゴ Pro W3" w:hAnsi="Times New Roman" w:cs="Times New Roman"/>
          <w:color w:val="000000"/>
        </w:rPr>
        <w:t xml:space="preserve"> as an alternative</w:t>
      </w:r>
      <w:r w:rsidR="00DB7C09" w:rsidRPr="00323CF2">
        <w:rPr>
          <w:rFonts w:ascii="Times New Roman" w:eastAsia="ヒラギノ角ゴ Pro W3" w:hAnsi="Times New Roman" w:cs="Times New Roman"/>
          <w:color w:val="000000"/>
        </w:rPr>
        <w:t xml:space="preserve"> to </w:t>
      </w:r>
      <w:r w:rsidR="00AF2BD6" w:rsidRPr="00323CF2">
        <w:rPr>
          <w:rFonts w:ascii="Times New Roman" w:eastAsia="ヒラギノ角ゴ Pro W3" w:hAnsi="Times New Roman" w:cs="Times New Roman"/>
          <w:color w:val="000000"/>
        </w:rPr>
        <w:t>incarceration</w:t>
      </w:r>
      <w:r w:rsidR="005C7D62" w:rsidRPr="00323CF2">
        <w:rPr>
          <w:rFonts w:ascii="Times New Roman" w:eastAsia="ヒラギノ角ゴ Pro W3" w:hAnsi="Times New Roman" w:cs="Times New Roman"/>
          <w:color w:val="000000"/>
        </w:rPr>
        <w:t xml:space="preserve"> </w:t>
      </w:r>
      <w:r w:rsidR="00DB57AF" w:rsidRPr="00323CF2">
        <w:rPr>
          <w:rFonts w:ascii="Times New Roman" w:eastAsia="ヒラギノ角ゴ Pro W3" w:hAnsi="Times New Roman" w:cs="Times New Roman"/>
          <w:color w:val="000000"/>
        </w:rPr>
        <w:t>and</w:t>
      </w:r>
      <w:r w:rsidR="008875AE" w:rsidRPr="00323CF2">
        <w:rPr>
          <w:rFonts w:ascii="Times New Roman" w:eastAsia="ヒラギノ角ゴ Pro W3" w:hAnsi="Times New Roman" w:cs="Times New Roman"/>
          <w:color w:val="000000"/>
        </w:rPr>
        <w:t xml:space="preserve"> one-size-fit</w:t>
      </w:r>
      <w:r w:rsidR="00AF2BD6" w:rsidRPr="00323CF2">
        <w:rPr>
          <w:rFonts w:ascii="Times New Roman" w:eastAsia="ヒラギノ角ゴ Pro W3" w:hAnsi="Times New Roman" w:cs="Times New Roman"/>
          <w:color w:val="000000"/>
        </w:rPr>
        <w:t>-all</w:t>
      </w:r>
      <w:r w:rsidR="00DB57AF" w:rsidRPr="00323CF2">
        <w:rPr>
          <w:rFonts w:ascii="Times New Roman" w:eastAsia="ヒラギノ角ゴ Pro W3" w:hAnsi="Times New Roman" w:cs="Times New Roman"/>
          <w:color w:val="000000"/>
        </w:rPr>
        <w:t xml:space="preserve"> </w:t>
      </w:r>
      <w:r w:rsidR="008875AE" w:rsidRPr="00323CF2">
        <w:rPr>
          <w:rFonts w:ascii="Times New Roman" w:eastAsia="ヒラギノ角ゴ Pro W3" w:hAnsi="Times New Roman" w:cs="Times New Roman"/>
          <w:color w:val="000000"/>
        </w:rPr>
        <w:t xml:space="preserve">pecuniary </w:t>
      </w:r>
      <w:r w:rsidR="00DB57AF" w:rsidRPr="00323CF2">
        <w:rPr>
          <w:rFonts w:ascii="Times New Roman" w:eastAsia="ヒラギノ角ゴ Pro W3" w:hAnsi="Times New Roman" w:cs="Times New Roman"/>
          <w:color w:val="000000"/>
        </w:rPr>
        <w:t>sanctions.</w:t>
      </w:r>
      <w:r w:rsidR="00AC7903" w:rsidRPr="00323CF2">
        <w:rPr>
          <w:rStyle w:val="FootnoteReference"/>
          <w:rFonts w:ascii="Times New Roman" w:eastAsia="ヒラギノ角ゴ Pro W3" w:hAnsi="Times New Roman" w:cs="Times New Roman"/>
          <w:color w:val="000000"/>
        </w:rPr>
        <w:footnoteReference w:id="14"/>
      </w:r>
      <w:r w:rsidR="00AF2BD6" w:rsidRPr="00323CF2">
        <w:rPr>
          <w:rFonts w:ascii="Times New Roman" w:eastAsia="ヒラギノ角ゴ Pro W3" w:hAnsi="Times New Roman" w:cs="Times New Roman"/>
          <w:color w:val="000000"/>
        </w:rPr>
        <w:t xml:space="preserve"> The movement towards </w:t>
      </w:r>
      <w:r w:rsidR="008875AE" w:rsidRPr="00323CF2">
        <w:rPr>
          <w:rFonts w:ascii="Times New Roman" w:eastAsia="ヒラギノ角ゴ Pro W3" w:hAnsi="Times New Roman" w:cs="Times New Roman"/>
          <w:color w:val="000000"/>
        </w:rPr>
        <w:t>gr</w:t>
      </w:r>
      <w:r w:rsidRPr="00323CF2">
        <w:rPr>
          <w:rFonts w:ascii="Times New Roman" w:eastAsia="ヒラギノ角ゴ Pro W3" w:hAnsi="Times New Roman" w:cs="Times New Roman"/>
          <w:color w:val="000000"/>
        </w:rPr>
        <w:t>aduating monetary sanctions has</w:t>
      </w:r>
      <w:r w:rsidR="008875AE" w:rsidRPr="00323CF2">
        <w:rPr>
          <w:rFonts w:ascii="Times New Roman" w:eastAsia="ヒラギノ角ゴ Pro W3" w:hAnsi="Times New Roman" w:cs="Times New Roman"/>
          <w:color w:val="000000"/>
        </w:rPr>
        <w:t xml:space="preserve"> </w:t>
      </w:r>
      <w:r w:rsidRPr="00323CF2">
        <w:rPr>
          <w:rFonts w:ascii="Times New Roman" w:eastAsia="ヒラギノ角ゴ Pro W3" w:hAnsi="Times New Roman" w:cs="Times New Roman"/>
          <w:color w:val="000000"/>
        </w:rPr>
        <w:t>gain</w:t>
      </w:r>
      <w:r w:rsidR="008875AE" w:rsidRPr="00323CF2">
        <w:rPr>
          <w:rFonts w:ascii="Times New Roman" w:eastAsia="ヒラギノ角ゴ Pro W3" w:hAnsi="Times New Roman" w:cs="Times New Roman"/>
          <w:color w:val="000000"/>
        </w:rPr>
        <w:t>ed support from</w:t>
      </w:r>
      <w:r w:rsidRPr="00323CF2">
        <w:rPr>
          <w:rFonts w:ascii="Times New Roman" w:eastAsia="ヒラギノ角ゴ Pro W3" w:hAnsi="Times New Roman" w:cs="Times New Roman"/>
          <w:color w:val="000000"/>
        </w:rPr>
        <w:t xml:space="preserve"> the</w:t>
      </w:r>
      <w:r w:rsidR="008875AE" w:rsidRPr="00323CF2">
        <w:rPr>
          <w:rFonts w:ascii="Times New Roman" w:eastAsia="ヒラギノ角ゴ Pro W3" w:hAnsi="Times New Roman" w:cs="Times New Roman"/>
          <w:color w:val="000000"/>
        </w:rPr>
        <w:t xml:space="preserve"> </w:t>
      </w:r>
      <w:r w:rsidR="005C7D62" w:rsidRPr="00323CF2">
        <w:rPr>
          <w:rFonts w:ascii="Times New Roman" w:eastAsia="ヒラギノ角ゴ Pro W3" w:hAnsi="Times New Roman" w:cs="Times New Roman"/>
          <w:color w:val="000000"/>
        </w:rPr>
        <w:t>A</w:t>
      </w:r>
      <w:r w:rsidR="00DB57AF" w:rsidRPr="00323CF2">
        <w:rPr>
          <w:rFonts w:ascii="Times New Roman" w:eastAsia="ヒラギノ角ゴ Pro W3" w:hAnsi="Times New Roman" w:cs="Times New Roman"/>
          <w:color w:val="000000"/>
        </w:rPr>
        <w:t xml:space="preserve">merican </w:t>
      </w:r>
      <w:r w:rsidR="005C7D62" w:rsidRPr="00323CF2">
        <w:rPr>
          <w:rFonts w:ascii="Times New Roman" w:eastAsia="ヒラギノ角ゴ Pro W3" w:hAnsi="Times New Roman" w:cs="Times New Roman"/>
          <w:color w:val="000000"/>
        </w:rPr>
        <w:t>C</w:t>
      </w:r>
      <w:r w:rsidR="00DB57AF" w:rsidRPr="00323CF2">
        <w:rPr>
          <w:rFonts w:ascii="Times New Roman" w:eastAsia="ヒラギノ角ゴ Pro W3" w:hAnsi="Times New Roman" w:cs="Times New Roman"/>
          <w:color w:val="000000"/>
        </w:rPr>
        <w:t xml:space="preserve">ivil </w:t>
      </w:r>
      <w:r w:rsidR="00DB57AF" w:rsidRPr="00323CF2">
        <w:rPr>
          <w:rFonts w:ascii="Times New Roman" w:eastAsia="ヒラギノ角ゴ Pro W3" w:hAnsi="Times New Roman" w:cs="Times New Roman"/>
          <w:color w:val="000000"/>
        </w:rPr>
        <w:lastRenderedPageBreak/>
        <w:t xml:space="preserve">Liberties </w:t>
      </w:r>
      <w:r w:rsidR="005C7D62" w:rsidRPr="00323CF2">
        <w:rPr>
          <w:rFonts w:ascii="Times New Roman" w:eastAsia="ヒラギノ角ゴ Pro W3" w:hAnsi="Times New Roman" w:cs="Times New Roman"/>
          <w:color w:val="000000"/>
        </w:rPr>
        <w:t>U</w:t>
      </w:r>
      <w:r w:rsidR="00DB57AF" w:rsidRPr="00323CF2">
        <w:rPr>
          <w:rFonts w:ascii="Times New Roman" w:eastAsia="ヒラギノ角ゴ Pro W3" w:hAnsi="Times New Roman" w:cs="Times New Roman"/>
          <w:color w:val="000000"/>
        </w:rPr>
        <w:t>nion (</w:t>
      </w:r>
      <w:r w:rsidR="00ED713E">
        <w:rPr>
          <w:rFonts w:ascii="Times New Roman" w:eastAsia="ヒラギノ角ゴ Pro W3" w:hAnsi="Times New Roman" w:cs="Times New Roman"/>
          <w:color w:val="000000"/>
        </w:rPr>
        <w:t>“</w:t>
      </w:r>
      <w:r w:rsidR="00DB57AF" w:rsidRPr="00323CF2">
        <w:rPr>
          <w:rFonts w:ascii="Times New Roman" w:eastAsia="ヒラギノ角ゴ Pro W3" w:hAnsi="Times New Roman" w:cs="Times New Roman"/>
          <w:color w:val="000000"/>
        </w:rPr>
        <w:t>ACLU</w:t>
      </w:r>
      <w:r w:rsidR="00ED713E">
        <w:rPr>
          <w:rFonts w:ascii="Times New Roman" w:eastAsia="ヒラギノ角ゴ Pro W3" w:hAnsi="Times New Roman" w:cs="Times New Roman"/>
          <w:color w:val="000000"/>
        </w:rPr>
        <w:t>”</w:t>
      </w:r>
      <w:r w:rsidR="00DB57AF" w:rsidRPr="00323CF2">
        <w:rPr>
          <w:rFonts w:ascii="Times New Roman" w:eastAsia="ヒラギノ角ゴ Pro W3" w:hAnsi="Times New Roman" w:cs="Times New Roman"/>
          <w:color w:val="000000"/>
        </w:rPr>
        <w:t>), American Legislative E</w:t>
      </w:r>
      <w:r w:rsidR="008875AE" w:rsidRPr="00323CF2">
        <w:rPr>
          <w:rFonts w:ascii="Times New Roman" w:eastAsia="ヒラギノ角ゴ Pro W3" w:hAnsi="Times New Roman" w:cs="Times New Roman"/>
          <w:color w:val="000000"/>
        </w:rPr>
        <w:t>xchange Council (</w:t>
      </w:r>
      <w:r w:rsidR="00ED713E">
        <w:rPr>
          <w:rFonts w:ascii="Times New Roman" w:eastAsia="ヒラギノ角ゴ Pro W3" w:hAnsi="Times New Roman" w:cs="Times New Roman"/>
          <w:color w:val="000000"/>
        </w:rPr>
        <w:t>“</w:t>
      </w:r>
      <w:r w:rsidR="008875AE" w:rsidRPr="00323CF2">
        <w:rPr>
          <w:rFonts w:ascii="Times New Roman" w:eastAsia="ヒラギノ角ゴ Pro W3" w:hAnsi="Times New Roman" w:cs="Times New Roman"/>
          <w:color w:val="000000"/>
        </w:rPr>
        <w:t>ALEC</w:t>
      </w:r>
      <w:r w:rsidR="00ED713E">
        <w:rPr>
          <w:rFonts w:ascii="Times New Roman" w:eastAsia="ヒラギノ角ゴ Pro W3" w:hAnsi="Times New Roman" w:cs="Times New Roman"/>
          <w:color w:val="000000"/>
        </w:rPr>
        <w:t>”</w:t>
      </w:r>
      <w:r w:rsidR="008875AE" w:rsidRPr="00323CF2">
        <w:rPr>
          <w:rFonts w:ascii="Times New Roman" w:eastAsia="ヒラギノ角ゴ Pro W3" w:hAnsi="Times New Roman" w:cs="Times New Roman"/>
          <w:color w:val="000000"/>
        </w:rPr>
        <w:t xml:space="preserve">), and </w:t>
      </w:r>
      <w:r w:rsidR="00DB57AF" w:rsidRPr="00323CF2">
        <w:rPr>
          <w:rFonts w:ascii="Times New Roman" w:eastAsia="ヒラギノ角ゴ Pro W3" w:hAnsi="Times New Roman" w:cs="Times New Roman"/>
          <w:color w:val="000000"/>
        </w:rPr>
        <w:t>Conference of State Court Administrators.</w:t>
      </w:r>
      <w:r w:rsidR="00DB57AF" w:rsidRPr="00323CF2">
        <w:rPr>
          <w:rStyle w:val="FootnoteReference"/>
          <w:rFonts w:ascii="Times New Roman" w:eastAsia="ヒラギノ角ゴ Pro W3" w:hAnsi="Times New Roman" w:cs="Times New Roman"/>
          <w:color w:val="000000"/>
        </w:rPr>
        <w:footnoteReference w:id="15"/>
      </w:r>
      <w:r w:rsidR="00AC7903" w:rsidRPr="00323CF2">
        <w:rPr>
          <w:rFonts w:ascii="Times New Roman" w:eastAsia="ヒラギノ角ゴ Pro W3" w:hAnsi="Times New Roman" w:cs="Times New Roman"/>
          <w:color w:val="000000"/>
        </w:rPr>
        <w:t xml:space="preserve"> </w:t>
      </w:r>
    </w:p>
    <w:p w14:paraId="3DD098E0" w14:textId="372AE996" w:rsidR="00DB7C09" w:rsidRPr="00111DA1" w:rsidRDefault="00FC6D7C" w:rsidP="00701F8B">
      <w:pPr>
        <w:spacing w:line="480" w:lineRule="auto"/>
        <w:ind w:firstLine="720"/>
        <w:jc w:val="both"/>
        <w:rPr>
          <w:rFonts w:ascii="Times New Roman" w:eastAsia="ヒラギノ角ゴ Pro W3" w:hAnsi="Times New Roman" w:cs="Times New Roman"/>
          <w:i/>
          <w:color w:val="000000"/>
          <w:u w:val="single"/>
        </w:rPr>
      </w:pPr>
      <w:r w:rsidRPr="00111DA1">
        <w:rPr>
          <w:rFonts w:ascii="Times New Roman" w:eastAsia="ヒラギノ角ゴ Pro W3" w:hAnsi="Times New Roman" w:cs="Times New Roman"/>
          <w:i/>
          <w:color w:val="000000"/>
          <w:u w:val="single"/>
        </w:rPr>
        <w:t xml:space="preserve">Advantages of </w:t>
      </w:r>
      <w:r w:rsidR="00E3445B" w:rsidRPr="00111DA1">
        <w:rPr>
          <w:rFonts w:ascii="Times New Roman" w:eastAsia="ヒラギノ角ゴ Pro W3" w:hAnsi="Times New Roman" w:cs="Times New Roman"/>
          <w:i/>
          <w:color w:val="000000"/>
          <w:u w:val="single"/>
        </w:rPr>
        <w:t>Day-fine</w:t>
      </w:r>
      <w:r w:rsidR="00442FBC" w:rsidRPr="00111DA1">
        <w:rPr>
          <w:rFonts w:ascii="Times New Roman" w:eastAsia="ヒラギノ角ゴ Pro W3" w:hAnsi="Times New Roman" w:cs="Times New Roman"/>
          <w:i/>
          <w:color w:val="000000"/>
          <w:u w:val="single"/>
        </w:rPr>
        <w:t>s</w:t>
      </w:r>
    </w:p>
    <w:p w14:paraId="06858BEA" w14:textId="17F6C19A" w:rsidR="00B12BE4" w:rsidRPr="00323CF2" w:rsidRDefault="00FC6D7C" w:rsidP="00077347">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One of the major</w:t>
      </w:r>
      <w:r w:rsidR="00D87368" w:rsidRPr="00323CF2">
        <w:rPr>
          <w:rFonts w:ascii="Times New Roman" w:eastAsia="ヒラギノ角ゴ Pro W3" w:hAnsi="Times New Roman" w:cs="Times New Roman"/>
          <w:color w:val="000000"/>
        </w:rPr>
        <w:t xml:space="preserve"> advantage</w:t>
      </w:r>
      <w:r w:rsidR="00442FBC">
        <w:rPr>
          <w:rFonts w:ascii="Times New Roman" w:eastAsia="ヒラギノ角ゴ Pro W3" w:hAnsi="Times New Roman" w:cs="Times New Roman"/>
          <w:color w:val="000000"/>
        </w:rPr>
        <w:t>s</w:t>
      </w:r>
      <w:r w:rsidR="00D87368" w:rsidRPr="00323CF2">
        <w:rPr>
          <w:rFonts w:ascii="Times New Roman" w:eastAsia="ヒラギノ角ゴ Pro W3" w:hAnsi="Times New Roman" w:cs="Times New Roman"/>
          <w:color w:val="000000"/>
        </w:rPr>
        <w:t xml:space="preserve"> </w:t>
      </w:r>
      <w:r w:rsidRPr="00323CF2">
        <w:rPr>
          <w:rFonts w:ascii="Times New Roman" w:eastAsia="ヒラギノ角ゴ Pro W3" w:hAnsi="Times New Roman" w:cs="Times New Roman"/>
          <w:color w:val="000000"/>
        </w:rPr>
        <w:t>o</w:t>
      </w:r>
      <w:r w:rsidR="00D87368" w:rsidRPr="00323CF2">
        <w:rPr>
          <w:rFonts w:ascii="Times New Roman" w:eastAsia="ヒラギノ角ゴ Pro W3" w:hAnsi="Times New Roman" w:cs="Times New Roman"/>
          <w:color w:val="000000"/>
        </w:rPr>
        <w:t>f</w:t>
      </w:r>
      <w:r w:rsidR="00EC6D99" w:rsidRPr="00323CF2">
        <w:rPr>
          <w:rFonts w:ascii="Times New Roman" w:eastAsia="ヒラギノ角ゴ Pro W3" w:hAnsi="Times New Roman" w:cs="Times New Roman"/>
          <w:color w:val="000000"/>
        </w:rPr>
        <w:t xml:space="preserve"> </w:t>
      </w:r>
      <w:r w:rsidR="00442FBC">
        <w:rPr>
          <w:rFonts w:ascii="Times New Roman" w:eastAsia="ヒラギノ角ゴ Pro W3" w:hAnsi="Times New Roman" w:cs="Times New Roman"/>
          <w:color w:val="000000"/>
        </w:rPr>
        <w:t xml:space="preserve">the </w:t>
      </w:r>
      <w:r w:rsidR="00E3445B" w:rsidRPr="00323CF2">
        <w:rPr>
          <w:rFonts w:ascii="Times New Roman" w:eastAsia="ヒラギノ角ゴ Pro W3" w:hAnsi="Times New Roman" w:cs="Times New Roman"/>
          <w:color w:val="000000"/>
        </w:rPr>
        <w:t>day-fine</w:t>
      </w:r>
      <w:r w:rsidR="00442FBC">
        <w:rPr>
          <w:rFonts w:ascii="Times New Roman" w:eastAsia="ヒラギノ角ゴ Pro W3" w:hAnsi="Times New Roman" w:cs="Times New Roman"/>
          <w:color w:val="000000"/>
        </w:rPr>
        <w:t>s</w:t>
      </w:r>
      <w:r w:rsidR="00D87368" w:rsidRPr="00323CF2">
        <w:rPr>
          <w:rFonts w:ascii="Times New Roman" w:eastAsia="ヒラギノ角ゴ Pro W3" w:hAnsi="Times New Roman" w:cs="Times New Roman"/>
          <w:color w:val="000000"/>
        </w:rPr>
        <w:t xml:space="preserve"> </w:t>
      </w:r>
      <w:r w:rsidR="00EC6D99" w:rsidRPr="00323CF2">
        <w:rPr>
          <w:rFonts w:ascii="Times New Roman" w:eastAsia="ヒラギノ角ゴ Pro W3" w:hAnsi="Times New Roman" w:cs="Times New Roman"/>
          <w:color w:val="000000"/>
        </w:rPr>
        <w:t>model is</w:t>
      </w:r>
      <w:r w:rsidR="008875AE" w:rsidRPr="00323CF2">
        <w:rPr>
          <w:rFonts w:ascii="Times New Roman" w:eastAsia="ヒラギノ角ゴ Pro W3" w:hAnsi="Times New Roman" w:cs="Times New Roman"/>
          <w:color w:val="000000"/>
        </w:rPr>
        <w:t xml:space="preserve"> </w:t>
      </w:r>
      <w:r w:rsidR="00442FBC">
        <w:rPr>
          <w:rFonts w:ascii="Times New Roman" w:eastAsia="ヒラギノ角ゴ Pro W3" w:hAnsi="Times New Roman" w:cs="Times New Roman"/>
          <w:color w:val="000000"/>
        </w:rPr>
        <w:t xml:space="preserve">greater </w:t>
      </w:r>
      <w:r w:rsidR="006E2E36" w:rsidRPr="00323CF2">
        <w:rPr>
          <w:rFonts w:ascii="Times New Roman" w:eastAsia="ヒラギノ角ゴ Pro W3" w:hAnsi="Times New Roman" w:cs="Times New Roman"/>
          <w:color w:val="000000"/>
        </w:rPr>
        <w:t xml:space="preserve">deterrence. Researchers find that </w:t>
      </w:r>
      <w:r w:rsidR="00E3445B" w:rsidRPr="00323CF2">
        <w:rPr>
          <w:rFonts w:ascii="Times New Roman" w:eastAsia="ヒラギノ角ゴ Pro W3" w:hAnsi="Times New Roman" w:cs="Times New Roman"/>
          <w:color w:val="000000"/>
        </w:rPr>
        <w:t>day-fine</w:t>
      </w:r>
      <w:r w:rsidR="00442FBC">
        <w:rPr>
          <w:rFonts w:ascii="Times New Roman" w:eastAsia="ヒラギノ角ゴ Pro W3" w:hAnsi="Times New Roman" w:cs="Times New Roman"/>
          <w:color w:val="000000"/>
        </w:rPr>
        <w:t>s</w:t>
      </w:r>
      <w:r w:rsidR="006E2E36" w:rsidRPr="00323CF2">
        <w:rPr>
          <w:rFonts w:ascii="Times New Roman" w:eastAsia="ヒラギノ角ゴ Pro W3" w:hAnsi="Times New Roman" w:cs="Times New Roman"/>
          <w:color w:val="000000"/>
        </w:rPr>
        <w:t xml:space="preserve"> can</w:t>
      </w:r>
      <w:r w:rsidR="00701F8B">
        <w:rPr>
          <w:rFonts w:ascii="Times New Roman" w:eastAsia="ヒラギノ角ゴ Pro W3" w:hAnsi="Times New Roman" w:cs="Times New Roman"/>
          <w:color w:val="000000"/>
        </w:rPr>
        <w:t xml:space="preserve"> result in greater deterrence as compared to a fixed-fines</w:t>
      </w:r>
      <w:r w:rsidR="008875AE" w:rsidRPr="00323CF2">
        <w:rPr>
          <w:rFonts w:ascii="Times New Roman" w:eastAsia="ヒラギノ角ゴ Pro W3" w:hAnsi="Times New Roman" w:cs="Times New Roman"/>
          <w:color w:val="000000"/>
        </w:rPr>
        <w:t xml:space="preserve"> model.</w:t>
      </w:r>
      <w:r w:rsidR="006E2E36" w:rsidRPr="00323CF2">
        <w:rPr>
          <w:rStyle w:val="FootnoteReference"/>
          <w:rFonts w:ascii="Times New Roman" w:eastAsia="ヒラギノ角ゴ Pro W3" w:hAnsi="Times New Roman" w:cs="Times New Roman"/>
          <w:color w:val="000000"/>
        </w:rPr>
        <w:footnoteReference w:id="16"/>
      </w:r>
      <w:r w:rsidR="006E2E36" w:rsidRPr="00323CF2">
        <w:rPr>
          <w:rFonts w:ascii="Times New Roman" w:eastAsia="ヒラギノ角ゴ Pro W3" w:hAnsi="Times New Roman" w:cs="Times New Roman"/>
          <w:color w:val="000000"/>
        </w:rPr>
        <w:t xml:space="preserve"> </w:t>
      </w:r>
      <w:r w:rsidR="00FA2A10" w:rsidRPr="00323CF2">
        <w:rPr>
          <w:rFonts w:ascii="Times New Roman" w:eastAsia="ヒラギノ角ゴ Pro W3" w:hAnsi="Times New Roman" w:cs="Times New Roman"/>
          <w:color w:val="000000"/>
        </w:rPr>
        <w:t>Under a</w:t>
      </w:r>
      <w:r w:rsidR="006E2E36" w:rsidRPr="00323CF2">
        <w:rPr>
          <w:rFonts w:ascii="Times New Roman" w:eastAsia="ヒラギノ角ゴ Pro W3" w:hAnsi="Times New Roman" w:cs="Times New Roman"/>
          <w:color w:val="000000"/>
        </w:rPr>
        <w:t xml:space="preserve"> </w:t>
      </w:r>
      <w:r w:rsidR="00F33B69" w:rsidRPr="00323CF2">
        <w:rPr>
          <w:rFonts w:ascii="Times New Roman" w:eastAsia="ヒラギノ角ゴ Pro W3" w:hAnsi="Times New Roman" w:cs="Times New Roman"/>
          <w:color w:val="000000"/>
        </w:rPr>
        <w:t>fix</w:t>
      </w:r>
      <w:r w:rsidR="006E2E36" w:rsidRPr="00323CF2">
        <w:rPr>
          <w:rFonts w:ascii="Times New Roman" w:eastAsia="ヒラギノ角ゴ Pro W3" w:hAnsi="Times New Roman" w:cs="Times New Roman"/>
          <w:color w:val="000000"/>
        </w:rPr>
        <w:t xml:space="preserve">ed-fines </w:t>
      </w:r>
      <w:r w:rsidR="00FA2A10" w:rsidRPr="00323CF2">
        <w:rPr>
          <w:rFonts w:ascii="Times New Roman" w:eastAsia="ヒラギノ角ゴ Pro W3" w:hAnsi="Times New Roman" w:cs="Times New Roman"/>
          <w:color w:val="000000"/>
        </w:rPr>
        <w:t>model</w:t>
      </w:r>
      <w:r w:rsidR="00F33B69" w:rsidRPr="00323CF2">
        <w:rPr>
          <w:rFonts w:ascii="Times New Roman" w:eastAsia="ヒラギノ角ゴ Pro W3" w:hAnsi="Times New Roman" w:cs="Times New Roman"/>
          <w:color w:val="000000"/>
        </w:rPr>
        <w:t>, fine</w:t>
      </w:r>
      <w:r w:rsidR="00B56ED2" w:rsidRPr="00323CF2">
        <w:rPr>
          <w:rFonts w:ascii="Times New Roman" w:eastAsia="ヒラギノ角ゴ Pro W3" w:hAnsi="Times New Roman" w:cs="Times New Roman"/>
          <w:color w:val="000000"/>
        </w:rPr>
        <w:t xml:space="preserve">s </w:t>
      </w:r>
      <w:r w:rsidR="006410A0">
        <w:rPr>
          <w:rFonts w:ascii="Times New Roman" w:eastAsia="ヒラギノ角ゴ Pro W3" w:hAnsi="Times New Roman" w:cs="Times New Roman"/>
          <w:color w:val="000000"/>
        </w:rPr>
        <w:t>are flat</w:t>
      </w:r>
      <w:r w:rsidR="006E2E36" w:rsidRPr="00323CF2">
        <w:rPr>
          <w:rFonts w:ascii="Times New Roman" w:eastAsia="ヒラギノ角ゴ Pro W3" w:hAnsi="Times New Roman" w:cs="Times New Roman"/>
          <w:color w:val="000000"/>
        </w:rPr>
        <w:t xml:space="preserve"> for all </w:t>
      </w:r>
      <w:r w:rsidR="00837265" w:rsidRPr="00323CF2">
        <w:rPr>
          <w:rFonts w:ascii="Times New Roman" w:eastAsia="ヒラギノ角ゴ Pro W3" w:hAnsi="Times New Roman" w:cs="Times New Roman"/>
          <w:color w:val="000000"/>
        </w:rPr>
        <w:t xml:space="preserve">individuals </w:t>
      </w:r>
      <w:r w:rsidR="006410A0">
        <w:rPr>
          <w:rFonts w:ascii="Times New Roman" w:eastAsia="ヒラギノ角ゴ Pro W3" w:hAnsi="Times New Roman" w:cs="Times New Roman"/>
          <w:color w:val="000000"/>
        </w:rPr>
        <w:t>committing similar offenses</w:t>
      </w:r>
      <w:r w:rsidR="00F33B69" w:rsidRPr="00323CF2">
        <w:rPr>
          <w:rFonts w:ascii="Times New Roman" w:eastAsia="ヒラギノ角ゴ Pro W3" w:hAnsi="Times New Roman" w:cs="Times New Roman"/>
          <w:color w:val="000000"/>
        </w:rPr>
        <w:t xml:space="preserve">. </w:t>
      </w:r>
      <w:r w:rsidR="00B56ED2" w:rsidRPr="00323CF2">
        <w:rPr>
          <w:rFonts w:ascii="Times New Roman" w:eastAsia="ヒラギノ角ゴ Pro W3" w:hAnsi="Times New Roman" w:cs="Times New Roman"/>
          <w:color w:val="000000"/>
        </w:rPr>
        <w:t>In effect</w:t>
      </w:r>
      <w:r w:rsidR="00F33B69" w:rsidRPr="00323CF2">
        <w:rPr>
          <w:rFonts w:ascii="Times New Roman" w:eastAsia="ヒラギノ角ゴ Pro W3" w:hAnsi="Times New Roman" w:cs="Times New Roman"/>
          <w:color w:val="000000"/>
        </w:rPr>
        <w:t xml:space="preserve">, </w:t>
      </w:r>
      <w:r w:rsidR="006410A0">
        <w:rPr>
          <w:rFonts w:ascii="Times New Roman" w:eastAsia="ヒラギノ角ゴ Pro W3" w:hAnsi="Times New Roman" w:cs="Times New Roman"/>
          <w:color w:val="000000"/>
        </w:rPr>
        <w:t>where the conduct</w:t>
      </w:r>
      <w:r w:rsidR="003B1161" w:rsidRPr="00323CF2">
        <w:rPr>
          <w:rFonts w:ascii="Times New Roman" w:eastAsia="ヒラギノ角ゴ Pro W3" w:hAnsi="Times New Roman" w:cs="Times New Roman"/>
          <w:color w:val="000000"/>
        </w:rPr>
        <w:t xml:space="preserve"> is the same, </w:t>
      </w:r>
      <w:r w:rsidR="00F33B69" w:rsidRPr="00323CF2">
        <w:rPr>
          <w:rFonts w:ascii="Times New Roman" w:eastAsia="ヒラギノ角ゴ Pro W3" w:hAnsi="Times New Roman" w:cs="Times New Roman"/>
          <w:color w:val="000000"/>
        </w:rPr>
        <w:t xml:space="preserve">fines are </w:t>
      </w:r>
      <w:r w:rsidR="003B1161" w:rsidRPr="00323CF2">
        <w:rPr>
          <w:rFonts w:ascii="Times New Roman" w:eastAsia="ヒラギノ角ゴ Pro W3" w:hAnsi="Times New Roman" w:cs="Times New Roman"/>
          <w:color w:val="000000"/>
        </w:rPr>
        <w:t xml:space="preserve">generally </w:t>
      </w:r>
      <w:r w:rsidR="00F33B69" w:rsidRPr="00323CF2">
        <w:rPr>
          <w:rFonts w:ascii="Times New Roman" w:eastAsia="ヒラギノ角ゴ Pro W3" w:hAnsi="Times New Roman" w:cs="Times New Roman"/>
          <w:color w:val="000000"/>
        </w:rPr>
        <w:t xml:space="preserve">too low to deter </w:t>
      </w:r>
      <w:r w:rsidR="002A0D58" w:rsidRPr="00323CF2">
        <w:rPr>
          <w:rFonts w:ascii="Times New Roman" w:eastAsia="ヒラギノ角ゴ Pro W3" w:hAnsi="Times New Roman" w:cs="Times New Roman"/>
          <w:color w:val="000000"/>
        </w:rPr>
        <w:t>person</w:t>
      </w:r>
      <w:r w:rsidR="00F33B69" w:rsidRPr="00323CF2">
        <w:rPr>
          <w:rFonts w:ascii="Times New Roman" w:eastAsia="ヒラギノ角ゴ Pro W3" w:hAnsi="Times New Roman" w:cs="Times New Roman"/>
          <w:color w:val="000000"/>
        </w:rPr>
        <w:t>s with high incomes</w:t>
      </w:r>
      <w:r w:rsidR="006410A0">
        <w:rPr>
          <w:rFonts w:ascii="Times New Roman" w:eastAsia="ヒラギノ角ゴ Pro W3" w:hAnsi="Times New Roman" w:cs="Times New Roman"/>
          <w:color w:val="000000"/>
        </w:rPr>
        <w:t>,</w:t>
      </w:r>
      <w:r w:rsidR="00F33B69" w:rsidRPr="00323CF2">
        <w:rPr>
          <w:rFonts w:ascii="Times New Roman" w:eastAsia="ヒラギノ角ゴ Pro W3" w:hAnsi="Times New Roman" w:cs="Times New Roman"/>
          <w:color w:val="000000"/>
        </w:rPr>
        <w:t xml:space="preserve"> and </w:t>
      </w:r>
      <w:r w:rsidR="006410A0">
        <w:rPr>
          <w:rFonts w:ascii="Times New Roman" w:eastAsia="ヒラギノ角ゴ Pro W3" w:hAnsi="Times New Roman" w:cs="Times New Roman"/>
          <w:color w:val="000000"/>
        </w:rPr>
        <w:t xml:space="preserve">also </w:t>
      </w:r>
      <w:r w:rsidR="00F33B69" w:rsidRPr="00323CF2">
        <w:rPr>
          <w:rFonts w:ascii="Times New Roman" w:eastAsia="ヒラギノ角ゴ Pro W3" w:hAnsi="Times New Roman" w:cs="Times New Roman"/>
          <w:color w:val="000000"/>
        </w:rPr>
        <w:t xml:space="preserve">too high for poor </w:t>
      </w:r>
      <w:r w:rsidR="002A0D58" w:rsidRPr="00323CF2">
        <w:rPr>
          <w:rFonts w:ascii="Times New Roman" w:eastAsia="ヒラギノ角ゴ Pro W3" w:hAnsi="Times New Roman" w:cs="Times New Roman"/>
          <w:color w:val="000000"/>
        </w:rPr>
        <w:t>person</w:t>
      </w:r>
      <w:r w:rsidR="00F33B69" w:rsidRPr="00323CF2">
        <w:rPr>
          <w:rFonts w:ascii="Times New Roman" w:eastAsia="ヒラギノ角ゴ Pro W3" w:hAnsi="Times New Roman" w:cs="Times New Roman"/>
          <w:color w:val="000000"/>
        </w:rPr>
        <w:t xml:space="preserve">s to pay. As a result, poor </w:t>
      </w:r>
      <w:r w:rsidR="002A0D58" w:rsidRPr="00323CF2">
        <w:rPr>
          <w:rFonts w:ascii="Times New Roman" w:eastAsia="ヒラギノ角ゴ Pro W3" w:hAnsi="Times New Roman" w:cs="Times New Roman"/>
          <w:color w:val="000000"/>
        </w:rPr>
        <w:t>person</w:t>
      </w:r>
      <w:r w:rsidR="00EC6D99" w:rsidRPr="00323CF2">
        <w:rPr>
          <w:rFonts w:ascii="Times New Roman" w:eastAsia="ヒラギノ角ゴ Pro W3" w:hAnsi="Times New Roman" w:cs="Times New Roman"/>
          <w:color w:val="000000"/>
        </w:rPr>
        <w:t xml:space="preserve">s </w:t>
      </w:r>
      <w:r w:rsidR="003B1161" w:rsidRPr="00323CF2">
        <w:rPr>
          <w:rFonts w:ascii="Times New Roman" w:eastAsia="ヒラギノ角ゴ Pro W3" w:hAnsi="Times New Roman" w:cs="Times New Roman"/>
          <w:color w:val="000000"/>
        </w:rPr>
        <w:t>are imprisoned</w:t>
      </w:r>
      <w:r w:rsidR="006E2E36" w:rsidRPr="00323CF2">
        <w:rPr>
          <w:rFonts w:ascii="Times New Roman" w:eastAsia="ヒラギノ角ゴ Pro W3" w:hAnsi="Times New Roman" w:cs="Times New Roman"/>
          <w:color w:val="000000"/>
        </w:rPr>
        <w:t xml:space="preserve"> for defaulting on the </w:t>
      </w:r>
      <w:r w:rsidR="00EC6D99" w:rsidRPr="00323CF2">
        <w:rPr>
          <w:rFonts w:ascii="Times New Roman" w:eastAsia="ヒラギノ角ゴ Pro W3" w:hAnsi="Times New Roman" w:cs="Times New Roman"/>
          <w:color w:val="000000"/>
        </w:rPr>
        <w:t>payment</w:t>
      </w:r>
      <w:r w:rsidR="006E2E36" w:rsidRPr="00323CF2">
        <w:rPr>
          <w:rFonts w:ascii="Times New Roman" w:eastAsia="ヒラギノ角ゴ Pro W3" w:hAnsi="Times New Roman" w:cs="Times New Roman"/>
          <w:color w:val="000000"/>
        </w:rPr>
        <w:t xml:space="preserve"> of the fine</w:t>
      </w:r>
      <w:r w:rsidR="00B56ED2" w:rsidRPr="00323CF2">
        <w:rPr>
          <w:rFonts w:ascii="Times New Roman" w:eastAsia="ヒラギノ角ゴ Pro W3" w:hAnsi="Times New Roman" w:cs="Times New Roman"/>
          <w:color w:val="000000"/>
        </w:rPr>
        <w:t xml:space="preserve"> and wealthy </w:t>
      </w:r>
      <w:r w:rsidR="002A0D58" w:rsidRPr="00323CF2">
        <w:rPr>
          <w:rFonts w:ascii="Times New Roman" w:eastAsia="ヒラギノ角ゴ Pro W3" w:hAnsi="Times New Roman" w:cs="Times New Roman"/>
          <w:color w:val="000000"/>
        </w:rPr>
        <w:t>person</w:t>
      </w:r>
      <w:r w:rsidR="00B56ED2" w:rsidRPr="00323CF2">
        <w:rPr>
          <w:rFonts w:ascii="Times New Roman" w:eastAsia="ヒラギノ角ゴ Pro W3" w:hAnsi="Times New Roman" w:cs="Times New Roman"/>
          <w:color w:val="000000"/>
        </w:rPr>
        <w:t>s are able to “buy the right to commit crimes.”</w:t>
      </w:r>
      <w:r w:rsidR="00B56ED2" w:rsidRPr="00323CF2">
        <w:rPr>
          <w:rStyle w:val="FootnoteReference"/>
          <w:rFonts w:ascii="Times New Roman" w:eastAsia="ヒラギノ角ゴ Pro W3" w:hAnsi="Times New Roman" w:cs="Times New Roman"/>
          <w:color w:val="000000"/>
        </w:rPr>
        <w:footnoteReference w:id="17"/>
      </w:r>
      <w:r w:rsidR="00EC6D99" w:rsidRPr="00323CF2">
        <w:rPr>
          <w:rFonts w:ascii="Times New Roman" w:eastAsia="ヒラギノ角ゴ Pro W3" w:hAnsi="Times New Roman" w:cs="Times New Roman"/>
          <w:color w:val="000000"/>
        </w:rPr>
        <w:t xml:space="preserve"> In contrast, </w:t>
      </w:r>
      <w:r w:rsidR="00B56ED2" w:rsidRPr="00323CF2">
        <w:rPr>
          <w:rFonts w:ascii="Times New Roman" w:eastAsia="ヒラギノ角ゴ Pro W3" w:hAnsi="Times New Roman" w:cs="Times New Roman"/>
          <w:color w:val="000000"/>
        </w:rPr>
        <w:t>under a day-fine</w:t>
      </w:r>
      <w:r w:rsidR="006410A0">
        <w:rPr>
          <w:rFonts w:ascii="Times New Roman" w:eastAsia="ヒラギノ角ゴ Pro W3" w:hAnsi="Times New Roman" w:cs="Times New Roman"/>
          <w:color w:val="000000"/>
        </w:rPr>
        <w:t>s</w:t>
      </w:r>
      <w:r w:rsidR="00B56ED2" w:rsidRPr="00323CF2">
        <w:rPr>
          <w:rFonts w:ascii="Times New Roman" w:eastAsia="ヒラギノ角ゴ Pro W3" w:hAnsi="Times New Roman" w:cs="Times New Roman"/>
          <w:color w:val="000000"/>
        </w:rPr>
        <w:t xml:space="preserve"> model</w:t>
      </w:r>
      <w:r w:rsidR="006410A0">
        <w:rPr>
          <w:rFonts w:ascii="Times New Roman" w:eastAsia="ヒラギノ角ゴ Pro W3" w:hAnsi="Times New Roman" w:cs="Times New Roman"/>
          <w:color w:val="000000"/>
        </w:rPr>
        <w:t>, legal financial obligations</w:t>
      </w:r>
      <w:r w:rsidR="003B1161" w:rsidRPr="00323CF2">
        <w:rPr>
          <w:rFonts w:ascii="Times New Roman" w:eastAsia="ヒラギノ角ゴ Pro W3" w:hAnsi="Times New Roman" w:cs="Times New Roman"/>
          <w:color w:val="000000"/>
        </w:rPr>
        <w:t xml:space="preserve"> are based on the ability to pay, which</w:t>
      </w:r>
      <w:r w:rsidR="00FA2A10" w:rsidRPr="00323CF2">
        <w:rPr>
          <w:rFonts w:ascii="Times New Roman" w:eastAsia="ヒラギノ角ゴ Pro W3" w:hAnsi="Times New Roman" w:cs="Times New Roman"/>
          <w:color w:val="000000"/>
        </w:rPr>
        <w:t>, according to researchers,</w:t>
      </w:r>
      <w:r w:rsidR="003B1161" w:rsidRPr="00323CF2">
        <w:rPr>
          <w:rFonts w:ascii="Times New Roman" w:eastAsia="ヒラギノ角ゴ Pro W3" w:hAnsi="Times New Roman" w:cs="Times New Roman"/>
          <w:color w:val="000000"/>
        </w:rPr>
        <w:t xml:space="preserve"> enables </w:t>
      </w:r>
      <w:r w:rsidR="00FA2A10" w:rsidRPr="00323CF2">
        <w:rPr>
          <w:rFonts w:ascii="Times New Roman" w:eastAsia="ヒラギノ角ゴ Pro W3" w:hAnsi="Times New Roman" w:cs="Times New Roman"/>
          <w:color w:val="000000"/>
        </w:rPr>
        <w:t>judges</w:t>
      </w:r>
      <w:r w:rsidR="003B1161" w:rsidRPr="00323CF2">
        <w:rPr>
          <w:rFonts w:ascii="Times New Roman" w:eastAsia="ヒラギノ角ゴ Pro W3" w:hAnsi="Times New Roman" w:cs="Times New Roman"/>
          <w:color w:val="000000"/>
        </w:rPr>
        <w:t xml:space="preserve"> to impose on e</w:t>
      </w:r>
      <w:r w:rsidR="00FA2A10" w:rsidRPr="00323CF2">
        <w:rPr>
          <w:rFonts w:ascii="Times New Roman" w:eastAsia="ヒラギノ角ゴ Pro W3" w:hAnsi="Times New Roman" w:cs="Times New Roman"/>
          <w:color w:val="000000"/>
        </w:rPr>
        <w:t xml:space="preserve">ach </w:t>
      </w:r>
      <w:r w:rsidR="002A0D58" w:rsidRPr="00323CF2">
        <w:rPr>
          <w:rFonts w:ascii="Times New Roman" w:eastAsia="ヒラギノ角ゴ Pro W3" w:hAnsi="Times New Roman" w:cs="Times New Roman"/>
          <w:color w:val="000000"/>
        </w:rPr>
        <w:t>person</w:t>
      </w:r>
      <w:r w:rsidR="003B1161" w:rsidRPr="00323CF2">
        <w:rPr>
          <w:rFonts w:ascii="Times New Roman" w:eastAsia="ヒラギノ角ゴ Pro W3" w:hAnsi="Times New Roman" w:cs="Times New Roman"/>
          <w:color w:val="000000"/>
        </w:rPr>
        <w:t xml:space="preserve"> similar relative burdens of punishment.</w:t>
      </w:r>
      <w:r w:rsidR="003B1161" w:rsidRPr="00323CF2">
        <w:rPr>
          <w:rStyle w:val="FootnoteReference"/>
          <w:rFonts w:ascii="Times New Roman" w:eastAsia="ヒラギノ角ゴ Pro W3" w:hAnsi="Times New Roman" w:cs="Times New Roman"/>
          <w:color w:val="000000"/>
        </w:rPr>
        <w:footnoteReference w:id="18"/>
      </w:r>
      <w:r w:rsidR="003B1161" w:rsidRPr="00323CF2">
        <w:rPr>
          <w:rFonts w:ascii="Times New Roman" w:eastAsia="ヒラギノ角ゴ Pro W3" w:hAnsi="Times New Roman" w:cs="Times New Roman"/>
          <w:color w:val="000000"/>
        </w:rPr>
        <w:t xml:space="preserve"> </w:t>
      </w:r>
      <w:r w:rsidR="00FA2A10" w:rsidRPr="00323CF2">
        <w:rPr>
          <w:rFonts w:ascii="Times New Roman" w:eastAsia="ヒラギノ角ゴ Pro W3" w:hAnsi="Times New Roman" w:cs="Times New Roman"/>
          <w:color w:val="000000"/>
        </w:rPr>
        <w:t>Researchers find that</w:t>
      </w:r>
      <w:r w:rsidR="003B1161" w:rsidRPr="00323CF2">
        <w:rPr>
          <w:rFonts w:ascii="Times New Roman" w:eastAsia="ヒラギノ角ゴ Pro W3" w:hAnsi="Times New Roman" w:cs="Times New Roman"/>
          <w:color w:val="000000"/>
        </w:rPr>
        <w:t xml:space="preserve"> </w:t>
      </w:r>
      <w:r w:rsidR="0035211A" w:rsidRPr="00323CF2">
        <w:rPr>
          <w:rFonts w:ascii="Times New Roman" w:eastAsia="ヒラギノ角ゴ Pro W3" w:hAnsi="Times New Roman" w:cs="Times New Roman"/>
          <w:color w:val="000000"/>
        </w:rPr>
        <w:t>“</w:t>
      </w:r>
      <w:r w:rsidR="003B1161" w:rsidRPr="00323CF2">
        <w:rPr>
          <w:rFonts w:ascii="Times New Roman" w:eastAsia="ヒラギノ角ゴ Pro W3" w:hAnsi="Times New Roman" w:cs="Times New Roman"/>
          <w:color w:val="000000"/>
        </w:rPr>
        <w:t xml:space="preserve">standardizing the burden of punishment increases </w:t>
      </w:r>
      <w:r w:rsidR="0035211A" w:rsidRPr="00323CF2">
        <w:rPr>
          <w:rFonts w:ascii="Times New Roman" w:eastAsia="ヒラギノ角ゴ Pro W3" w:hAnsi="Times New Roman" w:cs="Times New Roman"/>
          <w:color w:val="000000"/>
        </w:rPr>
        <w:t>the punitive bites”</w:t>
      </w:r>
      <w:r w:rsidR="00FA2A10" w:rsidRPr="00323CF2">
        <w:rPr>
          <w:rStyle w:val="FootnoteReference"/>
          <w:rFonts w:ascii="Times New Roman" w:eastAsia="ヒラギノ角ゴ Pro W3" w:hAnsi="Times New Roman" w:cs="Times New Roman"/>
          <w:color w:val="000000"/>
        </w:rPr>
        <w:footnoteReference w:id="19"/>
      </w:r>
      <w:r w:rsidR="00FA2A10" w:rsidRPr="00323CF2">
        <w:rPr>
          <w:rFonts w:ascii="Times New Roman" w:eastAsia="ヒラギノ角ゴ Pro W3" w:hAnsi="Times New Roman" w:cs="Times New Roman"/>
          <w:color w:val="000000"/>
        </w:rPr>
        <w:t xml:space="preserve"> of </w:t>
      </w:r>
      <w:r w:rsidR="00E3445B" w:rsidRPr="00323CF2">
        <w:rPr>
          <w:rFonts w:ascii="Times New Roman" w:eastAsia="ヒラギノ角ゴ Pro W3" w:hAnsi="Times New Roman" w:cs="Times New Roman"/>
          <w:color w:val="000000"/>
        </w:rPr>
        <w:t>day-fine</w:t>
      </w:r>
      <w:r w:rsidR="00201C2B">
        <w:rPr>
          <w:rFonts w:ascii="Times New Roman" w:eastAsia="ヒラギノ角ゴ Pro W3" w:hAnsi="Times New Roman" w:cs="Times New Roman"/>
          <w:color w:val="000000"/>
        </w:rPr>
        <w:t>s</w:t>
      </w:r>
      <w:r w:rsidR="00FA2A10" w:rsidRPr="00323CF2">
        <w:rPr>
          <w:rFonts w:ascii="Times New Roman" w:eastAsia="ヒラギノ角ゴ Pro W3" w:hAnsi="Times New Roman" w:cs="Times New Roman"/>
          <w:color w:val="000000"/>
        </w:rPr>
        <w:t xml:space="preserve"> and has the </w:t>
      </w:r>
      <w:r w:rsidR="0035211A" w:rsidRPr="00323CF2">
        <w:rPr>
          <w:rFonts w:ascii="Times New Roman" w:eastAsia="ヒラギノ角ゴ Pro W3" w:hAnsi="Times New Roman" w:cs="Times New Roman"/>
          <w:color w:val="000000"/>
        </w:rPr>
        <w:t>effect</w:t>
      </w:r>
      <w:r w:rsidR="003B1161" w:rsidRPr="00323CF2">
        <w:rPr>
          <w:rFonts w:ascii="Times New Roman" w:eastAsia="ヒラギノ角ゴ Pro W3" w:hAnsi="Times New Roman" w:cs="Times New Roman"/>
          <w:color w:val="000000"/>
        </w:rPr>
        <w:t xml:space="preserve"> </w:t>
      </w:r>
      <w:r w:rsidR="0035211A" w:rsidRPr="00323CF2">
        <w:rPr>
          <w:rFonts w:ascii="Times New Roman" w:eastAsia="ヒラギノ角ゴ Pro W3" w:hAnsi="Times New Roman" w:cs="Times New Roman"/>
          <w:color w:val="000000"/>
        </w:rPr>
        <w:t>of</w:t>
      </w:r>
      <w:r w:rsidR="003B1161" w:rsidRPr="00323CF2">
        <w:rPr>
          <w:rFonts w:ascii="Times New Roman" w:eastAsia="ヒラギノ角ゴ Pro W3" w:hAnsi="Times New Roman" w:cs="Times New Roman"/>
          <w:color w:val="000000"/>
        </w:rPr>
        <w:t xml:space="preserve"> </w:t>
      </w:r>
      <w:r w:rsidR="0035211A" w:rsidRPr="00323CF2">
        <w:rPr>
          <w:rFonts w:ascii="Times New Roman" w:eastAsia="ヒラギノ角ゴ Pro W3" w:hAnsi="Times New Roman" w:cs="Times New Roman"/>
          <w:color w:val="000000"/>
        </w:rPr>
        <w:t>equalizing the “</w:t>
      </w:r>
      <w:r w:rsidR="003B1161" w:rsidRPr="00323CF2">
        <w:rPr>
          <w:rFonts w:ascii="Times New Roman" w:eastAsia="ヒラギノ角ゴ Pro W3" w:hAnsi="Times New Roman" w:cs="Times New Roman"/>
          <w:color w:val="000000"/>
        </w:rPr>
        <w:t>distribution of fine-defaulters across all levels of wealth</w:t>
      </w:r>
      <w:r w:rsidR="0035211A" w:rsidRPr="00323CF2">
        <w:rPr>
          <w:rFonts w:ascii="Times New Roman" w:eastAsia="ヒラギノ角ゴ Pro W3" w:hAnsi="Times New Roman" w:cs="Times New Roman"/>
          <w:color w:val="000000"/>
        </w:rPr>
        <w:t>.”</w:t>
      </w:r>
      <w:r w:rsidR="0035211A" w:rsidRPr="00323CF2">
        <w:rPr>
          <w:rStyle w:val="FootnoteReference"/>
          <w:rFonts w:ascii="Times New Roman" w:eastAsia="ヒラギノ角ゴ Pro W3" w:hAnsi="Times New Roman" w:cs="Times New Roman"/>
          <w:color w:val="000000"/>
        </w:rPr>
        <w:footnoteReference w:id="20"/>
      </w:r>
    </w:p>
    <w:p w14:paraId="4C554EDF" w14:textId="795D5E91" w:rsidR="00FC6D7C" w:rsidRPr="00323CF2" w:rsidRDefault="00B12BE4" w:rsidP="00077347">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 xml:space="preserve">Another </w:t>
      </w:r>
      <w:r w:rsidR="00081CD2">
        <w:rPr>
          <w:rFonts w:ascii="Times New Roman" w:eastAsia="ヒラギノ角ゴ Pro W3" w:hAnsi="Times New Roman" w:cs="Times New Roman"/>
          <w:color w:val="000000"/>
        </w:rPr>
        <w:t>potential</w:t>
      </w:r>
      <w:r w:rsidR="00FF609D" w:rsidRPr="00323CF2">
        <w:rPr>
          <w:rFonts w:ascii="Times New Roman" w:eastAsia="ヒラギノ角ゴ Pro W3" w:hAnsi="Times New Roman" w:cs="Times New Roman"/>
          <w:color w:val="000000"/>
        </w:rPr>
        <w:t xml:space="preserve"> advantage</w:t>
      </w:r>
      <w:r w:rsidRPr="00323CF2">
        <w:rPr>
          <w:rFonts w:ascii="Times New Roman" w:eastAsia="ヒラギノ角ゴ Pro W3" w:hAnsi="Times New Roman" w:cs="Times New Roman"/>
          <w:color w:val="000000"/>
        </w:rPr>
        <w:t xml:space="preserve"> of a </w:t>
      </w:r>
      <w:r w:rsidR="00E3445B" w:rsidRPr="00323CF2">
        <w:rPr>
          <w:rFonts w:ascii="Times New Roman" w:eastAsia="ヒラギノ角ゴ Pro W3" w:hAnsi="Times New Roman" w:cs="Times New Roman"/>
          <w:color w:val="000000"/>
        </w:rPr>
        <w:t>day-fine</w:t>
      </w:r>
      <w:r w:rsidR="00081CD2">
        <w:rPr>
          <w:rFonts w:ascii="Times New Roman" w:eastAsia="ヒラギノ角ゴ Pro W3" w:hAnsi="Times New Roman" w:cs="Times New Roman"/>
          <w:color w:val="000000"/>
        </w:rPr>
        <w:t>s</w:t>
      </w:r>
      <w:r w:rsidR="00A63898" w:rsidRPr="00323CF2">
        <w:rPr>
          <w:rFonts w:ascii="Times New Roman" w:eastAsia="ヒラギノ角ゴ Pro W3" w:hAnsi="Times New Roman" w:cs="Times New Roman"/>
          <w:color w:val="000000"/>
        </w:rPr>
        <w:t xml:space="preserve"> model is its</w:t>
      </w:r>
      <w:r w:rsidRPr="00323CF2">
        <w:rPr>
          <w:rFonts w:ascii="Times New Roman" w:eastAsia="ヒラギノ角ゴ Pro W3" w:hAnsi="Times New Roman" w:cs="Times New Roman"/>
          <w:color w:val="000000"/>
        </w:rPr>
        <w:t xml:space="preserve"> potential to generate higher revenue for government</w:t>
      </w:r>
      <w:r w:rsidR="00FA2A10" w:rsidRPr="00323CF2">
        <w:rPr>
          <w:rFonts w:ascii="Times New Roman" w:eastAsia="ヒラギノ角ゴ Pro W3" w:hAnsi="Times New Roman" w:cs="Times New Roman"/>
          <w:color w:val="000000"/>
        </w:rPr>
        <w:t>. Research</w:t>
      </w:r>
      <w:r w:rsidR="00A63898" w:rsidRPr="00323CF2">
        <w:rPr>
          <w:rFonts w:ascii="Times New Roman" w:eastAsia="ヒラギノ角ゴ Pro W3" w:hAnsi="Times New Roman" w:cs="Times New Roman"/>
          <w:color w:val="000000"/>
        </w:rPr>
        <w:t xml:space="preserve"> </w:t>
      </w:r>
      <w:r w:rsidR="00FA2A10" w:rsidRPr="00323CF2">
        <w:rPr>
          <w:rFonts w:ascii="Times New Roman" w:eastAsia="ヒラギノ角ゴ Pro W3" w:hAnsi="Times New Roman" w:cs="Times New Roman"/>
          <w:color w:val="000000"/>
        </w:rPr>
        <w:t>shows</w:t>
      </w:r>
      <w:r w:rsidR="00A63898" w:rsidRPr="00323CF2">
        <w:rPr>
          <w:rFonts w:ascii="Times New Roman" w:eastAsia="ヒラギノ角ゴ Pro W3" w:hAnsi="Times New Roman" w:cs="Times New Roman"/>
          <w:color w:val="000000"/>
        </w:rPr>
        <w:t xml:space="preserve"> that compliance with </w:t>
      </w:r>
      <w:r w:rsidR="00FA2A10" w:rsidRPr="00323CF2">
        <w:rPr>
          <w:rFonts w:ascii="Times New Roman" w:eastAsia="ヒラギノ角ゴ Pro W3" w:hAnsi="Times New Roman" w:cs="Times New Roman"/>
          <w:color w:val="000000"/>
        </w:rPr>
        <w:t>monetary</w:t>
      </w:r>
      <w:r w:rsidR="00A63898" w:rsidRPr="00323CF2">
        <w:rPr>
          <w:rFonts w:ascii="Times New Roman" w:eastAsia="ヒラギノ角ゴ Pro W3" w:hAnsi="Times New Roman" w:cs="Times New Roman"/>
          <w:color w:val="000000"/>
        </w:rPr>
        <w:t xml:space="preserve"> sanctions incr</w:t>
      </w:r>
      <w:r w:rsidR="00FA2A10" w:rsidRPr="00323CF2">
        <w:rPr>
          <w:rFonts w:ascii="Times New Roman" w:eastAsia="ヒラギノ角ゴ Pro W3" w:hAnsi="Times New Roman" w:cs="Times New Roman"/>
          <w:color w:val="000000"/>
        </w:rPr>
        <w:t>eases when the</w:t>
      </w:r>
      <w:r w:rsidRPr="00323CF2">
        <w:rPr>
          <w:rFonts w:ascii="Times New Roman" w:eastAsia="ヒラギノ角ゴ Pro W3" w:hAnsi="Times New Roman" w:cs="Times New Roman"/>
          <w:color w:val="000000"/>
        </w:rPr>
        <w:t xml:space="preserve"> fine</w:t>
      </w:r>
      <w:r w:rsidR="00A969C1" w:rsidRPr="00323CF2">
        <w:rPr>
          <w:rFonts w:ascii="Times New Roman" w:eastAsia="ヒラギノ角ゴ Pro W3" w:hAnsi="Times New Roman" w:cs="Times New Roman"/>
          <w:color w:val="000000"/>
        </w:rPr>
        <w:t xml:space="preserve"> </w:t>
      </w:r>
      <w:r w:rsidR="00FA2A10" w:rsidRPr="00323CF2">
        <w:rPr>
          <w:rFonts w:ascii="Times New Roman" w:eastAsia="ヒラギノ角ゴ Pro W3" w:hAnsi="Times New Roman" w:cs="Times New Roman"/>
          <w:color w:val="000000"/>
        </w:rPr>
        <w:t>was based</w:t>
      </w:r>
      <w:r w:rsidR="00A63898" w:rsidRPr="00323CF2">
        <w:rPr>
          <w:rFonts w:ascii="Times New Roman" w:eastAsia="ヒラギノ角ゴ Pro W3" w:hAnsi="Times New Roman" w:cs="Times New Roman"/>
          <w:color w:val="000000"/>
        </w:rPr>
        <w:t xml:space="preserve"> on the </w:t>
      </w:r>
      <w:r w:rsidR="002A0D58" w:rsidRPr="00323CF2">
        <w:rPr>
          <w:rFonts w:ascii="Times New Roman" w:eastAsia="ヒラギノ角ゴ Pro W3" w:hAnsi="Times New Roman" w:cs="Times New Roman"/>
          <w:color w:val="000000"/>
        </w:rPr>
        <w:t>person</w:t>
      </w:r>
      <w:r w:rsidR="00A63898" w:rsidRPr="00323CF2">
        <w:rPr>
          <w:rFonts w:ascii="Times New Roman" w:eastAsia="ヒラギノ角ゴ Pro W3" w:hAnsi="Times New Roman" w:cs="Times New Roman"/>
          <w:color w:val="000000"/>
        </w:rPr>
        <w:t>’s</w:t>
      </w:r>
      <w:r w:rsidRPr="00323CF2">
        <w:rPr>
          <w:rFonts w:ascii="Times New Roman" w:eastAsia="ヒラギノ角ゴ Pro W3" w:hAnsi="Times New Roman" w:cs="Times New Roman"/>
          <w:color w:val="000000"/>
        </w:rPr>
        <w:t xml:space="preserve"> </w:t>
      </w:r>
      <w:r w:rsidR="00FF609D" w:rsidRPr="00323CF2">
        <w:rPr>
          <w:rFonts w:ascii="Times New Roman" w:eastAsia="ヒラギノ角ゴ Pro W3" w:hAnsi="Times New Roman" w:cs="Times New Roman"/>
          <w:color w:val="000000"/>
        </w:rPr>
        <w:t>financial status</w:t>
      </w:r>
      <w:r w:rsidR="00EC6D99" w:rsidRPr="00323CF2">
        <w:rPr>
          <w:rFonts w:ascii="Times New Roman" w:eastAsia="ヒラギノ角ゴ Pro W3" w:hAnsi="Times New Roman" w:cs="Times New Roman"/>
          <w:color w:val="000000"/>
        </w:rPr>
        <w:t>.</w:t>
      </w:r>
      <w:r w:rsidR="00A63898" w:rsidRPr="00323CF2">
        <w:rPr>
          <w:rFonts w:ascii="Times New Roman" w:eastAsia="ヒラギノ角ゴ Pro W3" w:hAnsi="Times New Roman" w:cs="Times New Roman"/>
          <w:color w:val="000000"/>
        </w:rPr>
        <w:t xml:space="preserve"> </w:t>
      </w:r>
      <w:r w:rsidR="00A969C1" w:rsidRPr="00323CF2">
        <w:rPr>
          <w:rFonts w:ascii="Times New Roman" w:eastAsia="ヒラギノ角ゴ Pro W3" w:hAnsi="Times New Roman" w:cs="Times New Roman"/>
          <w:color w:val="000000"/>
        </w:rPr>
        <w:t>For example, i</w:t>
      </w:r>
      <w:r w:rsidR="00FF609D" w:rsidRPr="00323CF2">
        <w:rPr>
          <w:rFonts w:ascii="Times New Roman" w:eastAsia="ヒラギノ角ゴ Pro W3" w:hAnsi="Times New Roman" w:cs="Times New Roman"/>
          <w:color w:val="000000"/>
        </w:rPr>
        <w:t xml:space="preserve">n Polk County, Iowa, where a </w:t>
      </w:r>
      <w:r w:rsidR="00E3445B" w:rsidRPr="00323CF2">
        <w:rPr>
          <w:rFonts w:ascii="Times New Roman" w:eastAsia="ヒラギノ角ゴ Pro W3" w:hAnsi="Times New Roman" w:cs="Times New Roman"/>
          <w:color w:val="000000"/>
        </w:rPr>
        <w:t>day-fine</w:t>
      </w:r>
      <w:r w:rsidR="00FF609D" w:rsidRPr="00323CF2">
        <w:rPr>
          <w:rFonts w:ascii="Times New Roman" w:eastAsia="ヒラギノ角ゴ Pro W3" w:hAnsi="Times New Roman" w:cs="Times New Roman"/>
          <w:color w:val="000000"/>
        </w:rPr>
        <w:t xml:space="preserve"> </w:t>
      </w:r>
      <w:r w:rsidR="00FF609D" w:rsidRPr="00323CF2">
        <w:rPr>
          <w:rFonts w:ascii="Times New Roman" w:eastAsia="ヒラギノ角ゴ Pro W3" w:hAnsi="Times New Roman" w:cs="Times New Roman"/>
          <w:color w:val="000000"/>
        </w:rPr>
        <w:lastRenderedPageBreak/>
        <w:t>program was piloted</w:t>
      </w:r>
      <w:r w:rsidR="00701F8B">
        <w:rPr>
          <w:rFonts w:ascii="Times New Roman" w:eastAsia="ヒラギノ角ゴ Pro W3" w:hAnsi="Times New Roman" w:cs="Times New Roman"/>
          <w:color w:val="000000"/>
        </w:rPr>
        <w:t xml:space="preserve"> in 1991</w:t>
      </w:r>
      <w:r w:rsidR="00FF609D" w:rsidRPr="00323CF2">
        <w:rPr>
          <w:rFonts w:ascii="Times New Roman" w:eastAsia="ヒラギノ角ゴ Pro W3" w:hAnsi="Times New Roman" w:cs="Times New Roman"/>
          <w:color w:val="000000"/>
        </w:rPr>
        <w:t>, the level of full payment rose from 32</w:t>
      </w:r>
      <w:r w:rsidR="00201C2B">
        <w:rPr>
          <w:rFonts w:ascii="Times New Roman" w:eastAsia="ヒラギノ角ゴ Pro W3" w:hAnsi="Times New Roman" w:cs="Times New Roman"/>
          <w:color w:val="000000"/>
        </w:rPr>
        <w:t xml:space="preserve"> percent</w:t>
      </w:r>
      <w:r w:rsidR="00201C2B" w:rsidRPr="00323CF2">
        <w:rPr>
          <w:rFonts w:ascii="Times New Roman" w:eastAsia="ヒラギノ角ゴ Pro W3" w:hAnsi="Times New Roman" w:cs="Times New Roman"/>
          <w:color w:val="000000"/>
        </w:rPr>
        <w:t xml:space="preserve"> </w:t>
      </w:r>
      <w:r w:rsidR="00FF609D" w:rsidRPr="00323CF2">
        <w:rPr>
          <w:rFonts w:ascii="Times New Roman" w:eastAsia="ヒラギノ角ゴ Pro W3" w:hAnsi="Times New Roman" w:cs="Times New Roman"/>
          <w:color w:val="000000"/>
        </w:rPr>
        <w:t>to 72</w:t>
      </w:r>
      <w:r w:rsidR="00201C2B">
        <w:rPr>
          <w:rFonts w:ascii="Times New Roman" w:eastAsia="ヒラギノ角ゴ Pro W3" w:hAnsi="Times New Roman" w:cs="Times New Roman"/>
          <w:color w:val="000000"/>
        </w:rPr>
        <w:t xml:space="preserve"> percent</w:t>
      </w:r>
      <w:r w:rsidR="00FF609D" w:rsidRPr="00323CF2">
        <w:rPr>
          <w:rFonts w:ascii="Times New Roman" w:eastAsia="ヒラギノ角ゴ Pro W3" w:hAnsi="Times New Roman" w:cs="Times New Roman"/>
          <w:color w:val="000000"/>
        </w:rPr>
        <w:t>.”</w:t>
      </w:r>
      <w:r w:rsidR="00FF609D" w:rsidRPr="00323CF2">
        <w:rPr>
          <w:rStyle w:val="FootnoteReference"/>
          <w:rFonts w:ascii="Times New Roman" w:eastAsia="ヒラギノ角ゴ Pro W3" w:hAnsi="Times New Roman" w:cs="Times New Roman"/>
          <w:color w:val="000000"/>
        </w:rPr>
        <w:footnoteReference w:id="21"/>
      </w:r>
      <w:r w:rsidR="00FF609D" w:rsidRPr="00323CF2">
        <w:rPr>
          <w:rFonts w:ascii="Times New Roman" w:eastAsia="ヒラギノ角ゴ Pro W3" w:hAnsi="Times New Roman" w:cs="Times New Roman"/>
          <w:color w:val="000000"/>
        </w:rPr>
        <w:t xml:space="preserve"> </w:t>
      </w:r>
      <w:r w:rsidR="008B6C34" w:rsidRPr="00323CF2">
        <w:rPr>
          <w:rFonts w:ascii="Times New Roman" w:eastAsia="ヒラギノ角ゴ Pro W3" w:hAnsi="Times New Roman" w:cs="Times New Roman"/>
          <w:color w:val="000000"/>
        </w:rPr>
        <w:t>Similarl</w:t>
      </w:r>
      <w:r w:rsidR="00701F8B">
        <w:rPr>
          <w:rFonts w:ascii="Times New Roman" w:eastAsia="ヒラギノ角ゴ Pro W3" w:hAnsi="Times New Roman" w:cs="Times New Roman"/>
          <w:color w:val="000000"/>
        </w:rPr>
        <w:t>y, in Maricopa County, Arizona, again in 1991,</w:t>
      </w:r>
      <w:r w:rsidR="00D31DC6">
        <w:rPr>
          <w:rFonts w:ascii="Times New Roman" w:eastAsia="ヒラギノ角ゴ Pro W3" w:hAnsi="Times New Roman" w:cs="Times New Roman"/>
          <w:color w:val="000000"/>
        </w:rPr>
        <w:t xml:space="preserve"> </w:t>
      </w:r>
      <w:r w:rsidR="00A63898" w:rsidRPr="00323CF2">
        <w:rPr>
          <w:rFonts w:ascii="Times New Roman" w:eastAsia="ヒラギノ角ゴ Pro W3" w:hAnsi="Times New Roman" w:cs="Times New Roman"/>
          <w:color w:val="000000"/>
        </w:rPr>
        <w:t>89</w:t>
      </w:r>
      <w:r w:rsidR="00201C2B">
        <w:rPr>
          <w:rFonts w:ascii="Times New Roman" w:eastAsia="ヒラギノ角ゴ Pro W3" w:hAnsi="Times New Roman" w:cs="Times New Roman"/>
          <w:color w:val="000000"/>
        </w:rPr>
        <w:t xml:space="preserve"> percent</w:t>
      </w:r>
      <w:r w:rsidR="00201C2B" w:rsidRPr="00323CF2">
        <w:rPr>
          <w:rFonts w:ascii="Times New Roman" w:eastAsia="ヒラギノ角ゴ Pro W3" w:hAnsi="Times New Roman" w:cs="Times New Roman"/>
          <w:color w:val="000000"/>
        </w:rPr>
        <w:t xml:space="preserve"> </w:t>
      </w:r>
      <w:r w:rsidR="00A63898" w:rsidRPr="00323CF2">
        <w:rPr>
          <w:rFonts w:ascii="Times New Roman" w:eastAsia="ヒラギノ角ゴ Pro W3" w:hAnsi="Times New Roman" w:cs="Times New Roman"/>
          <w:color w:val="000000"/>
        </w:rPr>
        <w:t xml:space="preserve">of </w:t>
      </w:r>
      <w:r w:rsidR="002A0D58" w:rsidRPr="00323CF2">
        <w:rPr>
          <w:rFonts w:ascii="Times New Roman" w:eastAsia="ヒラギノ角ゴ Pro W3" w:hAnsi="Times New Roman" w:cs="Times New Roman"/>
          <w:color w:val="000000"/>
        </w:rPr>
        <w:t>person</w:t>
      </w:r>
      <w:r w:rsidR="00A63898" w:rsidRPr="00323CF2">
        <w:rPr>
          <w:rFonts w:ascii="Times New Roman" w:eastAsia="ヒラギノ角ゴ Pro W3" w:hAnsi="Times New Roman" w:cs="Times New Roman"/>
          <w:color w:val="000000"/>
        </w:rPr>
        <w:t xml:space="preserve">s who </w:t>
      </w:r>
      <w:r w:rsidR="00D87368" w:rsidRPr="00323CF2">
        <w:rPr>
          <w:rFonts w:ascii="Times New Roman" w:eastAsia="ヒラギノ角ゴ Pro W3" w:hAnsi="Times New Roman" w:cs="Times New Roman"/>
          <w:color w:val="000000"/>
        </w:rPr>
        <w:t xml:space="preserve">received </w:t>
      </w:r>
      <w:r w:rsidR="00081CD2">
        <w:rPr>
          <w:rFonts w:ascii="Times New Roman" w:eastAsia="ヒラギノ角ゴ Pro W3" w:hAnsi="Times New Roman" w:cs="Times New Roman"/>
          <w:color w:val="000000"/>
        </w:rPr>
        <w:t xml:space="preserve">a </w:t>
      </w:r>
      <w:r w:rsidR="00E3445B" w:rsidRPr="00323CF2">
        <w:rPr>
          <w:rFonts w:ascii="Times New Roman" w:eastAsia="ヒラギノ角ゴ Pro W3" w:hAnsi="Times New Roman" w:cs="Times New Roman"/>
          <w:color w:val="000000"/>
        </w:rPr>
        <w:t>day-fine</w:t>
      </w:r>
      <w:r w:rsidR="00D87368" w:rsidRPr="00323CF2">
        <w:rPr>
          <w:rFonts w:ascii="Times New Roman" w:eastAsia="ヒラギノ角ゴ Pro W3" w:hAnsi="Times New Roman" w:cs="Times New Roman"/>
          <w:color w:val="000000"/>
        </w:rPr>
        <w:t xml:space="preserve"> as a</w:t>
      </w:r>
      <w:r w:rsidR="00A969C1" w:rsidRPr="00323CF2">
        <w:rPr>
          <w:rFonts w:ascii="Times New Roman" w:eastAsia="ヒラギノ角ゴ Pro W3" w:hAnsi="Times New Roman" w:cs="Times New Roman"/>
          <w:color w:val="000000"/>
        </w:rPr>
        <w:t xml:space="preserve"> sentence</w:t>
      </w:r>
      <w:r w:rsidR="00A63898" w:rsidRPr="00323CF2">
        <w:rPr>
          <w:rFonts w:ascii="Times New Roman" w:eastAsia="ヒラギノ角ゴ Pro W3" w:hAnsi="Times New Roman" w:cs="Times New Roman"/>
          <w:color w:val="000000"/>
        </w:rPr>
        <w:t xml:space="preserve"> paid in full.</w:t>
      </w:r>
      <w:r w:rsidR="00A63898" w:rsidRPr="00323CF2">
        <w:rPr>
          <w:rStyle w:val="FootnoteReference"/>
          <w:rFonts w:ascii="Times New Roman" w:eastAsia="ヒラギノ角ゴ Pro W3" w:hAnsi="Times New Roman" w:cs="Times New Roman"/>
          <w:color w:val="000000"/>
        </w:rPr>
        <w:footnoteReference w:id="22"/>
      </w:r>
      <w:r w:rsidR="00FE495B" w:rsidRPr="00323CF2">
        <w:rPr>
          <w:rFonts w:ascii="Times New Roman" w:eastAsia="ヒラギノ角ゴ Pro W3" w:hAnsi="Times New Roman" w:cs="Times New Roman"/>
          <w:color w:val="000000"/>
        </w:rPr>
        <w:t xml:space="preserve"> </w:t>
      </w:r>
      <w:r w:rsidR="00FA2A10" w:rsidRPr="00323CF2">
        <w:rPr>
          <w:rFonts w:ascii="Times New Roman" w:eastAsia="ヒラギノ角ゴ Pro W3" w:hAnsi="Times New Roman" w:cs="Times New Roman"/>
          <w:color w:val="000000"/>
        </w:rPr>
        <w:t>According to researchers,</w:t>
      </w:r>
      <w:r w:rsidR="00FE495B" w:rsidRPr="00323CF2">
        <w:rPr>
          <w:rFonts w:ascii="Times New Roman" w:eastAsia="ヒラギノ角ゴ Pro W3" w:hAnsi="Times New Roman" w:cs="Times New Roman"/>
          <w:color w:val="000000"/>
        </w:rPr>
        <w:t xml:space="preserve"> the improvement in payment rates w</w:t>
      </w:r>
      <w:r w:rsidR="00ED713E">
        <w:rPr>
          <w:rFonts w:ascii="Times New Roman" w:eastAsia="ヒラギノ角ゴ Pro W3" w:hAnsi="Times New Roman" w:cs="Times New Roman"/>
          <w:color w:val="000000"/>
        </w:rPr>
        <w:t>as</w:t>
      </w:r>
      <w:r w:rsidR="00FE495B" w:rsidRPr="00323CF2">
        <w:rPr>
          <w:rFonts w:ascii="Times New Roman" w:eastAsia="ヒラギノ角ゴ Pro W3" w:hAnsi="Times New Roman" w:cs="Times New Roman"/>
          <w:color w:val="000000"/>
        </w:rPr>
        <w:t xml:space="preserve"> due to the fact that </w:t>
      </w:r>
      <w:r w:rsidR="00FA2A10" w:rsidRPr="00323CF2">
        <w:rPr>
          <w:rFonts w:ascii="Times New Roman" w:eastAsia="ヒラギノ角ゴ Pro W3" w:hAnsi="Times New Roman" w:cs="Times New Roman"/>
          <w:color w:val="000000"/>
        </w:rPr>
        <w:t xml:space="preserve">the </w:t>
      </w:r>
      <w:r w:rsidR="00FE495B" w:rsidRPr="00323CF2">
        <w:rPr>
          <w:rFonts w:ascii="Times New Roman" w:eastAsia="ヒラギノ角ゴ Pro W3" w:hAnsi="Times New Roman" w:cs="Times New Roman"/>
          <w:color w:val="000000"/>
        </w:rPr>
        <w:t xml:space="preserve">monetary sanctions </w:t>
      </w:r>
      <w:r w:rsidR="00EC6D99" w:rsidRPr="00323CF2">
        <w:rPr>
          <w:rFonts w:ascii="Times New Roman" w:eastAsia="ヒラギノ角ゴ Pro W3" w:hAnsi="Times New Roman" w:cs="Times New Roman"/>
          <w:color w:val="000000"/>
        </w:rPr>
        <w:t>were imposed in accordance with the</w:t>
      </w:r>
      <w:r w:rsidR="00FA2A10" w:rsidRPr="00323CF2">
        <w:rPr>
          <w:rFonts w:ascii="Times New Roman" w:eastAsia="ヒラギノ角ゴ Pro W3" w:hAnsi="Times New Roman" w:cs="Times New Roman"/>
          <w:color w:val="000000"/>
        </w:rPr>
        <w:t xml:space="preserve"> </w:t>
      </w:r>
      <w:r w:rsidR="002A0D58" w:rsidRPr="00323CF2">
        <w:rPr>
          <w:rFonts w:ascii="Times New Roman" w:eastAsia="ヒラギノ角ゴ Pro W3" w:hAnsi="Times New Roman" w:cs="Times New Roman"/>
          <w:color w:val="000000"/>
        </w:rPr>
        <w:t>person</w:t>
      </w:r>
      <w:r w:rsidR="00FA2A10" w:rsidRPr="00323CF2">
        <w:rPr>
          <w:rFonts w:ascii="Times New Roman" w:eastAsia="ヒラギノ角ゴ Pro W3" w:hAnsi="Times New Roman" w:cs="Times New Roman"/>
          <w:color w:val="000000"/>
        </w:rPr>
        <w:t>’s</w:t>
      </w:r>
      <w:r w:rsidR="00EC6D99" w:rsidRPr="00323CF2">
        <w:rPr>
          <w:rFonts w:ascii="Times New Roman" w:eastAsia="ヒラギノ角ゴ Pro W3" w:hAnsi="Times New Roman" w:cs="Times New Roman"/>
          <w:color w:val="000000"/>
        </w:rPr>
        <w:t xml:space="preserve"> </w:t>
      </w:r>
      <w:r w:rsidR="00FE495B" w:rsidRPr="00323CF2">
        <w:rPr>
          <w:rFonts w:ascii="Times New Roman" w:eastAsia="ヒラギノ角ゴ Pro W3" w:hAnsi="Times New Roman" w:cs="Times New Roman"/>
          <w:color w:val="000000"/>
        </w:rPr>
        <w:t>ability to pay.</w:t>
      </w:r>
      <w:r w:rsidR="00FE495B" w:rsidRPr="00323CF2">
        <w:rPr>
          <w:rStyle w:val="FootnoteReference"/>
          <w:rFonts w:ascii="Times New Roman" w:eastAsia="ヒラギノ角ゴ Pro W3" w:hAnsi="Times New Roman" w:cs="Times New Roman"/>
          <w:color w:val="000000"/>
        </w:rPr>
        <w:footnoteReference w:id="23"/>
      </w:r>
      <w:r w:rsidR="00EC6D99" w:rsidRPr="00323CF2">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Notably</w:t>
      </w:r>
      <w:r w:rsidR="00EC6D99" w:rsidRPr="00323CF2">
        <w:rPr>
          <w:rFonts w:ascii="Times New Roman" w:eastAsia="ヒラギノ角ゴ Pro W3" w:hAnsi="Times New Roman" w:cs="Times New Roman"/>
          <w:color w:val="000000"/>
        </w:rPr>
        <w:t xml:space="preserve">, in </w:t>
      </w:r>
      <w:r w:rsidR="00EC3DE7" w:rsidRPr="00323CF2">
        <w:rPr>
          <w:rFonts w:ascii="Times New Roman" w:eastAsia="ヒラギノ角ゴ Pro W3" w:hAnsi="Times New Roman" w:cs="Times New Roman"/>
          <w:color w:val="000000"/>
        </w:rPr>
        <w:t>the</w:t>
      </w:r>
      <w:r w:rsidR="00EC6D99" w:rsidRPr="00323CF2">
        <w:rPr>
          <w:rFonts w:ascii="Times New Roman" w:eastAsia="ヒラギノ角ゴ Pro W3" w:hAnsi="Times New Roman" w:cs="Times New Roman"/>
          <w:color w:val="000000"/>
        </w:rPr>
        <w:t xml:space="preserve"> Staten Island</w:t>
      </w:r>
      <w:r w:rsidR="00EC3DE7" w:rsidRPr="00323CF2">
        <w:rPr>
          <w:rFonts w:ascii="Times New Roman" w:eastAsia="ヒラギノ角ゴ Pro W3" w:hAnsi="Times New Roman" w:cs="Times New Roman"/>
          <w:color w:val="000000"/>
        </w:rPr>
        <w:t xml:space="preserve"> pilot</w:t>
      </w:r>
      <w:r w:rsidR="00EC6D99" w:rsidRPr="00323CF2">
        <w:rPr>
          <w:rFonts w:ascii="Times New Roman" w:eastAsia="ヒラギノ角ゴ Pro W3" w:hAnsi="Times New Roman" w:cs="Times New Roman"/>
          <w:color w:val="000000"/>
        </w:rPr>
        <w:t>, the</w:t>
      </w:r>
      <w:r w:rsidR="004E21FB">
        <w:rPr>
          <w:rFonts w:ascii="Times New Roman" w:eastAsia="ヒラギノ角ゴ Pro W3" w:hAnsi="Times New Roman" w:cs="Times New Roman"/>
          <w:color w:val="000000"/>
        </w:rPr>
        <w:t xml:space="preserve">re was an </w:t>
      </w:r>
      <w:r w:rsidR="00EC6D99" w:rsidRPr="00323CF2">
        <w:rPr>
          <w:rFonts w:ascii="Times New Roman" w:eastAsia="ヒラギノ角ゴ Pro W3" w:hAnsi="Times New Roman" w:cs="Times New Roman"/>
          <w:color w:val="000000"/>
        </w:rPr>
        <w:t>improvement in payment rates</w:t>
      </w:r>
      <w:r w:rsidR="004E21FB">
        <w:rPr>
          <w:rFonts w:ascii="Times New Roman" w:eastAsia="ヒラギノ角ゴ Pro W3" w:hAnsi="Times New Roman" w:cs="Times New Roman"/>
          <w:color w:val="000000"/>
        </w:rPr>
        <w:t>, but this was</w:t>
      </w:r>
      <w:r w:rsidR="004E21FB" w:rsidRPr="00323CF2">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 xml:space="preserve">correlated with both </w:t>
      </w:r>
      <w:r w:rsidR="00FA2A10" w:rsidRPr="00323CF2">
        <w:rPr>
          <w:rFonts w:ascii="Times New Roman" w:eastAsia="ヒラギノ角ゴ Pro W3" w:hAnsi="Times New Roman" w:cs="Times New Roman"/>
          <w:color w:val="000000"/>
        </w:rPr>
        <w:t xml:space="preserve">the </w:t>
      </w:r>
      <w:r w:rsidR="00E3445B" w:rsidRPr="00323CF2">
        <w:rPr>
          <w:rFonts w:ascii="Times New Roman" w:eastAsia="ヒラギノ角ゴ Pro W3" w:hAnsi="Times New Roman" w:cs="Times New Roman"/>
          <w:color w:val="000000"/>
        </w:rPr>
        <w:t>day-fine</w:t>
      </w:r>
      <w:r w:rsidR="00A27B7F">
        <w:rPr>
          <w:rFonts w:ascii="Times New Roman" w:eastAsia="ヒラギノ角ゴ Pro W3" w:hAnsi="Times New Roman" w:cs="Times New Roman"/>
          <w:color w:val="000000"/>
        </w:rPr>
        <w:t>s</w:t>
      </w:r>
      <w:r w:rsidR="00FA2A10" w:rsidRPr="00323CF2">
        <w:rPr>
          <w:rFonts w:ascii="Times New Roman" w:eastAsia="ヒラギノ角ゴ Pro W3" w:hAnsi="Times New Roman" w:cs="Times New Roman"/>
          <w:color w:val="000000"/>
        </w:rPr>
        <w:t xml:space="preserve"> model</w:t>
      </w:r>
      <w:r w:rsidR="00EB18F0" w:rsidRPr="00323CF2">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and a shift</w:t>
      </w:r>
      <w:r w:rsidR="00ED713E">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in</w:t>
      </w:r>
      <w:r w:rsidR="00EC3DE7" w:rsidRPr="00323CF2">
        <w:rPr>
          <w:rFonts w:ascii="Times New Roman" w:eastAsia="ヒラギノ角ゴ Pro W3" w:hAnsi="Times New Roman" w:cs="Times New Roman"/>
          <w:color w:val="000000"/>
        </w:rPr>
        <w:t xml:space="preserve"> the</w:t>
      </w:r>
      <w:r w:rsidR="00FA2A10" w:rsidRPr="00323CF2">
        <w:rPr>
          <w:rFonts w:ascii="Times New Roman" w:eastAsia="ヒラギノ角ゴ Pro W3" w:hAnsi="Times New Roman" w:cs="Times New Roman"/>
          <w:color w:val="000000"/>
        </w:rPr>
        <w:t xml:space="preserve"> </w:t>
      </w:r>
      <w:r w:rsidR="00FE495B" w:rsidRPr="00323CF2">
        <w:rPr>
          <w:rFonts w:ascii="Times New Roman" w:eastAsia="ヒラギノ角ゴ Pro W3" w:hAnsi="Times New Roman" w:cs="Times New Roman"/>
          <w:color w:val="000000"/>
        </w:rPr>
        <w:t>collection</w:t>
      </w:r>
      <w:r w:rsidR="00FA2A10" w:rsidRPr="00323CF2">
        <w:rPr>
          <w:rFonts w:ascii="Times New Roman" w:eastAsia="ヒラギノ角ゴ Pro W3" w:hAnsi="Times New Roman" w:cs="Times New Roman"/>
          <w:color w:val="000000"/>
        </w:rPr>
        <w:t xml:space="preserve"> mechanism</w:t>
      </w:r>
      <w:r w:rsidR="00FE495B" w:rsidRPr="00323CF2">
        <w:rPr>
          <w:rFonts w:ascii="Times New Roman" w:eastAsia="ヒラギノ角ゴ Pro W3" w:hAnsi="Times New Roman" w:cs="Times New Roman"/>
          <w:color w:val="000000"/>
        </w:rPr>
        <w:t>.</w:t>
      </w:r>
      <w:r w:rsidR="00FE495B" w:rsidRPr="00323CF2">
        <w:rPr>
          <w:rStyle w:val="FootnoteReference"/>
          <w:rFonts w:ascii="Times New Roman" w:eastAsia="ヒラギノ角ゴ Pro W3" w:hAnsi="Times New Roman" w:cs="Times New Roman"/>
          <w:color w:val="000000"/>
        </w:rPr>
        <w:footnoteReference w:id="24"/>
      </w:r>
    </w:p>
    <w:p w14:paraId="7FBFAA0F" w14:textId="675B4B4F" w:rsidR="0035211A" w:rsidRPr="00111DA1" w:rsidRDefault="00FC6D7C" w:rsidP="00701F8B">
      <w:pPr>
        <w:spacing w:line="480" w:lineRule="auto"/>
        <w:ind w:firstLine="720"/>
        <w:jc w:val="both"/>
        <w:rPr>
          <w:rFonts w:ascii="Times New Roman" w:eastAsia="ヒラギノ角ゴ Pro W3" w:hAnsi="Times New Roman" w:cs="Times New Roman"/>
          <w:i/>
          <w:color w:val="000000"/>
          <w:u w:val="single"/>
        </w:rPr>
      </w:pPr>
      <w:r w:rsidRPr="00111DA1">
        <w:rPr>
          <w:rFonts w:ascii="Times New Roman" w:eastAsia="ヒラギノ角ゴ Pro W3" w:hAnsi="Times New Roman" w:cs="Times New Roman"/>
          <w:i/>
          <w:color w:val="000000"/>
          <w:u w:val="single"/>
        </w:rPr>
        <w:t xml:space="preserve">Concerns </w:t>
      </w:r>
      <w:r w:rsidR="00311F9A" w:rsidRPr="00111DA1">
        <w:rPr>
          <w:rFonts w:ascii="Times New Roman" w:eastAsia="ヒラギノ角ゴ Pro W3" w:hAnsi="Times New Roman" w:cs="Times New Roman"/>
          <w:i/>
          <w:color w:val="000000"/>
          <w:u w:val="single"/>
        </w:rPr>
        <w:t>About</w:t>
      </w:r>
      <w:r w:rsidRPr="00111DA1">
        <w:rPr>
          <w:rFonts w:ascii="Times New Roman" w:eastAsia="ヒラギノ角ゴ Pro W3" w:hAnsi="Times New Roman" w:cs="Times New Roman"/>
          <w:i/>
          <w:color w:val="000000"/>
          <w:u w:val="single"/>
        </w:rPr>
        <w:t xml:space="preserve"> </w:t>
      </w:r>
      <w:r w:rsidR="00E3445B" w:rsidRPr="00111DA1">
        <w:rPr>
          <w:rFonts w:ascii="Times New Roman" w:eastAsia="ヒラギノ角ゴ Pro W3" w:hAnsi="Times New Roman" w:cs="Times New Roman"/>
          <w:i/>
          <w:color w:val="000000"/>
          <w:u w:val="single"/>
        </w:rPr>
        <w:t>Day-fine</w:t>
      </w:r>
      <w:r w:rsidR="007D5E8F" w:rsidRPr="00111DA1">
        <w:rPr>
          <w:rFonts w:ascii="Times New Roman" w:eastAsia="ヒラギノ角ゴ Pro W3" w:hAnsi="Times New Roman" w:cs="Times New Roman"/>
          <w:i/>
          <w:color w:val="000000"/>
          <w:u w:val="single"/>
        </w:rPr>
        <w:t>s</w:t>
      </w:r>
      <w:r w:rsidRPr="00111DA1">
        <w:rPr>
          <w:rFonts w:ascii="Times New Roman" w:eastAsia="ヒラギノ角ゴ Pro W3" w:hAnsi="Times New Roman" w:cs="Times New Roman"/>
          <w:i/>
          <w:color w:val="000000"/>
          <w:u w:val="single"/>
        </w:rPr>
        <w:t xml:space="preserve"> </w:t>
      </w:r>
    </w:p>
    <w:p w14:paraId="76EBF49C" w14:textId="755CD4AD" w:rsidR="008E636E" w:rsidRPr="00323CF2" w:rsidRDefault="0035211A" w:rsidP="00077347">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 xml:space="preserve">One of </w:t>
      </w:r>
      <w:r w:rsidR="00E3445B" w:rsidRPr="00323CF2">
        <w:rPr>
          <w:rFonts w:ascii="Times New Roman" w:eastAsia="ヒラギノ角ゴ Pro W3" w:hAnsi="Times New Roman" w:cs="Times New Roman"/>
          <w:color w:val="000000"/>
        </w:rPr>
        <w:t xml:space="preserve">the </w:t>
      </w:r>
      <w:r w:rsidR="006118F4" w:rsidRPr="00323CF2">
        <w:rPr>
          <w:rFonts w:ascii="Times New Roman" w:eastAsia="ヒラギノ角ゴ Pro W3" w:hAnsi="Times New Roman" w:cs="Times New Roman"/>
          <w:color w:val="000000"/>
        </w:rPr>
        <w:t xml:space="preserve">major </w:t>
      </w:r>
      <w:r w:rsidR="00E3445B" w:rsidRPr="00323CF2">
        <w:rPr>
          <w:rFonts w:ascii="Times New Roman" w:eastAsia="ヒラギノ角ゴ Pro W3" w:hAnsi="Times New Roman" w:cs="Times New Roman"/>
          <w:color w:val="000000"/>
        </w:rPr>
        <w:t>concerns regarding day-fine</w:t>
      </w:r>
      <w:r w:rsidR="00726F92">
        <w:rPr>
          <w:rFonts w:ascii="Times New Roman" w:eastAsia="ヒラギノ角ゴ Pro W3" w:hAnsi="Times New Roman" w:cs="Times New Roman"/>
          <w:color w:val="000000"/>
        </w:rPr>
        <w:t>s</w:t>
      </w:r>
      <w:r w:rsidRPr="00323CF2">
        <w:rPr>
          <w:rFonts w:ascii="Times New Roman" w:eastAsia="ヒラギノ角ゴ Pro W3" w:hAnsi="Times New Roman" w:cs="Times New Roman"/>
          <w:color w:val="000000"/>
        </w:rPr>
        <w:t xml:space="preserve"> </w:t>
      </w:r>
      <w:r w:rsidR="00E3445B" w:rsidRPr="00323CF2">
        <w:rPr>
          <w:rFonts w:ascii="Times New Roman" w:eastAsia="ヒラギノ角ゴ Pro W3" w:hAnsi="Times New Roman" w:cs="Times New Roman"/>
          <w:color w:val="000000"/>
        </w:rPr>
        <w:t>is that it may</w:t>
      </w:r>
      <w:r w:rsidR="00591F80" w:rsidRPr="00323CF2">
        <w:rPr>
          <w:rFonts w:ascii="Times New Roman" w:eastAsia="ヒラギノ角ゴ Pro W3" w:hAnsi="Times New Roman" w:cs="Times New Roman"/>
          <w:color w:val="000000"/>
        </w:rPr>
        <w:t xml:space="preserve"> </w:t>
      </w:r>
      <w:r w:rsidR="0007744B" w:rsidRPr="00323CF2">
        <w:rPr>
          <w:rFonts w:ascii="Times New Roman" w:eastAsia="ヒラギノ角ゴ Pro W3" w:hAnsi="Times New Roman" w:cs="Times New Roman"/>
          <w:color w:val="000000"/>
        </w:rPr>
        <w:t>violate the Excessive Fines</w:t>
      </w:r>
      <w:r w:rsidR="00591F80" w:rsidRPr="00323CF2">
        <w:rPr>
          <w:rFonts w:ascii="Times New Roman" w:eastAsia="ヒラギノ角ゴ Pro W3" w:hAnsi="Times New Roman" w:cs="Times New Roman"/>
          <w:color w:val="000000"/>
        </w:rPr>
        <w:t xml:space="preserve"> Clause</w:t>
      </w:r>
      <w:r w:rsidR="006118F4" w:rsidRPr="00323CF2">
        <w:rPr>
          <w:rFonts w:ascii="Times New Roman" w:eastAsia="ヒラギノ角ゴ Pro W3" w:hAnsi="Times New Roman" w:cs="Times New Roman"/>
          <w:color w:val="000000"/>
        </w:rPr>
        <w:t xml:space="preserve"> of the U.S. Constitution</w:t>
      </w:r>
      <w:r w:rsidR="0007744B" w:rsidRPr="00323CF2">
        <w:rPr>
          <w:rFonts w:ascii="Times New Roman" w:eastAsia="ヒラギノ角ゴ Pro W3" w:hAnsi="Times New Roman" w:cs="Times New Roman"/>
          <w:color w:val="000000"/>
        </w:rPr>
        <w:t>.</w:t>
      </w:r>
      <w:r w:rsidR="0007744B" w:rsidRPr="00323CF2">
        <w:rPr>
          <w:rStyle w:val="FootnoteReference"/>
          <w:rFonts w:ascii="Times New Roman" w:eastAsia="ヒラギノ角ゴ Pro W3" w:hAnsi="Times New Roman" w:cs="Times New Roman"/>
          <w:color w:val="000000"/>
        </w:rPr>
        <w:footnoteReference w:id="25"/>
      </w:r>
      <w:r w:rsidR="0007744B" w:rsidRPr="00323CF2">
        <w:rPr>
          <w:rFonts w:ascii="Times New Roman" w:eastAsia="ヒラギノ角ゴ Pro W3" w:hAnsi="Times New Roman" w:cs="Times New Roman"/>
          <w:color w:val="000000"/>
        </w:rPr>
        <w:t xml:space="preserve"> </w:t>
      </w:r>
      <w:r w:rsidR="00E3445B" w:rsidRPr="00323CF2">
        <w:rPr>
          <w:rFonts w:ascii="Times New Roman" w:eastAsia="ヒラギノ角ゴ Pro W3" w:hAnsi="Times New Roman" w:cs="Times New Roman"/>
          <w:color w:val="000000"/>
        </w:rPr>
        <w:t xml:space="preserve">Because the financial element of </w:t>
      </w:r>
      <w:r w:rsidR="00201C2B">
        <w:rPr>
          <w:rFonts w:ascii="Times New Roman" w:eastAsia="ヒラギノ角ゴ Pro W3" w:hAnsi="Times New Roman" w:cs="Times New Roman"/>
          <w:color w:val="000000"/>
        </w:rPr>
        <w:t xml:space="preserve">a </w:t>
      </w:r>
      <w:r w:rsidR="00E3445B" w:rsidRPr="00323CF2">
        <w:rPr>
          <w:rFonts w:ascii="Times New Roman" w:eastAsia="ヒラギノ角ゴ Pro W3" w:hAnsi="Times New Roman" w:cs="Times New Roman"/>
          <w:color w:val="000000"/>
        </w:rPr>
        <w:t xml:space="preserve">day-fine is separated from the severity of the crime, </w:t>
      </w:r>
      <w:r w:rsidR="00201C2B">
        <w:rPr>
          <w:rFonts w:ascii="Times New Roman" w:eastAsia="ヒラギノ角ゴ Pro W3" w:hAnsi="Times New Roman" w:cs="Times New Roman"/>
          <w:color w:val="000000"/>
        </w:rPr>
        <w:t xml:space="preserve">a </w:t>
      </w:r>
      <w:r w:rsidR="00E3445B" w:rsidRPr="00323CF2">
        <w:rPr>
          <w:rFonts w:ascii="Times New Roman" w:eastAsia="ヒラギノ角ゴ Pro W3" w:hAnsi="Times New Roman" w:cs="Times New Roman"/>
          <w:color w:val="000000"/>
        </w:rPr>
        <w:t xml:space="preserve">wealthy </w:t>
      </w:r>
      <w:r w:rsidR="002A0D58" w:rsidRPr="00323CF2">
        <w:rPr>
          <w:rFonts w:ascii="Times New Roman" w:eastAsia="ヒラギノ角ゴ Pro W3" w:hAnsi="Times New Roman" w:cs="Times New Roman"/>
          <w:color w:val="000000"/>
        </w:rPr>
        <w:t>person</w:t>
      </w:r>
      <w:r w:rsidR="00E3445B" w:rsidRPr="00323CF2">
        <w:rPr>
          <w:rFonts w:ascii="Times New Roman" w:eastAsia="ヒラギノ角ゴ Pro W3" w:hAnsi="Times New Roman" w:cs="Times New Roman"/>
          <w:color w:val="000000"/>
        </w:rPr>
        <w:t xml:space="preserve"> would face a significantly high</w:t>
      </w:r>
      <w:r w:rsidR="00201C2B">
        <w:rPr>
          <w:rFonts w:ascii="Times New Roman" w:eastAsia="ヒラギノ角ゴ Pro W3" w:hAnsi="Times New Roman" w:cs="Times New Roman"/>
          <w:color w:val="000000"/>
        </w:rPr>
        <w:t>er</w:t>
      </w:r>
      <w:r w:rsidR="00E3445B" w:rsidRPr="00323CF2">
        <w:rPr>
          <w:rFonts w:ascii="Times New Roman" w:eastAsia="ヒラギノ角ゴ Pro W3" w:hAnsi="Times New Roman" w:cs="Times New Roman"/>
          <w:color w:val="000000"/>
        </w:rPr>
        <w:t xml:space="preserve"> fine for minor violations under a day-fine system.</w:t>
      </w:r>
      <w:r w:rsidR="00E3445B" w:rsidRPr="00323CF2">
        <w:rPr>
          <w:rStyle w:val="FootnoteReference"/>
          <w:rFonts w:ascii="Times New Roman" w:eastAsia="ヒラギノ角ゴ Pro W3" w:hAnsi="Times New Roman" w:cs="Times New Roman"/>
          <w:color w:val="000000"/>
        </w:rPr>
        <w:footnoteReference w:id="26"/>
      </w:r>
      <w:r w:rsidR="00591F80" w:rsidRPr="00323CF2">
        <w:rPr>
          <w:rFonts w:ascii="Times New Roman" w:eastAsia="ヒラギノ角ゴ Pro W3" w:hAnsi="Times New Roman" w:cs="Times New Roman"/>
          <w:color w:val="000000"/>
        </w:rPr>
        <w:t xml:space="preserve"> This </w:t>
      </w:r>
      <w:r w:rsidR="00E3445B" w:rsidRPr="00323CF2">
        <w:rPr>
          <w:rFonts w:ascii="Times New Roman" w:eastAsia="ヒラギノ角ゴ Pro W3" w:hAnsi="Times New Roman" w:cs="Times New Roman"/>
          <w:color w:val="000000"/>
        </w:rPr>
        <w:t xml:space="preserve">concern is </w:t>
      </w:r>
      <w:r w:rsidR="006118F4" w:rsidRPr="00323CF2">
        <w:rPr>
          <w:rFonts w:ascii="Times New Roman" w:eastAsia="ヒラギノ角ゴ Pro W3" w:hAnsi="Times New Roman" w:cs="Times New Roman"/>
          <w:color w:val="000000"/>
        </w:rPr>
        <w:t>especially</w:t>
      </w:r>
      <w:r w:rsidR="00E3445B" w:rsidRPr="00323CF2">
        <w:rPr>
          <w:rFonts w:ascii="Times New Roman" w:eastAsia="ヒラギノ角ゴ Pro W3" w:hAnsi="Times New Roman" w:cs="Times New Roman"/>
          <w:color w:val="000000"/>
        </w:rPr>
        <w:t xml:space="preserve"> </w:t>
      </w:r>
      <w:r w:rsidR="006118F4" w:rsidRPr="00323CF2">
        <w:rPr>
          <w:rFonts w:ascii="Times New Roman" w:eastAsia="ヒラギノ角ゴ Pro W3" w:hAnsi="Times New Roman" w:cs="Times New Roman"/>
          <w:color w:val="000000"/>
        </w:rPr>
        <w:t>true</w:t>
      </w:r>
      <w:r w:rsidR="00E3445B" w:rsidRPr="00323CF2">
        <w:rPr>
          <w:rFonts w:ascii="Times New Roman" w:eastAsia="ヒラギノ角ゴ Pro W3" w:hAnsi="Times New Roman" w:cs="Times New Roman"/>
          <w:color w:val="000000"/>
        </w:rPr>
        <w:t xml:space="preserve"> where the model of day-fines includes no limit on the daily unit of the fine.</w:t>
      </w:r>
      <w:r w:rsidR="00E3445B" w:rsidRPr="00323CF2">
        <w:rPr>
          <w:rStyle w:val="FootnoteReference"/>
          <w:rFonts w:ascii="Times New Roman" w:eastAsia="ヒラギノ角ゴ Pro W3" w:hAnsi="Times New Roman" w:cs="Times New Roman"/>
          <w:color w:val="000000"/>
        </w:rPr>
        <w:footnoteReference w:id="27"/>
      </w:r>
      <w:r w:rsidR="00591F80" w:rsidRPr="00323CF2">
        <w:rPr>
          <w:rFonts w:ascii="Times New Roman" w:eastAsia="ヒラギノ角ゴ Pro W3" w:hAnsi="Times New Roman" w:cs="Times New Roman"/>
          <w:color w:val="000000"/>
        </w:rPr>
        <w:t xml:space="preserve"> </w:t>
      </w:r>
      <w:r w:rsidR="00B560F1" w:rsidRPr="00323CF2">
        <w:rPr>
          <w:rFonts w:ascii="Times New Roman" w:eastAsia="ヒラギノ角ゴ Pro W3" w:hAnsi="Times New Roman" w:cs="Times New Roman"/>
          <w:color w:val="000000"/>
        </w:rPr>
        <w:t xml:space="preserve">To minimize the risk of violating the Excessive Fines Clause, </w:t>
      </w:r>
      <w:r w:rsidR="00EA4A60" w:rsidRPr="00323CF2">
        <w:rPr>
          <w:rFonts w:ascii="Times New Roman" w:eastAsia="ヒラギノ角ゴ Pro W3" w:hAnsi="Times New Roman" w:cs="Times New Roman"/>
          <w:color w:val="000000"/>
        </w:rPr>
        <w:t xml:space="preserve">many of </w:t>
      </w:r>
      <w:r w:rsidR="00C440A1" w:rsidRPr="00323CF2">
        <w:rPr>
          <w:rFonts w:ascii="Times New Roman" w:eastAsia="ヒラギノ角ゴ Pro W3" w:hAnsi="Times New Roman" w:cs="Times New Roman"/>
          <w:color w:val="000000"/>
        </w:rPr>
        <w:t xml:space="preserve">the </w:t>
      </w:r>
      <w:r w:rsidR="00591F80" w:rsidRPr="00323CF2">
        <w:rPr>
          <w:rFonts w:ascii="Times New Roman" w:eastAsia="ヒラギノ角ゴ Pro W3" w:hAnsi="Times New Roman" w:cs="Times New Roman"/>
          <w:color w:val="000000"/>
        </w:rPr>
        <w:t>day-fi</w:t>
      </w:r>
      <w:r w:rsidR="006118F4" w:rsidRPr="00323CF2">
        <w:rPr>
          <w:rFonts w:ascii="Times New Roman" w:eastAsia="ヒラギノ角ゴ Pro W3" w:hAnsi="Times New Roman" w:cs="Times New Roman"/>
          <w:color w:val="000000"/>
        </w:rPr>
        <w:t xml:space="preserve">ne programs piloted </w:t>
      </w:r>
      <w:r w:rsidR="00B560F1" w:rsidRPr="00323CF2">
        <w:rPr>
          <w:rFonts w:ascii="Times New Roman" w:eastAsia="ヒラギノ角ゴ Pro W3" w:hAnsi="Times New Roman" w:cs="Times New Roman"/>
          <w:color w:val="000000"/>
        </w:rPr>
        <w:t>in</w:t>
      </w:r>
      <w:r w:rsidR="006118F4" w:rsidRPr="00323CF2">
        <w:rPr>
          <w:rFonts w:ascii="Times New Roman" w:eastAsia="ヒラギノ角ゴ Pro W3" w:hAnsi="Times New Roman" w:cs="Times New Roman"/>
          <w:color w:val="000000"/>
        </w:rPr>
        <w:t xml:space="preserve"> the U.S.</w:t>
      </w:r>
      <w:r w:rsidR="00B560F1" w:rsidRPr="00323CF2">
        <w:rPr>
          <w:rFonts w:ascii="Times New Roman" w:eastAsia="ヒラギノ角ゴ Pro W3" w:hAnsi="Times New Roman" w:cs="Times New Roman"/>
          <w:color w:val="000000"/>
        </w:rPr>
        <w:t xml:space="preserve"> included statutory maximum cap</w:t>
      </w:r>
      <w:r w:rsidR="00726F92">
        <w:rPr>
          <w:rFonts w:ascii="Times New Roman" w:eastAsia="ヒラギノ角ゴ Pro W3" w:hAnsi="Times New Roman" w:cs="Times New Roman"/>
          <w:color w:val="000000"/>
        </w:rPr>
        <w:t>s</w:t>
      </w:r>
      <w:r w:rsidR="00B560F1" w:rsidRPr="00323CF2">
        <w:rPr>
          <w:rFonts w:ascii="Times New Roman" w:eastAsia="ヒラギノ角ゴ Pro W3" w:hAnsi="Times New Roman" w:cs="Times New Roman"/>
          <w:color w:val="000000"/>
        </w:rPr>
        <w:t xml:space="preserve"> on the daily unit of fine.</w:t>
      </w:r>
      <w:r w:rsidR="00B560F1" w:rsidRPr="00323CF2">
        <w:rPr>
          <w:rStyle w:val="FootnoteReference"/>
          <w:rFonts w:ascii="Times New Roman" w:eastAsia="ヒラギノ角ゴ Pro W3" w:hAnsi="Times New Roman" w:cs="Times New Roman"/>
          <w:color w:val="000000"/>
        </w:rPr>
        <w:footnoteReference w:id="28"/>
      </w:r>
      <w:r w:rsidR="00B560F1" w:rsidRPr="00323CF2">
        <w:rPr>
          <w:rFonts w:ascii="Times New Roman" w:eastAsia="ヒラギノ角ゴ Pro W3" w:hAnsi="Times New Roman" w:cs="Times New Roman"/>
          <w:color w:val="000000"/>
        </w:rPr>
        <w:t xml:space="preserve"> However, research shows that is this practice is not optimal </w:t>
      </w:r>
      <w:r w:rsidR="00C440A1" w:rsidRPr="00323CF2">
        <w:rPr>
          <w:rFonts w:ascii="Times New Roman" w:eastAsia="ヒラギノ角ゴ Pro W3" w:hAnsi="Times New Roman" w:cs="Times New Roman"/>
          <w:color w:val="000000"/>
        </w:rPr>
        <w:t>as</w:t>
      </w:r>
      <w:r w:rsidR="00B560F1" w:rsidRPr="00323CF2">
        <w:rPr>
          <w:rFonts w:ascii="Times New Roman" w:eastAsia="ヒラギノ角ゴ Pro W3" w:hAnsi="Times New Roman" w:cs="Times New Roman"/>
          <w:color w:val="000000"/>
        </w:rPr>
        <w:t xml:space="preserve"> it</w:t>
      </w:r>
      <w:r w:rsidR="00EC3DE7" w:rsidRPr="00323CF2">
        <w:rPr>
          <w:rFonts w:ascii="Times New Roman" w:eastAsia="ヒラギノ角ゴ Pro W3" w:hAnsi="Times New Roman" w:cs="Times New Roman"/>
          <w:color w:val="000000"/>
        </w:rPr>
        <w:t xml:space="preserve"> </w:t>
      </w:r>
      <w:r w:rsidR="00B560F1" w:rsidRPr="00323CF2">
        <w:rPr>
          <w:rFonts w:ascii="Times New Roman" w:eastAsia="ヒラギノ角ゴ Pro W3" w:hAnsi="Times New Roman" w:cs="Times New Roman"/>
          <w:color w:val="000000"/>
        </w:rPr>
        <w:t>reduce</w:t>
      </w:r>
      <w:r w:rsidR="00EC3DE7" w:rsidRPr="00323CF2">
        <w:rPr>
          <w:rFonts w:ascii="Times New Roman" w:eastAsia="ヒラギノ角ゴ Pro W3" w:hAnsi="Times New Roman" w:cs="Times New Roman"/>
          <w:color w:val="000000"/>
        </w:rPr>
        <w:t>s</w:t>
      </w:r>
      <w:r w:rsidR="00B560F1" w:rsidRPr="00323CF2">
        <w:rPr>
          <w:rFonts w:ascii="Times New Roman" w:eastAsia="ヒラギノ角ゴ Pro W3" w:hAnsi="Times New Roman" w:cs="Times New Roman"/>
          <w:color w:val="000000"/>
        </w:rPr>
        <w:t xml:space="preserve"> the fines of the wealthiest </w:t>
      </w:r>
      <w:r w:rsidR="002A0D58" w:rsidRPr="00323CF2">
        <w:rPr>
          <w:rFonts w:ascii="Times New Roman" w:eastAsia="ヒラギノ角ゴ Pro W3" w:hAnsi="Times New Roman" w:cs="Times New Roman"/>
          <w:color w:val="000000"/>
        </w:rPr>
        <w:t>person</w:t>
      </w:r>
      <w:r w:rsidR="00B560F1" w:rsidRPr="00323CF2">
        <w:rPr>
          <w:rFonts w:ascii="Times New Roman" w:eastAsia="ヒラギノ角ゴ Pro W3" w:hAnsi="Times New Roman" w:cs="Times New Roman"/>
          <w:color w:val="000000"/>
        </w:rPr>
        <w:t xml:space="preserve">, </w:t>
      </w:r>
      <w:r w:rsidR="00EC3DE7" w:rsidRPr="00323CF2">
        <w:rPr>
          <w:rFonts w:ascii="Times New Roman" w:eastAsia="ヒラギノ角ゴ Pro W3" w:hAnsi="Times New Roman" w:cs="Times New Roman"/>
          <w:color w:val="000000"/>
        </w:rPr>
        <w:t>which undermines</w:t>
      </w:r>
      <w:r w:rsidR="00EA4A60" w:rsidRPr="00323CF2">
        <w:rPr>
          <w:rFonts w:ascii="Times New Roman" w:eastAsia="ヒラギノ角ゴ Pro W3" w:hAnsi="Times New Roman" w:cs="Times New Roman"/>
          <w:color w:val="000000"/>
        </w:rPr>
        <w:t xml:space="preserve"> </w:t>
      </w:r>
      <w:r w:rsidR="004E21FB">
        <w:rPr>
          <w:rFonts w:ascii="Times New Roman" w:eastAsia="ヒラギノ角ゴ Pro W3" w:hAnsi="Times New Roman" w:cs="Times New Roman"/>
          <w:color w:val="000000"/>
        </w:rPr>
        <w:t>both the deterrent effect of day-fines and</w:t>
      </w:r>
      <w:r w:rsidR="00EA4A60" w:rsidRPr="00323CF2">
        <w:rPr>
          <w:rFonts w:ascii="Times New Roman" w:eastAsia="ヒラギノ角ゴ Pro W3" w:hAnsi="Times New Roman" w:cs="Times New Roman"/>
          <w:color w:val="000000"/>
        </w:rPr>
        <w:t xml:space="preserve"> </w:t>
      </w:r>
      <w:r w:rsidR="00B560F1" w:rsidRPr="00323CF2">
        <w:rPr>
          <w:rFonts w:ascii="Times New Roman" w:eastAsia="ヒラギノ角ゴ Pro W3" w:hAnsi="Times New Roman" w:cs="Times New Roman"/>
          <w:color w:val="000000"/>
        </w:rPr>
        <w:t>revenue generation.</w:t>
      </w:r>
      <w:r w:rsidR="00EC3DE7" w:rsidRPr="00323CF2">
        <w:rPr>
          <w:rStyle w:val="FootnoteReference"/>
          <w:rFonts w:ascii="Times New Roman" w:eastAsia="ヒラギノ角ゴ Pro W3" w:hAnsi="Times New Roman" w:cs="Times New Roman"/>
          <w:color w:val="000000"/>
        </w:rPr>
        <w:footnoteReference w:id="29"/>
      </w:r>
      <w:r w:rsidR="00EC3DE7" w:rsidRPr="00323CF2">
        <w:rPr>
          <w:rFonts w:ascii="Times New Roman" w:eastAsia="ヒラギノ角ゴ Pro W3" w:hAnsi="Times New Roman" w:cs="Times New Roman"/>
          <w:color w:val="000000"/>
        </w:rPr>
        <w:t xml:space="preserve"> For example, in </w:t>
      </w:r>
      <w:r w:rsidR="0022324D">
        <w:rPr>
          <w:rFonts w:ascii="Times New Roman" w:eastAsia="ヒラギノ角ゴ Pro W3" w:hAnsi="Times New Roman" w:cs="Times New Roman"/>
          <w:color w:val="000000"/>
        </w:rPr>
        <w:t xml:space="preserve">the </w:t>
      </w:r>
      <w:r w:rsidR="00EC3DE7" w:rsidRPr="00323CF2">
        <w:rPr>
          <w:rFonts w:ascii="Times New Roman" w:eastAsia="ヒラギノ角ゴ Pro W3" w:hAnsi="Times New Roman" w:cs="Times New Roman"/>
          <w:color w:val="000000"/>
        </w:rPr>
        <w:t xml:space="preserve">Staten Island project, the use of mandatory caps resulted </w:t>
      </w:r>
      <w:r w:rsidR="00EC3DE7" w:rsidRPr="00323CF2">
        <w:rPr>
          <w:rFonts w:ascii="Times New Roman" w:eastAsia="ヒラギノ角ゴ Pro W3" w:hAnsi="Times New Roman" w:cs="Times New Roman"/>
          <w:color w:val="000000"/>
        </w:rPr>
        <w:lastRenderedPageBreak/>
        <w:t xml:space="preserve">in reduced revenue in about a </w:t>
      </w:r>
      <w:r w:rsidR="00201C2B">
        <w:rPr>
          <w:rFonts w:ascii="Times New Roman" w:eastAsia="ヒラギノ角ゴ Pro W3" w:hAnsi="Times New Roman" w:cs="Times New Roman"/>
          <w:color w:val="000000"/>
        </w:rPr>
        <w:t>25</w:t>
      </w:r>
      <w:r w:rsidR="00EC3DE7" w:rsidRPr="00323CF2">
        <w:rPr>
          <w:rFonts w:ascii="Times New Roman" w:eastAsia="ヒラギノ角ゴ Pro W3" w:hAnsi="Times New Roman" w:cs="Times New Roman"/>
          <w:color w:val="000000"/>
        </w:rPr>
        <w:t xml:space="preserve"> percent of cases.</w:t>
      </w:r>
      <w:r w:rsidR="00EC3DE7" w:rsidRPr="00323CF2">
        <w:rPr>
          <w:rStyle w:val="FootnoteReference"/>
          <w:rFonts w:ascii="Times New Roman" w:eastAsia="ヒラギノ角ゴ Pro W3" w:hAnsi="Times New Roman" w:cs="Times New Roman"/>
          <w:color w:val="000000"/>
        </w:rPr>
        <w:footnoteReference w:id="30"/>
      </w:r>
      <w:r w:rsidR="00EC3DE7" w:rsidRPr="00323CF2">
        <w:rPr>
          <w:rFonts w:ascii="Times New Roman" w:eastAsia="ヒラギノ角ゴ Pro W3" w:hAnsi="Times New Roman" w:cs="Times New Roman"/>
          <w:color w:val="000000"/>
        </w:rPr>
        <w:t xml:space="preserve"> Still, researchers </w:t>
      </w:r>
      <w:r w:rsidR="00C440A1" w:rsidRPr="00323CF2">
        <w:rPr>
          <w:rFonts w:ascii="Times New Roman" w:eastAsia="ヒラギノ角ゴ Pro W3" w:hAnsi="Times New Roman" w:cs="Times New Roman"/>
          <w:color w:val="000000"/>
        </w:rPr>
        <w:t xml:space="preserve">purport </w:t>
      </w:r>
      <w:r w:rsidR="00EC3DE7" w:rsidRPr="00323CF2">
        <w:rPr>
          <w:rFonts w:ascii="Times New Roman" w:eastAsia="ヒラギノ角ゴ Pro W3" w:hAnsi="Times New Roman" w:cs="Times New Roman"/>
          <w:color w:val="000000"/>
        </w:rPr>
        <w:t xml:space="preserve">that as long as wealthy </w:t>
      </w:r>
      <w:r w:rsidR="002A0D58" w:rsidRPr="00323CF2">
        <w:rPr>
          <w:rFonts w:ascii="Times New Roman" w:eastAsia="ヒラギノ角ゴ Pro W3" w:hAnsi="Times New Roman" w:cs="Times New Roman"/>
          <w:color w:val="000000"/>
        </w:rPr>
        <w:t>person</w:t>
      </w:r>
      <w:r w:rsidR="00C440A1" w:rsidRPr="00323CF2">
        <w:rPr>
          <w:rFonts w:ascii="Times New Roman" w:eastAsia="ヒラギノ角ゴ Pro W3" w:hAnsi="Times New Roman" w:cs="Times New Roman"/>
          <w:color w:val="000000"/>
        </w:rPr>
        <w:t>s</w:t>
      </w:r>
      <w:r w:rsidR="00EC3DE7" w:rsidRPr="00323CF2">
        <w:rPr>
          <w:rFonts w:ascii="Times New Roman" w:eastAsia="ヒラギノ角ゴ Pro W3" w:hAnsi="Times New Roman" w:cs="Times New Roman"/>
          <w:color w:val="000000"/>
        </w:rPr>
        <w:t xml:space="preserve"> do not </w:t>
      </w:r>
      <w:r w:rsidR="00EA4A60" w:rsidRPr="00323CF2">
        <w:rPr>
          <w:rFonts w:ascii="Times New Roman" w:eastAsia="ヒラギノ角ゴ Pro W3" w:hAnsi="Times New Roman" w:cs="Times New Roman"/>
          <w:color w:val="000000"/>
        </w:rPr>
        <w:t>comprise</w:t>
      </w:r>
      <w:r w:rsidR="00EC3DE7" w:rsidRPr="00323CF2">
        <w:rPr>
          <w:rFonts w:ascii="Times New Roman" w:eastAsia="ヒラギノ角ゴ Pro W3" w:hAnsi="Times New Roman" w:cs="Times New Roman"/>
          <w:color w:val="000000"/>
        </w:rPr>
        <w:t xml:space="preserve"> a large </w:t>
      </w:r>
      <w:r w:rsidR="00EA4A60" w:rsidRPr="00323CF2">
        <w:rPr>
          <w:rFonts w:ascii="Times New Roman" w:eastAsia="ヒラギノ角ゴ Pro W3" w:hAnsi="Times New Roman" w:cs="Times New Roman"/>
          <w:color w:val="000000"/>
        </w:rPr>
        <w:t>share</w:t>
      </w:r>
      <w:r w:rsidR="00F01229">
        <w:rPr>
          <w:rFonts w:ascii="Times New Roman" w:eastAsia="ヒラギノ角ゴ Pro W3" w:hAnsi="Times New Roman" w:cs="Times New Roman"/>
          <w:color w:val="000000"/>
        </w:rPr>
        <w:t xml:space="preserve"> of the petitioners</w:t>
      </w:r>
      <w:r w:rsidR="00EC3DE7" w:rsidRPr="00323CF2">
        <w:rPr>
          <w:rFonts w:ascii="Times New Roman" w:eastAsia="ヒラギノ角ゴ Pro W3" w:hAnsi="Times New Roman" w:cs="Times New Roman"/>
          <w:color w:val="000000"/>
        </w:rPr>
        <w:t xml:space="preserve">, statutory caps would not have </w:t>
      </w:r>
      <w:r w:rsidR="004E21FB">
        <w:rPr>
          <w:rFonts w:ascii="Times New Roman" w:eastAsia="ヒラギノ角ゴ Pro W3" w:hAnsi="Times New Roman" w:cs="Times New Roman"/>
          <w:color w:val="000000"/>
        </w:rPr>
        <w:t>a significant</w:t>
      </w:r>
      <w:r w:rsidR="00EC3DE7" w:rsidRPr="00323CF2">
        <w:rPr>
          <w:rFonts w:ascii="Times New Roman" w:eastAsia="ヒラギノ角ゴ Pro W3" w:hAnsi="Times New Roman" w:cs="Times New Roman"/>
          <w:color w:val="000000"/>
        </w:rPr>
        <w:t xml:space="preserve"> impact on overall effectiveness</w:t>
      </w:r>
      <w:r w:rsidR="00C440A1" w:rsidRPr="00323CF2">
        <w:rPr>
          <w:rFonts w:ascii="Times New Roman" w:eastAsia="ヒラギノ角ゴ Pro W3" w:hAnsi="Times New Roman" w:cs="Times New Roman"/>
          <w:color w:val="000000"/>
        </w:rPr>
        <w:t xml:space="preserve"> of a day-fine system</w:t>
      </w:r>
      <w:r w:rsidR="00EC3DE7" w:rsidRPr="00323CF2">
        <w:rPr>
          <w:rFonts w:ascii="Times New Roman" w:eastAsia="ヒラギノ角ゴ Pro W3" w:hAnsi="Times New Roman" w:cs="Times New Roman"/>
          <w:color w:val="000000"/>
        </w:rPr>
        <w:t>.</w:t>
      </w:r>
      <w:r w:rsidR="00EC3DE7" w:rsidRPr="00323CF2">
        <w:rPr>
          <w:rStyle w:val="FootnoteReference"/>
          <w:rFonts w:ascii="Times New Roman" w:eastAsia="ヒラギノ角ゴ Pro W3" w:hAnsi="Times New Roman" w:cs="Times New Roman"/>
          <w:color w:val="000000"/>
        </w:rPr>
        <w:footnoteReference w:id="31"/>
      </w:r>
    </w:p>
    <w:p w14:paraId="6B238257" w14:textId="34D6A5A1" w:rsidR="00077347" w:rsidRPr="00B70417" w:rsidRDefault="00C7404D" w:rsidP="00B70417">
      <w:pPr>
        <w:spacing w:line="480" w:lineRule="auto"/>
        <w:ind w:firstLine="720"/>
        <w:jc w:val="both"/>
        <w:rPr>
          <w:rFonts w:ascii="Times New Roman" w:eastAsia="ヒラギノ角ゴ Pro W3" w:hAnsi="Times New Roman" w:cs="Times New Roman"/>
          <w:color w:val="000000"/>
        </w:rPr>
      </w:pPr>
      <w:r w:rsidRPr="00323CF2">
        <w:rPr>
          <w:rFonts w:ascii="Times New Roman" w:eastAsia="ヒラギノ角ゴ Pro W3" w:hAnsi="Times New Roman" w:cs="Times New Roman"/>
          <w:color w:val="000000"/>
        </w:rPr>
        <w:t>Ano</w:t>
      </w:r>
      <w:r w:rsidR="00EC3DE7" w:rsidRPr="00323CF2">
        <w:rPr>
          <w:rFonts w:ascii="Times New Roman" w:eastAsia="ヒラギノ角ゴ Pro W3" w:hAnsi="Times New Roman" w:cs="Times New Roman"/>
          <w:color w:val="000000"/>
        </w:rPr>
        <w:t xml:space="preserve">ther </w:t>
      </w:r>
      <w:r w:rsidR="007E3292" w:rsidRPr="00323CF2">
        <w:rPr>
          <w:rFonts w:ascii="Times New Roman" w:eastAsia="ヒラギノ角ゴ Pro W3" w:hAnsi="Times New Roman" w:cs="Times New Roman"/>
          <w:color w:val="000000"/>
        </w:rPr>
        <w:t xml:space="preserve">major </w:t>
      </w:r>
      <w:r w:rsidR="00EC3DE7" w:rsidRPr="00323CF2">
        <w:rPr>
          <w:rFonts w:ascii="Times New Roman" w:eastAsia="ヒラギノ角ゴ Pro W3" w:hAnsi="Times New Roman" w:cs="Times New Roman"/>
          <w:color w:val="000000"/>
        </w:rPr>
        <w:t>concern</w:t>
      </w:r>
      <w:r w:rsidRPr="00323CF2">
        <w:rPr>
          <w:rFonts w:ascii="Times New Roman" w:eastAsia="ヒラギノ角ゴ Pro W3" w:hAnsi="Times New Roman" w:cs="Times New Roman"/>
          <w:color w:val="000000"/>
        </w:rPr>
        <w:t xml:space="preserve"> about day-fine</w:t>
      </w:r>
      <w:r w:rsidR="0022324D">
        <w:rPr>
          <w:rFonts w:ascii="Times New Roman" w:eastAsia="ヒラギノ角ゴ Pro W3" w:hAnsi="Times New Roman" w:cs="Times New Roman"/>
          <w:color w:val="000000"/>
        </w:rPr>
        <w:t>s</w:t>
      </w:r>
      <w:r w:rsidRPr="00323CF2">
        <w:rPr>
          <w:rFonts w:ascii="Times New Roman" w:eastAsia="ヒラギノ角ゴ Pro W3" w:hAnsi="Times New Roman" w:cs="Times New Roman"/>
          <w:color w:val="000000"/>
        </w:rPr>
        <w:t xml:space="preserve"> is </w:t>
      </w:r>
      <w:r w:rsidR="002A0D58" w:rsidRPr="00323CF2">
        <w:rPr>
          <w:rFonts w:ascii="Times New Roman" w:eastAsia="ヒラギノ角ゴ Pro W3" w:hAnsi="Times New Roman" w:cs="Times New Roman"/>
          <w:color w:val="000000"/>
        </w:rPr>
        <w:t>the way in which an</w:t>
      </w:r>
      <w:r w:rsidR="007E3292" w:rsidRPr="00323CF2">
        <w:rPr>
          <w:rFonts w:ascii="Times New Roman" w:eastAsia="ヒラギノ角ゴ Pro W3" w:hAnsi="Times New Roman" w:cs="Times New Roman"/>
          <w:color w:val="000000"/>
        </w:rPr>
        <w:t xml:space="preserve"> </w:t>
      </w:r>
      <w:r w:rsidR="002A0D58" w:rsidRPr="00323CF2">
        <w:rPr>
          <w:rFonts w:ascii="Times New Roman" w:eastAsia="ヒラギノ角ゴ Pro W3" w:hAnsi="Times New Roman" w:cs="Times New Roman"/>
          <w:color w:val="000000"/>
        </w:rPr>
        <w:t>individual</w:t>
      </w:r>
      <w:r w:rsidR="007E3292" w:rsidRPr="00323CF2">
        <w:rPr>
          <w:rFonts w:ascii="Times New Roman" w:eastAsia="ヒラギノ角ゴ Pro W3" w:hAnsi="Times New Roman" w:cs="Times New Roman"/>
          <w:color w:val="000000"/>
        </w:rPr>
        <w:t>’s ability to pay is determined.</w:t>
      </w:r>
      <w:r w:rsidR="0022324D">
        <w:rPr>
          <w:rFonts w:ascii="Times New Roman" w:eastAsia="ヒラギノ角ゴ Pro W3" w:hAnsi="Times New Roman" w:cs="Times New Roman"/>
          <w:color w:val="000000"/>
        </w:rPr>
        <w:t xml:space="preserve"> Ability to pay determinations are</w:t>
      </w:r>
      <w:r w:rsidR="007E3292" w:rsidRPr="00323CF2">
        <w:rPr>
          <w:rFonts w:ascii="Times New Roman" w:eastAsia="ヒラギノ角ゴ Pro W3" w:hAnsi="Times New Roman" w:cs="Times New Roman"/>
          <w:color w:val="000000"/>
        </w:rPr>
        <w:t xml:space="preserve"> generally based on standardized formula</w:t>
      </w:r>
      <w:r w:rsidR="00F01229">
        <w:rPr>
          <w:rFonts w:ascii="Times New Roman" w:eastAsia="ヒラギノ角ゴ Pro W3" w:hAnsi="Times New Roman" w:cs="Times New Roman"/>
          <w:color w:val="000000"/>
        </w:rPr>
        <w:t>s</w:t>
      </w:r>
      <w:r w:rsidR="007E3292" w:rsidRPr="00323CF2">
        <w:rPr>
          <w:rFonts w:ascii="Times New Roman" w:eastAsia="ヒラギノ角ゴ Pro W3" w:hAnsi="Times New Roman" w:cs="Times New Roman"/>
          <w:color w:val="000000"/>
        </w:rPr>
        <w:t xml:space="preserve">, which </w:t>
      </w:r>
      <w:r w:rsidR="000838ED" w:rsidRPr="00323CF2">
        <w:rPr>
          <w:rFonts w:ascii="Times New Roman" w:eastAsia="ヒラギノ角ゴ Pro W3" w:hAnsi="Times New Roman" w:cs="Times New Roman"/>
          <w:color w:val="000000"/>
        </w:rPr>
        <w:t>can lead</w:t>
      </w:r>
      <w:r w:rsidR="004E21FB">
        <w:rPr>
          <w:rFonts w:ascii="Times New Roman" w:eastAsia="ヒラギノ角ゴ Pro W3" w:hAnsi="Times New Roman" w:cs="Times New Roman"/>
          <w:color w:val="000000"/>
        </w:rPr>
        <w:t xml:space="preserve"> to</w:t>
      </w:r>
      <w:r w:rsidR="000838ED" w:rsidRPr="00323CF2">
        <w:rPr>
          <w:rFonts w:ascii="Times New Roman" w:eastAsia="ヒラギノ角ゴ Pro W3" w:hAnsi="Times New Roman" w:cs="Times New Roman"/>
          <w:color w:val="000000"/>
        </w:rPr>
        <w:t xml:space="preserve"> artificial</w:t>
      </w:r>
      <w:r w:rsidR="007E3292" w:rsidRPr="00323CF2">
        <w:rPr>
          <w:rFonts w:ascii="Times New Roman" w:eastAsia="ヒラギノ角ゴ Pro W3" w:hAnsi="Times New Roman" w:cs="Times New Roman"/>
          <w:color w:val="000000"/>
        </w:rPr>
        <w:t xml:space="preserve"> </w:t>
      </w:r>
      <w:r w:rsidR="000838ED" w:rsidRPr="00323CF2">
        <w:rPr>
          <w:rFonts w:ascii="Times New Roman" w:eastAsia="ヒラギノ角ゴ Pro W3" w:hAnsi="Times New Roman" w:cs="Times New Roman"/>
          <w:color w:val="000000"/>
        </w:rPr>
        <w:t>inflation in</w:t>
      </w:r>
      <w:r w:rsidR="007E3292" w:rsidRPr="00323CF2">
        <w:rPr>
          <w:rFonts w:ascii="Times New Roman" w:eastAsia="ヒラギノ角ゴ Pro W3" w:hAnsi="Times New Roman" w:cs="Times New Roman"/>
          <w:color w:val="000000"/>
        </w:rPr>
        <w:t xml:space="preserve"> </w:t>
      </w:r>
      <w:r w:rsidR="00F01229">
        <w:rPr>
          <w:rFonts w:ascii="Times New Roman" w:eastAsia="ヒラギノ角ゴ Pro W3" w:hAnsi="Times New Roman" w:cs="Times New Roman"/>
          <w:color w:val="000000"/>
        </w:rPr>
        <w:t>the</w:t>
      </w:r>
      <w:r w:rsidR="007E3292" w:rsidRPr="00323CF2">
        <w:rPr>
          <w:rFonts w:ascii="Times New Roman" w:eastAsia="ヒラギノ角ゴ Pro W3" w:hAnsi="Times New Roman" w:cs="Times New Roman"/>
          <w:color w:val="000000"/>
        </w:rPr>
        <w:t xml:space="preserve"> </w:t>
      </w:r>
      <w:r w:rsidR="00837265" w:rsidRPr="00323CF2">
        <w:rPr>
          <w:rFonts w:ascii="Times New Roman" w:eastAsia="ヒラギノ角ゴ Pro W3" w:hAnsi="Times New Roman" w:cs="Times New Roman"/>
          <w:color w:val="000000"/>
        </w:rPr>
        <w:t>assessment</w:t>
      </w:r>
      <w:r w:rsidR="004E21FB">
        <w:rPr>
          <w:rFonts w:ascii="Times New Roman" w:eastAsia="ヒラギノ角ゴ Pro W3" w:hAnsi="Times New Roman" w:cs="Times New Roman"/>
          <w:color w:val="000000"/>
        </w:rPr>
        <w:t xml:space="preserve"> of a person’s ability to pay</w:t>
      </w:r>
      <w:r w:rsidR="00837265" w:rsidRPr="00323CF2">
        <w:rPr>
          <w:rFonts w:ascii="Times New Roman" w:eastAsia="ヒラギノ角ゴ Pro W3" w:hAnsi="Times New Roman" w:cs="Times New Roman"/>
          <w:color w:val="000000"/>
        </w:rPr>
        <w:t xml:space="preserve"> </w:t>
      </w:r>
      <w:r w:rsidR="007E3292" w:rsidRPr="00323CF2">
        <w:rPr>
          <w:rFonts w:ascii="Times New Roman" w:eastAsia="ヒラギノ角ゴ Pro W3" w:hAnsi="Times New Roman" w:cs="Times New Roman"/>
          <w:color w:val="000000"/>
        </w:rPr>
        <w:t>by the imputation of income when the person</w:t>
      </w:r>
      <w:r w:rsidR="00F01229">
        <w:rPr>
          <w:rFonts w:ascii="Times New Roman" w:eastAsia="ヒラギノ角ゴ Pro W3" w:hAnsi="Times New Roman" w:cs="Times New Roman"/>
          <w:color w:val="000000"/>
        </w:rPr>
        <w:t xml:space="preserve"> has none,</w:t>
      </w:r>
      <w:r w:rsidR="002A0D58" w:rsidRPr="00323CF2">
        <w:rPr>
          <w:rFonts w:ascii="Times New Roman" w:eastAsia="ヒラギノ角ゴ Pro W3" w:hAnsi="Times New Roman" w:cs="Times New Roman"/>
          <w:color w:val="000000"/>
        </w:rPr>
        <w:t xml:space="preserve"> the</w:t>
      </w:r>
      <w:r w:rsidR="00C16EB5" w:rsidRPr="00323CF2">
        <w:rPr>
          <w:rFonts w:ascii="Times New Roman" w:eastAsia="ヒラギノ角ゴ Pro W3" w:hAnsi="Times New Roman" w:cs="Times New Roman"/>
          <w:color w:val="000000"/>
        </w:rPr>
        <w:t xml:space="preserve"> inflexibility in accommodating</w:t>
      </w:r>
      <w:r w:rsidR="002A0D58" w:rsidRPr="00323CF2">
        <w:rPr>
          <w:rFonts w:ascii="Times New Roman" w:eastAsia="ヒラギノ角ゴ Pro W3" w:hAnsi="Times New Roman" w:cs="Times New Roman"/>
          <w:color w:val="000000"/>
        </w:rPr>
        <w:t xml:space="preserve"> </w:t>
      </w:r>
      <w:r w:rsidR="00F01229">
        <w:rPr>
          <w:rFonts w:ascii="Times New Roman" w:eastAsia="ヒラギノ角ゴ Pro W3" w:hAnsi="Times New Roman" w:cs="Times New Roman"/>
          <w:color w:val="000000"/>
        </w:rPr>
        <w:t>the</w:t>
      </w:r>
      <w:r w:rsidR="000838ED" w:rsidRPr="00323CF2">
        <w:rPr>
          <w:rFonts w:ascii="Times New Roman" w:eastAsia="ヒラギノ角ゴ Pro W3" w:hAnsi="Times New Roman" w:cs="Times New Roman"/>
          <w:color w:val="000000"/>
        </w:rPr>
        <w:t xml:space="preserve"> </w:t>
      </w:r>
      <w:r w:rsidR="007E3292" w:rsidRPr="00323CF2">
        <w:rPr>
          <w:rFonts w:ascii="Times New Roman" w:eastAsia="ヒラギノ角ゴ Pro W3" w:hAnsi="Times New Roman" w:cs="Times New Roman"/>
          <w:color w:val="000000"/>
        </w:rPr>
        <w:t>actual needs and obligations</w:t>
      </w:r>
      <w:r w:rsidR="000838ED" w:rsidRPr="00323CF2">
        <w:rPr>
          <w:rFonts w:ascii="Times New Roman" w:eastAsia="ヒラギノ角ゴ Pro W3" w:hAnsi="Times New Roman" w:cs="Times New Roman"/>
          <w:color w:val="000000"/>
        </w:rPr>
        <w:t xml:space="preserve"> of a person</w:t>
      </w:r>
      <w:r w:rsidR="00F01229">
        <w:rPr>
          <w:rFonts w:ascii="Times New Roman" w:eastAsia="ヒラギノ角ゴ Pro W3" w:hAnsi="Times New Roman" w:cs="Times New Roman"/>
          <w:color w:val="000000"/>
        </w:rPr>
        <w:t>,</w:t>
      </w:r>
      <w:r w:rsidR="002A0D58" w:rsidRPr="00323CF2">
        <w:rPr>
          <w:rFonts w:ascii="Times New Roman" w:eastAsia="ヒラギノ角ゴ Pro W3" w:hAnsi="Times New Roman" w:cs="Times New Roman"/>
          <w:color w:val="000000"/>
        </w:rPr>
        <w:t xml:space="preserve"> and </w:t>
      </w:r>
      <w:r w:rsidR="007E3292" w:rsidRPr="00323CF2">
        <w:rPr>
          <w:rFonts w:ascii="Times New Roman" w:eastAsia="ヒラギノ角ゴ Pro W3" w:hAnsi="Times New Roman" w:cs="Times New Roman"/>
          <w:color w:val="000000"/>
        </w:rPr>
        <w:t>the addition of ungraduated monetary sanctions on top of the day-fine amount.</w:t>
      </w:r>
      <w:r w:rsidR="007E3292" w:rsidRPr="00323CF2">
        <w:rPr>
          <w:rStyle w:val="FootnoteReference"/>
          <w:rFonts w:ascii="Times New Roman" w:eastAsia="ヒラギノ角ゴ Pro W3" w:hAnsi="Times New Roman" w:cs="Times New Roman"/>
          <w:color w:val="000000"/>
        </w:rPr>
        <w:footnoteReference w:id="32"/>
      </w:r>
      <w:r w:rsidR="007E3292" w:rsidRPr="00323CF2">
        <w:rPr>
          <w:rFonts w:ascii="Times New Roman" w:eastAsia="ヒラギノ角ゴ Pro W3" w:hAnsi="Times New Roman" w:cs="Times New Roman"/>
          <w:color w:val="000000"/>
        </w:rPr>
        <w:t xml:space="preserve"> </w:t>
      </w:r>
      <w:r w:rsidR="00C16EB5" w:rsidRPr="00323CF2">
        <w:rPr>
          <w:rFonts w:ascii="Times New Roman" w:eastAsia="ヒラギノ角ゴ Pro W3" w:hAnsi="Times New Roman" w:cs="Times New Roman"/>
          <w:color w:val="000000"/>
        </w:rPr>
        <w:t xml:space="preserve">The imputation of income where </w:t>
      </w:r>
      <w:r w:rsidR="00837265" w:rsidRPr="00323CF2">
        <w:rPr>
          <w:rFonts w:ascii="Times New Roman" w:eastAsia="ヒラギノ角ゴ Pro W3" w:hAnsi="Times New Roman" w:cs="Times New Roman"/>
          <w:color w:val="000000"/>
        </w:rPr>
        <w:t>a person</w:t>
      </w:r>
      <w:r w:rsidR="00C16EB5" w:rsidRPr="00323CF2">
        <w:rPr>
          <w:rFonts w:ascii="Times New Roman" w:eastAsia="ヒラギノ角ゴ Pro W3" w:hAnsi="Times New Roman" w:cs="Times New Roman"/>
          <w:color w:val="000000"/>
        </w:rPr>
        <w:t xml:space="preserve"> has </w:t>
      </w:r>
      <w:r w:rsidR="00837265" w:rsidRPr="00323CF2">
        <w:rPr>
          <w:rFonts w:ascii="Times New Roman" w:eastAsia="ヒラギノ角ゴ Pro W3" w:hAnsi="Times New Roman" w:cs="Times New Roman"/>
          <w:color w:val="000000"/>
        </w:rPr>
        <w:t>no income</w:t>
      </w:r>
      <w:r w:rsidR="00C16EB5" w:rsidRPr="00323CF2">
        <w:rPr>
          <w:rFonts w:ascii="Times New Roman" w:eastAsia="ヒラギノ角ゴ Pro W3" w:hAnsi="Times New Roman" w:cs="Times New Roman"/>
          <w:color w:val="000000"/>
        </w:rPr>
        <w:t xml:space="preserve"> is ac</w:t>
      </w:r>
      <w:r w:rsidR="00837265" w:rsidRPr="00323CF2">
        <w:rPr>
          <w:rFonts w:ascii="Times New Roman" w:eastAsia="ヒラギノ角ゴ Pro W3" w:hAnsi="Times New Roman" w:cs="Times New Roman"/>
          <w:color w:val="000000"/>
        </w:rPr>
        <w:t xml:space="preserve">complished in two ways: </w:t>
      </w:r>
      <w:r w:rsidR="00C16EB5" w:rsidRPr="00323CF2">
        <w:rPr>
          <w:rFonts w:ascii="Times New Roman" w:eastAsia="ヒラギノ角ゴ Pro W3" w:hAnsi="Times New Roman" w:cs="Times New Roman"/>
          <w:color w:val="000000"/>
        </w:rPr>
        <w:t xml:space="preserve">speculating about the future earnings of </w:t>
      </w:r>
      <w:r w:rsidR="00837265" w:rsidRPr="00323CF2">
        <w:rPr>
          <w:rFonts w:ascii="Times New Roman" w:eastAsia="ヒラギノ角ゴ Pro W3" w:hAnsi="Times New Roman" w:cs="Times New Roman"/>
          <w:color w:val="000000"/>
        </w:rPr>
        <w:t>person</w:t>
      </w:r>
      <w:r w:rsidR="00C16EB5" w:rsidRPr="00323CF2">
        <w:rPr>
          <w:rStyle w:val="FootnoteReference"/>
          <w:rFonts w:ascii="Times New Roman" w:eastAsia="ヒラギノ角ゴ Pro W3" w:hAnsi="Times New Roman" w:cs="Times New Roman"/>
          <w:color w:val="000000"/>
        </w:rPr>
        <w:footnoteReference w:id="33"/>
      </w:r>
      <w:r w:rsidR="00C16EB5" w:rsidRPr="00323CF2">
        <w:rPr>
          <w:rFonts w:ascii="Times New Roman" w:eastAsia="ヒラギノ角ゴ Pro W3" w:hAnsi="Times New Roman" w:cs="Times New Roman"/>
          <w:color w:val="000000"/>
        </w:rPr>
        <w:t xml:space="preserve"> </w:t>
      </w:r>
      <w:r w:rsidR="00837265" w:rsidRPr="00323CF2">
        <w:rPr>
          <w:rFonts w:ascii="Times New Roman" w:eastAsia="ヒラギノ角ゴ Pro W3" w:hAnsi="Times New Roman" w:cs="Times New Roman"/>
          <w:color w:val="000000"/>
        </w:rPr>
        <w:t xml:space="preserve">and </w:t>
      </w:r>
      <w:r w:rsidR="002A0D58" w:rsidRPr="00323CF2">
        <w:rPr>
          <w:rFonts w:ascii="Times New Roman" w:eastAsia="ヒラギノ角ゴ Pro W3" w:hAnsi="Times New Roman" w:cs="Times New Roman"/>
          <w:color w:val="000000"/>
        </w:rPr>
        <w:t xml:space="preserve">considering </w:t>
      </w:r>
      <w:r w:rsidR="00837265" w:rsidRPr="00323CF2">
        <w:rPr>
          <w:rFonts w:ascii="Times New Roman" w:eastAsia="ヒラギノ角ゴ Pro W3" w:hAnsi="Times New Roman" w:cs="Times New Roman"/>
          <w:color w:val="000000"/>
        </w:rPr>
        <w:t xml:space="preserve">the </w:t>
      </w:r>
      <w:r w:rsidR="002A0D58" w:rsidRPr="00323CF2">
        <w:rPr>
          <w:rFonts w:ascii="Times New Roman" w:eastAsia="ヒラギノ角ゴ Pro W3" w:hAnsi="Times New Roman" w:cs="Times New Roman"/>
          <w:color w:val="000000"/>
        </w:rPr>
        <w:t>income</w:t>
      </w:r>
      <w:r w:rsidR="00837265" w:rsidRPr="00323CF2">
        <w:rPr>
          <w:rFonts w:ascii="Times New Roman" w:eastAsia="ヒラギノ角ゴ Pro W3" w:hAnsi="Times New Roman" w:cs="Times New Roman"/>
          <w:color w:val="000000"/>
        </w:rPr>
        <w:t xml:space="preserve"> of all household members</w:t>
      </w:r>
      <w:r w:rsidR="002A0D58" w:rsidRPr="00323CF2">
        <w:rPr>
          <w:rFonts w:ascii="Times New Roman" w:eastAsia="ヒラギノ角ゴ Pro W3" w:hAnsi="Times New Roman" w:cs="Times New Roman"/>
          <w:color w:val="000000"/>
        </w:rPr>
        <w:t>.</w:t>
      </w:r>
      <w:r w:rsidR="002A0D58" w:rsidRPr="00323CF2">
        <w:rPr>
          <w:rStyle w:val="FootnoteReference"/>
          <w:rFonts w:ascii="Times New Roman" w:eastAsia="ヒラギノ角ゴ Pro W3" w:hAnsi="Times New Roman" w:cs="Times New Roman"/>
          <w:color w:val="000000"/>
        </w:rPr>
        <w:footnoteReference w:id="34"/>
      </w:r>
      <w:r w:rsidR="002A0D58" w:rsidRPr="00323CF2">
        <w:rPr>
          <w:rFonts w:ascii="Times New Roman" w:eastAsia="ヒラギノ角ゴ Pro W3" w:hAnsi="Times New Roman" w:cs="Times New Roman"/>
          <w:color w:val="000000"/>
        </w:rPr>
        <w:t xml:space="preserve"> Bo</w:t>
      </w:r>
      <w:r w:rsidR="00C30458">
        <w:rPr>
          <w:rFonts w:ascii="Times New Roman" w:eastAsia="ヒラギノ角ゴ Pro W3" w:hAnsi="Times New Roman" w:cs="Times New Roman"/>
          <w:color w:val="000000"/>
        </w:rPr>
        <w:t xml:space="preserve">th </w:t>
      </w:r>
      <w:r w:rsidR="000838ED" w:rsidRPr="00323CF2">
        <w:rPr>
          <w:rFonts w:ascii="Times New Roman" w:eastAsia="ヒラギノ角ゴ Pro W3" w:hAnsi="Times New Roman" w:cs="Times New Roman"/>
          <w:color w:val="000000"/>
        </w:rPr>
        <w:t xml:space="preserve">methods are problematic. Predicting future </w:t>
      </w:r>
      <w:r w:rsidR="00837265" w:rsidRPr="00323CF2">
        <w:rPr>
          <w:rFonts w:ascii="Times New Roman" w:eastAsia="ヒラギノ角ゴ Pro W3" w:hAnsi="Times New Roman" w:cs="Times New Roman"/>
          <w:color w:val="000000"/>
        </w:rPr>
        <w:t>employment</w:t>
      </w:r>
      <w:r w:rsidR="000838ED" w:rsidRPr="00323CF2">
        <w:rPr>
          <w:rFonts w:ascii="Times New Roman" w:eastAsia="ヒラギノ角ゴ Pro W3" w:hAnsi="Times New Roman" w:cs="Times New Roman"/>
          <w:color w:val="000000"/>
        </w:rPr>
        <w:t xml:space="preserve"> as </w:t>
      </w:r>
      <w:r w:rsidR="00837265" w:rsidRPr="00323CF2">
        <w:rPr>
          <w:rFonts w:ascii="Times New Roman" w:eastAsia="ヒラギノ角ゴ Pro W3" w:hAnsi="Times New Roman" w:cs="Times New Roman"/>
          <w:color w:val="000000"/>
        </w:rPr>
        <w:t>part</w:t>
      </w:r>
      <w:r w:rsidR="000838ED" w:rsidRPr="00323CF2">
        <w:rPr>
          <w:rFonts w:ascii="Times New Roman" w:eastAsia="ヒラギノ角ゴ Pro W3" w:hAnsi="Times New Roman" w:cs="Times New Roman"/>
          <w:color w:val="000000"/>
        </w:rPr>
        <w:t xml:space="preserve"> of an ability to pay </w:t>
      </w:r>
      <w:r w:rsidR="00201C2B">
        <w:rPr>
          <w:rFonts w:ascii="Times New Roman" w:eastAsia="ヒラギノ角ゴ Pro W3" w:hAnsi="Times New Roman" w:cs="Times New Roman"/>
          <w:color w:val="000000"/>
        </w:rPr>
        <w:t xml:space="preserve">an </w:t>
      </w:r>
      <w:r w:rsidR="000838ED" w:rsidRPr="00323CF2">
        <w:rPr>
          <w:rFonts w:ascii="Times New Roman" w:eastAsia="ヒラギノ角ゴ Pro W3" w:hAnsi="Times New Roman" w:cs="Times New Roman"/>
          <w:color w:val="000000"/>
        </w:rPr>
        <w:t xml:space="preserve">assessment would make fines </w:t>
      </w:r>
      <w:r w:rsidR="00837265" w:rsidRPr="00323CF2">
        <w:rPr>
          <w:rFonts w:ascii="Times New Roman" w:eastAsia="ヒラギノ角ゴ Pro W3" w:hAnsi="Times New Roman" w:cs="Times New Roman"/>
          <w:color w:val="000000"/>
        </w:rPr>
        <w:t>un</w:t>
      </w:r>
      <w:r w:rsidR="000838ED" w:rsidRPr="00323CF2">
        <w:rPr>
          <w:rFonts w:ascii="Times New Roman" w:eastAsia="ヒラギノ角ゴ Pro W3" w:hAnsi="Times New Roman" w:cs="Times New Roman"/>
          <w:color w:val="000000"/>
        </w:rPr>
        <w:t xml:space="preserve">manageable where </w:t>
      </w:r>
      <w:r w:rsidR="001F4E1E">
        <w:rPr>
          <w:rFonts w:ascii="Times New Roman" w:eastAsia="ヒラギノ角ゴ Pro W3" w:hAnsi="Times New Roman" w:cs="Times New Roman"/>
          <w:color w:val="000000"/>
        </w:rPr>
        <w:t xml:space="preserve">the projected </w:t>
      </w:r>
      <w:r w:rsidR="00837265" w:rsidRPr="00323CF2">
        <w:rPr>
          <w:rFonts w:ascii="Times New Roman" w:eastAsia="ヒラギノ角ゴ Pro W3" w:hAnsi="Times New Roman" w:cs="Times New Roman"/>
          <w:color w:val="000000"/>
        </w:rPr>
        <w:t>employment does not materialize.</w:t>
      </w:r>
      <w:r w:rsidR="00837265" w:rsidRPr="00323CF2">
        <w:rPr>
          <w:rStyle w:val="FootnoteReference"/>
          <w:rFonts w:ascii="Times New Roman" w:eastAsia="ヒラギノ角ゴ Pro W3" w:hAnsi="Times New Roman" w:cs="Times New Roman"/>
          <w:color w:val="000000"/>
        </w:rPr>
        <w:footnoteReference w:id="35"/>
      </w:r>
      <w:r w:rsidR="00837265" w:rsidRPr="00323CF2">
        <w:rPr>
          <w:rFonts w:ascii="Times New Roman" w:eastAsia="ヒラギノ角ゴ Pro W3" w:hAnsi="Times New Roman" w:cs="Times New Roman"/>
          <w:color w:val="000000"/>
        </w:rPr>
        <w:t xml:space="preserve"> Similarly, considering household income </w:t>
      </w:r>
      <w:r w:rsidR="007D3C10" w:rsidRPr="00323CF2">
        <w:rPr>
          <w:rFonts w:ascii="Times New Roman" w:eastAsia="ヒラギノ角ゴ Pro W3" w:hAnsi="Times New Roman" w:cs="Times New Roman"/>
          <w:color w:val="000000"/>
        </w:rPr>
        <w:t xml:space="preserve">punishes innocent household members </w:t>
      </w:r>
      <w:r w:rsidR="00077347" w:rsidRPr="00323CF2">
        <w:rPr>
          <w:rFonts w:ascii="Times New Roman" w:eastAsia="ヒラギノ角ゴ Pro W3" w:hAnsi="Times New Roman" w:cs="Times New Roman"/>
          <w:color w:val="000000"/>
        </w:rPr>
        <w:t>while increasing</w:t>
      </w:r>
      <w:r w:rsidR="007D3C10" w:rsidRPr="00323CF2">
        <w:rPr>
          <w:rFonts w:ascii="Times New Roman" w:eastAsia="ヒラギノ角ゴ Pro W3" w:hAnsi="Times New Roman" w:cs="Times New Roman"/>
          <w:color w:val="000000"/>
        </w:rPr>
        <w:t xml:space="preserve"> the fine amount a person would owe.</w:t>
      </w:r>
      <w:r w:rsidR="007D3C10" w:rsidRPr="00323CF2">
        <w:rPr>
          <w:rStyle w:val="FootnoteReference"/>
          <w:rFonts w:ascii="Times New Roman" w:eastAsia="ヒラギノ角ゴ Pro W3" w:hAnsi="Times New Roman" w:cs="Times New Roman"/>
          <w:color w:val="000000"/>
        </w:rPr>
        <w:footnoteReference w:id="36"/>
      </w:r>
      <w:r w:rsidR="00077347" w:rsidRPr="00323CF2">
        <w:rPr>
          <w:rFonts w:ascii="Times New Roman" w:eastAsia="ヒラギノ角ゴ Pro W3" w:hAnsi="Times New Roman" w:cs="Times New Roman"/>
          <w:color w:val="000000"/>
        </w:rPr>
        <w:t xml:space="preserve"> These practices undermine the effect of day-fines</w:t>
      </w:r>
      <w:r w:rsidR="00480407">
        <w:rPr>
          <w:rFonts w:ascii="Times New Roman" w:eastAsia="ヒラギノ角ゴ Pro W3" w:hAnsi="Times New Roman" w:cs="Times New Roman"/>
          <w:color w:val="000000"/>
        </w:rPr>
        <w:t>,</w:t>
      </w:r>
      <w:r w:rsidR="00077347" w:rsidRPr="00323CF2">
        <w:rPr>
          <w:rFonts w:ascii="Times New Roman" w:eastAsia="ヒラギノ角ゴ Pro W3" w:hAnsi="Times New Roman" w:cs="Times New Roman"/>
          <w:color w:val="000000"/>
        </w:rPr>
        <w:t xml:space="preserve"> and were part of the reason Oregon abandoned its day-fine project in favor of a more flexible model.</w:t>
      </w:r>
      <w:r w:rsidR="00077347" w:rsidRPr="00323CF2">
        <w:rPr>
          <w:rStyle w:val="FootnoteReference"/>
          <w:rFonts w:ascii="Times New Roman" w:eastAsia="ヒラギノ角ゴ Pro W3" w:hAnsi="Times New Roman" w:cs="Times New Roman"/>
          <w:color w:val="000000"/>
        </w:rPr>
        <w:footnoteReference w:id="37"/>
      </w:r>
    </w:p>
    <w:p w14:paraId="4C4C30ED" w14:textId="77777777" w:rsidR="00344BE3" w:rsidRPr="00323CF2" w:rsidRDefault="00FA2A10" w:rsidP="00077347">
      <w:pPr>
        <w:pStyle w:val="ListParagraph"/>
        <w:numPr>
          <w:ilvl w:val="0"/>
          <w:numId w:val="2"/>
        </w:numPr>
        <w:spacing w:line="480" w:lineRule="auto"/>
        <w:rPr>
          <w:rFonts w:ascii="Times New Roman" w:eastAsia="ヒラギノ角ゴ Pro W3" w:hAnsi="Times New Roman" w:cs="Times New Roman"/>
          <w:b/>
          <w:color w:val="000000"/>
        </w:rPr>
      </w:pPr>
      <w:r w:rsidRPr="00323CF2">
        <w:rPr>
          <w:rFonts w:ascii="Times New Roman" w:eastAsia="ヒラギノ角ゴ Pro W3" w:hAnsi="Times New Roman" w:cs="Times New Roman"/>
          <w:b/>
          <w:color w:val="000000"/>
        </w:rPr>
        <w:lastRenderedPageBreak/>
        <w:t>OATH</w:t>
      </w:r>
      <w:r w:rsidR="00FC6D7C" w:rsidRPr="00323CF2">
        <w:rPr>
          <w:rFonts w:ascii="Times New Roman" w:eastAsia="ヒラギノ角ゴ Pro W3" w:hAnsi="Times New Roman" w:cs="Times New Roman"/>
          <w:b/>
          <w:color w:val="000000"/>
        </w:rPr>
        <w:t xml:space="preserve"> </w:t>
      </w:r>
    </w:p>
    <w:p w14:paraId="21FDCE8A" w14:textId="0557F2ED" w:rsidR="00344BE3" w:rsidRDefault="00C7404D"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spacing w:val="-2"/>
        </w:rPr>
      </w:pPr>
      <w:r w:rsidRPr="00323CF2">
        <w:rPr>
          <w:rFonts w:ascii="Times New Roman" w:eastAsia="Times New Roman" w:hAnsi="Times New Roman" w:cs="Times New Roman"/>
        </w:rPr>
        <w:t>OATH</w:t>
      </w:r>
      <w:r w:rsidR="00344BE3" w:rsidRPr="00323CF2">
        <w:rPr>
          <w:rFonts w:ascii="Times New Roman" w:eastAsia="Times New Roman" w:hAnsi="Times New Roman" w:cs="Times New Roman"/>
        </w:rPr>
        <w:t xml:space="preserve"> was originally established by an executive order in 1979, in the </w:t>
      </w:r>
      <w:r w:rsidR="00480407">
        <w:rPr>
          <w:rFonts w:ascii="Times New Roman" w:eastAsia="Times New Roman" w:hAnsi="Times New Roman" w:cs="Times New Roman"/>
        </w:rPr>
        <w:t xml:space="preserve">Department of Personnel, with the </w:t>
      </w:r>
      <w:r w:rsidR="00344BE3" w:rsidRPr="00323CF2">
        <w:rPr>
          <w:rFonts w:ascii="Times New Roman" w:eastAsia="Times New Roman" w:hAnsi="Times New Roman" w:cs="Times New Roman"/>
        </w:rPr>
        <w:t>purpose of conducting administrative trials and hearings at the direction of the Mayor or upon the written request and delegation of the head of a City agency.</w:t>
      </w:r>
      <w:r w:rsidR="00344BE3" w:rsidRPr="00323CF2">
        <w:rPr>
          <w:rFonts w:ascii="Times New Roman" w:eastAsia="Times New Roman" w:hAnsi="Times New Roman" w:cs="Times New Roman"/>
          <w:vertAlign w:val="superscript"/>
        </w:rPr>
        <w:footnoteReference w:id="38"/>
      </w:r>
      <w:r w:rsidR="00344BE3" w:rsidRPr="00323CF2">
        <w:rPr>
          <w:rFonts w:ascii="Times New Roman" w:eastAsia="Times New Roman" w:hAnsi="Times New Roman" w:cs="Times New Roman"/>
        </w:rPr>
        <w:t xml:space="preserve"> However</w:t>
      </w:r>
      <w:r w:rsidR="00E80413">
        <w:rPr>
          <w:rFonts w:ascii="Times New Roman" w:eastAsia="Times New Roman" w:hAnsi="Times New Roman" w:cs="Times New Roman"/>
        </w:rPr>
        <w:t>,</w:t>
      </w:r>
      <w:r w:rsidR="00344BE3" w:rsidRPr="00323CF2">
        <w:rPr>
          <w:rFonts w:ascii="Times New Roman" w:eastAsia="Times New Roman" w:hAnsi="Times New Roman" w:cs="Times New Roman"/>
        </w:rPr>
        <w:t xml:space="preserve"> such delegation was expressly required for civil service related hearings, such as disciplinary matters.</w:t>
      </w:r>
      <w:r w:rsidR="00344BE3" w:rsidRPr="00323CF2">
        <w:rPr>
          <w:rFonts w:ascii="Times New Roman" w:eastAsia="Times New Roman" w:hAnsi="Times New Roman" w:cs="Times New Roman"/>
          <w:vertAlign w:val="superscript"/>
        </w:rPr>
        <w:footnoteReference w:id="39"/>
      </w:r>
      <w:r w:rsidR="00344BE3" w:rsidRPr="00323CF2">
        <w:rPr>
          <w:rFonts w:ascii="Times New Roman" w:eastAsia="Times New Roman" w:hAnsi="Times New Roman" w:cs="Times New Roman"/>
        </w:rPr>
        <w:t xml:space="preserve"> In 1988, as part of the Charter revision ballot question that enacted the City Administrative Procedure Act, OATH was made a full agency and given greater responsibility to act as a tribunal separate from the referring agencies.</w:t>
      </w:r>
      <w:r w:rsidR="00344BE3" w:rsidRPr="00323CF2">
        <w:rPr>
          <w:rFonts w:ascii="Times New Roman" w:eastAsia="Times New Roman" w:hAnsi="Times New Roman" w:cs="Times New Roman"/>
          <w:vertAlign w:val="superscript"/>
        </w:rPr>
        <w:footnoteReference w:id="40"/>
      </w:r>
      <w:r w:rsidR="00344BE3" w:rsidRPr="00323CF2">
        <w:rPr>
          <w:rFonts w:ascii="Times New Roman" w:eastAsia="Times New Roman" w:hAnsi="Times New Roman" w:cs="Times New Roman"/>
        </w:rPr>
        <w:t xml:space="preserve"> The City Charter creates the presumption that all City agencies’ administrative trials will be referred to OATH, “unless otherwise provided for by executive order, rule, law or pursuant to collective bargaining agreements.”</w:t>
      </w:r>
      <w:r w:rsidR="00344BE3" w:rsidRPr="00323CF2">
        <w:rPr>
          <w:rFonts w:ascii="Times New Roman" w:eastAsia="Times New Roman" w:hAnsi="Times New Roman" w:cs="Times New Roman"/>
          <w:vertAlign w:val="superscript"/>
        </w:rPr>
        <w:footnoteReference w:id="41"/>
      </w:r>
      <w:r w:rsidR="00344BE3" w:rsidRPr="00323CF2">
        <w:rPr>
          <w:rFonts w:ascii="Times New Roman" w:eastAsia="Times New Roman" w:hAnsi="Times New Roman" w:cs="Times New Roman"/>
        </w:rPr>
        <w:t xml:space="preserve"> </w:t>
      </w:r>
      <w:r w:rsidR="00344BE3" w:rsidRPr="00323CF2">
        <w:rPr>
          <w:rFonts w:ascii="Times New Roman" w:eastAsia="Times New Roman" w:hAnsi="Times New Roman" w:cs="Times New Roman"/>
          <w:spacing w:val="-2"/>
        </w:rPr>
        <w:t>In subsequent years, the number and variety of cases referred to OATH grew significantly. Through a series of executive orders, court rulings, and local laws, OATH’s jurisdiction was expanded, with entire agency tribunals being transferred to the agency.</w:t>
      </w:r>
      <w:r w:rsidR="00344BE3" w:rsidRPr="00323CF2">
        <w:rPr>
          <w:rFonts w:ascii="Times New Roman" w:eastAsia="Times New Roman" w:hAnsi="Times New Roman" w:cs="Times New Roman"/>
          <w:spacing w:val="-2"/>
          <w:vertAlign w:val="superscript"/>
        </w:rPr>
        <w:footnoteReference w:id="42"/>
      </w:r>
      <w:r w:rsidR="00344BE3" w:rsidRPr="00323CF2">
        <w:rPr>
          <w:rFonts w:ascii="Times New Roman" w:eastAsia="Times New Roman" w:hAnsi="Times New Roman" w:cs="Times New Roman"/>
          <w:spacing w:val="-2"/>
        </w:rPr>
        <w:t xml:space="preserve"> </w:t>
      </w:r>
    </w:p>
    <w:p w14:paraId="07D27520" w14:textId="717498AF" w:rsidR="00111DA1" w:rsidRPr="007F3D34" w:rsidRDefault="00111DA1" w:rsidP="00701F8B">
      <w:pPr>
        <w:widowControl w:val="0"/>
        <w:suppressLineNumbers/>
        <w:autoSpaceDE w:val="0"/>
        <w:autoSpaceDN w:val="0"/>
        <w:adjustRightInd w:val="0"/>
        <w:spacing w:line="480" w:lineRule="auto"/>
        <w:ind w:firstLine="720"/>
        <w:jc w:val="both"/>
        <w:rPr>
          <w:rFonts w:ascii="Times New Roman" w:eastAsia="Times New Roman" w:hAnsi="Times New Roman" w:cs="Times New Roman"/>
          <w:i/>
          <w:u w:val="single"/>
        </w:rPr>
      </w:pPr>
      <w:r w:rsidRPr="007F3D34">
        <w:rPr>
          <w:rFonts w:ascii="Times New Roman" w:eastAsia="Times New Roman" w:hAnsi="Times New Roman" w:cs="Times New Roman"/>
          <w:i/>
          <w:spacing w:val="-2"/>
          <w:u w:val="single"/>
        </w:rPr>
        <w:t>Trials Division</w:t>
      </w:r>
    </w:p>
    <w:p w14:paraId="6D7CE654" w14:textId="536AC059" w:rsidR="00111DA1" w:rsidRDefault="00344BE3"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Cases referred to OATH are adjudicated in either the Trials Division or the Hearings Division.</w:t>
      </w:r>
      <w:bookmarkStart w:id="1" w:name="_Ref25921329"/>
      <w:r w:rsidRPr="00323CF2">
        <w:rPr>
          <w:rFonts w:ascii="Times New Roman" w:eastAsia="Times New Roman" w:hAnsi="Times New Roman" w:cs="Times New Roman"/>
          <w:vertAlign w:val="superscript"/>
        </w:rPr>
        <w:footnoteReference w:id="43"/>
      </w:r>
      <w:bookmarkEnd w:id="1"/>
      <w:r w:rsidRPr="00323CF2">
        <w:rPr>
          <w:rFonts w:ascii="Times New Roman" w:eastAsia="Times New Roman" w:hAnsi="Times New Roman" w:cs="Times New Roman"/>
        </w:rPr>
        <w:t xml:space="preserve"> T</w:t>
      </w:r>
      <w:r w:rsidR="00E80413">
        <w:rPr>
          <w:rFonts w:ascii="Times New Roman" w:eastAsia="Times New Roman" w:hAnsi="Times New Roman" w:cs="Times New Roman"/>
        </w:rPr>
        <w:t>rials Division matters include c</w:t>
      </w:r>
      <w:r w:rsidRPr="00323CF2">
        <w:rPr>
          <w:rFonts w:ascii="Times New Roman" w:eastAsia="Times New Roman" w:hAnsi="Times New Roman" w:cs="Times New Roman"/>
        </w:rPr>
        <w:t>ity employee discipline and disability hearings, Conflicts of Interest Board cases, enforcement of the City Human Rights L</w:t>
      </w:r>
      <w:r w:rsidR="00E80413">
        <w:rPr>
          <w:rFonts w:ascii="Times New Roman" w:eastAsia="Times New Roman" w:hAnsi="Times New Roman" w:cs="Times New Roman"/>
        </w:rPr>
        <w:t>aw, vehicle forfeiture cases, city contracts disputes, c</w:t>
      </w:r>
      <w:r w:rsidRPr="00323CF2">
        <w:rPr>
          <w:rFonts w:ascii="Times New Roman" w:eastAsia="Times New Roman" w:hAnsi="Times New Roman" w:cs="Times New Roman"/>
        </w:rPr>
        <w:t xml:space="preserve">ity-issued license and regulatory enforcement, and real estate, </w:t>
      </w:r>
      <w:r w:rsidRPr="00323CF2">
        <w:rPr>
          <w:rFonts w:ascii="Times New Roman" w:eastAsia="Times New Roman" w:hAnsi="Times New Roman" w:cs="Times New Roman"/>
        </w:rPr>
        <w:lastRenderedPageBreak/>
        <w:t>zoning and loft law violations.</w:t>
      </w:r>
      <w:r w:rsidRPr="00323CF2">
        <w:rPr>
          <w:rFonts w:ascii="Times New Roman" w:eastAsia="Times New Roman" w:hAnsi="Times New Roman" w:cs="Times New Roman"/>
          <w:vertAlign w:val="superscript"/>
        </w:rPr>
        <w:footnoteReference w:id="44"/>
      </w:r>
      <w:r w:rsidRPr="00323CF2">
        <w:rPr>
          <w:rFonts w:ascii="Times New Roman" w:eastAsia="Times New Roman" w:hAnsi="Times New Roman" w:cs="Times New Roman"/>
        </w:rPr>
        <w:t xml:space="preserve"> OATH trials are conducted by administrative law judges (</w:t>
      </w:r>
      <w:r w:rsidR="00201C2B">
        <w:rPr>
          <w:rFonts w:ascii="Times New Roman" w:eastAsia="Times New Roman" w:hAnsi="Times New Roman" w:cs="Times New Roman"/>
        </w:rPr>
        <w:t>“</w:t>
      </w:r>
      <w:r w:rsidRPr="00323CF2">
        <w:rPr>
          <w:rFonts w:ascii="Times New Roman" w:eastAsia="Times New Roman" w:hAnsi="Times New Roman" w:cs="Times New Roman"/>
        </w:rPr>
        <w:t>ALJs</w:t>
      </w:r>
      <w:r w:rsidR="00201C2B">
        <w:rPr>
          <w:rFonts w:ascii="Times New Roman" w:eastAsia="Times New Roman" w:hAnsi="Times New Roman" w:cs="Times New Roman"/>
        </w:rPr>
        <w:t>”</w:t>
      </w:r>
      <w:r w:rsidRPr="00323CF2">
        <w:rPr>
          <w:rFonts w:ascii="Times New Roman" w:eastAsia="Times New Roman" w:hAnsi="Times New Roman" w:cs="Times New Roman"/>
        </w:rPr>
        <w:t>).</w:t>
      </w:r>
      <w:r w:rsidRPr="00323CF2">
        <w:rPr>
          <w:rFonts w:ascii="Times New Roman" w:eastAsia="Times New Roman" w:hAnsi="Times New Roman" w:cs="Times New Roman"/>
          <w:vertAlign w:val="superscript"/>
        </w:rPr>
        <w:footnoteReference w:id="45"/>
      </w:r>
      <w:r w:rsidRPr="00323CF2">
        <w:rPr>
          <w:rFonts w:ascii="Times New Roman" w:eastAsia="Times New Roman" w:hAnsi="Times New Roman" w:cs="Times New Roman"/>
        </w:rPr>
        <w:t xml:space="preserve"> OATH is directed by a Chief Administrative Law Judge, appointed by the Mayor, who in turn is empowered to appoint ALJs for a term of five years each, removable only for cause after notice and opportunity for a hearing.</w:t>
      </w:r>
      <w:r w:rsidRPr="00323CF2">
        <w:rPr>
          <w:rFonts w:ascii="Times New Roman" w:eastAsia="Times New Roman" w:hAnsi="Times New Roman" w:cs="Times New Roman"/>
          <w:vertAlign w:val="superscript"/>
        </w:rPr>
        <w:footnoteReference w:id="46"/>
      </w:r>
      <w:r w:rsidRPr="00323CF2">
        <w:rPr>
          <w:rFonts w:ascii="Times New Roman" w:eastAsia="Times New Roman" w:hAnsi="Times New Roman" w:cs="Times New Roman"/>
        </w:rPr>
        <w:t xml:space="preserve"> </w:t>
      </w:r>
    </w:p>
    <w:p w14:paraId="20E940D4" w14:textId="1116479F" w:rsidR="00344BE3" w:rsidRDefault="00344BE3"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In Fiscal Year 2019, the total number of cases filed in the Trials Division was 2,691.</w:t>
      </w:r>
      <w:r w:rsidRPr="00323CF2">
        <w:rPr>
          <w:rFonts w:ascii="Times New Roman" w:eastAsia="Times New Roman" w:hAnsi="Times New Roman" w:cs="Times New Roman"/>
          <w:vertAlign w:val="superscript"/>
        </w:rPr>
        <w:footnoteReference w:id="47"/>
      </w:r>
      <w:r w:rsidRPr="00323CF2">
        <w:rPr>
          <w:rFonts w:ascii="Times New Roman" w:eastAsia="Times New Roman" w:hAnsi="Times New Roman" w:cs="Times New Roman"/>
        </w:rPr>
        <w:t xml:space="preserve"> Nearly all cases that go to trial result in the ALJ issuing written recommended decisions establishing facts and conclusions of law, which may be adopted, modified or rejected by the agency that referred the case.</w:t>
      </w:r>
      <w:r w:rsidRPr="00323CF2">
        <w:rPr>
          <w:rFonts w:ascii="Times New Roman" w:eastAsia="Times New Roman" w:hAnsi="Times New Roman" w:cs="Times New Roman"/>
          <w:vertAlign w:val="superscript"/>
        </w:rPr>
        <w:footnoteReference w:id="48"/>
      </w:r>
      <w:r w:rsidRPr="00323CF2">
        <w:rPr>
          <w:rFonts w:ascii="Times New Roman" w:eastAsia="Times New Roman" w:hAnsi="Times New Roman" w:cs="Times New Roman"/>
        </w:rPr>
        <w:t xml:space="preserve"> In fiscal year 2019, 100 percent of ALJ facts and conclusions were adopted by referring agencies.</w:t>
      </w:r>
      <w:r w:rsidRPr="00323CF2">
        <w:rPr>
          <w:rFonts w:ascii="Times New Roman" w:eastAsia="Times New Roman" w:hAnsi="Times New Roman" w:cs="Times New Roman"/>
          <w:vertAlign w:val="superscript"/>
        </w:rPr>
        <w:footnoteReference w:id="49"/>
      </w:r>
    </w:p>
    <w:p w14:paraId="1EC6619A" w14:textId="1FA39B67" w:rsidR="00111DA1" w:rsidRPr="007F3D34" w:rsidRDefault="00111DA1" w:rsidP="00701F8B">
      <w:pPr>
        <w:widowControl w:val="0"/>
        <w:suppressLineNumbers/>
        <w:autoSpaceDE w:val="0"/>
        <w:autoSpaceDN w:val="0"/>
        <w:adjustRightInd w:val="0"/>
        <w:spacing w:line="480" w:lineRule="auto"/>
        <w:ind w:firstLine="720"/>
        <w:jc w:val="both"/>
        <w:rPr>
          <w:rFonts w:ascii="Times New Roman" w:eastAsia="Times New Roman" w:hAnsi="Times New Roman" w:cs="Times New Roman"/>
          <w:i/>
          <w:u w:val="single"/>
        </w:rPr>
      </w:pPr>
      <w:r w:rsidRPr="007F3D34">
        <w:rPr>
          <w:rFonts w:ascii="Times New Roman" w:eastAsia="Times New Roman" w:hAnsi="Times New Roman" w:cs="Times New Roman"/>
          <w:i/>
          <w:u w:val="single"/>
        </w:rPr>
        <w:t>Hearings Division</w:t>
      </w:r>
    </w:p>
    <w:p w14:paraId="2F68BD70" w14:textId="4C881331" w:rsidR="00344BE3" w:rsidRDefault="00344BE3"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In the OATH Hearings Division, hearing officers handle summons issued by 25 different City enforcement agencies, including the Departments of Buildings, Sanitation, Environmental Protection, Consumer Affairs, Health and Mental Hygiene and the Taxi and Limousine Commission</w:t>
      </w:r>
      <w:r w:rsidR="00C7404D" w:rsidRPr="00323CF2">
        <w:rPr>
          <w:rFonts w:ascii="Times New Roman" w:eastAsia="Times New Roman" w:hAnsi="Times New Roman" w:cs="Times New Roman"/>
        </w:rPr>
        <w:t xml:space="preserve">. The Hearings Division also </w:t>
      </w:r>
      <w:r w:rsidRPr="00323CF2">
        <w:rPr>
          <w:rFonts w:ascii="Times New Roman" w:eastAsia="Times New Roman" w:hAnsi="Times New Roman" w:cs="Times New Roman"/>
        </w:rPr>
        <w:t>has jurisdiction to hear summonses from the Port Authority of New York and New Jersey, among others.</w:t>
      </w:r>
      <w:r w:rsidRPr="00323CF2">
        <w:rPr>
          <w:rFonts w:ascii="Times New Roman" w:eastAsia="Times New Roman" w:hAnsi="Times New Roman" w:cs="Times New Roman"/>
          <w:vertAlign w:val="superscript"/>
        </w:rPr>
        <w:footnoteReference w:id="50"/>
      </w:r>
      <w:r w:rsidRPr="00323CF2">
        <w:rPr>
          <w:rFonts w:ascii="Times New Roman" w:eastAsia="Times New Roman" w:hAnsi="Times New Roman" w:cs="Times New Roman"/>
        </w:rPr>
        <w:t xml:space="preserve"> The Hearings Division received 837,778 summonses and conducted 10,500 hearings in fiscal year 2019.</w:t>
      </w:r>
      <w:r w:rsidRPr="00323CF2">
        <w:rPr>
          <w:rFonts w:ascii="Times New Roman" w:eastAsia="Times New Roman" w:hAnsi="Times New Roman" w:cs="Times New Roman"/>
          <w:vertAlign w:val="superscript"/>
        </w:rPr>
        <w:footnoteReference w:id="51"/>
      </w:r>
    </w:p>
    <w:p w14:paraId="1B550F0D" w14:textId="6594B7C5" w:rsidR="00E54413" w:rsidRPr="007F3D34" w:rsidRDefault="00E54413" w:rsidP="00701F8B">
      <w:pPr>
        <w:widowControl w:val="0"/>
        <w:suppressLineNumbers/>
        <w:autoSpaceDE w:val="0"/>
        <w:autoSpaceDN w:val="0"/>
        <w:adjustRightInd w:val="0"/>
        <w:spacing w:line="480" w:lineRule="auto"/>
        <w:ind w:firstLine="720"/>
        <w:jc w:val="both"/>
        <w:rPr>
          <w:rFonts w:ascii="Times New Roman" w:eastAsia="Times New Roman" w:hAnsi="Times New Roman" w:cs="Times New Roman"/>
          <w:i/>
          <w:u w:val="single"/>
        </w:rPr>
      </w:pPr>
      <w:r w:rsidRPr="007F3D34">
        <w:rPr>
          <w:rFonts w:ascii="Times New Roman" w:eastAsia="Times New Roman" w:hAnsi="Times New Roman" w:cs="Times New Roman"/>
          <w:i/>
          <w:u w:val="single"/>
        </w:rPr>
        <w:t>Criminal Justice Reform Act</w:t>
      </w:r>
    </w:p>
    <w:p w14:paraId="603842E8" w14:textId="4161EDEC" w:rsidR="00344BE3" w:rsidRPr="00323CF2" w:rsidRDefault="00344BE3"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 xml:space="preserve">Fiscal </w:t>
      </w:r>
      <w:r w:rsidR="00201C2B">
        <w:rPr>
          <w:rFonts w:ascii="Times New Roman" w:eastAsia="Times New Roman" w:hAnsi="Times New Roman" w:cs="Times New Roman"/>
        </w:rPr>
        <w:t>Y</w:t>
      </w:r>
      <w:r w:rsidR="00201C2B" w:rsidRPr="00323CF2">
        <w:rPr>
          <w:rFonts w:ascii="Times New Roman" w:eastAsia="Times New Roman" w:hAnsi="Times New Roman" w:cs="Times New Roman"/>
        </w:rPr>
        <w:t xml:space="preserve">ear </w:t>
      </w:r>
      <w:r w:rsidRPr="00323CF2">
        <w:rPr>
          <w:rFonts w:ascii="Times New Roman" w:eastAsia="Times New Roman" w:hAnsi="Times New Roman" w:cs="Times New Roman"/>
        </w:rPr>
        <w:t xml:space="preserve">2019 was also the second year in which OATH adjudicated civil summonses under the Criminal Justice Reform Act (“CJRA”), which gave the NYPD, Parks Department and </w:t>
      </w:r>
      <w:r w:rsidRPr="00323CF2">
        <w:rPr>
          <w:rFonts w:ascii="Times New Roman" w:eastAsia="Times New Roman" w:hAnsi="Times New Roman" w:cs="Times New Roman"/>
        </w:rPr>
        <w:lastRenderedPageBreak/>
        <w:t>other agencies the option of filing certain low-level quality-of-life summons at OATH rather than in criminal court, thus allowing litigants to avoid collateral consequences of receiving a criminal court summons, such as an open warrant, a criminal record</w:t>
      </w:r>
      <w:r w:rsidR="00294495">
        <w:rPr>
          <w:rFonts w:ascii="Times New Roman" w:eastAsia="Times New Roman" w:hAnsi="Times New Roman" w:cs="Times New Roman"/>
        </w:rPr>
        <w:t>,</w:t>
      </w:r>
      <w:r w:rsidRPr="00323CF2">
        <w:rPr>
          <w:rFonts w:ascii="Times New Roman" w:eastAsia="Times New Roman" w:hAnsi="Times New Roman" w:cs="Times New Roman"/>
        </w:rPr>
        <w:t xml:space="preserve"> or negative impacts on employment, housing or immigration status.</w:t>
      </w:r>
      <w:r w:rsidRPr="00323CF2">
        <w:rPr>
          <w:rFonts w:ascii="Times New Roman" w:eastAsia="Times New Roman" w:hAnsi="Times New Roman" w:cs="Times New Roman"/>
          <w:vertAlign w:val="superscript"/>
        </w:rPr>
        <w:footnoteReference w:id="52"/>
      </w:r>
      <w:r w:rsidRPr="00323CF2">
        <w:rPr>
          <w:rFonts w:ascii="Times New Roman" w:eastAsia="Times New Roman" w:hAnsi="Times New Roman" w:cs="Times New Roman"/>
        </w:rPr>
        <w:t xml:space="preserve"> To date, there have been over 100,000 summonses issued under the CJRA and the number of these filings in criminal court declined 95 percent, according to the 2019 Mayor’s Management Report (“MMR”).</w:t>
      </w:r>
      <w:r w:rsidRPr="00323CF2">
        <w:rPr>
          <w:rFonts w:ascii="Times New Roman" w:eastAsia="Times New Roman" w:hAnsi="Times New Roman" w:cs="Times New Roman"/>
          <w:vertAlign w:val="superscript"/>
        </w:rPr>
        <w:footnoteReference w:id="53"/>
      </w:r>
      <w:r w:rsidRPr="00323CF2">
        <w:rPr>
          <w:rFonts w:ascii="Times New Roman" w:eastAsia="Times New Roman" w:hAnsi="Times New Roman" w:cs="Times New Roman"/>
        </w:rPr>
        <w:t xml:space="preserve"> </w:t>
      </w:r>
    </w:p>
    <w:p w14:paraId="696BBA96" w14:textId="5F365604" w:rsidR="00344BE3" w:rsidRPr="00323CF2" w:rsidRDefault="00344BE3" w:rsidP="00EA4A60">
      <w:pPr>
        <w:widowControl w:val="0"/>
        <w:suppressLineNumbers/>
        <w:autoSpaceDE w:val="0"/>
        <w:autoSpaceDN w:val="0"/>
        <w:adjustRightInd w:val="0"/>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OATH has tried to make hearings more accessible by offering remote hearings, by phone or online, and by offering mediation services.</w:t>
      </w:r>
      <w:r w:rsidRPr="00323CF2">
        <w:rPr>
          <w:rFonts w:ascii="Times New Roman" w:eastAsia="Times New Roman" w:hAnsi="Times New Roman" w:cs="Times New Roman"/>
          <w:vertAlign w:val="superscript"/>
        </w:rPr>
        <w:footnoteReference w:id="54"/>
      </w:r>
      <w:r w:rsidRPr="00323CF2">
        <w:rPr>
          <w:rFonts w:ascii="Times New Roman" w:eastAsia="Times New Roman" w:hAnsi="Times New Roman" w:cs="Times New Roman"/>
        </w:rPr>
        <w:t xml:space="preserve"> OATH operates Help Centers at Hearings Division locations across the city at which Procedural Justice Coordinators (“PJCs”), while not offering legal advice themselves, help self-represented litigants navigate the hearing process and OATH procedures</w:t>
      </w:r>
      <w:r w:rsidR="00194F8E">
        <w:rPr>
          <w:rFonts w:ascii="Times New Roman" w:eastAsia="Times New Roman" w:hAnsi="Times New Roman" w:cs="Times New Roman"/>
        </w:rPr>
        <w:t>, and find legal resources and c</w:t>
      </w:r>
      <w:r w:rsidRPr="00323CF2">
        <w:rPr>
          <w:rFonts w:ascii="Times New Roman" w:eastAsia="Times New Roman" w:hAnsi="Times New Roman" w:cs="Times New Roman"/>
        </w:rPr>
        <w:t>ity records.</w:t>
      </w:r>
      <w:r w:rsidRPr="00323CF2">
        <w:rPr>
          <w:rFonts w:ascii="Times New Roman" w:eastAsia="Times New Roman" w:hAnsi="Times New Roman" w:cs="Times New Roman"/>
          <w:vertAlign w:val="superscript"/>
        </w:rPr>
        <w:footnoteReference w:id="55"/>
      </w:r>
      <w:r w:rsidRPr="00323CF2">
        <w:rPr>
          <w:rFonts w:ascii="Times New Roman" w:eastAsia="Times New Roman" w:hAnsi="Times New Roman" w:cs="Times New Roman"/>
        </w:rPr>
        <w:t xml:space="preserve"> In 2019, to make responding to summonses more convenient, OATH launched Neighborhood Pop-Up Courts in which it held 16 courts in 15 neighborhoods across the city at locations like community boards, libraries, civic organizations and at offices of elected officials.</w:t>
      </w:r>
      <w:r w:rsidRPr="00323CF2">
        <w:rPr>
          <w:rFonts w:ascii="Times New Roman" w:eastAsia="Times New Roman" w:hAnsi="Times New Roman" w:cs="Times New Roman"/>
          <w:vertAlign w:val="superscript"/>
        </w:rPr>
        <w:footnoteReference w:id="56"/>
      </w:r>
    </w:p>
    <w:p w14:paraId="64E1F371" w14:textId="77777777" w:rsidR="00344BE3" w:rsidRPr="007F3D34" w:rsidRDefault="00344BE3" w:rsidP="00701F8B">
      <w:pPr>
        <w:keepNext/>
        <w:spacing w:line="480" w:lineRule="auto"/>
        <w:ind w:firstLine="720"/>
        <w:jc w:val="both"/>
        <w:outlineLvl w:val="0"/>
        <w:rPr>
          <w:rFonts w:ascii="Times New Roman" w:eastAsia="Times New Roman" w:hAnsi="Times New Roman" w:cs="Times New Roman"/>
          <w:i/>
          <w:iCs/>
          <w:u w:val="single"/>
        </w:rPr>
      </w:pPr>
      <w:r w:rsidRPr="007F3D34">
        <w:rPr>
          <w:rFonts w:ascii="Times New Roman" w:eastAsia="Times New Roman" w:hAnsi="Times New Roman" w:cs="Times New Roman"/>
          <w:i/>
          <w:iCs/>
          <w:u w:val="single"/>
        </w:rPr>
        <w:t>Analysis of OATH fines</w:t>
      </w:r>
    </w:p>
    <w:p w14:paraId="4B4525EB" w14:textId="420BE660" w:rsidR="00344BE3" w:rsidRPr="00323CF2" w:rsidRDefault="00344BE3" w:rsidP="00EA4A60">
      <w:pPr>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 xml:space="preserve">Agencies </w:t>
      </w:r>
      <w:r w:rsidR="00294495">
        <w:rPr>
          <w:rFonts w:ascii="Times New Roman" w:eastAsia="Times New Roman" w:hAnsi="Times New Roman" w:cs="Times New Roman"/>
        </w:rPr>
        <w:t>impose</w:t>
      </w:r>
      <w:r w:rsidR="00294495" w:rsidRPr="00323CF2">
        <w:rPr>
          <w:rFonts w:ascii="Times New Roman" w:eastAsia="Times New Roman" w:hAnsi="Times New Roman" w:cs="Times New Roman"/>
        </w:rPr>
        <w:t xml:space="preserve"> </w:t>
      </w:r>
      <w:r w:rsidRPr="00323CF2">
        <w:rPr>
          <w:rFonts w:ascii="Times New Roman" w:eastAsia="Times New Roman" w:hAnsi="Times New Roman" w:cs="Times New Roman"/>
        </w:rPr>
        <w:t xml:space="preserve">hundreds of thousands of fines via the OATH adjudication process </w:t>
      </w:r>
      <w:r w:rsidR="00294495">
        <w:rPr>
          <w:rFonts w:ascii="Times New Roman" w:eastAsia="Times New Roman" w:hAnsi="Times New Roman" w:cs="Times New Roman"/>
        </w:rPr>
        <w:t>every</w:t>
      </w:r>
      <w:r w:rsidRPr="00323CF2">
        <w:rPr>
          <w:rFonts w:ascii="Times New Roman" w:eastAsia="Times New Roman" w:hAnsi="Times New Roman" w:cs="Times New Roman"/>
        </w:rPr>
        <w:t xml:space="preserve"> year. According to a Council analysis of OATH Hearings Division case statuses </w:t>
      </w:r>
      <w:r w:rsidR="00294495">
        <w:rPr>
          <w:rFonts w:ascii="Times New Roman" w:eastAsia="Times New Roman" w:hAnsi="Times New Roman" w:cs="Times New Roman"/>
        </w:rPr>
        <w:t xml:space="preserve">available </w:t>
      </w:r>
      <w:r w:rsidRPr="00323CF2">
        <w:rPr>
          <w:rFonts w:ascii="Times New Roman" w:eastAsia="Times New Roman" w:hAnsi="Times New Roman" w:cs="Times New Roman"/>
        </w:rPr>
        <w:t>on</w:t>
      </w:r>
      <w:r w:rsidR="00294495">
        <w:rPr>
          <w:rFonts w:ascii="Times New Roman" w:eastAsia="Times New Roman" w:hAnsi="Times New Roman" w:cs="Times New Roman"/>
        </w:rPr>
        <w:t xml:space="preserve"> the </w:t>
      </w:r>
      <w:r w:rsidR="00294495">
        <w:rPr>
          <w:rFonts w:ascii="Times New Roman" w:eastAsia="Times New Roman" w:hAnsi="Times New Roman" w:cs="Times New Roman"/>
        </w:rPr>
        <w:lastRenderedPageBreak/>
        <w:t>City’s</w:t>
      </w:r>
      <w:r w:rsidRPr="00323CF2">
        <w:rPr>
          <w:rFonts w:ascii="Times New Roman" w:eastAsia="Times New Roman" w:hAnsi="Times New Roman" w:cs="Times New Roman"/>
        </w:rPr>
        <w:t xml:space="preserve"> OpenData</w:t>
      </w:r>
      <w:r w:rsidR="00294495">
        <w:rPr>
          <w:rFonts w:ascii="Times New Roman" w:eastAsia="Times New Roman" w:hAnsi="Times New Roman" w:cs="Times New Roman"/>
        </w:rPr>
        <w:t xml:space="preserve"> portal</w:t>
      </w:r>
      <w:r w:rsidRPr="00323CF2">
        <w:rPr>
          <w:rFonts w:ascii="Times New Roman" w:eastAsia="Times New Roman" w:hAnsi="Times New Roman" w:cs="Times New Roman"/>
        </w:rPr>
        <w:t>,</w:t>
      </w:r>
      <w:r w:rsidRPr="00323CF2">
        <w:rPr>
          <w:rFonts w:ascii="Times New Roman" w:eastAsia="Times New Roman" w:hAnsi="Times New Roman" w:cs="Times New Roman"/>
          <w:vertAlign w:val="superscript"/>
        </w:rPr>
        <w:footnoteReference w:id="57"/>
      </w:r>
      <w:r w:rsidRPr="00323CF2">
        <w:rPr>
          <w:rFonts w:ascii="Times New Roman" w:eastAsia="Times New Roman" w:hAnsi="Times New Roman" w:cs="Times New Roman"/>
        </w:rPr>
        <w:t xml:space="preserve"> for the period between October 1, 2018 and October 1, 2019, the top ten most frequent violations that came before the division, representing approximately 42 percent of all violati</w:t>
      </w:r>
      <w:r w:rsidR="00701F8B">
        <w:rPr>
          <w:rFonts w:ascii="Times New Roman" w:eastAsia="Times New Roman" w:hAnsi="Times New Roman" w:cs="Times New Roman"/>
        </w:rPr>
        <w:t>on types in that division, were</w:t>
      </w:r>
      <w:r w:rsidRPr="00323CF2">
        <w:rPr>
          <w:rFonts w:ascii="Times New Roman" w:eastAsia="Times New Roman" w:hAnsi="Times New Roman" w:cs="Times New Roman"/>
        </w:rPr>
        <w:t xml:space="preserve"> sanitation-related offenses. These offenses included “failure to clean 18 inches into the street,” “dirty sidewalk/dirty area,” “failure to properly store trash receptacles,” “failure to properly dispose of rubbish,” and “obstructing the sidewalk,” among others. The top ten agencies for issuing the most code violations were the Departments of Sanitation</w:t>
      </w:r>
      <w:r w:rsidR="005D03AA">
        <w:rPr>
          <w:rFonts w:ascii="Times New Roman" w:eastAsia="Times New Roman" w:hAnsi="Times New Roman" w:cs="Times New Roman"/>
        </w:rPr>
        <w:t xml:space="preserve"> (</w:t>
      </w:r>
      <w:r w:rsidR="00201C2B">
        <w:rPr>
          <w:rFonts w:ascii="Times New Roman" w:eastAsia="Times New Roman" w:hAnsi="Times New Roman" w:cs="Times New Roman"/>
        </w:rPr>
        <w:t>“</w:t>
      </w:r>
      <w:r w:rsidR="005D03AA">
        <w:rPr>
          <w:rFonts w:ascii="Times New Roman" w:eastAsia="Times New Roman" w:hAnsi="Times New Roman" w:cs="Times New Roman"/>
        </w:rPr>
        <w:t>DSNY</w:t>
      </w:r>
      <w:r w:rsidR="00201C2B">
        <w:rPr>
          <w:rFonts w:ascii="Times New Roman" w:eastAsia="Times New Roman" w:hAnsi="Times New Roman" w:cs="Times New Roman"/>
        </w:rPr>
        <w:t>”</w:t>
      </w:r>
      <w:r w:rsidR="00294495">
        <w:rPr>
          <w:rFonts w:ascii="Times New Roman" w:eastAsia="Times New Roman" w:hAnsi="Times New Roman" w:cs="Times New Roman"/>
        </w:rPr>
        <w:t>)</w:t>
      </w:r>
      <w:r w:rsidRPr="00323CF2">
        <w:rPr>
          <w:rFonts w:ascii="Times New Roman" w:eastAsia="Times New Roman" w:hAnsi="Times New Roman" w:cs="Times New Roman"/>
        </w:rPr>
        <w:t>, Buildings, Transportation, Mental Health and Hygiene, Environmental Protection, Parks, Consumer Affairs, Information Technology, and the NYPD and Fire Departments (“FDNY”).</w:t>
      </w:r>
      <w:r w:rsidR="005D03AA">
        <w:rPr>
          <w:rFonts w:ascii="Times New Roman" w:eastAsia="Times New Roman" w:hAnsi="Times New Roman" w:cs="Times New Roman"/>
        </w:rPr>
        <w:t xml:space="preserve"> DSNY </w:t>
      </w:r>
      <w:r w:rsidRPr="00323CF2">
        <w:rPr>
          <w:rFonts w:ascii="Times New Roman" w:eastAsia="Times New Roman" w:hAnsi="Times New Roman" w:cs="Times New Roman"/>
        </w:rPr>
        <w:t>accounted for approximately 55 percent of all violations issued during that period, with the Department of Buildings (“DOB”) and Health and Mental Hygiene (“DOHMH”) a distant second and third, at approximately 13 and 9 percent, respectively.</w:t>
      </w:r>
    </w:p>
    <w:p w14:paraId="36CC897B" w14:textId="77777777" w:rsidR="00344BE3" w:rsidRPr="00323CF2" w:rsidRDefault="00344BE3" w:rsidP="00EA4A60">
      <w:pPr>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The value of fines OATH recommends varies widely based on the nature of the violation. The top ten most frequent fines issued in the last year ranged from an average of approximately $24.24 for “failure to properly put recyclables out for collection in a building of one to eight dwelling units,” to $441.81 for “inspection and testing” (issued by FDNY for failure to conduct required conduct a required fire inspection or test</w:t>
      </w:r>
      <w:r w:rsidRPr="00323CF2">
        <w:rPr>
          <w:rFonts w:ascii="Times New Roman" w:eastAsia="Times New Roman" w:hAnsi="Times New Roman" w:cs="Times New Roman"/>
          <w:vertAlign w:val="superscript"/>
        </w:rPr>
        <w:footnoteReference w:id="58"/>
      </w:r>
      <w:r w:rsidRPr="00323CF2">
        <w:rPr>
          <w:rFonts w:ascii="Times New Roman" w:eastAsia="Times New Roman" w:hAnsi="Times New Roman" w:cs="Times New Roman"/>
        </w:rPr>
        <w:t xml:space="preserve">). Other typical fines for sanitation-related violations, such as failure to clean 18 inches into the street, dirty area, and improper storage of trash receptacles, generally fell between $100 to $200 dollars. </w:t>
      </w:r>
    </w:p>
    <w:p w14:paraId="5FC2F6BE" w14:textId="227D65A5" w:rsidR="00344BE3" w:rsidRPr="00323CF2" w:rsidRDefault="00344BE3" w:rsidP="00EA4A60">
      <w:pPr>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 xml:space="preserve">While not the most frequently-issued fines, certain quality-of-life fines that are levied against individuals carry significant average fines. </w:t>
      </w:r>
      <w:r w:rsidR="00C641B0">
        <w:rPr>
          <w:rFonts w:ascii="Times New Roman" w:eastAsia="Times New Roman" w:hAnsi="Times New Roman" w:cs="Times New Roman"/>
        </w:rPr>
        <w:t xml:space="preserve">According to Council analysis of </w:t>
      </w:r>
      <w:r w:rsidR="00AD3C59">
        <w:rPr>
          <w:rFonts w:ascii="Times New Roman" w:eastAsia="Times New Roman" w:hAnsi="Times New Roman" w:cs="Times New Roman"/>
        </w:rPr>
        <w:t>the records avai</w:t>
      </w:r>
      <w:r w:rsidR="004D3C8C">
        <w:rPr>
          <w:rFonts w:ascii="Times New Roman" w:eastAsia="Times New Roman" w:hAnsi="Times New Roman" w:cs="Times New Roman"/>
        </w:rPr>
        <w:t xml:space="preserve">lable on </w:t>
      </w:r>
      <w:r w:rsidR="00294495">
        <w:rPr>
          <w:rFonts w:ascii="Times New Roman" w:eastAsia="Times New Roman" w:hAnsi="Times New Roman" w:cs="Times New Roman"/>
        </w:rPr>
        <w:t xml:space="preserve">the City’s </w:t>
      </w:r>
      <w:r w:rsidR="004D3C8C">
        <w:rPr>
          <w:rFonts w:ascii="Times New Roman" w:eastAsia="Times New Roman" w:hAnsi="Times New Roman" w:cs="Times New Roman"/>
        </w:rPr>
        <w:t>OpenData</w:t>
      </w:r>
      <w:r w:rsidR="00294495">
        <w:rPr>
          <w:rFonts w:ascii="Times New Roman" w:eastAsia="Times New Roman" w:hAnsi="Times New Roman" w:cs="Times New Roman"/>
        </w:rPr>
        <w:t xml:space="preserve"> portal</w:t>
      </w:r>
      <w:r w:rsidR="004D3C8C">
        <w:rPr>
          <w:rFonts w:ascii="Times New Roman" w:eastAsia="Times New Roman" w:hAnsi="Times New Roman" w:cs="Times New Roman"/>
        </w:rPr>
        <w:t>, from October</w:t>
      </w:r>
      <w:r w:rsidR="00AD3C59">
        <w:rPr>
          <w:rFonts w:ascii="Times New Roman" w:eastAsia="Times New Roman" w:hAnsi="Times New Roman" w:cs="Times New Roman"/>
        </w:rPr>
        <w:t xml:space="preserve"> 2018</w:t>
      </w:r>
      <w:r w:rsidR="00294495">
        <w:rPr>
          <w:rFonts w:ascii="Times New Roman" w:eastAsia="Times New Roman" w:hAnsi="Times New Roman" w:cs="Times New Roman"/>
        </w:rPr>
        <w:t xml:space="preserve"> to</w:t>
      </w:r>
      <w:r w:rsidR="003B634E">
        <w:rPr>
          <w:rFonts w:ascii="Times New Roman" w:eastAsia="Times New Roman" w:hAnsi="Times New Roman" w:cs="Times New Roman"/>
        </w:rPr>
        <w:t xml:space="preserve"> </w:t>
      </w:r>
      <w:r w:rsidR="004D3C8C">
        <w:rPr>
          <w:rFonts w:ascii="Times New Roman" w:eastAsia="Times New Roman" w:hAnsi="Times New Roman" w:cs="Times New Roman"/>
        </w:rPr>
        <w:t>October</w:t>
      </w:r>
      <w:r w:rsidR="00AD3C59">
        <w:rPr>
          <w:rFonts w:ascii="Times New Roman" w:eastAsia="Times New Roman" w:hAnsi="Times New Roman" w:cs="Times New Roman"/>
        </w:rPr>
        <w:t xml:space="preserve"> 2019, </w:t>
      </w:r>
      <w:r w:rsidR="009E2067">
        <w:rPr>
          <w:rFonts w:ascii="Times New Roman" w:eastAsia="Times New Roman" w:hAnsi="Times New Roman" w:cs="Times New Roman"/>
        </w:rPr>
        <w:t xml:space="preserve">for the first offense </w:t>
      </w:r>
      <w:r w:rsidR="009E2067">
        <w:rPr>
          <w:rFonts w:ascii="Times New Roman" w:eastAsia="Times New Roman" w:hAnsi="Times New Roman" w:cs="Times New Roman"/>
        </w:rPr>
        <w:lastRenderedPageBreak/>
        <w:t xml:space="preserve">for </w:t>
      </w:r>
      <w:r w:rsidRPr="00323CF2">
        <w:rPr>
          <w:rFonts w:ascii="Times New Roman" w:eastAsia="Times New Roman" w:hAnsi="Times New Roman" w:cs="Times New Roman"/>
        </w:rPr>
        <w:t>public urination, the</w:t>
      </w:r>
      <w:r w:rsidR="005F6893">
        <w:rPr>
          <w:rFonts w:ascii="Times New Roman" w:eastAsia="Times New Roman" w:hAnsi="Times New Roman" w:cs="Times New Roman"/>
        </w:rPr>
        <w:t xml:space="preserve"> average fine issued was $99.73</w:t>
      </w:r>
      <w:r w:rsidRPr="00323CF2">
        <w:rPr>
          <w:rFonts w:ascii="Times New Roman" w:eastAsia="Times New Roman" w:hAnsi="Times New Roman" w:cs="Times New Roman"/>
        </w:rPr>
        <w:t>. For the first offense of litterin</w:t>
      </w:r>
      <w:r w:rsidR="005F6893">
        <w:rPr>
          <w:rFonts w:ascii="Times New Roman" w:eastAsia="Times New Roman" w:hAnsi="Times New Roman" w:cs="Times New Roman"/>
        </w:rPr>
        <w:t>g, the average fine was $102.08</w:t>
      </w:r>
      <w:r w:rsidRPr="00323CF2">
        <w:rPr>
          <w:rFonts w:ascii="Times New Roman" w:eastAsia="Times New Roman" w:hAnsi="Times New Roman" w:cs="Times New Roman"/>
        </w:rPr>
        <w:t xml:space="preserve">. The first offense of littering from a motor vehicle carried an average fine of $176.66. </w:t>
      </w:r>
      <w:r w:rsidR="005F6893">
        <w:rPr>
          <w:rFonts w:ascii="Times New Roman" w:eastAsia="Times New Roman" w:hAnsi="Times New Roman" w:cs="Times New Roman"/>
        </w:rPr>
        <w:t xml:space="preserve">The average fine for unreasonable noise from a personal audio device in a motor vehicle was $110.48. </w:t>
      </w:r>
      <w:r w:rsidRPr="00323CF2">
        <w:rPr>
          <w:rFonts w:ascii="Times New Roman" w:eastAsia="Times New Roman" w:hAnsi="Times New Roman" w:cs="Times New Roman"/>
        </w:rPr>
        <w:t>The average fine for having an open container of alcohol on the street was lower, at $24.97.</w:t>
      </w:r>
    </w:p>
    <w:p w14:paraId="5580C6AA" w14:textId="5FA1B0F8" w:rsidR="00344BE3" w:rsidRPr="007F3D34" w:rsidRDefault="004C4186" w:rsidP="00701F8B">
      <w:pPr>
        <w:keepNext/>
        <w:spacing w:line="480" w:lineRule="auto"/>
        <w:ind w:firstLine="720"/>
        <w:jc w:val="both"/>
        <w:outlineLvl w:val="0"/>
        <w:rPr>
          <w:rFonts w:ascii="Times New Roman" w:eastAsia="Times New Roman" w:hAnsi="Times New Roman" w:cs="Times New Roman"/>
          <w:i/>
          <w:iCs/>
          <w:u w:val="single"/>
        </w:rPr>
      </w:pPr>
      <w:r w:rsidRPr="007F3D34">
        <w:rPr>
          <w:rFonts w:ascii="Times New Roman" w:eastAsia="Times New Roman" w:hAnsi="Times New Roman" w:cs="Times New Roman"/>
          <w:i/>
          <w:iCs/>
          <w:u w:val="single"/>
        </w:rPr>
        <w:t>Community Service Options</w:t>
      </w:r>
    </w:p>
    <w:p w14:paraId="07D11CC5" w14:textId="6D027CDC" w:rsidR="002E0946" w:rsidRDefault="00344BE3" w:rsidP="00EA4A60">
      <w:pPr>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In 2016, the City Council passed legislation that required OATH to offer the option of completing community service instead of paying civil fines incurred through designated violations.</w:t>
      </w:r>
      <w:r w:rsidRPr="00323CF2">
        <w:rPr>
          <w:rFonts w:ascii="Times New Roman" w:eastAsia="Times New Roman" w:hAnsi="Times New Roman" w:cs="Times New Roman"/>
          <w:vertAlign w:val="superscript"/>
        </w:rPr>
        <w:footnoteReference w:id="59"/>
      </w:r>
      <w:r w:rsidRPr="00323CF2">
        <w:rPr>
          <w:rFonts w:ascii="Times New Roman" w:eastAsia="Times New Roman" w:hAnsi="Times New Roman" w:cs="Times New Roman"/>
        </w:rPr>
        <w:t xml:space="preserve"> The rationale behind this legislation was to offer a non-monetary alternative for individuals who may not have the means to pay civil penalties, thus </w:t>
      </w:r>
      <w:r w:rsidR="00294495">
        <w:rPr>
          <w:rFonts w:ascii="Times New Roman" w:eastAsia="Times New Roman" w:hAnsi="Times New Roman" w:cs="Times New Roman"/>
        </w:rPr>
        <w:t>creating a proportional penalty</w:t>
      </w:r>
      <w:r w:rsidRPr="00323CF2">
        <w:rPr>
          <w:rFonts w:ascii="Times New Roman" w:eastAsia="Times New Roman" w:hAnsi="Times New Roman" w:cs="Times New Roman"/>
        </w:rPr>
        <w:t xml:space="preserve"> for low-income New Yorkers.</w:t>
      </w:r>
      <w:r w:rsidRPr="00323CF2">
        <w:rPr>
          <w:rFonts w:ascii="Times New Roman" w:eastAsia="Times New Roman" w:hAnsi="Times New Roman" w:cs="Times New Roman"/>
          <w:vertAlign w:val="superscript"/>
        </w:rPr>
        <w:footnoteReference w:id="60"/>
      </w:r>
      <w:r w:rsidRPr="00323CF2">
        <w:rPr>
          <w:rFonts w:ascii="Times New Roman" w:eastAsia="Times New Roman" w:hAnsi="Times New Roman" w:cs="Times New Roman"/>
        </w:rPr>
        <w:t xml:space="preserve"> The legislation used a broad definition of </w:t>
      </w:r>
      <w:r w:rsidR="00294495">
        <w:rPr>
          <w:rFonts w:ascii="Times New Roman" w:eastAsia="Times New Roman" w:hAnsi="Times New Roman" w:cs="Times New Roman"/>
        </w:rPr>
        <w:t>“</w:t>
      </w:r>
      <w:r w:rsidRPr="00323CF2">
        <w:rPr>
          <w:rFonts w:ascii="Times New Roman" w:eastAsia="Times New Roman" w:hAnsi="Times New Roman" w:cs="Times New Roman"/>
        </w:rPr>
        <w:t>community service</w:t>
      </w:r>
      <w:r w:rsidR="00294495">
        <w:rPr>
          <w:rFonts w:ascii="Times New Roman" w:eastAsia="Times New Roman" w:hAnsi="Times New Roman" w:cs="Times New Roman"/>
        </w:rPr>
        <w:t>”</w:t>
      </w:r>
      <w:r w:rsidRPr="00323CF2">
        <w:rPr>
          <w:rFonts w:ascii="Times New Roman" w:eastAsia="Times New Roman" w:hAnsi="Times New Roman" w:cs="Times New Roman"/>
        </w:rPr>
        <w:t xml:space="preserve"> in order to provide OATH the discretion in the types of community service options offered, </w:t>
      </w:r>
      <w:r w:rsidR="00D119CA">
        <w:rPr>
          <w:rFonts w:ascii="Times New Roman" w:eastAsia="Times New Roman" w:hAnsi="Times New Roman" w:cs="Times New Roman"/>
        </w:rPr>
        <w:t xml:space="preserve">and </w:t>
      </w:r>
      <w:r w:rsidRPr="00323CF2">
        <w:rPr>
          <w:rFonts w:ascii="Times New Roman" w:eastAsia="Times New Roman" w:hAnsi="Times New Roman" w:cs="Times New Roman"/>
        </w:rPr>
        <w:t>clarified that no fees could be associated with the community service option nor could the option displace existing employment.</w:t>
      </w:r>
      <w:r w:rsidRPr="00323CF2">
        <w:rPr>
          <w:rFonts w:ascii="Times New Roman" w:eastAsia="Times New Roman" w:hAnsi="Times New Roman" w:cs="Times New Roman"/>
          <w:vertAlign w:val="superscript"/>
        </w:rPr>
        <w:footnoteReference w:id="61"/>
      </w:r>
      <w:r w:rsidRPr="00323CF2">
        <w:rPr>
          <w:rFonts w:ascii="Times New Roman" w:eastAsia="Times New Roman" w:hAnsi="Times New Roman" w:cs="Times New Roman"/>
        </w:rPr>
        <w:t xml:space="preserve"> The legislation </w:t>
      </w:r>
      <w:r w:rsidR="002E0946">
        <w:rPr>
          <w:rFonts w:ascii="Times New Roman" w:eastAsia="Times New Roman" w:hAnsi="Times New Roman" w:cs="Times New Roman"/>
        </w:rPr>
        <w:t xml:space="preserve">also </w:t>
      </w:r>
      <w:r w:rsidRPr="00323CF2">
        <w:rPr>
          <w:rFonts w:ascii="Times New Roman" w:eastAsia="Times New Roman" w:hAnsi="Times New Roman" w:cs="Times New Roman"/>
        </w:rPr>
        <w:t>specified that up to seven hours of community service would satisfy a civil fine of up to $300.</w:t>
      </w:r>
      <w:r w:rsidRPr="00323CF2">
        <w:rPr>
          <w:rFonts w:ascii="Times New Roman" w:eastAsia="Times New Roman" w:hAnsi="Times New Roman" w:cs="Times New Roman"/>
          <w:vertAlign w:val="superscript"/>
        </w:rPr>
        <w:footnoteReference w:id="62"/>
      </w:r>
      <w:r w:rsidRPr="00323CF2">
        <w:rPr>
          <w:rFonts w:ascii="Times New Roman" w:eastAsia="Times New Roman" w:hAnsi="Times New Roman" w:cs="Times New Roman"/>
        </w:rPr>
        <w:t xml:space="preserve"> </w:t>
      </w:r>
    </w:p>
    <w:p w14:paraId="48525A53" w14:textId="2DD31381" w:rsidR="00344BE3" w:rsidRPr="00323CF2" w:rsidRDefault="00344BE3" w:rsidP="00EA4A60">
      <w:pPr>
        <w:spacing w:line="480" w:lineRule="auto"/>
        <w:ind w:firstLine="720"/>
        <w:jc w:val="both"/>
        <w:rPr>
          <w:rFonts w:ascii="Times New Roman" w:eastAsia="Times New Roman" w:hAnsi="Times New Roman" w:cs="Times New Roman"/>
        </w:rPr>
      </w:pPr>
      <w:r w:rsidRPr="00323CF2">
        <w:rPr>
          <w:rFonts w:ascii="Times New Roman" w:eastAsia="Times New Roman" w:hAnsi="Times New Roman" w:cs="Times New Roman"/>
        </w:rPr>
        <w:t>Since enactment in June 2017, OATH has produced quarterly reports that detail the number of individuals who have chosen the community service option.</w:t>
      </w:r>
      <w:r w:rsidRPr="00323CF2">
        <w:rPr>
          <w:rFonts w:ascii="Times New Roman" w:eastAsia="Times New Roman" w:hAnsi="Times New Roman" w:cs="Times New Roman"/>
          <w:vertAlign w:val="superscript"/>
        </w:rPr>
        <w:footnoteReference w:id="63"/>
      </w:r>
      <w:r w:rsidRPr="00323CF2">
        <w:rPr>
          <w:rFonts w:ascii="Times New Roman" w:eastAsia="Times New Roman" w:hAnsi="Times New Roman" w:cs="Times New Roman"/>
        </w:rPr>
        <w:t xml:space="preserve"> Community service can include attendance at a program, either in-person or web-based.</w:t>
      </w:r>
      <w:r w:rsidRPr="00323CF2">
        <w:rPr>
          <w:rFonts w:ascii="Times New Roman" w:eastAsia="Times New Roman" w:hAnsi="Times New Roman" w:cs="Times New Roman"/>
          <w:vertAlign w:val="superscript"/>
        </w:rPr>
        <w:footnoteReference w:id="64"/>
      </w:r>
      <w:r w:rsidRPr="00323CF2">
        <w:rPr>
          <w:rFonts w:ascii="Times New Roman" w:eastAsia="Times New Roman" w:hAnsi="Times New Roman" w:cs="Times New Roman"/>
        </w:rPr>
        <w:t xml:space="preserve"> </w:t>
      </w:r>
      <w:r w:rsidR="00B22A2C">
        <w:rPr>
          <w:rFonts w:ascii="Times New Roman" w:eastAsia="Times New Roman" w:hAnsi="Times New Roman" w:cs="Times New Roman"/>
        </w:rPr>
        <w:t>MOCJ</w:t>
      </w:r>
      <w:r w:rsidRPr="00323CF2">
        <w:rPr>
          <w:rFonts w:ascii="Times New Roman" w:eastAsia="Times New Roman" w:hAnsi="Times New Roman" w:cs="Times New Roman"/>
        </w:rPr>
        <w:t xml:space="preserve"> composited the first year’s quarterly data, June 2017 through June 2018, stating that just 720 out of 2</w:t>
      </w:r>
      <w:r w:rsidR="003B634E">
        <w:rPr>
          <w:rFonts w:ascii="Times New Roman" w:eastAsia="Times New Roman" w:hAnsi="Times New Roman" w:cs="Times New Roman"/>
        </w:rPr>
        <w:t>,</w:t>
      </w:r>
      <w:r w:rsidRPr="00323CF2">
        <w:rPr>
          <w:rFonts w:ascii="Times New Roman" w:eastAsia="Times New Roman" w:hAnsi="Times New Roman" w:cs="Times New Roman"/>
        </w:rPr>
        <w:t xml:space="preserve">000 individuals chose </w:t>
      </w:r>
      <w:r w:rsidRPr="00323CF2">
        <w:rPr>
          <w:rFonts w:ascii="Times New Roman" w:eastAsia="Times New Roman" w:hAnsi="Times New Roman" w:cs="Times New Roman"/>
        </w:rPr>
        <w:lastRenderedPageBreak/>
        <w:t>to complete e-learning (the Community Service option offered by OATH).</w:t>
      </w:r>
      <w:r w:rsidRPr="00323CF2">
        <w:rPr>
          <w:rFonts w:ascii="Times New Roman" w:eastAsia="Times New Roman" w:hAnsi="Times New Roman" w:cs="Times New Roman"/>
          <w:vertAlign w:val="superscript"/>
        </w:rPr>
        <w:footnoteReference w:id="65"/>
      </w:r>
      <w:r w:rsidRPr="00323CF2">
        <w:rPr>
          <w:rFonts w:ascii="Times New Roman" w:eastAsia="Times New Roman" w:hAnsi="Times New Roman" w:cs="Times New Roman"/>
        </w:rPr>
        <w:t xml:space="preserve"> Based on subsequent OATH quarterly reports spanning July 2018 through September 2019, between 9.4 and 12.91 percent of individuals who appeared before OATH regarding a designated violation opted to accept community service rather than pay a civil penalty.</w:t>
      </w:r>
      <w:r w:rsidRPr="00323CF2">
        <w:rPr>
          <w:rFonts w:ascii="Times New Roman" w:eastAsia="Times New Roman" w:hAnsi="Times New Roman" w:cs="Times New Roman"/>
          <w:vertAlign w:val="superscript"/>
        </w:rPr>
        <w:footnoteReference w:id="66"/>
      </w:r>
      <w:r w:rsidRPr="00323CF2">
        <w:rPr>
          <w:rFonts w:ascii="Times New Roman" w:eastAsia="Times New Roman" w:hAnsi="Times New Roman" w:cs="Times New Roman"/>
        </w:rPr>
        <w:t xml:space="preserve"> </w:t>
      </w:r>
      <w:r w:rsidR="00556F37">
        <w:rPr>
          <w:rFonts w:ascii="Times New Roman" w:eastAsia="Times New Roman" w:hAnsi="Times New Roman" w:cs="Times New Roman"/>
        </w:rPr>
        <w:t>The e-learning module will soon be offered online, meaning that a person who receives a summons would be able to avail themselves of this option from home or a library.</w:t>
      </w:r>
      <w:r w:rsidR="00556F37">
        <w:rPr>
          <w:rStyle w:val="FootnoteReference"/>
          <w:rFonts w:ascii="Times New Roman" w:eastAsia="Times New Roman" w:hAnsi="Times New Roman" w:cs="Times New Roman"/>
        </w:rPr>
        <w:footnoteReference w:id="67"/>
      </w:r>
      <w:r w:rsidR="00556F37">
        <w:rPr>
          <w:rFonts w:ascii="Times New Roman" w:eastAsia="Times New Roman" w:hAnsi="Times New Roman" w:cs="Times New Roman"/>
        </w:rPr>
        <w:t xml:space="preserve"> </w:t>
      </w:r>
    </w:p>
    <w:p w14:paraId="1A5FF194" w14:textId="513E7A60" w:rsidR="00826D21" w:rsidRDefault="00826D21" w:rsidP="00EA4A60">
      <w:pPr>
        <w:pStyle w:val="ListParagraph"/>
        <w:numPr>
          <w:ilvl w:val="0"/>
          <w:numId w:val="2"/>
        </w:numPr>
        <w:spacing w:line="480" w:lineRule="auto"/>
        <w:rPr>
          <w:rFonts w:ascii="Times New Roman" w:eastAsia="ヒラギノ角ゴ Pro W3" w:hAnsi="Times New Roman" w:cs="Times New Roman"/>
          <w:b/>
          <w:color w:val="000000"/>
        </w:rPr>
      </w:pPr>
      <w:r w:rsidRPr="00323CF2">
        <w:rPr>
          <w:rFonts w:ascii="Times New Roman" w:eastAsia="ヒラギノ角ゴ Pro W3" w:hAnsi="Times New Roman" w:cs="Times New Roman"/>
          <w:b/>
          <w:color w:val="000000"/>
        </w:rPr>
        <w:t>Issues &amp; Concerns</w:t>
      </w:r>
    </w:p>
    <w:p w14:paraId="57CA0AE4" w14:textId="77777777" w:rsidR="00557E43" w:rsidRDefault="00557E43" w:rsidP="00557E43">
      <w:pPr>
        <w:pStyle w:val="ListParagraph"/>
        <w:spacing w:line="480" w:lineRule="auto"/>
        <w:rPr>
          <w:rFonts w:ascii="Times New Roman" w:eastAsia="Times New Roman" w:hAnsi="Times New Roman" w:cs="Times New Roman"/>
        </w:rPr>
      </w:pPr>
      <w:r>
        <w:rPr>
          <w:rFonts w:ascii="Times New Roman" w:eastAsia="Times New Roman" w:hAnsi="Times New Roman" w:cs="Times New Roman"/>
        </w:rPr>
        <w:t xml:space="preserve">The Committees are interested to hear whether MOCJ and OATH are supportive of the </w:t>
      </w:r>
    </w:p>
    <w:p w14:paraId="2C37B74D" w14:textId="5D50FF4A" w:rsidR="00557E43" w:rsidRPr="00557E43" w:rsidRDefault="00557E43" w:rsidP="00701F8B">
      <w:pPr>
        <w:spacing w:line="480" w:lineRule="auto"/>
        <w:jc w:val="both"/>
        <w:rPr>
          <w:rFonts w:ascii="Times New Roman" w:eastAsia="Times New Roman" w:hAnsi="Times New Roman" w:cs="Times New Roman"/>
        </w:rPr>
      </w:pPr>
      <w:r>
        <w:rPr>
          <w:rFonts w:ascii="Times New Roman" w:eastAsia="Times New Roman" w:hAnsi="Times New Roman" w:cs="Times New Roman"/>
        </w:rPr>
        <w:t>d</w:t>
      </w:r>
      <w:r w:rsidRPr="00557E43">
        <w:rPr>
          <w:rFonts w:ascii="Times New Roman" w:eastAsia="Times New Roman" w:hAnsi="Times New Roman" w:cs="Times New Roman"/>
        </w:rPr>
        <w:t>ay</w:t>
      </w:r>
      <w:r>
        <w:rPr>
          <w:rFonts w:ascii="Times New Roman" w:eastAsia="Times New Roman" w:hAnsi="Times New Roman" w:cs="Times New Roman"/>
        </w:rPr>
        <w:t xml:space="preserve">-fines model, </w:t>
      </w:r>
      <w:r w:rsidR="00EA55B5">
        <w:rPr>
          <w:rFonts w:ascii="Times New Roman" w:eastAsia="Times New Roman" w:hAnsi="Times New Roman" w:cs="Times New Roman"/>
        </w:rPr>
        <w:t xml:space="preserve">and whether they </w:t>
      </w:r>
      <w:r w:rsidR="00294495">
        <w:rPr>
          <w:rFonts w:ascii="Times New Roman" w:eastAsia="Times New Roman" w:hAnsi="Times New Roman" w:cs="Times New Roman"/>
        </w:rPr>
        <w:t xml:space="preserve">believe </w:t>
      </w:r>
      <w:r w:rsidR="00EA55B5">
        <w:rPr>
          <w:rFonts w:ascii="Times New Roman" w:eastAsia="Times New Roman" w:hAnsi="Times New Roman" w:cs="Times New Roman"/>
        </w:rPr>
        <w:t>the proposed legislation is practicable.</w:t>
      </w:r>
      <w:r w:rsidR="00650EAE">
        <w:rPr>
          <w:rFonts w:ascii="Times New Roman" w:eastAsia="Times New Roman" w:hAnsi="Times New Roman" w:cs="Times New Roman"/>
        </w:rPr>
        <w:t xml:space="preserve"> Of particular interest </w:t>
      </w:r>
      <w:r w:rsidR="00294495">
        <w:rPr>
          <w:rFonts w:ascii="Times New Roman" w:eastAsia="Times New Roman" w:hAnsi="Times New Roman" w:cs="Times New Roman"/>
        </w:rPr>
        <w:t xml:space="preserve">is </w:t>
      </w:r>
      <w:r w:rsidR="00650EAE">
        <w:rPr>
          <w:rFonts w:ascii="Times New Roman" w:eastAsia="Times New Roman" w:hAnsi="Times New Roman" w:cs="Times New Roman"/>
        </w:rPr>
        <w:t xml:space="preserve">whether self-reporting is a feasible mechanism for collection of financial data, whether there needs to be an income cap </w:t>
      </w:r>
      <w:r w:rsidR="00500733">
        <w:rPr>
          <w:rFonts w:ascii="Times New Roman" w:eastAsia="Times New Roman" w:hAnsi="Times New Roman" w:cs="Times New Roman"/>
        </w:rPr>
        <w:t xml:space="preserve">to avoid potential litigation, and what sorts of offenses should be included in the pilot. </w:t>
      </w:r>
      <w:r>
        <w:rPr>
          <w:rFonts w:ascii="Times New Roman" w:eastAsia="Times New Roman" w:hAnsi="Times New Roman" w:cs="Times New Roman"/>
        </w:rPr>
        <w:t xml:space="preserve"> </w:t>
      </w:r>
      <w:r w:rsidRPr="00557E43">
        <w:rPr>
          <w:rFonts w:ascii="Times New Roman" w:eastAsia="Times New Roman" w:hAnsi="Times New Roman" w:cs="Times New Roman"/>
        </w:rPr>
        <w:t xml:space="preserve"> </w:t>
      </w:r>
    </w:p>
    <w:p w14:paraId="11BA6163" w14:textId="0B6E9430" w:rsidR="00557E43" w:rsidRDefault="009952E2" w:rsidP="00701F8B">
      <w:pPr>
        <w:pStyle w:val="ListParagraph"/>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Committees are also interested in </w:t>
      </w:r>
      <w:r w:rsidR="00557E43">
        <w:rPr>
          <w:rFonts w:ascii="Times New Roman" w:eastAsia="Times New Roman" w:hAnsi="Times New Roman" w:cs="Times New Roman"/>
        </w:rPr>
        <w:t xml:space="preserve">whether community service should be included as </w:t>
      </w:r>
    </w:p>
    <w:p w14:paraId="64E99E4C" w14:textId="5D91D98C" w:rsidR="00707CD0" w:rsidRDefault="00557E43" w:rsidP="00701F8B">
      <w:pPr>
        <w:spacing w:line="480" w:lineRule="auto"/>
        <w:jc w:val="both"/>
        <w:rPr>
          <w:rFonts w:ascii="Times New Roman" w:eastAsia="Times New Roman" w:hAnsi="Times New Roman" w:cs="Times New Roman"/>
        </w:rPr>
      </w:pPr>
      <w:r>
        <w:rPr>
          <w:rFonts w:ascii="Times New Roman" w:eastAsia="Times New Roman" w:hAnsi="Times New Roman" w:cs="Times New Roman"/>
        </w:rPr>
        <w:t>a</w:t>
      </w:r>
      <w:r w:rsidRPr="00557E43">
        <w:rPr>
          <w:rFonts w:ascii="Times New Roman" w:eastAsia="Times New Roman" w:hAnsi="Times New Roman" w:cs="Times New Roman"/>
        </w:rPr>
        <w:t>n</w:t>
      </w:r>
      <w:r>
        <w:rPr>
          <w:rFonts w:ascii="Times New Roman" w:eastAsia="Times New Roman" w:hAnsi="Times New Roman" w:cs="Times New Roman"/>
        </w:rPr>
        <w:t xml:space="preserve"> additional option for the offenses included in the pilot. </w:t>
      </w:r>
      <w:r w:rsidRPr="00557E43">
        <w:rPr>
          <w:rFonts w:ascii="Times New Roman" w:eastAsia="Times New Roman" w:hAnsi="Times New Roman" w:cs="Times New Roman"/>
        </w:rPr>
        <w:t xml:space="preserve"> </w:t>
      </w:r>
      <w:r>
        <w:rPr>
          <w:rFonts w:ascii="Times New Roman" w:eastAsia="Times New Roman" w:hAnsi="Times New Roman" w:cs="Times New Roman"/>
        </w:rPr>
        <w:t>The</w:t>
      </w:r>
      <w:r w:rsidR="00707CD0" w:rsidRPr="00557E43">
        <w:rPr>
          <w:rFonts w:ascii="Times New Roman" w:eastAsia="Times New Roman" w:hAnsi="Times New Roman" w:cs="Times New Roman"/>
        </w:rPr>
        <w:t xml:space="preserve"> rate of </w:t>
      </w:r>
      <w:r>
        <w:rPr>
          <w:rFonts w:ascii="Times New Roman" w:eastAsia="Times New Roman" w:hAnsi="Times New Roman" w:cs="Times New Roman"/>
        </w:rPr>
        <w:t>usage for the community service option available for CJRA offense</w:t>
      </w:r>
      <w:r w:rsidR="00201C2B">
        <w:rPr>
          <w:rFonts w:ascii="Times New Roman" w:eastAsia="Times New Roman" w:hAnsi="Times New Roman" w:cs="Times New Roman"/>
        </w:rPr>
        <w:t>s</w:t>
      </w:r>
      <w:r w:rsidR="00707CD0" w:rsidRPr="00557E43">
        <w:rPr>
          <w:rFonts w:ascii="Times New Roman" w:eastAsia="Times New Roman" w:hAnsi="Times New Roman" w:cs="Times New Roman"/>
        </w:rPr>
        <w:t xml:space="preserve"> is lower than anticipated </w:t>
      </w:r>
      <w:r w:rsidR="00707CD0" w:rsidRPr="009952E2">
        <w:rPr>
          <w:rFonts w:ascii="Times New Roman" w:eastAsia="Times New Roman" w:hAnsi="Times New Roman" w:cs="Times New Roman"/>
        </w:rPr>
        <w:t xml:space="preserve">and the Committees are interested in </w:t>
      </w:r>
      <w:r w:rsidR="00707CD0" w:rsidRPr="00707CD0">
        <w:rPr>
          <w:rFonts w:ascii="Times New Roman" w:eastAsia="Times New Roman" w:hAnsi="Times New Roman" w:cs="Times New Roman"/>
        </w:rPr>
        <w:t>understanding if thi</w:t>
      </w:r>
      <w:r w:rsidR="009952E2">
        <w:rPr>
          <w:rFonts w:ascii="Times New Roman" w:eastAsia="Times New Roman" w:hAnsi="Times New Roman" w:cs="Times New Roman"/>
        </w:rPr>
        <w:t xml:space="preserve">s low rate relates to poor </w:t>
      </w:r>
      <w:r w:rsidR="00707CD0" w:rsidRPr="00707CD0">
        <w:rPr>
          <w:rFonts w:ascii="Times New Roman" w:eastAsia="Times New Roman" w:hAnsi="Times New Roman" w:cs="Times New Roman"/>
        </w:rPr>
        <w:t>communication on the part of OATH or other unforeseen barriers such time commitment, digital literacy, language access, or other concerns.</w:t>
      </w:r>
    </w:p>
    <w:p w14:paraId="40B34361" w14:textId="77777777" w:rsidR="00201C2B" w:rsidRDefault="00201C2B" w:rsidP="00701F8B">
      <w:pPr>
        <w:spacing w:line="480" w:lineRule="auto"/>
        <w:jc w:val="both"/>
        <w:rPr>
          <w:rFonts w:ascii="Times New Roman" w:eastAsia="Times New Roman" w:hAnsi="Times New Roman" w:cs="Times New Roman"/>
        </w:rPr>
      </w:pPr>
    </w:p>
    <w:p w14:paraId="3F06D23E" w14:textId="32CAA8C2" w:rsidR="00554E0D" w:rsidRPr="00323CF2" w:rsidRDefault="00554E0D" w:rsidP="00554E0D">
      <w:pPr>
        <w:pStyle w:val="ListParagraph"/>
        <w:numPr>
          <w:ilvl w:val="0"/>
          <w:numId w:val="2"/>
        </w:numPr>
        <w:spacing w:line="480" w:lineRule="auto"/>
        <w:rPr>
          <w:rFonts w:ascii="Times New Roman" w:eastAsia="ヒラギノ角ゴ Pro W3" w:hAnsi="Times New Roman" w:cs="Times New Roman"/>
          <w:b/>
          <w:color w:val="000000"/>
        </w:rPr>
      </w:pPr>
      <w:r w:rsidRPr="00323CF2">
        <w:rPr>
          <w:rFonts w:ascii="Times New Roman" w:eastAsia="ヒラギノ角ゴ Pro W3" w:hAnsi="Times New Roman" w:cs="Times New Roman"/>
          <w:b/>
          <w:color w:val="000000"/>
        </w:rPr>
        <w:lastRenderedPageBreak/>
        <w:t xml:space="preserve">Analysis of </w:t>
      </w:r>
      <w:r>
        <w:rPr>
          <w:rFonts w:ascii="Times New Roman" w:eastAsia="ヒラギノ角ゴ Pro W3" w:hAnsi="Times New Roman" w:cs="Times New Roman"/>
          <w:b/>
          <w:color w:val="000000"/>
        </w:rPr>
        <w:t xml:space="preserve">Preconsidered Int. No. </w:t>
      </w:r>
      <w:r w:rsidR="00C74D63">
        <w:rPr>
          <w:rFonts w:ascii="Times New Roman" w:eastAsia="ヒラギノ角ゴ Pro W3" w:hAnsi="Times New Roman" w:cs="Times New Roman"/>
          <w:b/>
          <w:color w:val="000000"/>
        </w:rPr>
        <w:t>(Day-fines Pilot)</w:t>
      </w:r>
    </w:p>
    <w:p w14:paraId="03BC6573" w14:textId="77777777" w:rsidR="00554E0D" w:rsidRDefault="00554E0D" w:rsidP="00554E0D">
      <w:pPr>
        <w:spacing w:line="480" w:lineRule="auto"/>
        <w:ind w:firstLine="720"/>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Section 1 of this bill creates a pilot program for day-fines in OATH. It states that OATH must contract with a nonprofit organization to create an assessment tool to calculate a petitioner’s disposable income, and then work together to implement, conduct, and ultimately report on the pilot program. OATH must pick at least ten summonses, from at least two different agencies, for the pilot. The chief judge of OATH has the authority to remove any offense from the pilot. The ultimate report must include projected costs for expansion of the pilot, feedback from participants, and a historical comparison between the amount of fines collected for the selected offenses before their inclusion in the pilot, as well as during the pilot. </w:t>
      </w:r>
    </w:p>
    <w:p w14:paraId="6D8CA6D8" w14:textId="77777777" w:rsidR="00554E0D" w:rsidRDefault="00554E0D" w:rsidP="00554E0D">
      <w:pPr>
        <w:spacing w:line="48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ab/>
        <w:t xml:space="preserve">This bill would take effect immediately. </w:t>
      </w:r>
    </w:p>
    <w:p w14:paraId="6DC382EB" w14:textId="1710D762" w:rsidR="00826D21" w:rsidRPr="00323CF2" w:rsidRDefault="00323CF2" w:rsidP="00701F8B">
      <w:pPr>
        <w:pStyle w:val="ListParagraph"/>
        <w:numPr>
          <w:ilvl w:val="0"/>
          <w:numId w:val="2"/>
        </w:numPr>
        <w:spacing w:line="480" w:lineRule="auto"/>
        <w:jc w:val="both"/>
        <w:rPr>
          <w:rFonts w:ascii="Times New Roman" w:eastAsia="ヒラギノ角ゴ Pro W3" w:hAnsi="Times New Roman" w:cs="Times New Roman"/>
          <w:b/>
          <w:color w:val="000000"/>
        </w:rPr>
      </w:pPr>
      <w:r>
        <w:rPr>
          <w:rFonts w:ascii="Times New Roman" w:eastAsia="ヒラギノ角ゴ Pro W3" w:hAnsi="Times New Roman" w:cs="Times New Roman"/>
          <w:b/>
          <w:color w:val="000000"/>
        </w:rPr>
        <w:t xml:space="preserve">Analysis of Preconsidered Int. No. </w:t>
      </w:r>
      <w:r w:rsidR="00554E0D">
        <w:rPr>
          <w:rFonts w:ascii="Times New Roman" w:eastAsia="ヒラギノ角ゴ Pro W3" w:hAnsi="Times New Roman" w:cs="Times New Roman"/>
          <w:b/>
          <w:color w:val="000000"/>
        </w:rPr>
        <w:t>(Collateral Consequences for Drug Convictions)</w:t>
      </w:r>
    </w:p>
    <w:p w14:paraId="65F5FCD7" w14:textId="2FB9513D" w:rsidR="002703A6" w:rsidRDefault="00554E0D" w:rsidP="00701F8B">
      <w:pPr>
        <w:pStyle w:val="ListParagraph"/>
        <w:spacing w:line="480" w:lineRule="auto"/>
        <w:ind w:left="0" w:firstLine="720"/>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This bill addresses the Mayor’s Office of Drug Strategy, which was established pursuant to Local Law number 48 for the year 2017. This bill would require this office to, in addition to its current duties, au</w:t>
      </w:r>
      <w:r w:rsidRPr="00554E0D">
        <w:rPr>
          <w:rFonts w:ascii="Times New Roman" w:eastAsia="ヒラギノ角ゴ Pro W3" w:hAnsi="Times New Roman" w:cs="Times New Roman"/>
          <w:color w:val="000000"/>
        </w:rPr>
        <w:t xml:space="preserve">dit all city agencies on their policies regarding the collateral consequences of a drug related arrest or conviction. </w:t>
      </w:r>
      <w:r w:rsidR="00323CF2">
        <w:rPr>
          <w:rFonts w:ascii="Times New Roman" w:eastAsia="ヒラギノ角ゴ Pro W3" w:hAnsi="Times New Roman" w:cs="Times New Roman"/>
          <w:color w:val="000000"/>
        </w:rPr>
        <w:t xml:space="preserve">The taskforce will then make recommendations </w:t>
      </w:r>
      <w:r>
        <w:rPr>
          <w:rFonts w:ascii="Times New Roman" w:eastAsia="ヒラギノ角ゴ Pro W3" w:hAnsi="Times New Roman" w:cs="Times New Roman"/>
          <w:color w:val="000000"/>
        </w:rPr>
        <w:t>based on this audit</w:t>
      </w:r>
      <w:r w:rsidR="002703A6">
        <w:rPr>
          <w:rFonts w:ascii="Times New Roman" w:eastAsia="ヒラギノ角ゴ Pro W3" w:hAnsi="Times New Roman" w:cs="Times New Roman"/>
          <w:color w:val="000000"/>
        </w:rPr>
        <w:t xml:space="preserve">. </w:t>
      </w:r>
    </w:p>
    <w:p w14:paraId="13BDE5C3" w14:textId="3F53C68C" w:rsidR="00323CF2" w:rsidRDefault="00264408" w:rsidP="00701F8B">
      <w:pPr>
        <w:spacing w:line="480" w:lineRule="auto"/>
        <w:ind w:firstLine="720"/>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This bill would take effect immediately</w:t>
      </w:r>
      <w:r w:rsidR="00554E0D">
        <w:rPr>
          <w:rFonts w:ascii="Times New Roman" w:eastAsia="ヒラギノ角ゴ Pro W3" w:hAnsi="Times New Roman" w:cs="Times New Roman"/>
          <w:color w:val="000000"/>
        </w:rPr>
        <w:t xml:space="preserve">, the first such audit would be required by January 1, 2021, and the first such report would be required within </w:t>
      </w:r>
      <w:r w:rsidR="00D40632">
        <w:rPr>
          <w:rFonts w:ascii="Times New Roman" w:eastAsia="ヒラギノ角ゴ Pro W3" w:hAnsi="Times New Roman" w:cs="Times New Roman"/>
          <w:color w:val="000000"/>
        </w:rPr>
        <w:t>six</w:t>
      </w:r>
      <w:r w:rsidR="00554E0D">
        <w:rPr>
          <w:rFonts w:ascii="Times New Roman" w:eastAsia="ヒラギノ角ゴ Pro W3" w:hAnsi="Times New Roman" w:cs="Times New Roman"/>
          <w:color w:val="000000"/>
        </w:rPr>
        <w:t xml:space="preserve"> months of such audit. This bill would expire and be repealed at the same time that Local Law number 48 for the year 2017 would expire and be repealed</w:t>
      </w:r>
      <w:r>
        <w:rPr>
          <w:rFonts w:ascii="Times New Roman" w:eastAsia="ヒラギノ角ゴ Pro W3" w:hAnsi="Times New Roman" w:cs="Times New Roman"/>
          <w:color w:val="000000"/>
        </w:rPr>
        <w:t xml:space="preserve">. </w:t>
      </w:r>
      <w:r w:rsidR="00323CF2" w:rsidRPr="00323CF2">
        <w:rPr>
          <w:rFonts w:ascii="Times New Roman" w:eastAsia="ヒラギノ角ゴ Pro W3" w:hAnsi="Times New Roman" w:cs="Times New Roman"/>
          <w:color w:val="000000"/>
        </w:rPr>
        <w:t xml:space="preserve"> </w:t>
      </w:r>
    </w:p>
    <w:p w14:paraId="1F1799CA" w14:textId="77777777" w:rsidR="005F6893" w:rsidRDefault="005F6893" w:rsidP="007F2F8A">
      <w:pPr>
        <w:spacing w:line="480" w:lineRule="auto"/>
        <w:ind w:firstLine="720"/>
        <w:rPr>
          <w:rFonts w:ascii="Times New Roman" w:eastAsia="ヒラギノ角ゴ Pro W3" w:hAnsi="Times New Roman" w:cs="Times New Roman"/>
          <w:color w:val="000000"/>
        </w:rPr>
      </w:pPr>
    </w:p>
    <w:p w14:paraId="50DBC523" w14:textId="77777777" w:rsidR="007F2F8A" w:rsidRDefault="007F2F8A" w:rsidP="007F2F8A">
      <w:pPr>
        <w:pStyle w:val="BodyText"/>
        <w:spacing w:line="240" w:lineRule="auto"/>
        <w:ind w:firstLine="0"/>
      </w:pPr>
    </w:p>
    <w:p w14:paraId="1A26BF36" w14:textId="77777777" w:rsidR="007F2F8A" w:rsidRPr="00B7145B" w:rsidRDefault="007F2F8A" w:rsidP="007F2F8A">
      <w:pPr>
        <w:pStyle w:val="BodyText"/>
        <w:spacing w:line="240" w:lineRule="auto"/>
        <w:ind w:firstLine="0"/>
        <w:jc w:val="left"/>
        <w:rPr>
          <w:vanish/>
        </w:rPr>
      </w:pPr>
      <w:r w:rsidRPr="00B7145B">
        <w:rPr>
          <w:vanish/>
        </w:rPr>
        <w:t>..Title</w:t>
      </w:r>
    </w:p>
    <w:p w14:paraId="548FE3C0" w14:textId="384DBB70" w:rsidR="007F2F8A" w:rsidRDefault="007F2F8A" w:rsidP="007F2F8A">
      <w:pPr>
        <w:spacing w:line="480" w:lineRule="auto"/>
        <w:jc w:val="both"/>
        <w:sectPr w:rsidR="007F2F8A" w:rsidSect="00C641B0">
          <w:footerReference w:type="default" r:id="rId9"/>
          <w:footerReference w:type="first" r:id="rId10"/>
          <w:pgSz w:w="12240" w:h="15840"/>
          <w:pgMar w:top="1440" w:right="1440" w:bottom="1440" w:left="1440" w:header="720" w:footer="720" w:gutter="0"/>
          <w:cols w:space="720"/>
          <w:docGrid w:linePitch="360"/>
        </w:sectPr>
      </w:pPr>
      <w:r>
        <w:t xml:space="preserve"> </w:t>
      </w:r>
    </w:p>
    <w:p w14:paraId="0AC741D2" w14:textId="77777777" w:rsidR="007F2F8A" w:rsidRPr="007F2F8A" w:rsidRDefault="007F2F8A" w:rsidP="007F2F8A">
      <w:pPr>
        <w:jc w:val="center"/>
        <w:rPr>
          <w:rFonts w:ascii="Times New Roman" w:hAnsi="Times New Roman" w:cs="Times New Roman"/>
        </w:rPr>
      </w:pPr>
      <w:r w:rsidRPr="007F2F8A">
        <w:rPr>
          <w:rFonts w:ascii="Times New Roman" w:hAnsi="Times New Roman" w:cs="Times New Roman"/>
        </w:rPr>
        <w:lastRenderedPageBreak/>
        <w:t xml:space="preserve">Int. No. </w:t>
      </w:r>
    </w:p>
    <w:p w14:paraId="1934BC7B" w14:textId="77777777" w:rsidR="007F2F8A" w:rsidRPr="007F2F8A" w:rsidRDefault="007F2F8A" w:rsidP="007F2F8A">
      <w:pPr>
        <w:jc w:val="center"/>
        <w:rPr>
          <w:rFonts w:ascii="Times New Roman" w:hAnsi="Times New Roman" w:cs="Times New Roman"/>
        </w:rPr>
      </w:pPr>
    </w:p>
    <w:p w14:paraId="172F6E16" w14:textId="77777777" w:rsidR="007F2F8A" w:rsidRPr="007F2F8A" w:rsidRDefault="007F2F8A" w:rsidP="007F2F8A">
      <w:pPr>
        <w:jc w:val="both"/>
        <w:rPr>
          <w:rFonts w:ascii="Times New Roman" w:hAnsi="Times New Roman" w:cs="Times New Roman"/>
        </w:rPr>
      </w:pPr>
      <w:r w:rsidRPr="007F2F8A">
        <w:rPr>
          <w:rFonts w:ascii="Times New Roman" w:hAnsi="Times New Roman" w:cs="Times New Roman"/>
        </w:rPr>
        <w:t>By Council Member Ampry-Samuel</w:t>
      </w:r>
    </w:p>
    <w:p w14:paraId="119F0CB3" w14:textId="77777777" w:rsidR="007F2F8A" w:rsidRPr="007F2F8A" w:rsidRDefault="007F2F8A" w:rsidP="007F2F8A">
      <w:pPr>
        <w:pStyle w:val="BodyText"/>
        <w:spacing w:line="240" w:lineRule="auto"/>
        <w:ind w:firstLine="0"/>
      </w:pPr>
    </w:p>
    <w:p w14:paraId="1DB6E62D" w14:textId="77777777" w:rsidR="007F2F8A" w:rsidRPr="007F2F8A" w:rsidRDefault="007F2F8A" w:rsidP="007F2F8A">
      <w:pPr>
        <w:pStyle w:val="BodyText"/>
        <w:spacing w:line="240" w:lineRule="auto"/>
        <w:ind w:firstLine="0"/>
        <w:jc w:val="left"/>
        <w:rPr>
          <w:vanish/>
        </w:rPr>
      </w:pPr>
      <w:r w:rsidRPr="007F2F8A">
        <w:rPr>
          <w:vanish/>
        </w:rPr>
        <w:t>..Title</w:t>
      </w:r>
    </w:p>
    <w:p w14:paraId="0CA91A34" w14:textId="77777777" w:rsidR="007F2F8A" w:rsidRPr="007F2F8A" w:rsidRDefault="007F2F8A" w:rsidP="007F2F8A">
      <w:pPr>
        <w:pStyle w:val="BodyText"/>
        <w:spacing w:line="240" w:lineRule="auto"/>
        <w:ind w:firstLine="0"/>
      </w:pPr>
      <w:r w:rsidRPr="007F2F8A">
        <w:t xml:space="preserve">A Local Law to amend the New York city charter, in relation to mandating a citywide audit of collateral consequences for drug arrests and convictions </w:t>
      </w:r>
    </w:p>
    <w:p w14:paraId="4E5EE5CD" w14:textId="77777777" w:rsidR="007F2F8A" w:rsidRPr="007F2F8A" w:rsidRDefault="007F2F8A" w:rsidP="007F2F8A">
      <w:pPr>
        <w:pStyle w:val="BodyText"/>
        <w:spacing w:line="240" w:lineRule="auto"/>
        <w:ind w:firstLine="0"/>
        <w:rPr>
          <w:vanish/>
        </w:rPr>
      </w:pPr>
      <w:r w:rsidRPr="007F2F8A">
        <w:rPr>
          <w:vanish/>
        </w:rPr>
        <w:t>..Body</w:t>
      </w:r>
    </w:p>
    <w:p w14:paraId="29A2CA0F" w14:textId="77777777" w:rsidR="007F2F8A" w:rsidRPr="007F2F8A" w:rsidRDefault="007F2F8A" w:rsidP="007F2F8A">
      <w:pPr>
        <w:pStyle w:val="BodyText"/>
        <w:spacing w:line="240" w:lineRule="auto"/>
        <w:ind w:firstLine="0"/>
        <w:rPr>
          <w:u w:val="single"/>
        </w:rPr>
      </w:pPr>
    </w:p>
    <w:p w14:paraId="58B5D5F2" w14:textId="3DF3991E" w:rsidR="007F2F8A" w:rsidRPr="007F2F8A" w:rsidRDefault="007F2F8A" w:rsidP="007F2F8A">
      <w:pPr>
        <w:jc w:val="both"/>
        <w:rPr>
          <w:rFonts w:ascii="Times New Roman" w:hAnsi="Times New Roman" w:cs="Times New Roman"/>
        </w:rPr>
      </w:pPr>
      <w:r w:rsidRPr="007F2F8A">
        <w:rPr>
          <w:rFonts w:ascii="Times New Roman" w:hAnsi="Times New Roman" w:cs="Times New Roman"/>
          <w:u w:val="single"/>
        </w:rPr>
        <w:t>Be it enacted by the Council as follows:</w:t>
      </w:r>
    </w:p>
    <w:p w14:paraId="4545F2E8" w14:textId="77777777" w:rsidR="007F2F8A" w:rsidRPr="007F2F8A" w:rsidRDefault="007F2F8A" w:rsidP="007F2F8A">
      <w:pPr>
        <w:jc w:val="both"/>
        <w:rPr>
          <w:rFonts w:ascii="Times New Roman" w:hAnsi="Times New Roman" w:cs="Times New Roman"/>
        </w:rPr>
      </w:pPr>
    </w:p>
    <w:p w14:paraId="2F211EFB" w14:textId="268F0B6B" w:rsidR="007F2F8A" w:rsidRPr="007F2F8A" w:rsidRDefault="007F2F8A" w:rsidP="007F2F8A">
      <w:pPr>
        <w:spacing w:line="480" w:lineRule="auto"/>
        <w:ind w:firstLine="720"/>
        <w:jc w:val="both"/>
        <w:rPr>
          <w:rFonts w:ascii="Times New Roman" w:hAnsi="Times New Roman" w:cs="Times New Roman"/>
        </w:rPr>
      </w:pPr>
      <w:r w:rsidRPr="007F2F8A">
        <w:rPr>
          <w:rFonts w:ascii="Times New Roman" w:hAnsi="Times New Roman" w:cs="Times New Roman"/>
        </w:rPr>
        <w:t>Section 1. Paragraphs 4 and 5 of subdivision c of section 20-c of the New York city charter, as amended by local law number 129 for the year 2018, is amended and a new paragraph 6 is added to read as follows:</w:t>
      </w:r>
    </w:p>
    <w:p w14:paraId="24AE620B" w14:textId="77777777" w:rsidR="007F2F8A" w:rsidRPr="007F2F8A" w:rsidRDefault="007F2F8A" w:rsidP="007F2F8A">
      <w:pPr>
        <w:spacing w:line="480" w:lineRule="auto"/>
        <w:ind w:firstLine="720"/>
        <w:jc w:val="both"/>
        <w:rPr>
          <w:rFonts w:ascii="Times New Roman" w:hAnsi="Times New Roman" w:cs="Times New Roman"/>
        </w:rPr>
      </w:pPr>
      <w:r w:rsidRPr="007F2F8A">
        <w:rPr>
          <w:rFonts w:ascii="Times New Roman" w:hAnsi="Times New Roman" w:cs="Times New Roman"/>
        </w:rPr>
        <w:t>4. Make recommendations to the head of the designated agency regarding the implementation of city-wide goals and objectives related to the risks associated with illicit and non-medical drug use; [and]</w:t>
      </w:r>
    </w:p>
    <w:p w14:paraId="50F41830" w14:textId="77777777" w:rsidR="007F2F8A" w:rsidRPr="007F2F8A" w:rsidRDefault="007F2F8A" w:rsidP="007F2F8A">
      <w:pPr>
        <w:spacing w:line="480" w:lineRule="auto"/>
        <w:ind w:firstLine="720"/>
        <w:jc w:val="both"/>
        <w:rPr>
          <w:rFonts w:ascii="Times New Roman" w:hAnsi="Times New Roman" w:cs="Times New Roman"/>
        </w:rPr>
      </w:pPr>
      <w:r w:rsidRPr="007F2F8A">
        <w:rPr>
          <w:rFonts w:ascii="Times New Roman" w:hAnsi="Times New Roman" w:cs="Times New Roman"/>
        </w:rPr>
        <w:t>5. Hold at least four meetings each fiscal year, at least one of which shall be open to the general public for input and comments</w:t>
      </w:r>
      <w:r w:rsidRPr="007F2F8A">
        <w:rPr>
          <w:rFonts w:ascii="Times New Roman" w:hAnsi="Times New Roman" w:cs="Times New Roman"/>
          <w:u w:val="single"/>
        </w:rPr>
        <w:t>; and [</w:t>
      </w:r>
      <w:r w:rsidRPr="007F2F8A">
        <w:rPr>
          <w:rFonts w:ascii="Times New Roman" w:hAnsi="Times New Roman" w:cs="Times New Roman"/>
        </w:rPr>
        <w:t>.]</w:t>
      </w:r>
    </w:p>
    <w:p w14:paraId="3F50BB42"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 xml:space="preserve">6. Make recommendations to the mayor regarding the collateral consequences of drug related arrest or conviction, within 6 months of the release of the first report issued pursuant to subdivision d of this section and at any time thereafter at the discretion of such council. For the purposes of this section, the term “collateral consequences of a drug related arrest or conviction” means any adverse action a city agency imposes on its employees or recipients of agency services for having a drug-related conviction, arrest, or for testing positive for a controlled substance as defined under section 3306 of the public health law. Such report shall include policy recommendations to ensure that </w:t>
      </w:r>
      <w:r w:rsidRPr="007F2F8A">
        <w:rPr>
          <w:rFonts w:ascii="Times New Roman" w:hAnsi="Times New Roman" w:cs="Times New Roman"/>
          <w:color w:val="000000"/>
          <w:u w:val="single"/>
        </w:rPr>
        <w:t>each agency develops effective and proportionate responses to drug use aimed at reducing harm.</w:t>
      </w:r>
    </w:p>
    <w:p w14:paraId="172CBA4E" w14:textId="77777777" w:rsidR="007F2F8A" w:rsidRPr="007F2F8A" w:rsidRDefault="007F2F8A" w:rsidP="007F2F8A">
      <w:pPr>
        <w:spacing w:line="480" w:lineRule="auto"/>
        <w:jc w:val="both"/>
        <w:rPr>
          <w:rFonts w:ascii="Times New Roman" w:hAnsi="Times New Roman" w:cs="Times New Roman"/>
          <w:u w:val="single"/>
        </w:rPr>
      </w:pPr>
    </w:p>
    <w:p w14:paraId="29F40852" w14:textId="77777777" w:rsidR="007F2F8A" w:rsidRPr="007F2F8A" w:rsidRDefault="007F2F8A" w:rsidP="007F2F8A">
      <w:pPr>
        <w:spacing w:line="480" w:lineRule="auto"/>
        <w:ind w:firstLine="720"/>
        <w:jc w:val="both"/>
        <w:rPr>
          <w:rFonts w:ascii="Times New Roman" w:hAnsi="Times New Roman" w:cs="Times New Roman"/>
          <w:color w:val="000000"/>
        </w:rPr>
      </w:pPr>
      <w:r w:rsidRPr="007F2F8A">
        <w:rPr>
          <w:rFonts w:ascii="Times New Roman" w:hAnsi="Times New Roman" w:cs="Times New Roman"/>
        </w:rPr>
        <w:lastRenderedPageBreak/>
        <w:t>§ 2. Section 20-c of the New York city charter is amended by adding a new subdivision d to read as follows:</w:t>
      </w:r>
    </w:p>
    <w:p w14:paraId="11EFFE4B" w14:textId="77777777" w:rsidR="007F2F8A" w:rsidRPr="007F2F8A" w:rsidRDefault="007F2F8A" w:rsidP="007F2F8A">
      <w:pPr>
        <w:spacing w:line="480" w:lineRule="auto"/>
        <w:ind w:firstLine="720"/>
        <w:jc w:val="both"/>
        <w:rPr>
          <w:rFonts w:ascii="Times New Roman" w:hAnsi="Times New Roman" w:cs="Times New Roman"/>
        </w:rPr>
      </w:pPr>
      <w:r w:rsidRPr="007F2F8A">
        <w:rPr>
          <w:rFonts w:ascii="Times New Roman" w:hAnsi="Times New Roman" w:cs="Times New Roman"/>
          <w:u w:val="single"/>
        </w:rPr>
        <w:t>d. No later than January 1, 2021, and no later than every January 1 thereafter, the designated agency shall audit all city agencies on their policies regarding the collateral consequences of a drug related arrest or conviction. Such agency shall issue a report within 60 days of the beginning of each calendar year on such policies, which shall include</w:t>
      </w:r>
      <w:r w:rsidRPr="007F2F8A">
        <w:rPr>
          <w:rFonts w:ascii="Times New Roman" w:hAnsi="Times New Roman" w:cs="Times New Roman"/>
        </w:rPr>
        <w:t xml:space="preserve">: </w:t>
      </w:r>
    </w:p>
    <w:p w14:paraId="3EFB482E"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 xml:space="preserve">1. A description of any agency-wide policies regarding the collateral consequences of a drug related arrest or conviction; </w:t>
      </w:r>
    </w:p>
    <w:p w14:paraId="490CEABF"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2. Whether the agency conducts drug tests, and under what circumstance and with what degree of frequency such tests are conducted;</w:t>
      </w:r>
    </w:p>
    <w:p w14:paraId="0F9679A8"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3. A description of agency responses to findings of drug use or to discovery of drug convictions or arrests;</w:t>
      </w:r>
    </w:p>
    <w:p w14:paraId="1AC5D476"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4. An</w:t>
      </w:r>
      <w:r w:rsidRPr="007F2F8A">
        <w:rPr>
          <w:rFonts w:ascii="Times New Roman" w:hAnsi="Times New Roman" w:cs="Times New Roman"/>
          <w:color w:val="000000"/>
          <w:u w:val="single"/>
        </w:rPr>
        <w:t xml:space="preserve"> overview of each city agency’s efforts to collaborate with existing substance use, medical, and mental health services, including community-based harm reduction programs, licensed substance use disorder treatment programs, healthcare providers, formalized recovery support programs, youth prevention programs, drug policy reform programs and community-based criminal justice programs to develop and foster effective responses to illicit and non-medical drug use in the city; and</w:t>
      </w:r>
    </w:p>
    <w:p w14:paraId="32746FB6" w14:textId="77777777" w:rsidR="007F2F8A" w:rsidRPr="007F2F8A" w:rsidRDefault="007F2F8A" w:rsidP="007F2F8A">
      <w:pPr>
        <w:spacing w:line="480" w:lineRule="auto"/>
        <w:ind w:firstLine="720"/>
        <w:jc w:val="both"/>
        <w:rPr>
          <w:rFonts w:ascii="Times New Roman" w:hAnsi="Times New Roman" w:cs="Times New Roman"/>
          <w:u w:val="single"/>
        </w:rPr>
      </w:pPr>
      <w:r w:rsidRPr="007F2F8A">
        <w:rPr>
          <w:rFonts w:ascii="Times New Roman" w:hAnsi="Times New Roman" w:cs="Times New Roman"/>
          <w:u w:val="single"/>
        </w:rPr>
        <w:t xml:space="preserve">5. A report of each incident in which the agency imposed a collateral consequence, including the gender, race, ethnicity, and borough of residence of the affected individual; whether the affected individual is an employee of the agency or a recipient of the agency’s services; and the specific collateral consequence imposed. </w:t>
      </w:r>
    </w:p>
    <w:p w14:paraId="37EE5F7A" w14:textId="77777777" w:rsidR="007F2F8A" w:rsidRPr="007F2F8A" w:rsidRDefault="007F2F8A" w:rsidP="007F2F8A">
      <w:pPr>
        <w:spacing w:line="480" w:lineRule="auto"/>
        <w:ind w:firstLine="720"/>
        <w:jc w:val="both"/>
        <w:rPr>
          <w:rFonts w:ascii="Times New Roman" w:hAnsi="Times New Roman" w:cs="Times New Roman"/>
        </w:rPr>
      </w:pPr>
      <w:r w:rsidRPr="007F2F8A">
        <w:rPr>
          <w:rFonts w:ascii="Times New Roman" w:hAnsi="Times New Roman" w:cs="Times New Roman"/>
          <w:color w:val="000000"/>
          <w:shd w:val="clear" w:color="auto" w:fill="FFFFFF"/>
        </w:rPr>
        <w:lastRenderedPageBreak/>
        <w:t>§ 3. This local law takes effect immediately, and shall expire and be deemed repealed on the same date local law number 48 for the year 2017 expires and is deemed repealed.</w:t>
      </w:r>
    </w:p>
    <w:p w14:paraId="4ED1944D" w14:textId="77777777" w:rsidR="007F2F8A" w:rsidRPr="007F2F8A" w:rsidRDefault="007F2F8A" w:rsidP="007F2F8A">
      <w:pPr>
        <w:jc w:val="both"/>
        <w:rPr>
          <w:rFonts w:ascii="Times New Roman" w:hAnsi="Times New Roman" w:cs="Times New Roman"/>
        </w:rPr>
      </w:pPr>
    </w:p>
    <w:p w14:paraId="593324AA" w14:textId="77777777" w:rsidR="007F2F8A" w:rsidRPr="005210C5" w:rsidRDefault="007F2F8A" w:rsidP="007F2F8A">
      <w:pPr>
        <w:jc w:val="both"/>
        <w:rPr>
          <w:rFonts w:ascii="Times New Roman" w:hAnsi="Times New Roman" w:cs="Times New Roman"/>
          <w:sz w:val="20"/>
          <w:szCs w:val="20"/>
        </w:rPr>
      </w:pPr>
      <w:r w:rsidRPr="005210C5">
        <w:rPr>
          <w:rFonts w:ascii="Times New Roman" w:hAnsi="Times New Roman" w:cs="Times New Roman"/>
          <w:sz w:val="20"/>
          <w:szCs w:val="20"/>
        </w:rPr>
        <w:t xml:space="preserve">AS </w:t>
      </w:r>
    </w:p>
    <w:p w14:paraId="1A126DAB" w14:textId="77777777" w:rsidR="007F2F8A" w:rsidRPr="005210C5" w:rsidRDefault="007F2F8A" w:rsidP="007F2F8A">
      <w:pPr>
        <w:jc w:val="both"/>
        <w:rPr>
          <w:rFonts w:ascii="Times New Roman" w:hAnsi="Times New Roman" w:cs="Times New Roman"/>
          <w:sz w:val="20"/>
          <w:szCs w:val="20"/>
        </w:rPr>
      </w:pPr>
      <w:r w:rsidRPr="005210C5">
        <w:rPr>
          <w:rFonts w:ascii="Times New Roman" w:hAnsi="Times New Roman" w:cs="Times New Roman"/>
          <w:sz w:val="20"/>
          <w:szCs w:val="20"/>
        </w:rPr>
        <w:t>11/25/2019</w:t>
      </w:r>
    </w:p>
    <w:p w14:paraId="5005FFC7" w14:textId="77777777" w:rsidR="007F2F8A" w:rsidRPr="005210C5" w:rsidRDefault="007F2F8A" w:rsidP="007F2F8A">
      <w:pPr>
        <w:jc w:val="both"/>
        <w:rPr>
          <w:rFonts w:ascii="Times New Roman" w:hAnsi="Times New Roman" w:cs="Times New Roman"/>
          <w:sz w:val="20"/>
          <w:szCs w:val="20"/>
        </w:rPr>
      </w:pPr>
      <w:r w:rsidRPr="005210C5">
        <w:rPr>
          <w:rFonts w:ascii="Times New Roman" w:hAnsi="Times New Roman" w:cs="Times New Roman"/>
          <w:sz w:val="20"/>
          <w:szCs w:val="20"/>
        </w:rPr>
        <w:t>LS 7944</w:t>
      </w:r>
    </w:p>
    <w:p w14:paraId="11325A26" w14:textId="77777777" w:rsidR="007F2F8A" w:rsidRDefault="007F2F8A" w:rsidP="007F2F8A">
      <w:pPr>
        <w:rPr>
          <w:sz w:val="18"/>
          <w:szCs w:val="18"/>
        </w:rPr>
      </w:pPr>
    </w:p>
    <w:p w14:paraId="174F6C97" w14:textId="78782D31" w:rsidR="007F2F8A" w:rsidRPr="00323CF2" w:rsidRDefault="007F2F8A" w:rsidP="007F2F8A">
      <w:pPr>
        <w:spacing w:line="480" w:lineRule="auto"/>
        <w:rPr>
          <w:rFonts w:ascii="Times New Roman" w:eastAsia="ヒラギノ角ゴ Pro W3" w:hAnsi="Times New Roman" w:cs="Times New Roman"/>
          <w:color w:val="000000"/>
        </w:rPr>
      </w:pPr>
    </w:p>
    <w:p w14:paraId="5E7892C1" w14:textId="77777777" w:rsidR="007F2F8A" w:rsidRDefault="007F2F8A" w:rsidP="00323CF2">
      <w:pPr>
        <w:jc w:val="center"/>
        <w:rPr>
          <w:rFonts w:ascii="Times New Roman" w:hAnsi="Times New Roman" w:cs="Times New Roman"/>
        </w:rPr>
      </w:pPr>
    </w:p>
    <w:p w14:paraId="597796B5" w14:textId="77777777" w:rsidR="007F2F8A" w:rsidRDefault="007F2F8A" w:rsidP="00323CF2">
      <w:pPr>
        <w:jc w:val="center"/>
        <w:rPr>
          <w:rFonts w:ascii="Times New Roman" w:hAnsi="Times New Roman" w:cs="Times New Roman"/>
        </w:rPr>
      </w:pPr>
    </w:p>
    <w:p w14:paraId="7EE7DC1A" w14:textId="77777777" w:rsidR="007F2F8A" w:rsidRDefault="007F2F8A" w:rsidP="00323CF2">
      <w:pPr>
        <w:jc w:val="center"/>
        <w:rPr>
          <w:rFonts w:ascii="Times New Roman" w:hAnsi="Times New Roman" w:cs="Times New Roman"/>
        </w:rPr>
      </w:pPr>
    </w:p>
    <w:p w14:paraId="50E60B82" w14:textId="77777777" w:rsidR="007F2F8A" w:rsidRDefault="007F2F8A" w:rsidP="00323CF2">
      <w:pPr>
        <w:jc w:val="center"/>
        <w:rPr>
          <w:rFonts w:ascii="Times New Roman" w:hAnsi="Times New Roman" w:cs="Times New Roman"/>
        </w:rPr>
      </w:pPr>
    </w:p>
    <w:p w14:paraId="1702CD4E" w14:textId="530C80D5" w:rsidR="007F2F8A" w:rsidRDefault="007F2F8A" w:rsidP="00323CF2">
      <w:pPr>
        <w:jc w:val="center"/>
        <w:rPr>
          <w:rFonts w:ascii="Times New Roman" w:hAnsi="Times New Roman" w:cs="Times New Roman"/>
        </w:rPr>
      </w:pPr>
    </w:p>
    <w:p w14:paraId="21B75D6C" w14:textId="5FECDDF4" w:rsidR="009161F3" w:rsidRDefault="009161F3" w:rsidP="00323CF2">
      <w:pPr>
        <w:jc w:val="center"/>
        <w:rPr>
          <w:rFonts w:ascii="Times New Roman" w:hAnsi="Times New Roman" w:cs="Times New Roman"/>
        </w:rPr>
      </w:pPr>
    </w:p>
    <w:p w14:paraId="1D0BD307" w14:textId="41E48621" w:rsidR="009161F3" w:rsidRDefault="009161F3" w:rsidP="00323CF2">
      <w:pPr>
        <w:jc w:val="center"/>
        <w:rPr>
          <w:rFonts w:ascii="Times New Roman" w:hAnsi="Times New Roman" w:cs="Times New Roman"/>
        </w:rPr>
      </w:pPr>
    </w:p>
    <w:p w14:paraId="76FA7C86" w14:textId="32C2A5A6" w:rsidR="009161F3" w:rsidRDefault="009161F3" w:rsidP="00323CF2">
      <w:pPr>
        <w:jc w:val="center"/>
        <w:rPr>
          <w:rFonts w:ascii="Times New Roman" w:hAnsi="Times New Roman" w:cs="Times New Roman"/>
        </w:rPr>
      </w:pPr>
    </w:p>
    <w:p w14:paraId="705997F6" w14:textId="63B22E0A" w:rsidR="009161F3" w:rsidRDefault="009161F3" w:rsidP="00323CF2">
      <w:pPr>
        <w:jc w:val="center"/>
        <w:rPr>
          <w:rFonts w:ascii="Times New Roman" w:hAnsi="Times New Roman" w:cs="Times New Roman"/>
        </w:rPr>
      </w:pPr>
    </w:p>
    <w:p w14:paraId="459D2859" w14:textId="37DAC197" w:rsidR="009161F3" w:rsidRDefault="009161F3" w:rsidP="00323CF2">
      <w:pPr>
        <w:jc w:val="center"/>
        <w:rPr>
          <w:rFonts w:ascii="Times New Roman" w:hAnsi="Times New Roman" w:cs="Times New Roman"/>
        </w:rPr>
      </w:pPr>
    </w:p>
    <w:p w14:paraId="5E4192D3" w14:textId="1A8D204E" w:rsidR="009161F3" w:rsidRDefault="009161F3" w:rsidP="00323CF2">
      <w:pPr>
        <w:jc w:val="center"/>
        <w:rPr>
          <w:rFonts w:ascii="Times New Roman" w:hAnsi="Times New Roman" w:cs="Times New Roman"/>
        </w:rPr>
      </w:pPr>
    </w:p>
    <w:p w14:paraId="331D1D70" w14:textId="501A067A" w:rsidR="009161F3" w:rsidRDefault="009161F3" w:rsidP="00323CF2">
      <w:pPr>
        <w:jc w:val="center"/>
        <w:rPr>
          <w:rFonts w:ascii="Times New Roman" w:hAnsi="Times New Roman" w:cs="Times New Roman"/>
        </w:rPr>
      </w:pPr>
    </w:p>
    <w:p w14:paraId="1177588E" w14:textId="2019117F" w:rsidR="009161F3" w:rsidRDefault="009161F3" w:rsidP="00323CF2">
      <w:pPr>
        <w:jc w:val="center"/>
        <w:rPr>
          <w:rFonts w:ascii="Times New Roman" w:hAnsi="Times New Roman" w:cs="Times New Roman"/>
        </w:rPr>
      </w:pPr>
    </w:p>
    <w:p w14:paraId="7CC0FECA" w14:textId="5FCE8522" w:rsidR="009161F3" w:rsidRDefault="009161F3" w:rsidP="00323CF2">
      <w:pPr>
        <w:jc w:val="center"/>
        <w:rPr>
          <w:rFonts w:ascii="Times New Roman" w:hAnsi="Times New Roman" w:cs="Times New Roman"/>
        </w:rPr>
      </w:pPr>
    </w:p>
    <w:p w14:paraId="10D64BF6" w14:textId="134746FF" w:rsidR="009161F3" w:rsidRDefault="009161F3" w:rsidP="00323CF2">
      <w:pPr>
        <w:jc w:val="center"/>
        <w:rPr>
          <w:rFonts w:ascii="Times New Roman" w:hAnsi="Times New Roman" w:cs="Times New Roman"/>
        </w:rPr>
      </w:pPr>
    </w:p>
    <w:p w14:paraId="307B6959" w14:textId="3F94CAF2" w:rsidR="009161F3" w:rsidRDefault="009161F3" w:rsidP="00323CF2">
      <w:pPr>
        <w:jc w:val="center"/>
        <w:rPr>
          <w:rFonts w:ascii="Times New Roman" w:hAnsi="Times New Roman" w:cs="Times New Roman"/>
        </w:rPr>
      </w:pPr>
    </w:p>
    <w:p w14:paraId="4A3A8D17" w14:textId="4FE96A90" w:rsidR="009161F3" w:rsidRDefault="009161F3" w:rsidP="00323CF2">
      <w:pPr>
        <w:jc w:val="center"/>
        <w:rPr>
          <w:rFonts w:ascii="Times New Roman" w:hAnsi="Times New Roman" w:cs="Times New Roman"/>
        </w:rPr>
      </w:pPr>
    </w:p>
    <w:p w14:paraId="48A9EB81" w14:textId="0B8CB8DE" w:rsidR="009161F3" w:rsidRDefault="009161F3" w:rsidP="00323CF2">
      <w:pPr>
        <w:jc w:val="center"/>
        <w:rPr>
          <w:rFonts w:ascii="Times New Roman" w:hAnsi="Times New Roman" w:cs="Times New Roman"/>
        </w:rPr>
      </w:pPr>
    </w:p>
    <w:p w14:paraId="309CD6DE" w14:textId="119C7979" w:rsidR="009161F3" w:rsidRDefault="009161F3" w:rsidP="00323CF2">
      <w:pPr>
        <w:jc w:val="center"/>
        <w:rPr>
          <w:rFonts w:ascii="Times New Roman" w:hAnsi="Times New Roman" w:cs="Times New Roman"/>
        </w:rPr>
      </w:pPr>
    </w:p>
    <w:p w14:paraId="3AECC1E4" w14:textId="071376FB" w:rsidR="009161F3" w:rsidRDefault="009161F3" w:rsidP="00323CF2">
      <w:pPr>
        <w:jc w:val="center"/>
        <w:rPr>
          <w:rFonts w:ascii="Times New Roman" w:hAnsi="Times New Roman" w:cs="Times New Roman"/>
        </w:rPr>
      </w:pPr>
    </w:p>
    <w:p w14:paraId="10C83A34" w14:textId="3FC7105A" w:rsidR="009161F3" w:rsidRDefault="009161F3" w:rsidP="00323CF2">
      <w:pPr>
        <w:jc w:val="center"/>
        <w:rPr>
          <w:rFonts w:ascii="Times New Roman" w:hAnsi="Times New Roman" w:cs="Times New Roman"/>
        </w:rPr>
      </w:pPr>
    </w:p>
    <w:p w14:paraId="52CB1EF7" w14:textId="1C16ADD5" w:rsidR="009161F3" w:rsidRDefault="009161F3" w:rsidP="00323CF2">
      <w:pPr>
        <w:jc w:val="center"/>
        <w:rPr>
          <w:rFonts w:ascii="Times New Roman" w:hAnsi="Times New Roman" w:cs="Times New Roman"/>
        </w:rPr>
      </w:pPr>
    </w:p>
    <w:p w14:paraId="2D17881E" w14:textId="0D10A6B6" w:rsidR="009161F3" w:rsidRDefault="009161F3" w:rsidP="00323CF2">
      <w:pPr>
        <w:jc w:val="center"/>
        <w:rPr>
          <w:rFonts w:ascii="Times New Roman" w:hAnsi="Times New Roman" w:cs="Times New Roman"/>
        </w:rPr>
      </w:pPr>
    </w:p>
    <w:p w14:paraId="52D84498" w14:textId="428E89AE" w:rsidR="009161F3" w:rsidRDefault="009161F3" w:rsidP="00323CF2">
      <w:pPr>
        <w:jc w:val="center"/>
        <w:rPr>
          <w:rFonts w:ascii="Times New Roman" w:hAnsi="Times New Roman" w:cs="Times New Roman"/>
        </w:rPr>
      </w:pPr>
    </w:p>
    <w:p w14:paraId="7144AA8E" w14:textId="07B2D5A0" w:rsidR="009161F3" w:rsidRDefault="009161F3" w:rsidP="00323CF2">
      <w:pPr>
        <w:jc w:val="center"/>
        <w:rPr>
          <w:rFonts w:ascii="Times New Roman" w:hAnsi="Times New Roman" w:cs="Times New Roman"/>
        </w:rPr>
      </w:pPr>
    </w:p>
    <w:p w14:paraId="72BA1E42" w14:textId="283A38D0" w:rsidR="009161F3" w:rsidRDefault="009161F3" w:rsidP="00323CF2">
      <w:pPr>
        <w:jc w:val="center"/>
        <w:rPr>
          <w:rFonts w:ascii="Times New Roman" w:hAnsi="Times New Roman" w:cs="Times New Roman"/>
        </w:rPr>
      </w:pPr>
    </w:p>
    <w:p w14:paraId="5CA24353" w14:textId="68CCCD71" w:rsidR="009161F3" w:rsidRDefault="009161F3" w:rsidP="00323CF2">
      <w:pPr>
        <w:jc w:val="center"/>
        <w:rPr>
          <w:rFonts w:ascii="Times New Roman" w:hAnsi="Times New Roman" w:cs="Times New Roman"/>
        </w:rPr>
      </w:pPr>
    </w:p>
    <w:p w14:paraId="13F2518E" w14:textId="4EB06321" w:rsidR="009161F3" w:rsidRDefault="009161F3" w:rsidP="00323CF2">
      <w:pPr>
        <w:jc w:val="center"/>
        <w:rPr>
          <w:rFonts w:ascii="Times New Roman" w:hAnsi="Times New Roman" w:cs="Times New Roman"/>
        </w:rPr>
      </w:pPr>
    </w:p>
    <w:p w14:paraId="5FD7B843" w14:textId="12D444C4" w:rsidR="009161F3" w:rsidRDefault="009161F3" w:rsidP="00323CF2">
      <w:pPr>
        <w:jc w:val="center"/>
        <w:rPr>
          <w:rFonts w:ascii="Times New Roman" w:hAnsi="Times New Roman" w:cs="Times New Roman"/>
        </w:rPr>
      </w:pPr>
    </w:p>
    <w:p w14:paraId="745ED7D6" w14:textId="1D882239" w:rsidR="009161F3" w:rsidRDefault="009161F3" w:rsidP="00323CF2">
      <w:pPr>
        <w:jc w:val="center"/>
        <w:rPr>
          <w:rFonts w:ascii="Times New Roman" w:hAnsi="Times New Roman" w:cs="Times New Roman"/>
        </w:rPr>
      </w:pPr>
    </w:p>
    <w:p w14:paraId="0A95AF44" w14:textId="77777777" w:rsidR="009161F3" w:rsidRDefault="009161F3" w:rsidP="00323CF2">
      <w:pPr>
        <w:jc w:val="center"/>
        <w:rPr>
          <w:rFonts w:ascii="Times New Roman" w:hAnsi="Times New Roman" w:cs="Times New Roman"/>
        </w:rPr>
      </w:pPr>
    </w:p>
    <w:p w14:paraId="13FAE15E" w14:textId="77777777" w:rsidR="007F2F8A" w:rsidRDefault="007F2F8A" w:rsidP="00323CF2">
      <w:pPr>
        <w:jc w:val="center"/>
        <w:rPr>
          <w:rFonts w:ascii="Times New Roman" w:hAnsi="Times New Roman" w:cs="Times New Roman"/>
        </w:rPr>
      </w:pPr>
    </w:p>
    <w:p w14:paraId="67ABD0BE" w14:textId="77777777" w:rsidR="00323CF2" w:rsidRPr="00323CF2" w:rsidRDefault="00323CF2" w:rsidP="00323CF2">
      <w:pPr>
        <w:rPr>
          <w:rFonts w:ascii="Times New Roman" w:hAnsi="Times New Roman" w:cs="Times New Roman"/>
          <w:sz w:val="18"/>
          <w:szCs w:val="18"/>
        </w:rPr>
      </w:pPr>
    </w:p>
    <w:p w14:paraId="791A3135" w14:textId="44BD258B" w:rsidR="00323CF2" w:rsidRDefault="00323CF2" w:rsidP="00323CF2">
      <w:pPr>
        <w:pStyle w:val="ListParagraph"/>
        <w:spacing w:line="480" w:lineRule="auto"/>
        <w:rPr>
          <w:rFonts w:ascii="Times New Roman" w:eastAsia="ヒラギノ角ゴ Pro W3" w:hAnsi="Times New Roman" w:cs="Times New Roman"/>
          <w:b/>
          <w:color w:val="000000"/>
        </w:rPr>
      </w:pPr>
    </w:p>
    <w:p w14:paraId="6FC6CE5E" w14:textId="4D751FA4" w:rsidR="00FC3D16" w:rsidRPr="00264408" w:rsidRDefault="00FC3D16" w:rsidP="00264408">
      <w:pPr>
        <w:spacing w:line="480" w:lineRule="auto"/>
        <w:rPr>
          <w:rFonts w:ascii="Times New Roman" w:eastAsia="ヒラギノ角ゴ Pro W3" w:hAnsi="Times New Roman" w:cs="Times New Roman"/>
          <w:color w:val="000000"/>
        </w:rPr>
      </w:pPr>
    </w:p>
    <w:p w14:paraId="0BFCE3DD" w14:textId="77777777" w:rsidR="00323CF2" w:rsidRPr="00323CF2" w:rsidRDefault="00323CF2" w:rsidP="00323CF2">
      <w:pPr>
        <w:widowControl w:val="0"/>
        <w:suppressLineNumbers/>
        <w:autoSpaceDE w:val="0"/>
        <w:autoSpaceDN w:val="0"/>
        <w:adjustRightInd w:val="0"/>
        <w:spacing w:line="480" w:lineRule="auto"/>
        <w:jc w:val="center"/>
        <w:rPr>
          <w:rFonts w:ascii="Times New Roman" w:hAnsi="Times New Roman" w:cs="Times New Roman"/>
        </w:rPr>
      </w:pPr>
      <w:r w:rsidRPr="00323CF2">
        <w:rPr>
          <w:rFonts w:ascii="Times New Roman" w:hAnsi="Times New Roman" w:cs="Times New Roman"/>
        </w:rPr>
        <w:lastRenderedPageBreak/>
        <w:t xml:space="preserve">Int. No. </w:t>
      </w:r>
    </w:p>
    <w:p w14:paraId="7FBE5798" w14:textId="77777777" w:rsidR="00323CF2" w:rsidRPr="00323CF2" w:rsidRDefault="00323CF2" w:rsidP="00323CF2">
      <w:pPr>
        <w:widowControl w:val="0"/>
        <w:suppressLineNumbers/>
        <w:autoSpaceDE w:val="0"/>
        <w:autoSpaceDN w:val="0"/>
        <w:adjustRightInd w:val="0"/>
        <w:rPr>
          <w:rFonts w:ascii="Times New Roman" w:hAnsi="Times New Roman" w:cs="Times New Roman"/>
        </w:rPr>
      </w:pPr>
      <w:r w:rsidRPr="00323CF2">
        <w:rPr>
          <w:rFonts w:ascii="Times New Roman" w:hAnsi="Times New Roman" w:cs="Times New Roman"/>
        </w:rPr>
        <w:t>By The Speaker (Council Member Johnson)</w:t>
      </w:r>
    </w:p>
    <w:p w14:paraId="443358E8" w14:textId="77777777" w:rsidR="00323CF2" w:rsidRPr="00323CF2" w:rsidRDefault="00323CF2" w:rsidP="00323CF2">
      <w:pPr>
        <w:widowControl w:val="0"/>
        <w:suppressLineNumbers/>
        <w:autoSpaceDE w:val="0"/>
        <w:autoSpaceDN w:val="0"/>
        <w:adjustRightInd w:val="0"/>
        <w:rPr>
          <w:rFonts w:ascii="Times New Roman" w:hAnsi="Times New Roman" w:cs="Times New Roman"/>
        </w:rPr>
      </w:pPr>
    </w:p>
    <w:p w14:paraId="00E68B56" w14:textId="77777777" w:rsidR="00323CF2" w:rsidRPr="00323CF2" w:rsidRDefault="00323CF2" w:rsidP="00323CF2">
      <w:pPr>
        <w:widowControl w:val="0"/>
        <w:suppressLineNumbers/>
        <w:autoSpaceDE w:val="0"/>
        <w:autoSpaceDN w:val="0"/>
        <w:adjustRightInd w:val="0"/>
        <w:jc w:val="both"/>
        <w:rPr>
          <w:rFonts w:ascii="Times New Roman" w:hAnsi="Times New Roman" w:cs="Times New Roman"/>
          <w:vanish/>
        </w:rPr>
      </w:pPr>
      <w:r w:rsidRPr="00323CF2">
        <w:rPr>
          <w:rFonts w:ascii="Times New Roman" w:hAnsi="Times New Roman" w:cs="Times New Roman"/>
          <w:vanish/>
        </w:rPr>
        <w:t>..Title</w:t>
      </w:r>
    </w:p>
    <w:p w14:paraId="277C078F" w14:textId="77777777" w:rsidR="00323CF2" w:rsidRPr="00323CF2" w:rsidRDefault="00323CF2" w:rsidP="00323CF2">
      <w:pPr>
        <w:widowControl w:val="0"/>
        <w:suppressLineNumbers/>
        <w:autoSpaceDE w:val="0"/>
        <w:autoSpaceDN w:val="0"/>
        <w:adjustRightInd w:val="0"/>
        <w:jc w:val="both"/>
        <w:rPr>
          <w:rFonts w:ascii="Times New Roman" w:hAnsi="Times New Roman" w:cs="Times New Roman"/>
          <w:color w:val="000000"/>
          <w:shd w:val="clear" w:color="auto" w:fill="FFFFFF"/>
        </w:rPr>
      </w:pPr>
      <w:r w:rsidRPr="00323CF2">
        <w:rPr>
          <w:rFonts w:ascii="Times New Roman" w:hAnsi="Times New Roman" w:cs="Times New Roman"/>
          <w:color w:val="000000"/>
          <w:shd w:val="clear" w:color="auto" w:fill="FFFFFF"/>
        </w:rPr>
        <w:t xml:space="preserve">A Local Law in relation to establishing a day-fines pilot program in the office of administrative trials and hearings </w:t>
      </w:r>
    </w:p>
    <w:p w14:paraId="5C3ABDF5" w14:textId="77777777" w:rsidR="00323CF2" w:rsidRPr="00323CF2" w:rsidRDefault="00323CF2" w:rsidP="00323CF2">
      <w:pPr>
        <w:widowControl w:val="0"/>
        <w:suppressLineNumbers/>
        <w:autoSpaceDE w:val="0"/>
        <w:autoSpaceDN w:val="0"/>
        <w:adjustRightInd w:val="0"/>
        <w:jc w:val="both"/>
        <w:rPr>
          <w:rFonts w:ascii="Times New Roman" w:hAnsi="Times New Roman" w:cs="Times New Roman"/>
          <w:vanish/>
          <w:color w:val="000000"/>
          <w:shd w:val="clear" w:color="auto" w:fill="FFFFFF"/>
        </w:rPr>
      </w:pPr>
      <w:r w:rsidRPr="00323CF2">
        <w:rPr>
          <w:rFonts w:ascii="Times New Roman" w:hAnsi="Times New Roman" w:cs="Times New Roman"/>
          <w:vanish/>
          <w:color w:val="000000"/>
          <w:shd w:val="clear" w:color="auto" w:fill="FFFFFF"/>
        </w:rPr>
        <w:t>..Body</w:t>
      </w:r>
    </w:p>
    <w:p w14:paraId="54965082" w14:textId="77777777" w:rsidR="00323CF2" w:rsidRPr="00323CF2" w:rsidRDefault="00323CF2" w:rsidP="00323CF2">
      <w:pPr>
        <w:widowControl w:val="0"/>
        <w:suppressLineNumbers/>
        <w:autoSpaceDE w:val="0"/>
        <w:autoSpaceDN w:val="0"/>
        <w:adjustRightInd w:val="0"/>
        <w:rPr>
          <w:rFonts w:ascii="Times New Roman" w:hAnsi="Times New Roman" w:cs="Times New Roman"/>
        </w:rPr>
      </w:pPr>
    </w:p>
    <w:p w14:paraId="259B6DFC" w14:textId="77777777" w:rsidR="00323CF2" w:rsidRPr="00323CF2" w:rsidRDefault="00323CF2" w:rsidP="00323CF2">
      <w:pPr>
        <w:widowControl w:val="0"/>
        <w:suppressLineNumbers/>
        <w:autoSpaceDE w:val="0"/>
        <w:autoSpaceDN w:val="0"/>
        <w:adjustRightInd w:val="0"/>
        <w:spacing w:line="480" w:lineRule="auto"/>
        <w:jc w:val="both"/>
        <w:rPr>
          <w:rFonts w:ascii="Times New Roman" w:hAnsi="Times New Roman" w:cs="Times New Roman"/>
          <w:u w:val="single"/>
        </w:rPr>
      </w:pPr>
      <w:r w:rsidRPr="00323CF2">
        <w:rPr>
          <w:rFonts w:ascii="Times New Roman" w:hAnsi="Times New Roman" w:cs="Times New Roman"/>
          <w:u w:val="single"/>
        </w:rPr>
        <w:t>Be it enacted by the Council as follows:</w:t>
      </w:r>
    </w:p>
    <w:p w14:paraId="56D71F75" w14:textId="77777777" w:rsidR="00323CF2" w:rsidRPr="00323CF2" w:rsidRDefault="00323CF2" w:rsidP="00323CF2">
      <w:pPr>
        <w:shd w:val="clear" w:color="auto" w:fill="FFFFFF"/>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 xml:space="preserve">Section 1. a. Definitions. For the purposes of this local law, the following terms have the following meanings: </w:t>
      </w:r>
    </w:p>
    <w:p w14:paraId="15DEAD37" w14:textId="77777777" w:rsidR="00323CF2" w:rsidRPr="00323CF2" w:rsidRDefault="00323CF2" w:rsidP="00323CF2">
      <w:pPr>
        <w:suppressLineNumber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Chief administrative law judge. The term “chief administrative law judge” means the chief administrative law judge of the office of administrative trials and hearings.</w:t>
      </w:r>
    </w:p>
    <w:p w14:paraId="1AA7C510" w14:textId="77777777" w:rsidR="00323CF2" w:rsidRPr="00323CF2" w:rsidRDefault="00323CF2" w:rsidP="00323CF2">
      <w:pPr>
        <w:suppressLineNumber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 xml:space="preserve">Day-fines. The term “day-fines” means a system of assessing and imposing fines that takes into account the daily disposable income of a respondent. </w:t>
      </w:r>
    </w:p>
    <w:p w14:paraId="313FC57D" w14:textId="77777777" w:rsidR="00323CF2" w:rsidRPr="00323CF2" w:rsidRDefault="00323CF2" w:rsidP="00323CF2">
      <w:pPr>
        <w:suppressLineNumber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Office. The term “office” means the office of administrative trials and hearings.</w:t>
      </w:r>
    </w:p>
    <w:p w14:paraId="76881B9B" w14:textId="77777777" w:rsidR="00323CF2" w:rsidRPr="00323CF2" w:rsidRDefault="00323CF2" w:rsidP="00323CF2">
      <w:pPr>
        <w:suppressLineNumber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Organization. The term “organization” means a not-for-profit corporation, as determined by the chief administrative law judge, capable of efficaciously selecting appropriate statutes for, and conducting research into, the efficacy and final fine-rates of, the use of day-fines.</w:t>
      </w:r>
    </w:p>
    <w:p w14:paraId="5E980949" w14:textId="77777777" w:rsidR="00323CF2" w:rsidRPr="00323CF2" w:rsidRDefault="00323CF2" w:rsidP="00323CF2">
      <w:pPr>
        <w:suppressLineNumber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 xml:space="preserve">b. No later than January 1, 2021, the office shall establish a pilot program, in consultation with the organization, in no fewer than two boroughs, for the implementation of day-fines. Such pilot program shall include a total of no fewer than 10 statutes, addressing summonses issued by no fewer than two different agencies, with a sufficient quantity to adequately assess the fiscal and policy implications of permanently imposing day-fines. Such pilot program shall continue through at least January 1, 2022, and may continue further at the discretion of the chief administrative law judge. Pursuant to such pilot program, notwithstanding the provisions of subdivision 4 of section 1049 of the New York city charter, the office may offer community service pursuant to section </w:t>
      </w:r>
      <w:r w:rsidRPr="00323CF2">
        <w:rPr>
          <w:rFonts w:ascii="Times New Roman" w:eastAsia="Times New Roman" w:hAnsi="Times New Roman" w:cs="Times New Roman"/>
          <w:color w:val="000000"/>
        </w:rPr>
        <w:lastRenderedPageBreak/>
        <w:t xml:space="preserve">1049 of the New York city charter for up to 10 offenses that are not specified offenses as defined in such section. </w:t>
      </w:r>
    </w:p>
    <w:p w14:paraId="09A918A7"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c. The chief administrative law judge shall have the authority, during the duration of the pilot program, to discontinue the inclusion of any statute in such pilot program, provided that no fewer than 10 statutes shall be assessed for day-fines in such pilot program at any time.</w:t>
      </w:r>
      <w:r w:rsidRPr="00323CF2" w:rsidDel="0052575D">
        <w:rPr>
          <w:rFonts w:ascii="Times New Roman" w:eastAsia="Times New Roman" w:hAnsi="Times New Roman" w:cs="Times New Roman"/>
          <w:color w:val="000000"/>
        </w:rPr>
        <w:t xml:space="preserve"> </w:t>
      </w:r>
    </w:p>
    <w:p w14:paraId="37237E0F"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 xml:space="preserve">d. No later than June 30, 2022, the chief administrative law judge, in conjunction with the organization, shall submit a report to the mayor and the speaker of the city council on such pilot program, which shall include recommendations as to whether and how such pilot program should be expanded, and compare the use of community service to day-fines. Such report shall also include the following information: </w:t>
      </w:r>
    </w:p>
    <w:p w14:paraId="67A7D28C"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1. The number of statutes included in the pilot program, in total disaggregated by the agency or agencies that issued summonses under such statutes, and also disaggregated by which statutes were utilized for day-fines and which for community service, if any.</w:t>
      </w:r>
    </w:p>
    <w:p w14:paraId="2C45418B"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2. The amount of fines imposed and collected, and the number of community service hours completed, in total and disaggregated by statute, and also disaggregated by the borough in which the summonses underlying such fines were issued.</w:t>
      </w:r>
    </w:p>
    <w:p w14:paraId="77F02E8F"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3. A historical comparison of the fines imposed and collected under such pilot program to the fines imposed and collected under each such statute over the five years preceding the implementation of such program.</w:t>
      </w:r>
    </w:p>
    <w:p w14:paraId="54372593"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4. The costs associated with the pilot program, and a projection of such costs for any reasonable expansion of the use of day-fines.</w:t>
      </w:r>
    </w:p>
    <w:p w14:paraId="62A95B88"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5. Feedback from participants in such pilot program, including employees of the office of administrative trials and hearings judges and relevant respondents</w:t>
      </w:r>
    </w:p>
    <w:p w14:paraId="16295629"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lastRenderedPageBreak/>
        <w:t xml:space="preserve">6. A list of statutes that were removed from the pilot program, if any, and the reason for such discontinuation. </w:t>
      </w:r>
    </w:p>
    <w:p w14:paraId="4ADB2FFF" w14:textId="77777777" w:rsidR="00323CF2" w:rsidRPr="00323CF2" w:rsidRDefault="00323CF2" w:rsidP="00323CF2">
      <w:pPr>
        <w:shd w:val="clear" w:color="auto" w:fill="FFFFFF"/>
        <w:tabs>
          <w:tab w:val="left" w:pos="7440"/>
        </w:tabs>
        <w:spacing w:line="480" w:lineRule="auto"/>
        <w:ind w:firstLine="720"/>
        <w:jc w:val="both"/>
        <w:rPr>
          <w:rFonts w:ascii="Times New Roman" w:eastAsia="Times New Roman" w:hAnsi="Times New Roman" w:cs="Times New Roman"/>
          <w:color w:val="000000"/>
        </w:rPr>
      </w:pPr>
      <w:r w:rsidRPr="00323CF2">
        <w:rPr>
          <w:rFonts w:ascii="Times New Roman" w:eastAsia="Times New Roman" w:hAnsi="Times New Roman" w:cs="Times New Roman"/>
          <w:color w:val="000000"/>
        </w:rPr>
        <w:t xml:space="preserve">§ 2. This local law takes effect immediately.  </w:t>
      </w:r>
    </w:p>
    <w:p w14:paraId="55CD1FF4" w14:textId="77777777" w:rsidR="00323CF2" w:rsidRPr="00323CF2" w:rsidRDefault="00323CF2" w:rsidP="00323CF2">
      <w:pPr>
        <w:suppressLineNumbers/>
        <w:rPr>
          <w:rFonts w:ascii="Times New Roman" w:eastAsia="Times New Roman" w:hAnsi="Times New Roman" w:cs="Times New Roman"/>
          <w:sz w:val="20"/>
          <w:szCs w:val="20"/>
        </w:rPr>
      </w:pPr>
    </w:p>
    <w:p w14:paraId="394FB712" w14:textId="77777777" w:rsidR="00323CF2" w:rsidRPr="00323CF2" w:rsidRDefault="00323CF2" w:rsidP="00323CF2">
      <w:pPr>
        <w:suppressLineNumbers/>
        <w:rPr>
          <w:rFonts w:ascii="Times New Roman" w:eastAsia="Times New Roman" w:hAnsi="Times New Roman" w:cs="Times New Roman"/>
          <w:sz w:val="20"/>
          <w:szCs w:val="20"/>
        </w:rPr>
      </w:pPr>
    </w:p>
    <w:p w14:paraId="422F08CD" w14:textId="77777777" w:rsidR="00323CF2" w:rsidRPr="00323CF2" w:rsidRDefault="00323CF2" w:rsidP="00323CF2">
      <w:pPr>
        <w:suppressLineNumbers/>
        <w:rPr>
          <w:rFonts w:ascii="Times New Roman" w:eastAsia="Times New Roman" w:hAnsi="Times New Roman" w:cs="Times New Roman"/>
          <w:sz w:val="20"/>
          <w:szCs w:val="20"/>
        </w:rPr>
      </w:pPr>
      <w:r w:rsidRPr="00323CF2">
        <w:rPr>
          <w:rFonts w:ascii="Times New Roman" w:eastAsia="Times New Roman" w:hAnsi="Times New Roman" w:cs="Times New Roman"/>
          <w:sz w:val="20"/>
          <w:szCs w:val="20"/>
        </w:rPr>
        <w:t>LS# 8256</w:t>
      </w:r>
    </w:p>
    <w:p w14:paraId="21718375" w14:textId="77777777" w:rsidR="00323CF2" w:rsidRPr="00323CF2" w:rsidRDefault="00323CF2" w:rsidP="00323CF2">
      <w:pPr>
        <w:suppressLineNumbers/>
        <w:rPr>
          <w:rFonts w:ascii="Times New Roman" w:eastAsia="Times New Roman" w:hAnsi="Times New Roman" w:cs="Times New Roman"/>
          <w:sz w:val="20"/>
          <w:szCs w:val="20"/>
        </w:rPr>
      </w:pPr>
      <w:r w:rsidRPr="00323CF2">
        <w:rPr>
          <w:rFonts w:ascii="Times New Roman" w:eastAsia="Times New Roman" w:hAnsi="Times New Roman" w:cs="Times New Roman"/>
          <w:sz w:val="20"/>
          <w:szCs w:val="20"/>
        </w:rPr>
        <w:t>MKW</w:t>
      </w:r>
    </w:p>
    <w:p w14:paraId="1ACCD0F6" w14:textId="77777777" w:rsidR="00323CF2" w:rsidRPr="00323CF2" w:rsidRDefault="00323CF2" w:rsidP="00323CF2">
      <w:pPr>
        <w:suppressLineNumbers/>
        <w:rPr>
          <w:rFonts w:ascii="Times New Roman" w:eastAsia="Times New Roman" w:hAnsi="Times New Roman" w:cs="Times New Roman"/>
          <w:sz w:val="20"/>
          <w:szCs w:val="20"/>
        </w:rPr>
      </w:pPr>
      <w:r w:rsidRPr="00323CF2">
        <w:rPr>
          <w:rFonts w:ascii="Times New Roman" w:eastAsia="Times New Roman" w:hAnsi="Times New Roman" w:cs="Times New Roman"/>
          <w:sz w:val="20"/>
          <w:szCs w:val="20"/>
        </w:rPr>
        <w:t>11/26/19</w:t>
      </w:r>
    </w:p>
    <w:p w14:paraId="528938B6" w14:textId="77777777" w:rsidR="00323CF2" w:rsidRPr="00323CF2" w:rsidRDefault="00323CF2" w:rsidP="00323CF2">
      <w:pPr>
        <w:spacing w:line="480" w:lineRule="auto"/>
        <w:rPr>
          <w:rFonts w:ascii="Times New Roman" w:eastAsia="ヒラギノ角ゴ Pro W3" w:hAnsi="Times New Roman" w:cs="Times New Roman"/>
          <w:b/>
          <w:color w:val="000000"/>
        </w:rPr>
      </w:pPr>
    </w:p>
    <w:p w14:paraId="16F15272" w14:textId="77777777" w:rsidR="00915933" w:rsidRPr="00323CF2" w:rsidRDefault="00915933" w:rsidP="00915933">
      <w:pPr>
        <w:rPr>
          <w:rFonts w:ascii="Times New Roman" w:eastAsia="Times New Roman" w:hAnsi="Times New Roman" w:cs="Times New Roman"/>
        </w:rPr>
      </w:pPr>
    </w:p>
    <w:p w14:paraId="42F48B3F" w14:textId="77777777" w:rsidR="0000301F" w:rsidRPr="00323CF2" w:rsidRDefault="0000301F" w:rsidP="00826D21">
      <w:pPr>
        <w:rPr>
          <w:rFonts w:ascii="Times New Roman" w:hAnsi="Times New Roman" w:cs="Times New Roman"/>
        </w:rPr>
      </w:pPr>
    </w:p>
    <w:sectPr w:rsidR="0000301F" w:rsidRPr="00323C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A7BFB" w14:textId="77777777" w:rsidR="004F74A7" w:rsidRDefault="004F74A7" w:rsidP="002B1AD4">
      <w:r>
        <w:separator/>
      </w:r>
    </w:p>
  </w:endnote>
  <w:endnote w:type="continuationSeparator" w:id="0">
    <w:p w14:paraId="216CC1F9" w14:textId="77777777" w:rsidR="004F74A7" w:rsidRDefault="004F74A7" w:rsidP="002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2A03" w14:textId="40EF3428" w:rsidR="00294495" w:rsidRPr="007F3D34" w:rsidRDefault="00294495">
    <w:pPr>
      <w:pStyle w:val="Footer"/>
      <w:jc w:val="center"/>
      <w:rPr>
        <w:rFonts w:ascii="Times New Roman" w:hAnsi="Times New Roman" w:cs="Times New Roman"/>
      </w:rPr>
    </w:pPr>
    <w:r w:rsidRPr="007F3D34">
      <w:rPr>
        <w:rFonts w:ascii="Times New Roman" w:hAnsi="Times New Roman" w:cs="Times New Roman"/>
      </w:rPr>
      <w:fldChar w:fldCharType="begin"/>
    </w:r>
    <w:r w:rsidRPr="007F3D34">
      <w:rPr>
        <w:rFonts w:ascii="Times New Roman" w:hAnsi="Times New Roman" w:cs="Times New Roman"/>
      </w:rPr>
      <w:instrText xml:space="preserve"> PAGE   \* MERGEFORMAT </w:instrText>
    </w:r>
    <w:r w:rsidRPr="007F3D34">
      <w:rPr>
        <w:rFonts w:ascii="Times New Roman" w:hAnsi="Times New Roman" w:cs="Times New Roman"/>
      </w:rPr>
      <w:fldChar w:fldCharType="separate"/>
    </w:r>
    <w:r w:rsidR="00524200">
      <w:rPr>
        <w:rFonts w:ascii="Times New Roman" w:hAnsi="Times New Roman" w:cs="Times New Roman"/>
        <w:noProof/>
      </w:rPr>
      <w:t>1</w:t>
    </w:r>
    <w:r w:rsidRPr="007F3D34">
      <w:rPr>
        <w:rFonts w:ascii="Times New Roman" w:hAnsi="Times New Roman" w:cs="Times New Roman"/>
        <w:noProof/>
      </w:rPr>
      <w:fldChar w:fldCharType="end"/>
    </w:r>
  </w:p>
  <w:p w14:paraId="018D9680" w14:textId="77777777" w:rsidR="00294495" w:rsidRDefault="002944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42B3" w14:textId="77777777" w:rsidR="00294495" w:rsidRDefault="00294495">
    <w:pPr>
      <w:pStyle w:val="Footer"/>
      <w:jc w:val="center"/>
    </w:pPr>
    <w:r>
      <w:fldChar w:fldCharType="begin"/>
    </w:r>
    <w:r>
      <w:instrText xml:space="preserve"> PAGE   \* MERGEFORMAT </w:instrText>
    </w:r>
    <w:r>
      <w:fldChar w:fldCharType="separate"/>
    </w:r>
    <w:r>
      <w:rPr>
        <w:noProof/>
      </w:rPr>
      <w:t>2</w:t>
    </w:r>
    <w:r>
      <w:rPr>
        <w:noProof/>
      </w:rPr>
      <w:fldChar w:fldCharType="end"/>
    </w:r>
  </w:p>
  <w:p w14:paraId="38E0A63B" w14:textId="77777777" w:rsidR="00294495" w:rsidRDefault="00294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41676"/>
      <w:docPartObj>
        <w:docPartGallery w:val="Page Numbers (Bottom of Page)"/>
        <w:docPartUnique/>
      </w:docPartObj>
    </w:sdtPr>
    <w:sdtEndPr>
      <w:rPr>
        <w:noProof/>
      </w:rPr>
    </w:sdtEndPr>
    <w:sdtContent>
      <w:p w14:paraId="774EABA5" w14:textId="751522A2" w:rsidR="00294495" w:rsidRDefault="00294495">
        <w:pPr>
          <w:pStyle w:val="Footer"/>
          <w:jc w:val="center"/>
        </w:pPr>
        <w:r>
          <w:fldChar w:fldCharType="begin"/>
        </w:r>
        <w:r>
          <w:instrText xml:space="preserve"> PAGE   \* MERGEFORMAT </w:instrText>
        </w:r>
        <w:r>
          <w:fldChar w:fldCharType="separate"/>
        </w:r>
        <w:r w:rsidR="00524200">
          <w:rPr>
            <w:noProof/>
          </w:rPr>
          <w:t>20</w:t>
        </w:r>
        <w:r>
          <w:rPr>
            <w:noProof/>
          </w:rPr>
          <w:fldChar w:fldCharType="end"/>
        </w:r>
      </w:p>
    </w:sdtContent>
  </w:sdt>
  <w:p w14:paraId="7E798C97" w14:textId="77777777" w:rsidR="00294495" w:rsidRDefault="00294495">
    <w:pPr>
      <w:pStyle w:val="Footer"/>
    </w:pPr>
  </w:p>
  <w:p w14:paraId="28378C71" w14:textId="77777777" w:rsidR="00294495" w:rsidRDefault="002944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E4C7" w14:textId="77777777" w:rsidR="004F74A7" w:rsidRDefault="004F74A7" w:rsidP="002B1AD4">
      <w:r>
        <w:separator/>
      </w:r>
    </w:p>
  </w:footnote>
  <w:footnote w:type="continuationSeparator" w:id="0">
    <w:p w14:paraId="063694BF" w14:textId="77777777" w:rsidR="004F74A7" w:rsidRDefault="004F74A7" w:rsidP="002B1AD4">
      <w:r>
        <w:continuationSeparator/>
      </w:r>
    </w:p>
  </w:footnote>
  <w:footnote w:id="1">
    <w:p w14:paraId="0C7EB4EE" w14:textId="42A39F5B" w:rsidR="00294495" w:rsidRPr="00617506" w:rsidRDefault="00294495">
      <w:pPr>
        <w:pStyle w:val="FootnoteText"/>
        <w:rPr>
          <w:rFonts w:ascii="Times New Roman" w:hAnsi="Times New Roman" w:cs="Times New Roman"/>
          <w:sz w:val="18"/>
        </w:rPr>
      </w:pPr>
      <w:r w:rsidRPr="00617506">
        <w:rPr>
          <w:rStyle w:val="FootnoteReference"/>
          <w:rFonts w:ascii="Times New Roman" w:hAnsi="Times New Roman" w:cs="Times New Roman"/>
          <w:sz w:val="18"/>
        </w:rPr>
        <w:footnoteRef/>
      </w:r>
      <w:r w:rsidRPr="00617506">
        <w:rPr>
          <w:rFonts w:ascii="Times New Roman" w:hAnsi="Times New Roman" w:cs="Times New Roman"/>
          <w:sz w:val="18"/>
        </w:rPr>
        <w:t xml:space="preserve"> Elena Kantorowicz-Reznichenko, Day fines: reviving the idea and reversing the (costly) punitive trend, 55 </w:t>
      </w:r>
      <w:r w:rsidRPr="00617506">
        <w:rPr>
          <w:rFonts w:ascii="Times New Roman" w:hAnsi="Times New Roman" w:cs="Times New Roman"/>
          <w:i/>
          <w:sz w:val="18"/>
        </w:rPr>
        <w:t>American Criminal Law Review</w:t>
      </w:r>
      <w:r w:rsidRPr="00617506">
        <w:rPr>
          <w:rFonts w:ascii="Times New Roman" w:hAnsi="Times New Roman" w:cs="Times New Roman"/>
          <w:sz w:val="18"/>
        </w:rPr>
        <w:t xml:space="preserve"> 333, p. 338, available at </w:t>
      </w:r>
      <w:hyperlink r:id="rId1" w:history="1">
        <w:r w:rsidRPr="00617506">
          <w:rPr>
            <w:rStyle w:val="Hyperlink"/>
            <w:rFonts w:ascii="Times New Roman" w:hAnsi="Times New Roman" w:cs="Times New Roman"/>
            <w:sz w:val="18"/>
          </w:rPr>
          <w:t>https://www.law.georgetown.edu/american-criminal-law-review/wp-content/uploads/sites/15/2018/04/55-2-Day-Fines-Reviving-the-Idea-and-Reversing-the-Costly-Punitive-Trend.pdf</w:t>
        </w:r>
      </w:hyperlink>
    </w:p>
  </w:footnote>
  <w:footnote w:id="2">
    <w:p w14:paraId="73EFD75D" w14:textId="1A255076"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w:t>
      </w:r>
      <w:r w:rsidRPr="00617506">
        <w:rPr>
          <w:rFonts w:ascii="Times New Roman" w:hAnsi="Times New Roman" w:cs="Times New Roman"/>
          <w:i/>
        </w:rPr>
        <w:t>Iowa Law Review</w:t>
      </w:r>
      <w:r w:rsidRPr="00617506">
        <w:rPr>
          <w:rFonts w:ascii="Times New Roman" w:hAnsi="Times New Roman" w:cs="Times New Roman"/>
        </w:rPr>
        <w:t xml:space="preserve"> 53, p. 56, available at </w:t>
      </w:r>
      <w:hyperlink r:id="rId2" w:history="1">
        <w:r w:rsidRPr="00617506">
          <w:rPr>
            <w:rStyle w:val="Hyperlink"/>
            <w:rFonts w:ascii="Times New Roman" w:hAnsi="Times New Roman" w:cs="Times New Roman"/>
          </w:rPr>
          <w:t>https://ilr.law.uiowa.edu/print/volume-103-issue-1/graduating-economic-sanctions-according-to-ability-to-pay/</w:t>
        </w:r>
      </w:hyperlink>
    </w:p>
  </w:footnote>
  <w:footnote w:id="3">
    <w:p w14:paraId="532600DF" w14:textId="1919856A"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 xml:space="preserve">Id. </w:t>
      </w:r>
    </w:p>
  </w:footnote>
  <w:footnote w:id="4">
    <w:p w14:paraId="73FC4F0A" w14:textId="3A457C25"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 xml:space="preserve">Id. </w:t>
      </w:r>
    </w:p>
  </w:footnote>
  <w:footnote w:id="5">
    <w:p w14:paraId="31711F48" w14:textId="248C6FA6"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Elena Kantorowicz-Reznichenko, Day fines: reviving the idea and reversing the (costly) punitive trend, 55 </w:t>
      </w:r>
      <w:r w:rsidRPr="00617506">
        <w:rPr>
          <w:rFonts w:ascii="Times New Roman" w:hAnsi="Times New Roman" w:cs="Times New Roman"/>
          <w:i/>
        </w:rPr>
        <w:t>American Criminal Law Review</w:t>
      </w:r>
      <w:r w:rsidRPr="00617506">
        <w:rPr>
          <w:rFonts w:ascii="Times New Roman" w:hAnsi="Times New Roman" w:cs="Times New Roman"/>
        </w:rPr>
        <w:t xml:space="preserve"> 333, p. 338, available at </w:t>
      </w:r>
      <w:hyperlink r:id="rId3" w:history="1">
        <w:r w:rsidRPr="00617506">
          <w:rPr>
            <w:rStyle w:val="Hyperlink"/>
            <w:rFonts w:ascii="Times New Roman" w:hAnsi="Times New Roman" w:cs="Times New Roman"/>
          </w:rPr>
          <w:t>https://www.law.georgetown.edu/american-criminal-law-review/wp-content/uploads/sites/15/2018/04/55-2-Day-Fines-Reviving-the-Idea-and-Reversing-the-Costly-Punitive-Trend.pdf</w:t>
        </w:r>
      </w:hyperlink>
    </w:p>
  </w:footnote>
  <w:footnote w:id="6">
    <w:p w14:paraId="5BC9CF51" w14:textId="59A0B16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 xml:space="preserve">Id. </w:t>
      </w:r>
    </w:p>
  </w:footnote>
  <w:footnote w:id="7">
    <w:p w14:paraId="68233F2C" w14:textId="6E454EA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8">
    <w:p w14:paraId="2B3B78A4" w14:textId="3DBEA12F"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9">
    <w:p w14:paraId="238FF682" w14:textId="694998A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10">
    <w:p w14:paraId="64F0A547" w14:textId="4E0B75B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r w:rsidR="009061F4" w:rsidRPr="00617506">
        <w:rPr>
          <w:rFonts w:ascii="Times New Roman" w:hAnsi="Times New Roman" w:cs="Times New Roman"/>
        </w:rPr>
        <w:t xml:space="preserve"> </w:t>
      </w:r>
    </w:p>
  </w:footnote>
  <w:footnote w:id="11">
    <w:p w14:paraId="7F017CA4" w14:textId="3AA3F04C"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w:t>
      </w:r>
      <w:r w:rsidRPr="00617506">
        <w:rPr>
          <w:rFonts w:ascii="Times New Roman" w:hAnsi="Times New Roman" w:cs="Times New Roman"/>
          <w:i/>
        </w:rPr>
        <w:t>Iowa Law Review</w:t>
      </w:r>
      <w:r w:rsidRPr="00617506">
        <w:rPr>
          <w:rFonts w:ascii="Times New Roman" w:hAnsi="Times New Roman" w:cs="Times New Roman"/>
        </w:rPr>
        <w:t xml:space="preserve"> 53, p. 56, available at </w:t>
      </w:r>
      <w:hyperlink r:id="rId4" w:history="1">
        <w:r w:rsidRPr="00617506">
          <w:rPr>
            <w:rStyle w:val="Hyperlink"/>
            <w:rFonts w:ascii="Times New Roman" w:hAnsi="Times New Roman" w:cs="Times New Roman"/>
          </w:rPr>
          <w:t>https://ilr.law.uiowa.edu/print/volume-103-issue-1/graduating-economic-sanctions-according-to-ability-to-pay/</w:t>
        </w:r>
      </w:hyperlink>
    </w:p>
  </w:footnote>
  <w:footnote w:id="12">
    <w:p w14:paraId="77179656" w14:textId="25232793"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009061F4" w:rsidRPr="00617506">
        <w:rPr>
          <w:rFonts w:ascii="Times New Roman" w:hAnsi="Times New Roman" w:cs="Times New Roman"/>
          <w:i/>
        </w:rPr>
        <w:t xml:space="preserve"> Id.</w:t>
      </w:r>
    </w:p>
  </w:footnote>
  <w:footnote w:id="13">
    <w:p w14:paraId="5EEF5DB2" w14:textId="63D34425"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14">
    <w:p w14:paraId="7F096AB7" w14:textId="3E4667E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Elena Kantorowicz-Reznichenko, Day fines: reviving the idea and reversing the (costly) punitive trend, 55 </w:t>
      </w:r>
      <w:r w:rsidRPr="00617506">
        <w:rPr>
          <w:rFonts w:ascii="Times New Roman" w:hAnsi="Times New Roman" w:cs="Times New Roman"/>
          <w:i/>
        </w:rPr>
        <w:t>American Criminal Law Review</w:t>
      </w:r>
      <w:r w:rsidRPr="00617506">
        <w:rPr>
          <w:rFonts w:ascii="Times New Roman" w:hAnsi="Times New Roman" w:cs="Times New Roman"/>
        </w:rPr>
        <w:t xml:space="preserve"> 333, p. 335, available at </w:t>
      </w:r>
      <w:hyperlink r:id="rId5" w:history="1">
        <w:r w:rsidRPr="00617506">
          <w:rPr>
            <w:rStyle w:val="Hyperlink"/>
            <w:rFonts w:ascii="Times New Roman" w:hAnsi="Times New Roman" w:cs="Times New Roman"/>
          </w:rPr>
          <w:t>https://www.law.georgetown.edu/american-criminal-law-review/wp-content/uploads/sites/15/2018/04/55-2-Day-Fines-Reviving-the-Idea-and-Reversing-the-Costly-Punitive-Trend.pdf</w:t>
        </w:r>
      </w:hyperlink>
    </w:p>
  </w:footnote>
  <w:footnote w:id="15">
    <w:p w14:paraId="274FF295" w14:textId="2E0CF005"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w:t>
      </w:r>
      <w:r w:rsidRPr="00617506">
        <w:rPr>
          <w:rFonts w:ascii="Times New Roman" w:hAnsi="Times New Roman" w:cs="Times New Roman"/>
          <w:i/>
        </w:rPr>
        <w:t>Iowa Law Review</w:t>
      </w:r>
      <w:r w:rsidRPr="00617506">
        <w:rPr>
          <w:rFonts w:ascii="Times New Roman" w:hAnsi="Times New Roman" w:cs="Times New Roman"/>
        </w:rPr>
        <w:t xml:space="preserve"> 53, p. 60, available at </w:t>
      </w:r>
      <w:hyperlink r:id="rId6" w:history="1">
        <w:r w:rsidRPr="00617506">
          <w:rPr>
            <w:rStyle w:val="Hyperlink"/>
            <w:rFonts w:ascii="Times New Roman" w:hAnsi="Times New Roman" w:cs="Times New Roman"/>
          </w:rPr>
          <w:t>https://ilr.law.uiowa.edu/print/volume-103-issue-1/graduating-economic-sanctions-according-to-ability-to-pay/</w:t>
        </w:r>
      </w:hyperlink>
    </w:p>
  </w:footnote>
  <w:footnote w:id="16">
    <w:p w14:paraId="4119FA99" w14:textId="4160C742"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Elena Kantorowicz-Reznichenko, Day fines: reviving the idea and reversing the (costly) punitive trend, 55 </w:t>
      </w:r>
      <w:r w:rsidRPr="00617506">
        <w:rPr>
          <w:rFonts w:ascii="Times New Roman" w:hAnsi="Times New Roman" w:cs="Times New Roman"/>
          <w:i/>
        </w:rPr>
        <w:t>American Criminal Law Review</w:t>
      </w:r>
      <w:r w:rsidRPr="00617506">
        <w:rPr>
          <w:rFonts w:ascii="Times New Roman" w:hAnsi="Times New Roman" w:cs="Times New Roman"/>
        </w:rPr>
        <w:t xml:space="preserve"> 333, p. 346, available at </w:t>
      </w:r>
      <w:hyperlink r:id="rId7" w:history="1">
        <w:r w:rsidRPr="00617506">
          <w:rPr>
            <w:rStyle w:val="Hyperlink"/>
            <w:rFonts w:ascii="Times New Roman" w:hAnsi="Times New Roman" w:cs="Times New Roman"/>
          </w:rPr>
          <w:t>https://www.law.georgetown.edu/american-criminal-law-review/wp-content/uploads/sites/15/2018/04/55-2-Day-Fines-Reviving-the-Idea-and-Reversing-the-Costly-Punitive-Trend.pdf</w:t>
        </w:r>
      </w:hyperlink>
    </w:p>
  </w:footnote>
  <w:footnote w:id="17">
    <w:p w14:paraId="1CAF8977" w14:textId="5B295232"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18">
    <w:p w14:paraId="15395175" w14:textId="3D95A75F"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19">
    <w:p w14:paraId="52F6A3F5" w14:textId="12369724"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0">
    <w:p w14:paraId="5AFCDF85" w14:textId="07BFB42B"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1">
    <w:p w14:paraId="3217D246" w14:textId="5D48AE3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2">
    <w:p w14:paraId="56EAA2EB" w14:textId="521BC08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3">
    <w:p w14:paraId="0278E2E6" w14:textId="466370CA"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4">
    <w:p w14:paraId="72A536A4" w14:textId="38C907D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w:t>
      </w:r>
      <w:r w:rsidRPr="00617506">
        <w:rPr>
          <w:rFonts w:ascii="Times New Roman" w:hAnsi="Times New Roman" w:cs="Times New Roman"/>
          <w:i/>
        </w:rPr>
        <w:t>Iowa Law Review</w:t>
      </w:r>
      <w:r w:rsidRPr="00617506">
        <w:rPr>
          <w:rFonts w:ascii="Times New Roman" w:hAnsi="Times New Roman" w:cs="Times New Roman"/>
        </w:rPr>
        <w:t xml:space="preserve"> 53, p. 68, available at </w:t>
      </w:r>
      <w:hyperlink r:id="rId8" w:history="1">
        <w:r w:rsidRPr="00617506">
          <w:rPr>
            <w:rStyle w:val="Hyperlink"/>
            <w:rFonts w:ascii="Times New Roman" w:hAnsi="Times New Roman" w:cs="Times New Roman"/>
          </w:rPr>
          <w:t>https://ilr.law.uiowa.edu/print/volume-103-issue-1/graduating-economic-sanctions-according-to-ability-to-pay/</w:t>
        </w:r>
      </w:hyperlink>
    </w:p>
  </w:footnote>
  <w:footnote w:id="25">
    <w:p w14:paraId="472E2E69" w14:textId="133EAD4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Elena Kantorowicz-Reznichenko, Day fines: reviving the idea and reversing the (costly) punitive trend, 55 </w:t>
      </w:r>
      <w:r w:rsidRPr="00617506">
        <w:rPr>
          <w:rFonts w:ascii="Times New Roman" w:hAnsi="Times New Roman" w:cs="Times New Roman"/>
          <w:i/>
        </w:rPr>
        <w:t>American Criminal Law Review</w:t>
      </w:r>
      <w:r w:rsidRPr="00617506">
        <w:rPr>
          <w:rFonts w:ascii="Times New Roman" w:hAnsi="Times New Roman" w:cs="Times New Roman"/>
        </w:rPr>
        <w:t xml:space="preserve"> 333, p. 365, available at </w:t>
      </w:r>
      <w:hyperlink r:id="rId9" w:history="1">
        <w:r w:rsidRPr="00617506">
          <w:rPr>
            <w:rStyle w:val="Hyperlink"/>
            <w:rFonts w:ascii="Times New Roman" w:hAnsi="Times New Roman" w:cs="Times New Roman"/>
          </w:rPr>
          <w:t>https://www.law.georgetown.edu/american-criminal-law-review/wp-content/uploads/sites/15/2018/04/55-2-Day-Fines-Reviving-the-Idea-and-Reversing-the-Costly-Punitive-Trend.pdf</w:t>
        </w:r>
      </w:hyperlink>
    </w:p>
  </w:footnote>
  <w:footnote w:id="26">
    <w:p w14:paraId="51B7543A" w14:textId="4144C819"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7">
    <w:p w14:paraId="012705FF" w14:textId="0AFF0AF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8">
    <w:p w14:paraId="511DC1B5" w14:textId="104D617F"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29">
    <w:p w14:paraId="7D9D0DD3" w14:textId="77BCAE2C"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r w:rsidR="009061F4" w:rsidRPr="00617506">
        <w:rPr>
          <w:rFonts w:ascii="Times New Roman" w:hAnsi="Times New Roman" w:cs="Times New Roman"/>
        </w:rPr>
        <w:t xml:space="preserve"> </w:t>
      </w:r>
    </w:p>
  </w:footnote>
  <w:footnote w:id="30">
    <w:p w14:paraId="0D28517D" w14:textId="668A6564"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Iowa Law Review 53, p. 96, available at </w:t>
      </w:r>
      <w:hyperlink r:id="rId10" w:history="1">
        <w:r w:rsidRPr="00617506">
          <w:rPr>
            <w:rStyle w:val="Hyperlink"/>
            <w:rFonts w:ascii="Times New Roman" w:hAnsi="Times New Roman" w:cs="Times New Roman"/>
          </w:rPr>
          <w:t>https://ilr.law.uiowa.edu/print/volume-103-issue-1/graduating-economic-sanctions-according-to-ability-to-pay/</w:t>
        </w:r>
      </w:hyperlink>
    </w:p>
  </w:footnote>
  <w:footnote w:id="31">
    <w:p w14:paraId="5ECAE95F" w14:textId="66609D0B"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Elena Kantorowicz-Reznichenko, Day fines: reviving the idea and reversing the (costly) punitive trend, 55 </w:t>
      </w:r>
      <w:r w:rsidRPr="00617506">
        <w:rPr>
          <w:rFonts w:ascii="Times New Roman" w:hAnsi="Times New Roman" w:cs="Times New Roman"/>
          <w:i/>
        </w:rPr>
        <w:t>American Criminal Law Review</w:t>
      </w:r>
      <w:r w:rsidRPr="00617506">
        <w:rPr>
          <w:rFonts w:ascii="Times New Roman" w:hAnsi="Times New Roman" w:cs="Times New Roman"/>
        </w:rPr>
        <w:t xml:space="preserve"> 333, p. 367, available at</w:t>
      </w:r>
      <w:r w:rsidRPr="00617506">
        <w:rPr>
          <w:rFonts w:ascii="Times New Roman" w:hAnsi="Times New Roman" w:cs="Times New Roman"/>
          <w:sz w:val="24"/>
          <w:szCs w:val="24"/>
        </w:rPr>
        <w:t xml:space="preserve"> </w:t>
      </w:r>
      <w:hyperlink r:id="rId11" w:history="1">
        <w:r w:rsidRPr="00617506">
          <w:rPr>
            <w:rStyle w:val="Hyperlink"/>
            <w:rFonts w:ascii="Times New Roman" w:hAnsi="Times New Roman" w:cs="Times New Roman"/>
          </w:rPr>
          <w:t>https://www.law.georgetown.edu/american-criminal-law-review/wp-content/uploads/sites/15/2018/04/55-2-Day-Fines-Reviving-the-Idea-and-Reversing-the-Costly-Punitive-Trend.pdf</w:t>
        </w:r>
      </w:hyperlink>
    </w:p>
  </w:footnote>
  <w:footnote w:id="32">
    <w:p w14:paraId="2967CDDC" w14:textId="2375A888"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Beth Colgan, Graduating Economic Sanctions According to Ability to Pay, 103 </w:t>
      </w:r>
      <w:r w:rsidRPr="00617506">
        <w:rPr>
          <w:rFonts w:ascii="Times New Roman" w:hAnsi="Times New Roman" w:cs="Times New Roman"/>
          <w:i/>
        </w:rPr>
        <w:t>Iowa Law Review</w:t>
      </w:r>
      <w:r w:rsidRPr="00617506">
        <w:rPr>
          <w:rFonts w:ascii="Times New Roman" w:hAnsi="Times New Roman" w:cs="Times New Roman"/>
        </w:rPr>
        <w:t xml:space="preserve"> 53, p. 78, available at</w:t>
      </w:r>
      <w:r w:rsidRPr="00617506">
        <w:rPr>
          <w:rFonts w:ascii="Times New Roman" w:hAnsi="Times New Roman" w:cs="Times New Roman"/>
          <w:sz w:val="24"/>
          <w:szCs w:val="24"/>
        </w:rPr>
        <w:t xml:space="preserve"> </w:t>
      </w:r>
      <w:hyperlink r:id="rId12" w:history="1">
        <w:r w:rsidRPr="00617506">
          <w:rPr>
            <w:rStyle w:val="Hyperlink"/>
            <w:rFonts w:ascii="Times New Roman" w:hAnsi="Times New Roman" w:cs="Times New Roman"/>
          </w:rPr>
          <w:t>https://ilr.law.uiowa.edu/print/volume-103-issue-1/graduating-economic-sanctions-according-to-ability-to-pay/</w:t>
        </w:r>
      </w:hyperlink>
    </w:p>
  </w:footnote>
  <w:footnote w:id="33">
    <w:p w14:paraId="0E513D6D" w14:textId="3A5642F4"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34">
    <w:p w14:paraId="5DAE4388" w14:textId="63728167"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35">
    <w:p w14:paraId="01619672" w14:textId="38D1043D"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36">
    <w:p w14:paraId="17D54552" w14:textId="34CC61CE"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37">
    <w:p w14:paraId="6BD10D37" w14:textId="7CE1CD9E"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38">
    <w:p w14:paraId="4DF4E5B0" w14:textId="73CF34B5" w:rsidR="00294495" w:rsidRPr="00617506" w:rsidRDefault="00294495" w:rsidP="00344BE3">
      <w:pPr>
        <w:pStyle w:val="FootnoteText"/>
        <w:spacing w:after="40"/>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Executive Order 32 of 1979, </w:t>
      </w:r>
      <w:r w:rsidRPr="00617506">
        <w:rPr>
          <w:rFonts w:ascii="Times New Roman" w:hAnsi="Times New Roman" w:cs="Times New Roman"/>
          <w:i/>
        </w:rPr>
        <w:t>available at</w:t>
      </w:r>
      <w:r w:rsidRPr="00617506">
        <w:rPr>
          <w:rFonts w:ascii="Times New Roman" w:hAnsi="Times New Roman" w:cs="Times New Roman"/>
        </w:rPr>
        <w:t xml:space="preserve"> </w:t>
      </w:r>
      <w:hyperlink r:id="rId13" w:history="1">
        <w:r w:rsidRPr="00617506">
          <w:rPr>
            <w:rStyle w:val="Hyperlink"/>
            <w:rFonts w:ascii="Times New Roman" w:hAnsi="Times New Roman" w:cs="Times New Roman"/>
          </w:rPr>
          <w:t>http://www.nyc.gov/html/records/pdf/executive_orders/1979EO032.PDF</w:t>
        </w:r>
      </w:hyperlink>
      <w:r w:rsidRPr="00617506">
        <w:rPr>
          <w:rFonts w:ascii="Times New Roman" w:hAnsi="Times New Roman" w:cs="Times New Roman"/>
        </w:rPr>
        <w:t xml:space="preserve">. </w:t>
      </w:r>
    </w:p>
  </w:footnote>
  <w:footnote w:id="39">
    <w:p w14:paraId="471C65FB"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w:t>
      </w:r>
    </w:p>
  </w:footnote>
  <w:footnote w:id="40">
    <w:p w14:paraId="27812E3E" w14:textId="6F25F2A5" w:rsidR="00294495" w:rsidRPr="00617506" w:rsidRDefault="00294495" w:rsidP="00344BE3">
      <w:pPr>
        <w:pStyle w:val="FootnoteText"/>
        <w:spacing w:after="40"/>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 xml:space="preserve">See </w:t>
      </w:r>
      <w:r w:rsidRPr="00617506">
        <w:rPr>
          <w:rFonts w:ascii="Times New Roman" w:hAnsi="Times New Roman" w:cs="Times New Roman"/>
        </w:rPr>
        <w:t xml:space="preserve">Report of the New York City Charter Revision Commission, 1986-1988, p. 33, </w:t>
      </w:r>
      <w:r w:rsidRPr="00617506">
        <w:rPr>
          <w:rFonts w:ascii="Times New Roman" w:hAnsi="Times New Roman" w:cs="Times New Roman"/>
          <w:i/>
        </w:rPr>
        <w:t>available at</w:t>
      </w:r>
      <w:r w:rsidRPr="00617506">
        <w:rPr>
          <w:rFonts w:ascii="Times New Roman" w:hAnsi="Times New Roman" w:cs="Times New Roman"/>
        </w:rPr>
        <w:t xml:space="preserve"> </w:t>
      </w:r>
      <w:hyperlink r:id="rId14" w:history="1">
        <w:r w:rsidRPr="00617506">
          <w:rPr>
            <w:rStyle w:val="Hyperlink"/>
            <w:rFonts w:ascii="Times New Roman" w:hAnsi="Times New Roman" w:cs="Times New Roman"/>
          </w:rPr>
          <w:t>https://www1.nyc.gov/assets/charter/downloads/pdf/1986-1988_final_report.pdf</w:t>
        </w:r>
      </w:hyperlink>
      <w:r w:rsidRPr="00617506">
        <w:rPr>
          <w:rFonts w:ascii="Times New Roman" w:hAnsi="Times New Roman" w:cs="Times New Roman"/>
        </w:rPr>
        <w:t>.</w:t>
      </w:r>
    </w:p>
  </w:footnote>
  <w:footnote w:id="41">
    <w:p w14:paraId="21D7D51F"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NYC Charter §1048(1).</w:t>
      </w:r>
    </w:p>
  </w:footnote>
  <w:footnote w:id="42">
    <w:p w14:paraId="7017BC82" w14:textId="77777777" w:rsidR="00294495" w:rsidRPr="00617506" w:rsidRDefault="00294495" w:rsidP="00344BE3">
      <w:pPr>
        <w:pStyle w:val="FootnoteText"/>
        <w:spacing w:after="40"/>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 xml:space="preserve">See </w:t>
      </w:r>
      <w:r w:rsidRPr="00617506">
        <w:rPr>
          <w:rFonts w:ascii="Times New Roman" w:hAnsi="Times New Roman" w:cs="Times New Roman"/>
        </w:rPr>
        <w:t xml:space="preserve">Executive Order 148 of 2011, Executive Order 18 of 2016, </w:t>
      </w:r>
      <w:r w:rsidRPr="00617506">
        <w:rPr>
          <w:rFonts w:ascii="Times New Roman" w:hAnsi="Times New Roman" w:cs="Times New Roman"/>
          <w:i/>
        </w:rPr>
        <w:t>Krimstock v. Kelly</w:t>
      </w:r>
      <w:r w:rsidRPr="00617506">
        <w:rPr>
          <w:rFonts w:ascii="Times New Roman" w:hAnsi="Times New Roman" w:cs="Times New Roman"/>
        </w:rPr>
        <w:t>, 464 F.3d 246, 249 (2d Cir. 2006), the Community Justice Reform Act of 2016, and Local Law 35 of 2008.</w:t>
      </w:r>
    </w:p>
  </w:footnote>
  <w:footnote w:id="43">
    <w:p w14:paraId="59A7B48C" w14:textId="1DDA9D8D"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Mayor’s Office of Operations, Mayor’s Management Report (Sept. 2019) at 105, </w:t>
      </w:r>
      <w:r w:rsidRPr="00617506">
        <w:rPr>
          <w:rFonts w:ascii="Times New Roman" w:hAnsi="Times New Roman" w:cs="Times New Roman"/>
          <w:i/>
        </w:rPr>
        <w:t xml:space="preserve">available at </w:t>
      </w:r>
      <w:hyperlink r:id="rId15" w:history="1">
        <w:r w:rsidRPr="00617506">
          <w:rPr>
            <w:rStyle w:val="Hyperlink"/>
            <w:rFonts w:ascii="Times New Roman" w:hAnsi="Times New Roman" w:cs="Times New Roman"/>
          </w:rPr>
          <w:t>https://www1.nyc.gov/assets/operations/downloads/pdf/mmr2019/2019_mmr.pdf</w:t>
        </w:r>
      </w:hyperlink>
      <w:r w:rsidRPr="00617506">
        <w:rPr>
          <w:rFonts w:ascii="Times New Roman" w:hAnsi="Times New Roman" w:cs="Times New Roman"/>
        </w:rPr>
        <w:t xml:space="preserve">. </w:t>
      </w:r>
    </w:p>
  </w:footnote>
  <w:footnote w:id="44">
    <w:p w14:paraId="11C6394D"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w:t>
      </w:r>
    </w:p>
  </w:footnote>
  <w:footnote w:id="45">
    <w:p w14:paraId="7C90FBA9"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w:t>
      </w:r>
    </w:p>
  </w:footnote>
  <w:footnote w:id="46">
    <w:p w14:paraId="6113878A" w14:textId="77777777" w:rsidR="00294495" w:rsidRPr="00617506" w:rsidRDefault="00294495" w:rsidP="00344BE3">
      <w:pPr>
        <w:pStyle w:val="FootnoteText"/>
        <w:spacing w:after="40"/>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NYC Charter §1048 and §1049(1)(a).</w:t>
      </w:r>
    </w:p>
  </w:footnote>
  <w:footnote w:id="47">
    <w:p w14:paraId="4543B0CB" w14:textId="265F1A81"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Mayor’s Management Report 2019, </w:t>
      </w:r>
      <w:r w:rsidRPr="00617506">
        <w:rPr>
          <w:rFonts w:ascii="Times New Roman" w:hAnsi="Times New Roman" w:cs="Times New Roman"/>
          <w:i/>
        </w:rPr>
        <w:t xml:space="preserve">supra </w:t>
      </w:r>
      <w:r w:rsidRPr="00617506">
        <w:rPr>
          <w:rFonts w:ascii="Times New Roman" w:hAnsi="Times New Roman" w:cs="Times New Roman"/>
        </w:rPr>
        <w:t xml:space="preserve">note </w:t>
      </w:r>
      <w:r w:rsidRPr="00617506">
        <w:rPr>
          <w:rFonts w:ascii="Times New Roman" w:hAnsi="Times New Roman" w:cs="Times New Roman"/>
        </w:rPr>
        <w:fldChar w:fldCharType="begin"/>
      </w:r>
      <w:r w:rsidRPr="00617506">
        <w:rPr>
          <w:rFonts w:ascii="Times New Roman" w:hAnsi="Times New Roman" w:cs="Times New Roman"/>
        </w:rPr>
        <w:instrText xml:space="preserve"> NOTEREF _Ref25921329 \h </w:instrText>
      </w:r>
      <w:r w:rsidR="003B634E" w:rsidRPr="00617506">
        <w:rPr>
          <w:rFonts w:ascii="Times New Roman" w:hAnsi="Times New Roman" w:cs="Times New Roman"/>
        </w:rPr>
        <w:instrText xml:space="preserve"> \* MERGEFORMAT </w:instrText>
      </w:r>
      <w:r w:rsidRPr="00617506">
        <w:rPr>
          <w:rFonts w:ascii="Times New Roman" w:hAnsi="Times New Roman" w:cs="Times New Roman"/>
        </w:rPr>
      </w:r>
      <w:r w:rsidRPr="00617506">
        <w:rPr>
          <w:rFonts w:ascii="Times New Roman" w:hAnsi="Times New Roman" w:cs="Times New Roman"/>
        </w:rPr>
        <w:fldChar w:fldCharType="separate"/>
      </w:r>
      <w:r w:rsidR="007F3D34" w:rsidRPr="00617506">
        <w:rPr>
          <w:rFonts w:ascii="Times New Roman" w:hAnsi="Times New Roman" w:cs="Times New Roman"/>
        </w:rPr>
        <w:t>43</w:t>
      </w:r>
      <w:r w:rsidRPr="00617506">
        <w:rPr>
          <w:rFonts w:ascii="Times New Roman" w:hAnsi="Times New Roman" w:cs="Times New Roman"/>
        </w:rPr>
        <w:fldChar w:fldCharType="end"/>
      </w:r>
      <w:r w:rsidRPr="00617506">
        <w:rPr>
          <w:rFonts w:ascii="Times New Roman" w:hAnsi="Times New Roman" w:cs="Times New Roman"/>
        </w:rPr>
        <w:t xml:space="preserve"> at 106.</w:t>
      </w:r>
    </w:p>
  </w:footnote>
  <w:footnote w:id="48">
    <w:p w14:paraId="50E238A8"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w:t>
      </w:r>
    </w:p>
  </w:footnote>
  <w:footnote w:id="49">
    <w:p w14:paraId="11A467DD"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w:t>
      </w:r>
    </w:p>
  </w:footnote>
  <w:footnote w:id="50">
    <w:p w14:paraId="6B31532A" w14:textId="1A4AAB13"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9061F4" w:rsidRPr="00617506">
        <w:rPr>
          <w:rFonts w:ascii="Times New Roman" w:hAnsi="Times New Roman" w:cs="Times New Roman"/>
          <w:i/>
        </w:rPr>
        <w:t>Id.</w:t>
      </w:r>
    </w:p>
  </w:footnote>
  <w:footnote w:id="51">
    <w:p w14:paraId="5E504FD7"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at 106.</w:t>
      </w:r>
    </w:p>
  </w:footnote>
  <w:footnote w:id="52">
    <w:p w14:paraId="4A13E65D" w14:textId="035F8235"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See</w:t>
      </w:r>
      <w:r w:rsidRPr="00617506">
        <w:rPr>
          <w:rFonts w:ascii="Times New Roman" w:hAnsi="Times New Roman" w:cs="Times New Roman"/>
        </w:rPr>
        <w:t xml:space="preserve"> Committee Report and Briefing Paper of the Committee on Public Safety, New York City Council, January 25, 2016.</w:t>
      </w:r>
    </w:p>
  </w:footnote>
  <w:footnote w:id="53">
    <w:p w14:paraId="78794FE7" w14:textId="7A18386A"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Under the CJRA, OATH must also submit quarterly reports regarding adjudications for specified violations and an annual evaluation of penalties and judgements imposed for specified violations. NYC Charter § 1049(6)-(7).  Those reports are available at </w:t>
      </w:r>
      <w:hyperlink r:id="rId16" w:history="1">
        <w:r w:rsidRPr="00617506">
          <w:rPr>
            <w:rStyle w:val="Hyperlink"/>
            <w:rFonts w:ascii="Times New Roman" w:hAnsi="Times New Roman" w:cs="Times New Roman"/>
          </w:rPr>
          <w:t>https://www1.nyc.gov/site/oath/about/hearings-division-data.page</w:t>
        </w:r>
      </w:hyperlink>
      <w:r w:rsidRPr="00617506">
        <w:rPr>
          <w:rFonts w:ascii="Times New Roman" w:hAnsi="Times New Roman" w:cs="Times New Roman"/>
        </w:rPr>
        <w:t xml:space="preserve"> (last accessed Nov. 29, 2019). </w:t>
      </w:r>
    </w:p>
  </w:footnote>
  <w:footnote w:id="54">
    <w:p w14:paraId="60FB541E" w14:textId="0E393060" w:rsidR="00294495" w:rsidRPr="00617506" w:rsidRDefault="00294495" w:rsidP="00344BE3">
      <w:pPr>
        <w:pStyle w:val="FootnoteText"/>
        <w:spacing w:after="40"/>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See id.</w:t>
      </w:r>
      <w:r w:rsidRPr="00617506">
        <w:rPr>
          <w:rFonts w:ascii="Times New Roman" w:hAnsi="Times New Roman" w:cs="Times New Roman"/>
        </w:rPr>
        <w:t xml:space="preserve">; OATH Annual Report (2017/2018) at 20, 42, </w:t>
      </w:r>
      <w:r w:rsidRPr="00617506">
        <w:rPr>
          <w:rFonts w:ascii="Times New Roman" w:hAnsi="Times New Roman" w:cs="Times New Roman"/>
          <w:i/>
        </w:rPr>
        <w:t xml:space="preserve">available at </w:t>
      </w:r>
      <w:hyperlink r:id="rId17" w:history="1">
        <w:r w:rsidRPr="00617506">
          <w:rPr>
            <w:rStyle w:val="Hyperlink"/>
            <w:rFonts w:ascii="Times New Roman" w:hAnsi="Times New Roman" w:cs="Times New Roman"/>
          </w:rPr>
          <w:t>https://www1.nyc.gov/assets/oath/downloads/pdf/OATH-Annual-Report-2017.pdf</w:t>
        </w:r>
      </w:hyperlink>
      <w:r w:rsidRPr="00617506">
        <w:rPr>
          <w:rFonts w:ascii="Times New Roman" w:hAnsi="Times New Roman" w:cs="Times New Roman"/>
        </w:rPr>
        <w:t>.</w:t>
      </w:r>
    </w:p>
  </w:footnote>
  <w:footnote w:id="55">
    <w:p w14:paraId="24D6DED6" w14:textId="7802FCA6"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Mayor’s Management Report 2019, </w:t>
      </w:r>
      <w:r w:rsidRPr="00617506">
        <w:rPr>
          <w:rFonts w:ascii="Times New Roman" w:hAnsi="Times New Roman" w:cs="Times New Roman"/>
          <w:i/>
        </w:rPr>
        <w:t xml:space="preserve">supra </w:t>
      </w:r>
      <w:r w:rsidRPr="00617506">
        <w:rPr>
          <w:rFonts w:ascii="Times New Roman" w:hAnsi="Times New Roman" w:cs="Times New Roman"/>
        </w:rPr>
        <w:t xml:space="preserve">note </w:t>
      </w:r>
      <w:r w:rsidRPr="00617506">
        <w:rPr>
          <w:rFonts w:ascii="Times New Roman" w:hAnsi="Times New Roman" w:cs="Times New Roman"/>
        </w:rPr>
        <w:fldChar w:fldCharType="begin"/>
      </w:r>
      <w:r w:rsidRPr="00617506">
        <w:rPr>
          <w:rFonts w:ascii="Times New Roman" w:hAnsi="Times New Roman" w:cs="Times New Roman"/>
        </w:rPr>
        <w:instrText xml:space="preserve"> NOTEREF _Ref25921329 \h </w:instrText>
      </w:r>
      <w:r w:rsidR="003B634E" w:rsidRPr="00617506">
        <w:rPr>
          <w:rFonts w:ascii="Times New Roman" w:hAnsi="Times New Roman" w:cs="Times New Roman"/>
        </w:rPr>
        <w:instrText xml:space="preserve"> \* MERGEFORMAT </w:instrText>
      </w:r>
      <w:r w:rsidRPr="00617506">
        <w:rPr>
          <w:rFonts w:ascii="Times New Roman" w:hAnsi="Times New Roman" w:cs="Times New Roman"/>
        </w:rPr>
      </w:r>
      <w:r w:rsidRPr="00617506">
        <w:rPr>
          <w:rFonts w:ascii="Times New Roman" w:hAnsi="Times New Roman" w:cs="Times New Roman"/>
        </w:rPr>
        <w:fldChar w:fldCharType="separate"/>
      </w:r>
      <w:r w:rsidR="007F3D34" w:rsidRPr="00617506">
        <w:rPr>
          <w:rFonts w:ascii="Times New Roman" w:hAnsi="Times New Roman" w:cs="Times New Roman"/>
        </w:rPr>
        <w:t>43</w:t>
      </w:r>
      <w:r w:rsidRPr="00617506">
        <w:rPr>
          <w:rFonts w:ascii="Times New Roman" w:hAnsi="Times New Roman" w:cs="Times New Roman"/>
        </w:rPr>
        <w:fldChar w:fldCharType="end"/>
      </w:r>
      <w:r w:rsidRPr="00617506">
        <w:rPr>
          <w:rFonts w:ascii="Times New Roman" w:hAnsi="Times New Roman" w:cs="Times New Roman"/>
        </w:rPr>
        <w:t xml:space="preserve"> at 105.</w:t>
      </w:r>
    </w:p>
  </w:footnote>
  <w:footnote w:id="56">
    <w:p w14:paraId="622F8CB6" w14:textId="2AF3CEBC"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xml:space="preserve">. </w:t>
      </w:r>
      <w:r w:rsidRPr="00617506">
        <w:rPr>
          <w:rFonts w:ascii="Times New Roman" w:hAnsi="Times New Roman" w:cs="Times New Roman"/>
          <w:i/>
        </w:rPr>
        <w:t xml:space="preserve">See also </w:t>
      </w:r>
      <w:r w:rsidRPr="00617506">
        <w:rPr>
          <w:rFonts w:ascii="Times New Roman" w:hAnsi="Times New Roman" w:cs="Times New Roman"/>
        </w:rPr>
        <w:t xml:space="preserve">Corinne Ramey, </w:t>
      </w:r>
      <w:r w:rsidRPr="00617506">
        <w:rPr>
          <w:rFonts w:ascii="Times New Roman" w:hAnsi="Times New Roman" w:cs="Times New Roman"/>
          <w:i/>
        </w:rPr>
        <w:t>A Day in Traveling Court—Cookies, Tote Bags, Rocky the Cat</w:t>
      </w:r>
      <w:r w:rsidRPr="00617506">
        <w:rPr>
          <w:rFonts w:ascii="Times New Roman" w:hAnsi="Times New Roman" w:cs="Times New Roman"/>
        </w:rPr>
        <w:t xml:space="preserve">, </w:t>
      </w:r>
      <w:r w:rsidRPr="00617506">
        <w:rPr>
          <w:rFonts w:ascii="Times New Roman" w:hAnsi="Times New Roman" w:cs="Times New Roman"/>
          <w:smallCaps/>
        </w:rPr>
        <w:t>Wall St. J.</w:t>
      </w:r>
      <w:r w:rsidRPr="00617506">
        <w:rPr>
          <w:rFonts w:ascii="Times New Roman" w:hAnsi="Times New Roman" w:cs="Times New Roman"/>
        </w:rPr>
        <w:t xml:space="preserve"> (June 3, 2019), </w:t>
      </w:r>
      <w:hyperlink r:id="rId18" w:history="1">
        <w:r w:rsidRPr="00617506">
          <w:rPr>
            <w:rStyle w:val="Hyperlink"/>
            <w:rFonts w:ascii="Times New Roman" w:hAnsi="Times New Roman" w:cs="Times New Roman"/>
          </w:rPr>
          <w:t>https://www.wsj.com/articles/a-day-in-traveling-courtcookies-tote-bags-rocky-the-cat-11559579342</w:t>
        </w:r>
      </w:hyperlink>
      <w:r w:rsidRPr="00617506">
        <w:rPr>
          <w:rFonts w:ascii="Times New Roman" w:hAnsi="Times New Roman" w:cs="Times New Roman"/>
        </w:rPr>
        <w:t xml:space="preserve">. </w:t>
      </w:r>
    </w:p>
  </w:footnote>
  <w:footnote w:id="57">
    <w:p w14:paraId="5535FB35" w14:textId="664EBF10"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 xml:space="preserve">See </w:t>
      </w:r>
      <w:r w:rsidRPr="00617506">
        <w:rPr>
          <w:rFonts w:ascii="Times New Roman" w:hAnsi="Times New Roman" w:cs="Times New Roman"/>
        </w:rPr>
        <w:t xml:space="preserve">NYC Open Data, OATH Hearings Division Case Status, </w:t>
      </w:r>
      <w:hyperlink r:id="rId19" w:history="1">
        <w:r w:rsidRPr="00617506">
          <w:rPr>
            <w:rStyle w:val="Hyperlink"/>
            <w:rFonts w:ascii="Times New Roman" w:hAnsi="Times New Roman" w:cs="Times New Roman"/>
          </w:rPr>
          <w:t>https://data.cityofnewyork.us/City-Government/OATH-Hearings-Division-Case-Status/jz4z-kudi</w:t>
        </w:r>
      </w:hyperlink>
      <w:r w:rsidRPr="00617506">
        <w:rPr>
          <w:rFonts w:ascii="Times New Roman" w:hAnsi="Times New Roman" w:cs="Times New Roman"/>
        </w:rPr>
        <w:t xml:space="preserve"> (last accessed Dec. 4, 2019).</w:t>
      </w:r>
    </w:p>
  </w:footnote>
  <w:footnote w:id="58">
    <w:p w14:paraId="12F2F8F9"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3 RCNY § 109-02(b) (Violation Category 20: Inspection and Testing). </w:t>
      </w:r>
    </w:p>
  </w:footnote>
  <w:footnote w:id="59">
    <w:p w14:paraId="0E461E55"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Local Law 73 of 2016.</w:t>
      </w:r>
    </w:p>
  </w:footnote>
  <w:footnote w:id="60">
    <w:p w14:paraId="33066D5C" w14:textId="7604AE90"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 xml:space="preserve">See generally </w:t>
      </w:r>
      <w:r w:rsidRPr="00617506">
        <w:rPr>
          <w:rFonts w:ascii="Times New Roman" w:hAnsi="Times New Roman" w:cs="Times New Roman"/>
        </w:rPr>
        <w:t xml:space="preserve">Committee Report, NYC Committee on Public Safety, May 25, 2016, </w:t>
      </w:r>
      <w:r w:rsidRPr="00617506">
        <w:rPr>
          <w:rFonts w:ascii="Times New Roman" w:hAnsi="Times New Roman" w:cs="Times New Roman"/>
          <w:i/>
        </w:rPr>
        <w:t>available at</w:t>
      </w:r>
      <w:r w:rsidRPr="00617506">
        <w:rPr>
          <w:rFonts w:ascii="Times New Roman" w:hAnsi="Times New Roman" w:cs="Times New Roman"/>
        </w:rPr>
        <w:t xml:space="preserve"> </w:t>
      </w:r>
      <w:hyperlink r:id="rId20" w:history="1">
        <w:r w:rsidRPr="00617506">
          <w:rPr>
            <w:rStyle w:val="Hyperlink"/>
            <w:rFonts w:ascii="Times New Roman" w:hAnsi="Times New Roman" w:cs="Times New Roman"/>
          </w:rPr>
          <w:t>https://legistar.council.nyc.gov/LegislationDetail.aspx?ID=2553512&amp;GUID=D93F40DB-CD7D-424C-AC63-AECEACBD4D06&amp;Options=ID|Text|&amp;Search=1059</w:t>
        </w:r>
      </w:hyperlink>
      <w:r w:rsidRPr="00617506">
        <w:rPr>
          <w:rStyle w:val="Hyperlink"/>
          <w:rFonts w:ascii="Times New Roman" w:hAnsi="Times New Roman" w:cs="Times New Roman"/>
        </w:rPr>
        <w:t xml:space="preserve">. </w:t>
      </w:r>
    </w:p>
  </w:footnote>
  <w:footnote w:id="61">
    <w:p w14:paraId="189E2B08"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Pr="00617506">
        <w:rPr>
          <w:rFonts w:ascii="Times New Roman" w:hAnsi="Times New Roman" w:cs="Times New Roman"/>
          <w:i/>
        </w:rPr>
        <w:t>Id</w:t>
      </w:r>
      <w:r w:rsidRPr="00617506">
        <w:rPr>
          <w:rFonts w:ascii="Times New Roman" w:hAnsi="Times New Roman" w:cs="Times New Roman"/>
        </w:rPr>
        <w:t>. at 24-25; NYC Charter § 1049(4)-(5).</w:t>
      </w:r>
    </w:p>
  </w:footnote>
  <w:footnote w:id="62">
    <w:p w14:paraId="06E585C3" w14:textId="7777777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NYC Charter § 1049(4)(e).</w:t>
      </w:r>
    </w:p>
  </w:footnote>
  <w:footnote w:id="63">
    <w:p w14:paraId="2E4931A1" w14:textId="2CA9BDC7"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Reports are available at </w:t>
      </w:r>
      <w:hyperlink r:id="rId21" w:history="1">
        <w:r w:rsidRPr="00617506">
          <w:rPr>
            <w:rStyle w:val="Hyperlink"/>
            <w:rFonts w:ascii="Times New Roman" w:hAnsi="Times New Roman" w:cs="Times New Roman"/>
          </w:rPr>
          <w:t>https://www1.nyc.gov/site/oath/about/hearings-division-data.page</w:t>
        </w:r>
      </w:hyperlink>
      <w:r w:rsidRPr="00617506">
        <w:rPr>
          <w:rStyle w:val="Hyperlink"/>
          <w:rFonts w:ascii="Times New Roman" w:hAnsi="Times New Roman" w:cs="Times New Roman"/>
        </w:rPr>
        <w:t xml:space="preserve">. </w:t>
      </w:r>
    </w:p>
  </w:footnote>
  <w:footnote w:id="64">
    <w:p w14:paraId="4901B246" w14:textId="06E251B0"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NYC Charter § 1049(4)(a); </w:t>
      </w:r>
      <w:r w:rsidRPr="00617506">
        <w:rPr>
          <w:rFonts w:ascii="Times New Roman" w:hAnsi="Times New Roman" w:cs="Times New Roman"/>
          <w:smallCaps/>
        </w:rPr>
        <w:t>OATH, Community Service</w:t>
      </w:r>
      <w:r w:rsidRPr="00617506">
        <w:rPr>
          <w:rFonts w:ascii="Times New Roman" w:hAnsi="Times New Roman" w:cs="Times New Roman"/>
        </w:rPr>
        <w:t xml:space="preserve">, </w:t>
      </w:r>
      <w:hyperlink r:id="rId22" w:history="1">
        <w:r w:rsidRPr="00617506">
          <w:rPr>
            <w:rStyle w:val="Hyperlink"/>
            <w:rFonts w:ascii="Times New Roman" w:hAnsi="Times New Roman" w:cs="Times New Roman"/>
          </w:rPr>
          <w:t>https://www1.nyc.gov/site/oath/clerks-office/community-service.page</w:t>
        </w:r>
      </w:hyperlink>
      <w:r w:rsidRPr="00617506">
        <w:rPr>
          <w:rStyle w:val="Hyperlink"/>
          <w:rFonts w:ascii="Times New Roman" w:hAnsi="Times New Roman" w:cs="Times New Roman"/>
        </w:rPr>
        <w:t xml:space="preserve"> (last accessed Dec. 4, 2019).</w:t>
      </w:r>
    </w:p>
  </w:footnote>
  <w:footnote w:id="65">
    <w:p w14:paraId="6120F787" w14:textId="4CACC3E6"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w:t>
      </w:r>
      <w:r w:rsidR="00201C2B" w:rsidRPr="00617506">
        <w:rPr>
          <w:rFonts w:ascii="Times New Roman" w:hAnsi="Times New Roman" w:cs="Times New Roman"/>
        </w:rPr>
        <w:t xml:space="preserve">Mayor’s Office of Criminal Justice, Summons Reform: One Year After Legislation (CJRA), page 3, </w:t>
      </w:r>
      <w:hyperlink r:id="rId23" w:history="1">
        <w:r w:rsidRPr="00617506">
          <w:rPr>
            <w:rStyle w:val="Hyperlink"/>
            <w:rFonts w:ascii="Times New Roman" w:hAnsi="Times New Roman" w:cs="Times New Roman"/>
          </w:rPr>
          <w:t>https://criminaljustice.cityofnewyork.us/wp-content/uploads/2018/09/summons_ref_factsheet_v3.pdf</w:t>
        </w:r>
      </w:hyperlink>
      <w:r w:rsidR="00201C2B" w:rsidRPr="00617506">
        <w:rPr>
          <w:rFonts w:ascii="Times New Roman" w:hAnsi="Times New Roman" w:cs="Times New Roman"/>
        </w:rPr>
        <w:t>.</w:t>
      </w:r>
    </w:p>
  </w:footnote>
  <w:footnote w:id="66">
    <w:p w14:paraId="48C4D68D" w14:textId="341A779A" w:rsidR="00294495" w:rsidRPr="00617506" w:rsidRDefault="00294495" w:rsidP="00344BE3">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Criminal Justice Reform Act Quarterly Report, Vol. 2, No. 2; Criminal Justice Reform Act Quarterly Report, Vol. 2, No. 3; Criminal Justice Reform Act Quarterly Report, Vol. 2, No. 4; Criminal Justice Reform Act Quarterly Report, Vol. 3, No. 1; and Criminal Justice Reform Act Quarterly Report, Vol. 3, No. 2,  </w:t>
      </w:r>
      <w:r w:rsidRPr="00617506">
        <w:rPr>
          <w:rFonts w:ascii="Times New Roman" w:hAnsi="Times New Roman" w:cs="Times New Roman"/>
          <w:i/>
        </w:rPr>
        <w:t xml:space="preserve">available at </w:t>
      </w:r>
      <w:hyperlink r:id="rId24" w:history="1">
        <w:r w:rsidRPr="00617506">
          <w:rPr>
            <w:rStyle w:val="Hyperlink"/>
            <w:rFonts w:ascii="Times New Roman" w:hAnsi="Times New Roman" w:cs="Times New Roman"/>
          </w:rPr>
          <w:t>https://www1.nyc.gov/site/oath/about/hearings-division-data.page</w:t>
        </w:r>
      </w:hyperlink>
    </w:p>
  </w:footnote>
  <w:footnote w:id="67">
    <w:p w14:paraId="50CE0B28" w14:textId="6B89A99E" w:rsidR="00294495" w:rsidRPr="00617506" w:rsidRDefault="00294495">
      <w:pPr>
        <w:pStyle w:val="FootnoteText"/>
        <w:rPr>
          <w:rFonts w:ascii="Times New Roman" w:hAnsi="Times New Roman" w:cs="Times New Roman"/>
        </w:rPr>
      </w:pPr>
      <w:r w:rsidRPr="00617506">
        <w:rPr>
          <w:rStyle w:val="FootnoteReference"/>
          <w:rFonts w:ascii="Times New Roman" w:hAnsi="Times New Roman" w:cs="Times New Roman"/>
        </w:rPr>
        <w:footnoteRef/>
      </w:r>
      <w:r w:rsidRPr="00617506">
        <w:rPr>
          <w:rFonts w:ascii="Times New Roman" w:hAnsi="Times New Roman" w:cs="Times New Roman"/>
        </w:rPr>
        <w:t xml:space="preserve"> Center for Court Innovation, Civil Alternatives,</w:t>
      </w:r>
      <w:r w:rsidR="00201C2B" w:rsidRPr="00617506">
        <w:rPr>
          <w:rFonts w:ascii="Times New Roman" w:hAnsi="Times New Roman" w:cs="Times New Roman"/>
        </w:rPr>
        <w:t xml:space="preserve"> </w:t>
      </w:r>
      <w:hyperlink r:id="rId25" w:history="1">
        <w:r w:rsidRPr="00617506">
          <w:rPr>
            <w:rStyle w:val="Hyperlink"/>
            <w:rFonts w:ascii="Times New Roman" w:hAnsi="Times New Roman" w:cs="Times New Roman"/>
          </w:rPr>
          <w:t>https://www.courtinnovation.org/programs/civil-alternatives/more-info</w:t>
        </w:r>
      </w:hyperlink>
      <w:r w:rsidR="00201C2B" w:rsidRPr="00617506">
        <w:rPr>
          <w:rStyle w:val="Hyperlink"/>
          <w:rFonts w:ascii="Times New Roman" w:hAnsi="Times New Roman" w:cs="Times New Roman"/>
        </w:rPr>
        <w:t xml:space="preserve"> (last accessed Dec. 10,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9BBE" w14:textId="77777777" w:rsidR="00294495" w:rsidRDefault="0029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553"/>
    <w:multiLevelType w:val="hybridMultilevel"/>
    <w:tmpl w:val="C41C17BC"/>
    <w:lvl w:ilvl="0" w:tplc="EC64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73447"/>
    <w:multiLevelType w:val="hybridMultilevel"/>
    <w:tmpl w:val="BB6A7D5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8148E"/>
    <w:multiLevelType w:val="hybridMultilevel"/>
    <w:tmpl w:val="78B41BFA"/>
    <w:lvl w:ilvl="0" w:tplc="973C653E">
      <w:start w:val="3"/>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B55A8"/>
    <w:multiLevelType w:val="hybridMultilevel"/>
    <w:tmpl w:val="C09CB7A6"/>
    <w:lvl w:ilvl="0" w:tplc="6EB46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D6440"/>
    <w:multiLevelType w:val="hybridMultilevel"/>
    <w:tmpl w:val="F63A968E"/>
    <w:lvl w:ilvl="0" w:tplc="3EBAC89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0477A68"/>
    <w:multiLevelType w:val="hybridMultilevel"/>
    <w:tmpl w:val="BB1E0320"/>
    <w:lvl w:ilvl="0" w:tplc="2D8E2742">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3"/>
    <w:rsid w:val="00002ECB"/>
    <w:rsid w:val="0000301F"/>
    <w:rsid w:val="00017D5B"/>
    <w:rsid w:val="00077347"/>
    <w:rsid w:val="0007744B"/>
    <w:rsid w:val="000801D7"/>
    <w:rsid w:val="00081CD2"/>
    <w:rsid w:val="000838ED"/>
    <w:rsid w:val="000A0D9A"/>
    <w:rsid w:val="000F0F56"/>
    <w:rsid w:val="00111DA1"/>
    <w:rsid w:val="00125910"/>
    <w:rsid w:val="00132692"/>
    <w:rsid w:val="00163F1A"/>
    <w:rsid w:val="00194F8E"/>
    <w:rsid w:val="001961EC"/>
    <w:rsid w:val="001F4E1E"/>
    <w:rsid w:val="00201C2B"/>
    <w:rsid w:val="0022324D"/>
    <w:rsid w:val="00234C16"/>
    <w:rsid w:val="002535E8"/>
    <w:rsid w:val="002575C8"/>
    <w:rsid w:val="00264408"/>
    <w:rsid w:val="002703A6"/>
    <w:rsid w:val="00294495"/>
    <w:rsid w:val="002963E0"/>
    <w:rsid w:val="002A0D58"/>
    <w:rsid w:val="002B1AD4"/>
    <w:rsid w:val="002B7FE7"/>
    <w:rsid w:val="002E0946"/>
    <w:rsid w:val="00306B73"/>
    <w:rsid w:val="00311F9A"/>
    <w:rsid w:val="00311FF0"/>
    <w:rsid w:val="00323CF2"/>
    <w:rsid w:val="0033578D"/>
    <w:rsid w:val="00344BE3"/>
    <w:rsid w:val="0035211A"/>
    <w:rsid w:val="00366B6C"/>
    <w:rsid w:val="00366CA4"/>
    <w:rsid w:val="003B1161"/>
    <w:rsid w:val="003B3AB7"/>
    <w:rsid w:val="003B634E"/>
    <w:rsid w:val="00415FFD"/>
    <w:rsid w:val="00442FBC"/>
    <w:rsid w:val="00451857"/>
    <w:rsid w:val="00454766"/>
    <w:rsid w:val="00480407"/>
    <w:rsid w:val="00496C58"/>
    <w:rsid w:val="004C3608"/>
    <w:rsid w:val="004C4186"/>
    <w:rsid w:val="004D3C8C"/>
    <w:rsid w:val="004E21FB"/>
    <w:rsid w:val="004F74A7"/>
    <w:rsid w:val="00500733"/>
    <w:rsid w:val="005210C5"/>
    <w:rsid w:val="00524200"/>
    <w:rsid w:val="00524ED8"/>
    <w:rsid w:val="00554E0D"/>
    <w:rsid w:val="00556F37"/>
    <w:rsid w:val="00557E43"/>
    <w:rsid w:val="0056330B"/>
    <w:rsid w:val="00591F80"/>
    <w:rsid w:val="005C7A4A"/>
    <w:rsid w:val="005C7D62"/>
    <w:rsid w:val="005D03AA"/>
    <w:rsid w:val="005F4F76"/>
    <w:rsid w:val="005F6893"/>
    <w:rsid w:val="006118F4"/>
    <w:rsid w:val="00617506"/>
    <w:rsid w:val="006410A0"/>
    <w:rsid w:val="00650EAE"/>
    <w:rsid w:val="00653152"/>
    <w:rsid w:val="006C74FD"/>
    <w:rsid w:val="006E2E36"/>
    <w:rsid w:val="006F7F30"/>
    <w:rsid w:val="00701F8B"/>
    <w:rsid w:val="00707CD0"/>
    <w:rsid w:val="007178AD"/>
    <w:rsid w:val="00726F92"/>
    <w:rsid w:val="00793955"/>
    <w:rsid w:val="007B04E5"/>
    <w:rsid w:val="007D3C10"/>
    <w:rsid w:val="007D5E8F"/>
    <w:rsid w:val="007E3292"/>
    <w:rsid w:val="007F2F8A"/>
    <w:rsid w:val="007F3D34"/>
    <w:rsid w:val="007F5717"/>
    <w:rsid w:val="00826D21"/>
    <w:rsid w:val="0083596A"/>
    <w:rsid w:val="00837265"/>
    <w:rsid w:val="00845BC6"/>
    <w:rsid w:val="0085540D"/>
    <w:rsid w:val="008875AE"/>
    <w:rsid w:val="008A61EC"/>
    <w:rsid w:val="008B382D"/>
    <w:rsid w:val="008B6C34"/>
    <w:rsid w:val="008D53FE"/>
    <w:rsid w:val="008E2BC1"/>
    <w:rsid w:val="008E3F87"/>
    <w:rsid w:val="008E636E"/>
    <w:rsid w:val="009061F4"/>
    <w:rsid w:val="009064AA"/>
    <w:rsid w:val="00910B6F"/>
    <w:rsid w:val="00915933"/>
    <w:rsid w:val="009161F3"/>
    <w:rsid w:val="00985F10"/>
    <w:rsid w:val="009952E2"/>
    <w:rsid w:val="009D5843"/>
    <w:rsid w:val="009E2067"/>
    <w:rsid w:val="00A15E3D"/>
    <w:rsid w:val="00A24863"/>
    <w:rsid w:val="00A26B8F"/>
    <w:rsid w:val="00A27B7F"/>
    <w:rsid w:val="00A63898"/>
    <w:rsid w:val="00A67AC5"/>
    <w:rsid w:val="00A969C1"/>
    <w:rsid w:val="00AC7903"/>
    <w:rsid w:val="00AD3C59"/>
    <w:rsid w:val="00AD7BBF"/>
    <w:rsid w:val="00AF2BD6"/>
    <w:rsid w:val="00B11738"/>
    <w:rsid w:val="00B12BE4"/>
    <w:rsid w:val="00B22A2C"/>
    <w:rsid w:val="00B560F1"/>
    <w:rsid w:val="00B56ED2"/>
    <w:rsid w:val="00B70417"/>
    <w:rsid w:val="00B94D99"/>
    <w:rsid w:val="00BC6385"/>
    <w:rsid w:val="00C02820"/>
    <w:rsid w:val="00C036B8"/>
    <w:rsid w:val="00C16EB5"/>
    <w:rsid w:val="00C30458"/>
    <w:rsid w:val="00C440A1"/>
    <w:rsid w:val="00C641B0"/>
    <w:rsid w:val="00C67686"/>
    <w:rsid w:val="00C7404D"/>
    <w:rsid w:val="00C74D63"/>
    <w:rsid w:val="00CD76D3"/>
    <w:rsid w:val="00D119CA"/>
    <w:rsid w:val="00D1301D"/>
    <w:rsid w:val="00D31DC6"/>
    <w:rsid w:val="00D40632"/>
    <w:rsid w:val="00D80F3F"/>
    <w:rsid w:val="00D87368"/>
    <w:rsid w:val="00DB57AF"/>
    <w:rsid w:val="00DB7C09"/>
    <w:rsid w:val="00DC6CC2"/>
    <w:rsid w:val="00DD17FD"/>
    <w:rsid w:val="00DD7D26"/>
    <w:rsid w:val="00E3445B"/>
    <w:rsid w:val="00E54413"/>
    <w:rsid w:val="00E669F8"/>
    <w:rsid w:val="00E80413"/>
    <w:rsid w:val="00E9016C"/>
    <w:rsid w:val="00EA4A60"/>
    <w:rsid w:val="00EA55B5"/>
    <w:rsid w:val="00EB0EE5"/>
    <w:rsid w:val="00EB18F0"/>
    <w:rsid w:val="00EC3DE7"/>
    <w:rsid w:val="00EC6D99"/>
    <w:rsid w:val="00ED713E"/>
    <w:rsid w:val="00F01229"/>
    <w:rsid w:val="00F33B2C"/>
    <w:rsid w:val="00F33B69"/>
    <w:rsid w:val="00FA2A10"/>
    <w:rsid w:val="00FC001A"/>
    <w:rsid w:val="00FC3D16"/>
    <w:rsid w:val="00FC6D7C"/>
    <w:rsid w:val="00FD15DC"/>
    <w:rsid w:val="00FD2CEC"/>
    <w:rsid w:val="00FE2CEF"/>
    <w:rsid w:val="00FE495B"/>
    <w:rsid w:val="00FF609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9DC5D"/>
  <w15:chartTrackingRefBased/>
  <w15:docId w15:val="{61DA6462-896A-4356-8ECC-7F5EFA6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21"/>
    <w:pPr>
      <w:ind w:left="720"/>
      <w:contextualSpacing/>
    </w:pPr>
  </w:style>
  <w:style w:type="paragraph" w:styleId="FootnoteText">
    <w:name w:val="footnote text"/>
    <w:basedOn w:val="Normal"/>
    <w:link w:val="FootnoteTextChar"/>
    <w:uiPriority w:val="99"/>
    <w:semiHidden/>
    <w:unhideWhenUsed/>
    <w:rsid w:val="002B1AD4"/>
    <w:rPr>
      <w:sz w:val="20"/>
      <w:szCs w:val="20"/>
    </w:rPr>
  </w:style>
  <w:style w:type="character" w:customStyle="1" w:styleId="FootnoteTextChar">
    <w:name w:val="Footnote Text Char"/>
    <w:basedOn w:val="DefaultParagraphFont"/>
    <w:link w:val="FootnoteText"/>
    <w:uiPriority w:val="99"/>
    <w:semiHidden/>
    <w:rsid w:val="002B1AD4"/>
    <w:rPr>
      <w:sz w:val="20"/>
      <w:szCs w:val="20"/>
    </w:rPr>
  </w:style>
  <w:style w:type="character" w:styleId="FootnoteReference">
    <w:name w:val="footnote reference"/>
    <w:basedOn w:val="DefaultParagraphFont"/>
    <w:uiPriority w:val="99"/>
    <w:unhideWhenUsed/>
    <w:rsid w:val="002B1AD4"/>
    <w:rPr>
      <w:vertAlign w:val="superscript"/>
    </w:rPr>
  </w:style>
  <w:style w:type="character" w:styleId="Hyperlink">
    <w:name w:val="Hyperlink"/>
    <w:uiPriority w:val="99"/>
    <w:unhideWhenUsed/>
    <w:rsid w:val="00344BE3"/>
    <w:rPr>
      <w:color w:val="0000FF"/>
      <w:u w:val="single"/>
    </w:rPr>
  </w:style>
  <w:style w:type="character" w:styleId="CommentReference">
    <w:name w:val="annotation reference"/>
    <w:basedOn w:val="DefaultParagraphFont"/>
    <w:uiPriority w:val="99"/>
    <w:semiHidden/>
    <w:unhideWhenUsed/>
    <w:rsid w:val="00C7404D"/>
    <w:rPr>
      <w:sz w:val="16"/>
      <w:szCs w:val="16"/>
    </w:rPr>
  </w:style>
  <w:style w:type="paragraph" w:styleId="CommentText">
    <w:name w:val="annotation text"/>
    <w:basedOn w:val="Normal"/>
    <w:link w:val="CommentTextChar"/>
    <w:uiPriority w:val="99"/>
    <w:semiHidden/>
    <w:unhideWhenUsed/>
    <w:rsid w:val="00C7404D"/>
    <w:rPr>
      <w:sz w:val="20"/>
      <w:szCs w:val="20"/>
    </w:rPr>
  </w:style>
  <w:style w:type="character" w:customStyle="1" w:styleId="CommentTextChar">
    <w:name w:val="Comment Text Char"/>
    <w:basedOn w:val="DefaultParagraphFont"/>
    <w:link w:val="CommentText"/>
    <w:uiPriority w:val="99"/>
    <w:semiHidden/>
    <w:rsid w:val="00C7404D"/>
    <w:rPr>
      <w:sz w:val="20"/>
      <w:szCs w:val="20"/>
    </w:rPr>
  </w:style>
  <w:style w:type="paragraph" w:styleId="CommentSubject">
    <w:name w:val="annotation subject"/>
    <w:basedOn w:val="CommentText"/>
    <w:next w:val="CommentText"/>
    <w:link w:val="CommentSubjectChar"/>
    <w:uiPriority w:val="99"/>
    <w:semiHidden/>
    <w:unhideWhenUsed/>
    <w:rsid w:val="00C7404D"/>
    <w:rPr>
      <w:b/>
      <w:bCs/>
    </w:rPr>
  </w:style>
  <w:style w:type="character" w:customStyle="1" w:styleId="CommentSubjectChar">
    <w:name w:val="Comment Subject Char"/>
    <w:basedOn w:val="CommentTextChar"/>
    <w:link w:val="CommentSubject"/>
    <w:uiPriority w:val="99"/>
    <w:semiHidden/>
    <w:rsid w:val="00C7404D"/>
    <w:rPr>
      <w:b/>
      <w:bCs/>
      <w:sz w:val="20"/>
      <w:szCs w:val="20"/>
    </w:rPr>
  </w:style>
  <w:style w:type="paragraph" w:styleId="BalloonText">
    <w:name w:val="Balloon Text"/>
    <w:basedOn w:val="Normal"/>
    <w:link w:val="BalloonTextChar"/>
    <w:uiPriority w:val="99"/>
    <w:semiHidden/>
    <w:unhideWhenUsed/>
    <w:rsid w:val="00C7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4D"/>
    <w:rPr>
      <w:rFonts w:ascii="Segoe UI" w:hAnsi="Segoe UI" w:cs="Segoe UI"/>
      <w:sz w:val="18"/>
      <w:szCs w:val="18"/>
    </w:rPr>
  </w:style>
  <w:style w:type="paragraph" w:styleId="Header">
    <w:name w:val="header"/>
    <w:basedOn w:val="Normal"/>
    <w:link w:val="HeaderChar"/>
    <w:uiPriority w:val="99"/>
    <w:unhideWhenUsed/>
    <w:rsid w:val="00C036B8"/>
    <w:pPr>
      <w:tabs>
        <w:tab w:val="center" w:pos="4680"/>
        <w:tab w:val="right" w:pos="9360"/>
      </w:tabs>
    </w:pPr>
  </w:style>
  <w:style w:type="character" w:customStyle="1" w:styleId="HeaderChar">
    <w:name w:val="Header Char"/>
    <w:basedOn w:val="DefaultParagraphFont"/>
    <w:link w:val="Header"/>
    <w:uiPriority w:val="99"/>
    <w:rsid w:val="00C036B8"/>
    <w:rPr>
      <w:sz w:val="24"/>
      <w:szCs w:val="24"/>
    </w:rPr>
  </w:style>
  <w:style w:type="paragraph" w:styleId="Footer">
    <w:name w:val="footer"/>
    <w:basedOn w:val="Normal"/>
    <w:link w:val="FooterChar"/>
    <w:uiPriority w:val="99"/>
    <w:unhideWhenUsed/>
    <w:rsid w:val="00C036B8"/>
    <w:pPr>
      <w:tabs>
        <w:tab w:val="center" w:pos="4680"/>
        <w:tab w:val="right" w:pos="9360"/>
      </w:tabs>
    </w:pPr>
  </w:style>
  <w:style w:type="character" w:customStyle="1" w:styleId="FooterChar">
    <w:name w:val="Footer Char"/>
    <w:basedOn w:val="DefaultParagraphFont"/>
    <w:link w:val="Footer"/>
    <w:uiPriority w:val="99"/>
    <w:rsid w:val="00C036B8"/>
    <w:rPr>
      <w:sz w:val="24"/>
      <w:szCs w:val="24"/>
    </w:rPr>
  </w:style>
  <w:style w:type="paragraph" w:styleId="BodyText">
    <w:name w:val="Body Text"/>
    <w:basedOn w:val="Normal"/>
    <w:link w:val="BodyTextChar"/>
    <w:uiPriority w:val="99"/>
    <w:rsid w:val="00E669F8"/>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669F8"/>
    <w:rPr>
      <w:rFonts w:ascii="Times New Roman" w:eastAsia="Times New Roman" w:hAnsi="Times New Roman" w:cs="Times New Roman"/>
      <w:sz w:val="24"/>
      <w:szCs w:val="24"/>
    </w:rPr>
  </w:style>
  <w:style w:type="paragraph" w:styleId="Revision">
    <w:name w:val="Revision"/>
    <w:hidden/>
    <w:uiPriority w:val="99"/>
    <w:semiHidden/>
    <w:rsid w:val="004E21FB"/>
    <w:pPr>
      <w:spacing w:after="0" w:line="240" w:lineRule="auto"/>
    </w:pPr>
    <w:rPr>
      <w:sz w:val="24"/>
      <w:szCs w:val="24"/>
    </w:rPr>
  </w:style>
  <w:style w:type="character" w:styleId="FollowedHyperlink">
    <w:name w:val="FollowedHyperlink"/>
    <w:basedOn w:val="DefaultParagraphFont"/>
    <w:uiPriority w:val="99"/>
    <w:semiHidden/>
    <w:unhideWhenUsed/>
    <w:rsid w:val="00201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lr.law.uiowa.edu/print/volume-103-issue-1/graduating-economic-sanctions-according-to-ability-to-pay/" TargetMode="External"/><Relationship Id="rId13" Type="http://schemas.openxmlformats.org/officeDocument/2006/relationships/hyperlink" Target="http://www.nyc.gov/html/records/pdf/executive_orders/1979EO032.PDF" TargetMode="External"/><Relationship Id="rId18" Type="http://schemas.openxmlformats.org/officeDocument/2006/relationships/hyperlink" Target="https://www.wsj.com/articles/a-day-in-traveling-courtcookies-tote-bags-rocky-the-cat-11559579342" TargetMode="External"/><Relationship Id="rId3" Type="http://schemas.openxmlformats.org/officeDocument/2006/relationships/hyperlink" Target="https://www.law.georgetown.edu/american-criminal-law-review/wp-content/uploads/sites/15/2018/04/55-2-Day-Fines-Reviving-the-Idea-and-Reversing-the-Costly-Punitive-Trend.pdf" TargetMode="External"/><Relationship Id="rId21" Type="http://schemas.openxmlformats.org/officeDocument/2006/relationships/hyperlink" Target="https://www1.nyc.gov/site/oath/about/hearings-division-data.page" TargetMode="External"/><Relationship Id="rId7" Type="http://schemas.openxmlformats.org/officeDocument/2006/relationships/hyperlink" Target="https://www.law.georgetown.edu/american-criminal-law-review/wp-content/uploads/sites/15/2018/04/55-2-Day-Fines-Reviving-the-Idea-and-Reversing-the-Costly-Punitive-Trend.pdf" TargetMode="External"/><Relationship Id="rId12" Type="http://schemas.openxmlformats.org/officeDocument/2006/relationships/hyperlink" Target="https://ilr.law.uiowa.edu/print/volume-103-issue-1/graduating-economic-sanctions-according-to-ability-to-pay/" TargetMode="External"/><Relationship Id="rId17" Type="http://schemas.openxmlformats.org/officeDocument/2006/relationships/hyperlink" Target="https://www1.nyc.gov/assets/oath/downloads/pdf/OATH-Annual-Report-2017.pdf" TargetMode="External"/><Relationship Id="rId25" Type="http://schemas.openxmlformats.org/officeDocument/2006/relationships/hyperlink" Target="https://www.courtinnovation.org/programs/civil-alternatives/more-info" TargetMode="External"/><Relationship Id="rId2" Type="http://schemas.openxmlformats.org/officeDocument/2006/relationships/hyperlink" Target="https://ilr.law.uiowa.edu/print/volume-103-issue-1/graduating-economic-sanctions-according-to-ability-to-pay/" TargetMode="External"/><Relationship Id="rId16" Type="http://schemas.openxmlformats.org/officeDocument/2006/relationships/hyperlink" Target="https://www1.nyc.gov/site/oath/about/hearings-division-data.page" TargetMode="External"/><Relationship Id="rId20" Type="http://schemas.openxmlformats.org/officeDocument/2006/relationships/hyperlink" Target="https://legistar.council.nyc.gov/LegislationDetail.aspx?ID=2553512&amp;GUID=D93F40DB-CD7D-424C-AC63-AECEACBD4D06&amp;Options=ID|Text|&amp;Search=1059" TargetMode="External"/><Relationship Id="rId1" Type="http://schemas.openxmlformats.org/officeDocument/2006/relationships/hyperlink" Target="https://www.law.georgetown.edu/american-criminal-law-review/wp-content/uploads/sites/15/2018/04/55-2-Day-Fines-Reviving-the-Idea-and-Reversing-the-Costly-Punitive-Trend.pdf" TargetMode="External"/><Relationship Id="rId6" Type="http://schemas.openxmlformats.org/officeDocument/2006/relationships/hyperlink" Target="https://ilr.law.uiowa.edu/print/volume-103-issue-1/graduating-economic-sanctions-according-to-ability-to-pay/" TargetMode="External"/><Relationship Id="rId11" Type="http://schemas.openxmlformats.org/officeDocument/2006/relationships/hyperlink" Target="https://www.law.georgetown.edu/american-criminal-law-review/wp-content/uploads/sites/15/2018/04/55-2-Day-Fines-Reviving-the-Idea-and-Reversing-the-Costly-Punitive-Trend.pdf" TargetMode="External"/><Relationship Id="rId24" Type="http://schemas.openxmlformats.org/officeDocument/2006/relationships/hyperlink" Target="https://www1.nyc.gov/site/oath/about/hearings-division-data.page" TargetMode="External"/><Relationship Id="rId5" Type="http://schemas.openxmlformats.org/officeDocument/2006/relationships/hyperlink" Target="https://www.law.georgetown.edu/american-criminal-law-review/wp-content/uploads/sites/15/2018/04/55-2-Day-Fines-Reviving-the-Idea-and-Reversing-the-Costly-Punitive-Trend.pdf" TargetMode="External"/><Relationship Id="rId15" Type="http://schemas.openxmlformats.org/officeDocument/2006/relationships/hyperlink" Target="https://www1.nyc.gov/assets/operations/downloads/pdf/mmr2019/2019_mmr.pdf" TargetMode="External"/><Relationship Id="rId23" Type="http://schemas.openxmlformats.org/officeDocument/2006/relationships/hyperlink" Target="https://criminaljustice.cityofnewyork.us/wp-content/uploads/2018/09/summons_ref_factsheet_v3.pdf" TargetMode="External"/><Relationship Id="rId10" Type="http://schemas.openxmlformats.org/officeDocument/2006/relationships/hyperlink" Target="https://ilr.law.uiowa.edu/print/volume-103-issue-1/graduating-economic-sanctions-according-to-ability-to-pay/" TargetMode="External"/><Relationship Id="rId19" Type="http://schemas.openxmlformats.org/officeDocument/2006/relationships/hyperlink" Target="https://data.cityofnewyork.us/City-Government/OATH-Hearings-Division-Case-Status/jz4z-kudi" TargetMode="External"/><Relationship Id="rId4" Type="http://schemas.openxmlformats.org/officeDocument/2006/relationships/hyperlink" Target="https://ilr.law.uiowa.edu/print/volume-103-issue-1/graduating-economic-sanctions-according-to-ability-to-pay/" TargetMode="External"/><Relationship Id="rId9" Type="http://schemas.openxmlformats.org/officeDocument/2006/relationships/hyperlink" Target="https://www.law.georgetown.edu/american-criminal-law-review/wp-content/uploads/sites/15/2018/04/55-2-Day-Fines-Reviving-the-Idea-and-Reversing-the-Costly-Punitive-Trend.pdf" TargetMode="External"/><Relationship Id="rId14" Type="http://schemas.openxmlformats.org/officeDocument/2006/relationships/hyperlink" Target="https://www1.nyc.gov/assets/charter/downloads/pdf/1986-1988_final_report.pdf" TargetMode="External"/><Relationship Id="rId22" Type="http://schemas.openxmlformats.org/officeDocument/2006/relationships/hyperlink" Target="https://www1.nyc.gov/site/oath/clerks-office/community-servi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A612-A78B-4235-BF66-0628EC3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 Dennie</dc:creator>
  <cp:keywords/>
  <dc:description/>
  <cp:lastModifiedBy>DelFranco, Ruthie</cp:lastModifiedBy>
  <cp:revision>4</cp:revision>
  <dcterms:created xsi:type="dcterms:W3CDTF">2019-12-11T20:21:00Z</dcterms:created>
  <dcterms:modified xsi:type="dcterms:W3CDTF">2019-12-19T15:11:00Z</dcterms:modified>
</cp:coreProperties>
</file>