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8A1049" w14:textId="77777777" w:rsidR="00A9272D" w:rsidRPr="00AB08A1" w:rsidRDefault="00A9272D" w:rsidP="00A9272D">
      <w:pPr>
        <w:jc w:val="right"/>
        <w:rPr>
          <w:bCs/>
          <w:color w:val="000000"/>
          <w:sz w:val="24"/>
          <w:szCs w:val="24"/>
          <w:u w:val="single"/>
        </w:rPr>
      </w:pPr>
      <w:r w:rsidRPr="00AB08A1">
        <w:rPr>
          <w:noProof/>
          <w:color w:val="000000"/>
          <w:sz w:val="24"/>
          <w:szCs w:val="24"/>
          <w:u w:val="single"/>
          <w:lang w:eastAsia="en-US"/>
        </w:rPr>
        <mc:AlternateContent>
          <mc:Choice Requires="wps">
            <w:drawing>
              <wp:anchor distT="45720" distB="45720" distL="114300" distR="114300" simplePos="0" relativeHeight="251659264" behindDoc="0" locked="0" layoutInCell="1" allowOverlap="1" wp14:anchorId="21FC05B4" wp14:editId="5C7382F6">
                <wp:simplePos x="0" y="0"/>
                <wp:positionH relativeFrom="column">
                  <wp:posOffset>-611505</wp:posOffset>
                </wp:positionH>
                <wp:positionV relativeFrom="paragraph">
                  <wp:posOffset>0</wp:posOffset>
                </wp:positionV>
                <wp:extent cx="3726180" cy="9886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988695"/>
                        </a:xfrm>
                        <a:prstGeom prst="rect">
                          <a:avLst/>
                        </a:prstGeom>
                        <a:noFill/>
                        <a:ln w="9525">
                          <a:noFill/>
                          <a:miter lim="800000"/>
                          <a:headEnd/>
                          <a:tailEnd/>
                        </a:ln>
                      </wps:spPr>
                      <wps:txbx>
                        <w:txbxContent>
                          <w:p w14:paraId="44DBB2A9" w14:textId="77777777" w:rsidR="00A9272D" w:rsidRPr="0073506B" w:rsidRDefault="00A9272D" w:rsidP="00A9272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05B4" id="_x0000_t202" coordsize="21600,21600" o:spt="202" path="m,l,21600r21600,l21600,xe">
                <v:stroke joinstyle="miter"/>
                <v:path gradientshapeok="t" o:connecttype="rect"/>
              </v:shapetype>
              <v:shape id="Text Box 2" o:spid="_x0000_s1026" type="#_x0000_t202" style="position:absolute;left:0;text-align:left;margin-left:-48.15pt;margin-top:0;width:293.4pt;height:7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" filled="f" stroked="f">
                <v:textbox>
                  <w:txbxContent>
                    <w:p w14:paraId="44DBB2A9" w14:textId="77777777" w:rsidR="00A9272D" w:rsidRPr="0073506B" w:rsidRDefault="00A9272D" w:rsidP="00A9272D">
                      <w:pPr>
                        <w:rPr>
                          <w:sz w:val="24"/>
                          <w:szCs w:val="24"/>
                        </w:rPr>
                      </w:pPr>
                    </w:p>
                  </w:txbxContent>
                </v:textbox>
              </v:shape>
            </w:pict>
          </mc:Fallback>
        </mc:AlternateContent>
      </w:r>
      <w:r w:rsidRPr="00AB08A1">
        <w:rPr>
          <w:bCs/>
          <w:color w:val="000000"/>
          <w:sz w:val="24"/>
          <w:szCs w:val="24"/>
          <w:u w:val="single"/>
        </w:rPr>
        <w:t>Committee on Resiliency and Waterfronts</w:t>
      </w:r>
    </w:p>
    <w:p w14:paraId="019F8DED" w14:textId="77777777" w:rsidR="00A9272D" w:rsidRPr="00AB08A1" w:rsidRDefault="00A9272D" w:rsidP="00A9272D">
      <w:pPr>
        <w:jc w:val="right"/>
        <w:rPr>
          <w:rFonts w:eastAsia="MS Mincho"/>
          <w:bCs/>
          <w:sz w:val="24"/>
          <w:szCs w:val="24"/>
        </w:rPr>
      </w:pPr>
      <w:r w:rsidRPr="00AB08A1">
        <w:rPr>
          <w:rFonts w:eastAsia="MS Mincho"/>
          <w:bCs/>
          <w:sz w:val="24"/>
          <w:szCs w:val="24"/>
        </w:rPr>
        <w:t xml:space="preserve">Jessica Steinberg Albin, </w:t>
      </w:r>
      <w:r w:rsidRPr="00AB08A1">
        <w:rPr>
          <w:rFonts w:eastAsia="MS Mincho"/>
          <w:bCs/>
          <w:i/>
          <w:sz w:val="24"/>
          <w:szCs w:val="24"/>
        </w:rPr>
        <w:t>Counsel</w:t>
      </w:r>
    </w:p>
    <w:p w14:paraId="6114628F" w14:textId="77777777" w:rsidR="00A9272D" w:rsidRPr="00AB08A1" w:rsidRDefault="00A9272D" w:rsidP="00A9272D">
      <w:pPr>
        <w:jc w:val="right"/>
        <w:rPr>
          <w:rFonts w:eastAsia="MS Mincho"/>
          <w:bCs/>
          <w:i/>
          <w:sz w:val="24"/>
          <w:szCs w:val="24"/>
        </w:rPr>
      </w:pPr>
      <w:r w:rsidRPr="00AB08A1">
        <w:rPr>
          <w:rFonts w:eastAsia="MS Mincho"/>
          <w:bCs/>
          <w:sz w:val="24"/>
          <w:szCs w:val="24"/>
        </w:rPr>
        <w:t xml:space="preserve">Patrick Mulvihill, </w:t>
      </w:r>
      <w:r w:rsidRPr="00AB08A1">
        <w:rPr>
          <w:rFonts w:eastAsia="MS Mincho"/>
          <w:bCs/>
          <w:i/>
          <w:sz w:val="24"/>
          <w:szCs w:val="24"/>
        </w:rPr>
        <w:t>Senior Policy Analyst</w:t>
      </w:r>
    </w:p>
    <w:p w14:paraId="66160142" w14:textId="77777777" w:rsidR="00A9272D" w:rsidRPr="00AB08A1" w:rsidRDefault="00A9272D" w:rsidP="00A9272D">
      <w:pPr>
        <w:jc w:val="right"/>
        <w:rPr>
          <w:rFonts w:eastAsia="MS Mincho"/>
          <w:i/>
          <w:iCs/>
          <w:sz w:val="24"/>
          <w:szCs w:val="24"/>
        </w:rPr>
      </w:pPr>
      <w:r w:rsidRPr="00AB08A1">
        <w:rPr>
          <w:rFonts w:eastAsia="MS Mincho"/>
          <w:iCs/>
          <w:sz w:val="24"/>
          <w:szCs w:val="24"/>
        </w:rPr>
        <w:t xml:space="preserve">Jonathan Seltzer, </w:t>
      </w:r>
      <w:r w:rsidRPr="00AB08A1">
        <w:rPr>
          <w:rFonts w:eastAsia="MS Mincho"/>
          <w:i/>
          <w:iCs/>
          <w:sz w:val="24"/>
          <w:szCs w:val="24"/>
        </w:rPr>
        <w:t>Senior Finance Analyst</w:t>
      </w:r>
    </w:p>
    <w:p w14:paraId="753B2933" w14:textId="77777777" w:rsidR="00A9272D" w:rsidRPr="00AB08A1" w:rsidRDefault="00A9272D" w:rsidP="00A9272D">
      <w:pPr>
        <w:rPr>
          <w:noProof/>
          <w:color w:val="000000"/>
          <w:sz w:val="24"/>
          <w:szCs w:val="24"/>
          <w:u w:val="single"/>
        </w:rPr>
      </w:pPr>
      <w:r w:rsidRPr="00AB08A1">
        <w:rPr>
          <w:rFonts w:eastAsia="MS Mincho"/>
          <w:sz w:val="24"/>
          <w:szCs w:val="24"/>
          <w:u w:val="single"/>
        </w:rPr>
        <w:t xml:space="preserve"> </w:t>
      </w:r>
    </w:p>
    <w:p w14:paraId="79A87CC4" w14:textId="77777777" w:rsidR="00A9272D" w:rsidRPr="00AB08A1" w:rsidRDefault="00A9272D" w:rsidP="00A9272D">
      <w:pPr>
        <w:jc w:val="right"/>
        <w:rPr>
          <w:sz w:val="24"/>
          <w:szCs w:val="24"/>
          <w:u w:val="single"/>
        </w:rPr>
      </w:pPr>
      <w:r w:rsidRPr="00AB08A1">
        <w:rPr>
          <w:sz w:val="24"/>
          <w:szCs w:val="24"/>
          <w:u w:val="single"/>
        </w:rPr>
        <w:t xml:space="preserve">Committee on </w:t>
      </w:r>
      <w:r>
        <w:rPr>
          <w:sz w:val="24"/>
          <w:szCs w:val="24"/>
          <w:u w:val="single"/>
        </w:rPr>
        <w:t>Parks and Recreation</w:t>
      </w:r>
    </w:p>
    <w:p w14:paraId="4FC75321" w14:textId="77777777" w:rsidR="00A9272D" w:rsidRPr="00AB08A1" w:rsidRDefault="00A9272D" w:rsidP="00A9272D">
      <w:pPr>
        <w:jc w:val="right"/>
        <w:rPr>
          <w:sz w:val="24"/>
          <w:szCs w:val="24"/>
        </w:rPr>
      </w:pPr>
      <w:r>
        <w:rPr>
          <w:sz w:val="24"/>
          <w:szCs w:val="24"/>
        </w:rPr>
        <w:t>Kris Sartori</w:t>
      </w:r>
      <w:r w:rsidRPr="00AB08A1">
        <w:rPr>
          <w:sz w:val="24"/>
          <w:szCs w:val="24"/>
        </w:rPr>
        <w:t>,</w:t>
      </w:r>
      <w:r>
        <w:rPr>
          <w:sz w:val="24"/>
          <w:szCs w:val="24"/>
        </w:rPr>
        <w:t xml:space="preserve"> </w:t>
      </w:r>
      <w:r>
        <w:rPr>
          <w:i/>
          <w:sz w:val="24"/>
          <w:szCs w:val="24"/>
        </w:rPr>
        <w:t>Senior</w:t>
      </w:r>
      <w:r w:rsidRPr="00AB08A1">
        <w:rPr>
          <w:sz w:val="24"/>
          <w:szCs w:val="24"/>
        </w:rPr>
        <w:t xml:space="preserve"> </w:t>
      </w:r>
      <w:r w:rsidRPr="00AB08A1">
        <w:rPr>
          <w:i/>
          <w:sz w:val="24"/>
          <w:szCs w:val="24"/>
        </w:rPr>
        <w:t>Counsel</w:t>
      </w:r>
    </w:p>
    <w:p w14:paraId="2CCCF06E" w14:textId="77777777" w:rsidR="00A9272D" w:rsidRPr="00AB08A1" w:rsidRDefault="00A9272D" w:rsidP="00A9272D">
      <w:pPr>
        <w:jc w:val="right"/>
        <w:rPr>
          <w:i/>
          <w:sz w:val="24"/>
          <w:szCs w:val="24"/>
        </w:rPr>
      </w:pPr>
      <w:r>
        <w:rPr>
          <w:sz w:val="24"/>
          <w:szCs w:val="24"/>
        </w:rPr>
        <w:t>Patrick Mulvihill</w:t>
      </w:r>
      <w:r w:rsidRPr="00AB08A1">
        <w:rPr>
          <w:sz w:val="24"/>
          <w:szCs w:val="24"/>
        </w:rPr>
        <w:t xml:space="preserve">, </w:t>
      </w:r>
      <w:r w:rsidRPr="00AB08A1">
        <w:rPr>
          <w:i/>
          <w:sz w:val="24"/>
          <w:szCs w:val="24"/>
        </w:rPr>
        <w:t>Senior Policy Analyst</w:t>
      </w:r>
    </w:p>
    <w:p w14:paraId="4D3084D3" w14:textId="77777777" w:rsidR="00A9272D" w:rsidRPr="00AB08A1" w:rsidRDefault="00A9272D" w:rsidP="00A9272D">
      <w:pPr>
        <w:jc w:val="right"/>
        <w:rPr>
          <w:sz w:val="24"/>
          <w:szCs w:val="24"/>
        </w:rPr>
      </w:pPr>
      <w:r>
        <w:rPr>
          <w:sz w:val="24"/>
          <w:szCs w:val="24"/>
        </w:rPr>
        <w:t>Chima Obichere</w:t>
      </w:r>
      <w:r w:rsidRPr="00AB08A1">
        <w:rPr>
          <w:sz w:val="24"/>
          <w:szCs w:val="24"/>
        </w:rPr>
        <w:t xml:space="preserve">, </w:t>
      </w:r>
      <w:r w:rsidRPr="001F650B">
        <w:rPr>
          <w:i/>
          <w:sz w:val="24"/>
          <w:szCs w:val="24"/>
        </w:rPr>
        <w:t>Unit Head</w:t>
      </w:r>
    </w:p>
    <w:p w14:paraId="59647CD3" w14:textId="77777777" w:rsidR="00A9272D" w:rsidRPr="00AB08A1" w:rsidRDefault="00A9272D" w:rsidP="00A9272D">
      <w:pPr>
        <w:jc w:val="right"/>
        <w:rPr>
          <w:i/>
          <w:sz w:val="24"/>
          <w:szCs w:val="24"/>
        </w:rPr>
      </w:pPr>
      <w:r>
        <w:rPr>
          <w:sz w:val="24"/>
          <w:szCs w:val="24"/>
        </w:rPr>
        <w:t>Monika Bujak</w:t>
      </w:r>
      <w:r w:rsidRPr="00AB08A1">
        <w:rPr>
          <w:sz w:val="24"/>
          <w:szCs w:val="24"/>
        </w:rPr>
        <w:t xml:space="preserve">, </w:t>
      </w:r>
      <w:r w:rsidRPr="00AB08A1">
        <w:rPr>
          <w:i/>
          <w:sz w:val="24"/>
          <w:szCs w:val="24"/>
        </w:rPr>
        <w:t>Finance Analyst</w:t>
      </w:r>
    </w:p>
    <w:p w14:paraId="7F159340" w14:textId="77777777" w:rsidR="00A9272D" w:rsidRPr="00AB08A1" w:rsidRDefault="00A9272D" w:rsidP="00A9272D">
      <w:pPr>
        <w:jc w:val="right"/>
        <w:rPr>
          <w:rFonts w:eastAsia="MS Mincho"/>
          <w:sz w:val="24"/>
          <w:szCs w:val="24"/>
        </w:rPr>
      </w:pPr>
    </w:p>
    <w:p w14:paraId="79BEEDF7" w14:textId="77777777" w:rsidR="00A9272D" w:rsidRPr="00AB08A1" w:rsidRDefault="00A9272D" w:rsidP="00A9272D">
      <w:pPr>
        <w:tabs>
          <w:tab w:val="left" w:pos="7517"/>
        </w:tabs>
        <w:jc w:val="center"/>
        <w:rPr>
          <w:color w:val="FF0000"/>
          <w:sz w:val="24"/>
          <w:szCs w:val="24"/>
        </w:rPr>
      </w:pPr>
      <w:r w:rsidRPr="00AB08A1">
        <w:rPr>
          <w:noProof/>
          <w:color w:val="FF0000"/>
          <w:sz w:val="24"/>
          <w:szCs w:val="24"/>
          <w:lang w:eastAsia="en-US"/>
        </w:rPr>
        <w:drawing>
          <wp:inline distT="0" distB="0" distL="0" distR="0" wp14:anchorId="5673F686" wp14:editId="39C566BF">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2CBC1657" w14:textId="77777777" w:rsidR="00A9272D" w:rsidRPr="00AB08A1" w:rsidRDefault="00A9272D" w:rsidP="00A9272D">
      <w:pPr>
        <w:keepNext/>
        <w:spacing w:before="240" w:after="60"/>
        <w:jc w:val="center"/>
        <w:outlineLvl w:val="1"/>
        <w:rPr>
          <w:b/>
          <w:bCs/>
          <w:sz w:val="24"/>
          <w:szCs w:val="24"/>
        </w:rPr>
      </w:pPr>
      <w:r w:rsidRPr="00AB08A1">
        <w:rPr>
          <w:b/>
          <w:bCs/>
          <w:sz w:val="24"/>
          <w:szCs w:val="24"/>
        </w:rPr>
        <w:t>THE COUNCIL OF THE CITY OF NEW YORK</w:t>
      </w:r>
    </w:p>
    <w:p w14:paraId="46B1D9F4" w14:textId="77777777" w:rsidR="00A9272D" w:rsidRPr="00AB08A1" w:rsidRDefault="00A9272D" w:rsidP="00A9272D">
      <w:pPr>
        <w:rPr>
          <w:sz w:val="24"/>
          <w:szCs w:val="24"/>
        </w:rPr>
      </w:pPr>
    </w:p>
    <w:p w14:paraId="30033105" w14:textId="77777777" w:rsidR="00A9272D" w:rsidRPr="00AB08A1" w:rsidRDefault="00A9272D" w:rsidP="00A9272D">
      <w:pPr>
        <w:keepNext/>
        <w:jc w:val="center"/>
        <w:outlineLvl w:val="0"/>
        <w:rPr>
          <w:b/>
          <w:bCs/>
          <w:caps/>
          <w:sz w:val="24"/>
          <w:szCs w:val="24"/>
          <w:u w:val="single"/>
        </w:rPr>
      </w:pPr>
      <w:r w:rsidRPr="00AB08A1">
        <w:rPr>
          <w:b/>
          <w:bCs/>
          <w:caps/>
          <w:sz w:val="24"/>
          <w:szCs w:val="24"/>
          <w:u w:val="single"/>
        </w:rPr>
        <w:t xml:space="preserve">BRIEFING PAPER OF THE </w:t>
      </w:r>
    </w:p>
    <w:p w14:paraId="057C5C52" w14:textId="77777777" w:rsidR="00A9272D" w:rsidRPr="00AB08A1" w:rsidRDefault="00A9272D" w:rsidP="00A9272D">
      <w:pPr>
        <w:keepNext/>
        <w:jc w:val="center"/>
        <w:outlineLvl w:val="0"/>
        <w:rPr>
          <w:b/>
          <w:bCs/>
          <w:caps/>
          <w:sz w:val="24"/>
          <w:szCs w:val="24"/>
          <w:u w:val="single"/>
        </w:rPr>
      </w:pPr>
      <w:r w:rsidRPr="00AB08A1">
        <w:rPr>
          <w:b/>
          <w:bCs/>
          <w:caps/>
          <w:sz w:val="24"/>
          <w:szCs w:val="24"/>
          <w:u w:val="single"/>
        </w:rPr>
        <w:t>INFRASTRUCTURE DIVISION</w:t>
      </w:r>
    </w:p>
    <w:p w14:paraId="0EEE5E8E" w14:textId="77777777" w:rsidR="00A9272D" w:rsidRPr="00AB08A1" w:rsidRDefault="00A9272D" w:rsidP="00A9272D">
      <w:pPr>
        <w:jc w:val="center"/>
        <w:rPr>
          <w:i/>
          <w:iCs/>
          <w:sz w:val="24"/>
          <w:szCs w:val="24"/>
        </w:rPr>
      </w:pPr>
      <w:r w:rsidRPr="00AB08A1">
        <w:rPr>
          <w:iCs/>
          <w:sz w:val="24"/>
          <w:szCs w:val="24"/>
        </w:rPr>
        <w:t>Jeffrey Baker</w:t>
      </w:r>
      <w:r w:rsidRPr="00AB08A1">
        <w:rPr>
          <w:i/>
          <w:iCs/>
          <w:sz w:val="24"/>
          <w:szCs w:val="24"/>
        </w:rPr>
        <w:t xml:space="preserve">, Legislative Director </w:t>
      </w:r>
    </w:p>
    <w:p w14:paraId="69AE19DE" w14:textId="77777777" w:rsidR="00A9272D" w:rsidRPr="00AB08A1" w:rsidRDefault="00A9272D" w:rsidP="00A9272D">
      <w:pPr>
        <w:jc w:val="center"/>
        <w:rPr>
          <w:i/>
          <w:iCs/>
          <w:sz w:val="24"/>
          <w:szCs w:val="24"/>
        </w:rPr>
      </w:pPr>
      <w:r w:rsidRPr="00AB08A1">
        <w:rPr>
          <w:iCs/>
          <w:sz w:val="24"/>
          <w:szCs w:val="24"/>
        </w:rPr>
        <w:t>Terzah Nasser</w:t>
      </w:r>
      <w:r w:rsidRPr="00AB08A1">
        <w:rPr>
          <w:i/>
          <w:iCs/>
          <w:sz w:val="24"/>
          <w:szCs w:val="24"/>
        </w:rPr>
        <w:t>, Deputy Director, Infrastructure Division</w:t>
      </w:r>
    </w:p>
    <w:p w14:paraId="572340E6" w14:textId="77777777" w:rsidR="00A9272D" w:rsidRPr="00AB08A1" w:rsidRDefault="00A9272D" w:rsidP="00A9272D">
      <w:pPr>
        <w:jc w:val="center"/>
        <w:rPr>
          <w:i/>
          <w:sz w:val="24"/>
          <w:szCs w:val="24"/>
        </w:rPr>
      </w:pPr>
    </w:p>
    <w:p w14:paraId="7E7D9CEE" w14:textId="77777777" w:rsidR="00A9272D" w:rsidRPr="00AB08A1" w:rsidRDefault="00A9272D" w:rsidP="00A9272D">
      <w:pPr>
        <w:keepNext/>
        <w:jc w:val="center"/>
        <w:outlineLvl w:val="0"/>
        <w:rPr>
          <w:b/>
          <w:bCs/>
          <w:sz w:val="24"/>
          <w:szCs w:val="24"/>
          <w:u w:val="single"/>
        </w:rPr>
      </w:pPr>
    </w:p>
    <w:p w14:paraId="33FA4D73" w14:textId="77777777" w:rsidR="00A9272D" w:rsidRPr="00AB08A1" w:rsidRDefault="00A9272D" w:rsidP="00A9272D">
      <w:pPr>
        <w:keepNext/>
        <w:jc w:val="center"/>
        <w:outlineLvl w:val="0"/>
        <w:rPr>
          <w:b/>
          <w:bCs/>
          <w:sz w:val="24"/>
          <w:szCs w:val="24"/>
          <w:u w:val="single"/>
        </w:rPr>
      </w:pPr>
      <w:r w:rsidRPr="00AB08A1">
        <w:rPr>
          <w:b/>
          <w:bCs/>
          <w:sz w:val="24"/>
          <w:szCs w:val="24"/>
          <w:u w:val="single"/>
        </w:rPr>
        <w:t>COMMITTEE ON RESILIENCY AND WATERFRONTS</w:t>
      </w:r>
    </w:p>
    <w:p w14:paraId="2479F957" w14:textId="77777777" w:rsidR="00A9272D" w:rsidRPr="00AB08A1" w:rsidRDefault="00A9272D" w:rsidP="00A9272D">
      <w:pPr>
        <w:keepNext/>
        <w:jc w:val="center"/>
        <w:outlineLvl w:val="0"/>
        <w:rPr>
          <w:i/>
          <w:iCs/>
          <w:sz w:val="24"/>
          <w:szCs w:val="24"/>
        </w:rPr>
      </w:pPr>
      <w:r w:rsidRPr="00AB08A1">
        <w:rPr>
          <w:i/>
          <w:iCs/>
          <w:sz w:val="24"/>
          <w:szCs w:val="24"/>
        </w:rPr>
        <w:t>Hon. Justin L. Brannan., Chair</w:t>
      </w:r>
    </w:p>
    <w:p w14:paraId="765F39CC" w14:textId="77777777" w:rsidR="00A9272D" w:rsidRPr="00AB08A1" w:rsidRDefault="00A9272D" w:rsidP="00A9272D">
      <w:pPr>
        <w:keepNext/>
        <w:jc w:val="center"/>
        <w:outlineLvl w:val="0"/>
        <w:rPr>
          <w:b/>
          <w:bCs/>
          <w:sz w:val="24"/>
          <w:szCs w:val="24"/>
          <w:u w:val="single"/>
        </w:rPr>
      </w:pPr>
    </w:p>
    <w:p w14:paraId="3E3933FB" w14:textId="77777777" w:rsidR="00A9272D" w:rsidRPr="00AB08A1" w:rsidRDefault="00A9272D" w:rsidP="00A9272D">
      <w:pPr>
        <w:keepNext/>
        <w:jc w:val="center"/>
        <w:outlineLvl w:val="0"/>
        <w:rPr>
          <w:b/>
          <w:bCs/>
          <w:sz w:val="24"/>
          <w:szCs w:val="24"/>
          <w:u w:val="single"/>
        </w:rPr>
      </w:pPr>
      <w:r w:rsidRPr="00AB08A1">
        <w:rPr>
          <w:b/>
          <w:bCs/>
          <w:sz w:val="24"/>
          <w:szCs w:val="24"/>
          <w:u w:val="single"/>
        </w:rPr>
        <w:t xml:space="preserve">COMMITTEE ON </w:t>
      </w:r>
      <w:r>
        <w:rPr>
          <w:b/>
          <w:bCs/>
          <w:sz w:val="24"/>
          <w:szCs w:val="24"/>
          <w:u w:val="single"/>
        </w:rPr>
        <w:t>PARKS AND RECREATION</w:t>
      </w:r>
    </w:p>
    <w:p w14:paraId="338BFB2D" w14:textId="77777777" w:rsidR="00A9272D" w:rsidRPr="00AB08A1" w:rsidRDefault="00A9272D" w:rsidP="00A9272D">
      <w:pPr>
        <w:keepNext/>
        <w:jc w:val="center"/>
        <w:outlineLvl w:val="0"/>
        <w:rPr>
          <w:i/>
          <w:iCs/>
          <w:sz w:val="24"/>
          <w:szCs w:val="24"/>
        </w:rPr>
      </w:pPr>
      <w:r w:rsidRPr="00AB08A1">
        <w:rPr>
          <w:i/>
          <w:iCs/>
          <w:sz w:val="24"/>
          <w:szCs w:val="24"/>
        </w:rPr>
        <w:t xml:space="preserve">Hon. </w:t>
      </w:r>
      <w:r>
        <w:rPr>
          <w:i/>
          <w:iCs/>
          <w:sz w:val="24"/>
          <w:szCs w:val="24"/>
        </w:rPr>
        <w:t>Peter Koo</w:t>
      </w:r>
      <w:r w:rsidRPr="00AB08A1">
        <w:rPr>
          <w:i/>
          <w:iCs/>
          <w:sz w:val="24"/>
          <w:szCs w:val="24"/>
        </w:rPr>
        <w:t>, Chair</w:t>
      </w:r>
    </w:p>
    <w:p w14:paraId="1C2FC2C5" w14:textId="77777777" w:rsidR="00A9272D" w:rsidRPr="00AB08A1" w:rsidRDefault="00A9272D" w:rsidP="00A9272D">
      <w:pPr>
        <w:keepNext/>
        <w:jc w:val="center"/>
        <w:outlineLvl w:val="0"/>
        <w:rPr>
          <w:i/>
          <w:iCs/>
          <w:sz w:val="24"/>
          <w:szCs w:val="24"/>
        </w:rPr>
      </w:pPr>
    </w:p>
    <w:p w14:paraId="6F4FB5BD" w14:textId="77777777" w:rsidR="00A9272D" w:rsidRPr="00AB08A1" w:rsidRDefault="00A9272D" w:rsidP="00A9272D">
      <w:pPr>
        <w:keepNext/>
        <w:outlineLvl w:val="3"/>
        <w:rPr>
          <w:b/>
          <w:bCs/>
          <w:sz w:val="24"/>
          <w:szCs w:val="24"/>
        </w:rPr>
      </w:pPr>
    </w:p>
    <w:p w14:paraId="5FFBFA03" w14:textId="77777777" w:rsidR="00A9272D" w:rsidRDefault="00A9272D" w:rsidP="00A9272D">
      <w:pPr>
        <w:keepNext/>
        <w:jc w:val="center"/>
        <w:outlineLvl w:val="3"/>
        <w:rPr>
          <w:b/>
          <w:bCs/>
          <w:sz w:val="24"/>
          <w:szCs w:val="24"/>
        </w:rPr>
      </w:pPr>
      <w:r>
        <w:rPr>
          <w:b/>
          <w:bCs/>
          <w:sz w:val="24"/>
          <w:szCs w:val="24"/>
        </w:rPr>
        <w:t>December</w:t>
      </w:r>
      <w:r w:rsidRPr="00AB08A1">
        <w:rPr>
          <w:b/>
          <w:bCs/>
          <w:sz w:val="24"/>
          <w:szCs w:val="24"/>
        </w:rPr>
        <w:t xml:space="preserve"> </w:t>
      </w:r>
      <w:r>
        <w:rPr>
          <w:b/>
          <w:bCs/>
          <w:sz w:val="24"/>
          <w:szCs w:val="24"/>
        </w:rPr>
        <w:t>9</w:t>
      </w:r>
      <w:r w:rsidRPr="00AB08A1">
        <w:rPr>
          <w:b/>
          <w:bCs/>
          <w:sz w:val="24"/>
          <w:szCs w:val="24"/>
        </w:rPr>
        <w:t>, 2019</w:t>
      </w:r>
    </w:p>
    <w:p w14:paraId="60B323B9" w14:textId="77777777" w:rsidR="00A9272D" w:rsidRPr="00AB08A1" w:rsidRDefault="00A9272D" w:rsidP="00A9272D">
      <w:pPr>
        <w:keepNext/>
        <w:jc w:val="center"/>
        <w:outlineLvl w:val="3"/>
        <w:rPr>
          <w:sz w:val="24"/>
          <w:szCs w:val="24"/>
          <w:u w:val="single"/>
        </w:rPr>
      </w:pPr>
    </w:p>
    <w:p w14:paraId="536E59DB" w14:textId="77777777" w:rsidR="00A9272D" w:rsidRPr="00AB08A1" w:rsidRDefault="00A9272D" w:rsidP="00A9272D">
      <w:pPr>
        <w:widowControl w:val="0"/>
        <w:autoSpaceDE w:val="0"/>
        <w:autoSpaceDN w:val="0"/>
        <w:adjustRightInd w:val="0"/>
        <w:ind w:left="2880" w:hanging="2880"/>
        <w:jc w:val="both"/>
        <w:rPr>
          <w:b/>
          <w:sz w:val="24"/>
          <w:szCs w:val="24"/>
          <w:u w:val="single"/>
        </w:rPr>
      </w:pPr>
    </w:p>
    <w:p w14:paraId="4B7A04BE" w14:textId="77777777" w:rsidR="00A9272D" w:rsidRPr="00AB08A1" w:rsidRDefault="00A9272D" w:rsidP="00A9272D">
      <w:pPr>
        <w:jc w:val="center"/>
        <w:rPr>
          <w:b/>
          <w:sz w:val="24"/>
          <w:szCs w:val="24"/>
          <w:u w:val="single"/>
        </w:rPr>
      </w:pPr>
      <w:r w:rsidRPr="00AB08A1">
        <w:rPr>
          <w:b/>
          <w:sz w:val="24"/>
          <w:szCs w:val="24"/>
          <w:u w:val="single"/>
        </w:rPr>
        <w:t xml:space="preserve">Oversight: </w:t>
      </w:r>
      <w:r>
        <w:rPr>
          <w:b/>
          <w:sz w:val="24"/>
          <w:szCs w:val="24"/>
          <w:u w:val="single"/>
        </w:rPr>
        <w:t>Governors Island</w:t>
      </w:r>
    </w:p>
    <w:p w14:paraId="2314D33A" w14:textId="77777777" w:rsidR="00A9272D" w:rsidRPr="00AB08A1" w:rsidRDefault="00A9272D" w:rsidP="00A9272D">
      <w:pPr>
        <w:jc w:val="center"/>
        <w:rPr>
          <w:b/>
          <w:sz w:val="24"/>
          <w:szCs w:val="24"/>
          <w:u w:val="single"/>
        </w:rPr>
      </w:pPr>
    </w:p>
    <w:p w14:paraId="70F8289E" w14:textId="77777777" w:rsidR="00A9272D" w:rsidRPr="00AB08A1" w:rsidRDefault="00A9272D" w:rsidP="00A9272D">
      <w:pPr>
        <w:jc w:val="center"/>
        <w:rPr>
          <w:b/>
          <w:sz w:val="24"/>
          <w:szCs w:val="24"/>
          <w:u w:val="single"/>
        </w:rPr>
      </w:pPr>
    </w:p>
    <w:p w14:paraId="7B3B1959" w14:textId="77777777" w:rsidR="00A9272D" w:rsidRPr="00AB08A1" w:rsidRDefault="00A9272D" w:rsidP="00A9272D">
      <w:pPr>
        <w:ind w:left="3600" w:hanging="3600"/>
        <w:rPr>
          <w:sz w:val="24"/>
          <w:szCs w:val="24"/>
        </w:rPr>
      </w:pPr>
    </w:p>
    <w:p w14:paraId="25487786" w14:textId="77777777" w:rsidR="00A9272D" w:rsidRDefault="00A9272D" w:rsidP="00A9272D">
      <w:pPr>
        <w:pStyle w:val="Heading1"/>
        <w:spacing w:line="480" w:lineRule="auto"/>
        <w:jc w:val="both"/>
        <w:rPr>
          <w:sz w:val="28"/>
          <w:u w:val="single"/>
        </w:rPr>
      </w:pPr>
      <w:r>
        <w:br w:type="page"/>
      </w:r>
      <w:bookmarkStart w:id="1" w:name="_Toc137448019"/>
      <w:bookmarkStart w:id="2" w:name="_Toc137543597"/>
      <w:r w:rsidRPr="001E2577">
        <w:rPr>
          <w:sz w:val="24"/>
          <w:szCs w:val="24"/>
        </w:rPr>
        <w:lastRenderedPageBreak/>
        <w:t>Introduction</w:t>
      </w:r>
      <w:bookmarkEnd w:id="1"/>
      <w:bookmarkEnd w:id="2"/>
    </w:p>
    <w:p w14:paraId="681E23D2" w14:textId="77777777" w:rsidR="00305582" w:rsidRPr="00305582" w:rsidRDefault="00A9272D" w:rsidP="00305582">
      <w:pPr>
        <w:pStyle w:val="BodyText"/>
        <w:spacing w:line="480" w:lineRule="auto"/>
        <w:ind w:firstLine="720"/>
        <w:jc w:val="both"/>
        <w:rPr>
          <w:rFonts w:ascii="Times New Roman" w:hAnsi="Times New Roman"/>
          <w:b/>
          <w:color w:val="000000"/>
          <w:u w:val="single"/>
        </w:rPr>
      </w:pPr>
      <w:r w:rsidRPr="00305582">
        <w:rPr>
          <w:rFonts w:ascii="Times New Roman" w:hAnsi="Times New Roman"/>
          <w:szCs w:val="24"/>
        </w:rPr>
        <w:t xml:space="preserve">On </w:t>
      </w:r>
      <w:r w:rsidR="00305582" w:rsidRPr="00305582">
        <w:rPr>
          <w:rFonts w:ascii="Times New Roman" w:hAnsi="Times New Roman"/>
          <w:szCs w:val="24"/>
        </w:rPr>
        <w:t>December</w:t>
      </w:r>
      <w:r w:rsidRPr="00305582">
        <w:rPr>
          <w:rFonts w:ascii="Times New Roman" w:hAnsi="Times New Roman"/>
          <w:szCs w:val="24"/>
        </w:rPr>
        <w:t xml:space="preserve"> </w:t>
      </w:r>
      <w:r w:rsidR="00305582" w:rsidRPr="00305582">
        <w:rPr>
          <w:rFonts w:ascii="Times New Roman" w:hAnsi="Times New Roman"/>
          <w:szCs w:val="24"/>
        </w:rPr>
        <w:t>9</w:t>
      </w:r>
      <w:r w:rsidRPr="00305582">
        <w:rPr>
          <w:rFonts w:ascii="Times New Roman" w:hAnsi="Times New Roman"/>
          <w:szCs w:val="24"/>
        </w:rPr>
        <w:t>, 201</w:t>
      </w:r>
      <w:r w:rsidR="00305582" w:rsidRPr="00305582">
        <w:rPr>
          <w:rFonts w:ascii="Times New Roman" w:hAnsi="Times New Roman"/>
          <w:szCs w:val="24"/>
        </w:rPr>
        <w:t>9</w:t>
      </w:r>
      <w:r w:rsidRPr="00305582">
        <w:rPr>
          <w:rFonts w:ascii="Times New Roman" w:hAnsi="Times New Roman"/>
          <w:szCs w:val="24"/>
        </w:rPr>
        <w:t xml:space="preserve">, the Committee on </w:t>
      </w:r>
      <w:r w:rsidR="00305582" w:rsidRPr="00305582">
        <w:rPr>
          <w:rFonts w:ascii="Times New Roman" w:hAnsi="Times New Roman"/>
          <w:szCs w:val="24"/>
        </w:rPr>
        <w:t xml:space="preserve">Resiliency and </w:t>
      </w:r>
      <w:r w:rsidRPr="00305582">
        <w:rPr>
          <w:rFonts w:ascii="Times New Roman" w:hAnsi="Times New Roman"/>
          <w:szCs w:val="24"/>
        </w:rPr>
        <w:t xml:space="preserve">Waterfronts, chaired by Council Member </w:t>
      </w:r>
      <w:r w:rsidR="00305582" w:rsidRPr="00305582">
        <w:rPr>
          <w:rFonts w:ascii="Times New Roman" w:hAnsi="Times New Roman"/>
          <w:szCs w:val="24"/>
        </w:rPr>
        <w:t>Justin Brannan and the Committee on Parks and Recreation, chaired by Council Member Peter Koo</w:t>
      </w:r>
      <w:r w:rsidRPr="00305582">
        <w:rPr>
          <w:rFonts w:ascii="Times New Roman" w:hAnsi="Times New Roman"/>
          <w:szCs w:val="24"/>
        </w:rPr>
        <w:t>, will hold a</w:t>
      </w:r>
      <w:r w:rsidR="00305582" w:rsidRPr="00305582">
        <w:rPr>
          <w:rFonts w:ascii="Times New Roman" w:hAnsi="Times New Roman"/>
          <w:szCs w:val="24"/>
        </w:rPr>
        <w:t xml:space="preserve"> joint</w:t>
      </w:r>
      <w:r w:rsidRPr="00305582">
        <w:rPr>
          <w:rFonts w:ascii="Times New Roman" w:hAnsi="Times New Roman"/>
          <w:szCs w:val="24"/>
        </w:rPr>
        <w:t xml:space="preserve"> oversight hearing </w:t>
      </w:r>
      <w:bookmarkStart w:id="3" w:name="_Toc137448020"/>
      <w:bookmarkStart w:id="4" w:name="_Toc137448511"/>
      <w:bookmarkStart w:id="5" w:name="_Toc137448567"/>
      <w:bookmarkStart w:id="6" w:name="_Toc137448584"/>
      <w:bookmarkStart w:id="7" w:name="_Toc137543598"/>
      <w:r w:rsidRPr="00305582">
        <w:rPr>
          <w:rFonts w:ascii="Times New Roman" w:hAnsi="Times New Roman"/>
          <w:szCs w:val="24"/>
        </w:rPr>
        <w:t>entitled</w:t>
      </w:r>
      <w:r w:rsidR="00305582" w:rsidRPr="00305582">
        <w:rPr>
          <w:rFonts w:ascii="Times New Roman" w:hAnsi="Times New Roman"/>
          <w:szCs w:val="24"/>
        </w:rPr>
        <w:t>,</w:t>
      </w:r>
      <w:r w:rsidRPr="00305582">
        <w:rPr>
          <w:rFonts w:ascii="Times New Roman" w:hAnsi="Times New Roman"/>
          <w:szCs w:val="24"/>
        </w:rPr>
        <w:t xml:space="preserve"> “</w:t>
      </w:r>
      <w:r w:rsidRPr="00305582">
        <w:rPr>
          <w:rFonts w:ascii="Times New Roman" w:hAnsi="Times New Roman"/>
          <w:iCs/>
          <w:szCs w:val="24"/>
        </w:rPr>
        <w:t>Governors Island.”</w:t>
      </w:r>
      <w:r w:rsidR="00305582" w:rsidRPr="00305582">
        <w:rPr>
          <w:rFonts w:ascii="Times New Roman" w:hAnsi="Times New Roman"/>
          <w:iCs/>
          <w:szCs w:val="24"/>
        </w:rPr>
        <w:t xml:space="preserve"> </w:t>
      </w:r>
      <w:r w:rsidR="00305582" w:rsidRPr="00305582">
        <w:rPr>
          <w:rFonts w:ascii="Times New Roman" w:hAnsi="Times New Roman"/>
          <w:color w:val="000000"/>
          <w:szCs w:val="24"/>
        </w:rPr>
        <w:t xml:space="preserve">Representatives from the </w:t>
      </w:r>
      <w:r w:rsidR="00305582">
        <w:rPr>
          <w:rFonts w:ascii="Times New Roman" w:hAnsi="Times New Roman"/>
          <w:color w:val="000000"/>
          <w:szCs w:val="24"/>
        </w:rPr>
        <w:t xml:space="preserve">Trust for Governors Island, the </w:t>
      </w:r>
      <w:r w:rsidR="00305582" w:rsidRPr="00305582">
        <w:rPr>
          <w:rFonts w:ascii="Times New Roman" w:hAnsi="Times New Roman"/>
          <w:color w:val="000000"/>
          <w:szCs w:val="24"/>
        </w:rPr>
        <w:t xml:space="preserve">Department of Parks and Recreation (DPR), </w:t>
      </w:r>
      <w:r w:rsidR="009179AF">
        <w:rPr>
          <w:rFonts w:ascii="Times New Roman" w:hAnsi="Times New Roman"/>
          <w:color w:val="000000"/>
          <w:szCs w:val="24"/>
        </w:rPr>
        <w:t>National Parks Service</w:t>
      </w:r>
      <w:r w:rsidR="00F97B75">
        <w:rPr>
          <w:rFonts w:ascii="Times New Roman" w:hAnsi="Times New Roman"/>
          <w:color w:val="000000"/>
          <w:szCs w:val="24"/>
        </w:rPr>
        <w:t xml:space="preserve">, </w:t>
      </w:r>
      <w:r w:rsidR="00593DC2">
        <w:rPr>
          <w:rFonts w:ascii="Times New Roman" w:hAnsi="Times New Roman"/>
          <w:color w:val="000000"/>
          <w:szCs w:val="24"/>
        </w:rPr>
        <w:t>waterfront advocates</w:t>
      </w:r>
      <w:r w:rsidR="00305582" w:rsidRPr="00305582">
        <w:rPr>
          <w:rFonts w:ascii="Times New Roman" w:hAnsi="Times New Roman"/>
          <w:color w:val="000000"/>
          <w:szCs w:val="24"/>
        </w:rPr>
        <w:t>, parks advocates, community organizations, as well as other concerned community groups have been invited to testify.</w:t>
      </w:r>
      <w:r w:rsidR="00305582" w:rsidRPr="00305582">
        <w:rPr>
          <w:rFonts w:ascii="Times New Roman" w:hAnsi="Times New Roman"/>
          <w:color w:val="000000"/>
          <w:szCs w:val="24"/>
        </w:rPr>
        <w:tab/>
      </w:r>
    </w:p>
    <w:p w14:paraId="67512ED1" w14:textId="77777777" w:rsidR="00A9272D" w:rsidRDefault="00A9272D" w:rsidP="00A9272D">
      <w:pPr>
        <w:pStyle w:val="Heading1"/>
        <w:spacing w:line="480" w:lineRule="auto"/>
        <w:jc w:val="both"/>
        <w:rPr>
          <w:smallCaps/>
          <w:sz w:val="28"/>
          <w:u w:val="single"/>
        </w:rPr>
      </w:pPr>
      <w:r w:rsidRPr="001E2577">
        <w:rPr>
          <w:sz w:val="24"/>
          <w:szCs w:val="24"/>
        </w:rPr>
        <w:t>Background</w:t>
      </w:r>
      <w:bookmarkEnd w:id="3"/>
      <w:bookmarkEnd w:id="4"/>
      <w:bookmarkEnd w:id="5"/>
      <w:bookmarkEnd w:id="6"/>
      <w:bookmarkEnd w:id="7"/>
    </w:p>
    <w:p w14:paraId="307DE79C" w14:textId="77777777" w:rsidR="00A9272D" w:rsidRPr="00433070" w:rsidRDefault="00A9272D" w:rsidP="00580EB7">
      <w:pPr>
        <w:pStyle w:val="Heading2"/>
        <w:spacing w:line="480" w:lineRule="auto"/>
        <w:jc w:val="both"/>
        <w:rPr>
          <w:rFonts w:ascii="Times New Roman" w:hAnsi="Times New Roman"/>
          <w:b w:val="0"/>
          <w:u w:val="single"/>
        </w:rPr>
      </w:pPr>
      <w:bookmarkStart w:id="8" w:name="_Toc137448021"/>
      <w:bookmarkStart w:id="9" w:name="_Toc137448512"/>
      <w:bookmarkStart w:id="10" w:name="_Toc137448568"/>
      <w:bookmarkStart w:id="11" w:name="_Toc137448585"/>
      <w:bookmarkStart w:id="12" w:name="_Toc137543599"/>
      <w:r w:rsidRPr="00433070">
        <w:rPr>
          <w:rFonts w:ascii="Times New Roman" w:hAnsi="Times New Roman"/>
          <w:b w:val="0"/>
          <w:u w:val="single"/>
        </w:rPr>
        <w:t>History of Governors Island</w:t>
      </w:r>
      <w:bookmarkEnd w:id="8"/>
      <w:bookmarkEnd w:id="9"/>
      <w:bookmarkEnd w:id="10"/>
      <w:bookmarkEnd w:id="11"/>
      <w:bookmarkEnd w:id="12"/>
    </w:p>
    <w:p w14:paraId="692B23C9" w14:textId="2B314E8D" w:rsidR="00A9272D" w:rsidRDefault="00A9272D" w:rsidP="00A9272D">
      <w:pPr>
        <w:pStyle w:val="BodyTextIndent2"/>
        <w:jc w:val="both"/>
        <w:rPr>
          <w:rFonts w:ascii="Times New Roman" w:hAnsi="Times New Roman"/>
          <w:sz w:val="24"/>
        </w:rPr>
      </w:pPr>
      <w:r>
        <w:rPr>
          <w:rFonts w:ascii="Times New Roman" w:hAnsi="Times New Roman"/>
          <w:sz w:val="24"/>
        </w:rPr>
        <w:t xml:space="preserve">Governors Island (the Island) is located in the Upper New York Bay, off the southern tip of Manhattan, approximately one-half mile from the Battery and one-third mile from Red Hook, Brooklyn and is within the Borough of Manhattan.  The Island has a long and distinguished history as a military facility, first used by the British in 1664 as a means of fortifying the New York </w:t>
      </w:r>
      <w:r w:rsidR="009179AF">
        <w:rPr>
          <w:rFonts w:ascii="Times New Roman" w:hAnsi="Times New Roman"/>
          <w:sz w:val="24"/>
        </w:rPr>
        <w:t>Harbor</w:t>
      </w:r>
      <w:r>
        <w:rPr>
          <w:rFonts w:ascii="Times New Roman" w:hAnsi="Times New Roman"/>
          <w:sz w:val="24"/>
        </w:rPr>
        <w:t xml:space="preserve">, and </w:t>
      </w:r>
      <w:r w:rsidR="008B11DB">
        <w:rPr>
          <w:rFonts w:ascii="Times New Roman" w:hAnsi="Times New Roman"/>
          <w:sz w:val="24"/>
        </w:rPr>
        <w:t xml:space="preserve">following the transfer of the Island from the state of New York to the United States (U.S.) government for military use in 1800, was </w:t>
      </w:r>
      <w:r>
        <w:rPr>
          <w:rFonts w:ascii="Times New Roman" w:hAnsi="Times New Roman"/>
          <w:sz w:val="24"/>
        </w:rPr>
        <w:t xml:space="preserve">later </w:t>
      </w:r>
      <w:r w:rsidR="008B11DB">
        <w:rPr>
          <w:rFonts w:ascii="Times New Roman" w:hAnsi="Times New Roman"/>
          <w:sz w:val="24"/>
        </w:rPr>
        <w:t xml:space="preserve">used </w:t>
      </w:r>
      <w:r>
        <w:rPr>
          <w:rFonts w:ascii="Times New Roman" w:hAnsi="Times New Roman"/>
          <w:sz w:val="24"/>
        </w:rPr>
        <w:t xml:space="preserve">by the </w:t>
      </w:r>
      <w:r w:rsidR="008B11DB">
        <w:rPr>
          <w:rFonts w:ascii="Times New Roman" w:hAnsi="Times New Roman"/>
          <w:sz w:val="24"/>
        </w:rPr>
        <w:t>U.S.</w:t>
      </w:r>
      <w:r>
        <w:rPr>
          <w:rFonts w:ascii="Times New Roman" w:hAnsi="Times New Roman"/>
          <w:sz w:val="24"/>
        </w:rPr>
        <w:t xml:space="preserve"> Army and the </w:t>
      </w:r>
      <w:r w:rsidR="008B11DB" w:rsidRPr="008B11DB">
        <w:rPr>
          <w:rFonts w:ascii="Times New Roman" w:hAnsi="Times New Roman"/>
          <w:sz w:val="24"/>
        </w:rPr>
        <w:t>U.S.</w:t>
      </w:r>
      <w:r w:rsidR="008B11DB">
        <w:rPr>
          <w:rFonts w:ascii="Times New Roman" w:hAnsi="Times New Roman"/>
          <w:sz w:val="24"/>
        </w:rPr>
        <w:t xml:space="preserve"> </w:t>
      </w:r>
      <w:r>
        <w:rPr>
          <w:rFonts w:ascii="Times New Roman" w:hAnsi="Times New Roman"/>
          <w:sz w:val="24"/>
        </w:rPr>
        <w:t>Coast Guard.</w:t>
      </w:r>
      <w:r>
        <w:rPr>
          <w:rStyle w:val="FootnoteReference"/>
          <w:rFonts w:ascii="Times New Roman" w:hAnsi="Times New Roman"/>
          <w:sz w:val="24"/>
        </w:rPr>
        <w:footnoteReference w:id="1"/>
      </w:r>
    </w:p>
    <w:p w14:paraId="3708C73D" w14:textId="41620F1C" w:rsidR="00A9272D" w:rsidRDefault="00A9272D" w:rsidP="00A9272D">
      <w:pPr>
        <w:pStyle w:val="BodyTextIndent2"/>
        <w:jc w:val="both"/>
        <w:rPr>
          <w:rFonts w:ascii="Times New Roman" w:hAnsi="Times New Roman"/>
          <w:sz w:val="24"/>
        </w:rPr>
      </w:pPr>
      <w:r>
        <w:rPr>
          <w:rFonts w:ascii="Times New Roman" w:hAnsi="Times New Roman"/>
          <w:sz w:val="24"/>
        </w:rPr>
        <w:t xml:space="preserve">The Island consists of 172 acres and </w:t>
      </w:r>
      <w:r w:rsidR="001D2E11">
        <w:rPr>
          <w:rFonts w:ascii="Times New Roman" w:hAnsi="Times New Roman"/>
          <w:sz w:val="24"/>
        </w:rPr>
        <w:t xml:space="preserve">currently contains </w:t>
      </w:r>
      <w:r>
        <w:rPr>
          <w:rFonts w:ascii="Times New Roman" w:hAnsi="Times New Roman"/>
          <w:sz w:val="24"/>
        </w:rPr>
        <w:t>225 structures.</w:t>
      </w:r>
      <w:r w:rsidR="006137DC">
        <w:rPr>
          <w:rStyle w:val="FootnoteReference"/>
          <w:rFonts w:ascii="Times New Roman" w:hAnsi="Times New Roman"/>
          <w:sz w:val="24"/>
        </w:rPr>
        <w:footnoteReference w:id="2"/>
      </w:r>
      <w:r>
        <w:rPr>
          <w:rFonts w:ascii="Times New Roman" w:hAnsi="Times New Roman"/>
          <w:sz w:val="24"/>
        </w:rPr>
        <w:t xml:space="preserve"> The 92-acre northern section, containing 102 buildings, including Fort Jay and Castle William, is listed on the National Register of Historic Places and is also a New York City Historic District.</w:t>
      </w:r>
      <w:r>
        <w:rPr>
          <w:rStyle w:val="FootnoteReference"/>
          <w:rFonts w:ascii="Times New Roman" w:hAnsi="Times New Roman"/>
          <w:sz w:val="24"/>
        </w:rPr>
        <w:footnoteReference w:id="3"/>
      </w:r>
      <w:r>
        <w:rPr>
          <w:rFonts w:ascii="Times New Roman" w:hAnsi="Times New Roman"/>
          <w:sz w:val="24"/>
        </w:rPr>
        <w:t xml:space="preserve">  The southern 80 acres were created in the early part of the twentieth century </w:t>
      </w:r>
      <w:r w:rsidR="009179AF">
        <w:rPr>
          <w:rFonts w:ascii="Times New Roman" w:hAnsi="Times New Roman"/>
          <w:sz w:val="24"/>
        </w:rPr>
        <w:t xml:space="preserve">with </w:t>
      </w:r>
      <w:r>
        <w:rPr>
          <w:rFonts w:ascii="Times New Roman" w:hAnsi="Times New Roman"/>
          <w:sz w:val="24"/>
        </w:rPr>
        <w:t xml:space="preserve">landfill from the Lexington Avenue subway line construction.  The buildings on the southern portion of the </w:t>
      </w:r>
      <w:smartTag w:uri="urn:schemas-microsoft-com:office:smarttags" w:element="place">
        <w:r>
          <w:rPr>
            <w:rFonts w:ascii="Times New Roman" w:hAnsi="Times New Roman"/>
            <w:sz w:val="24"/>
          </w:rPr>
          <w:t>Island</w:t>
        </w:r>
      </w:smartTag>
      <w:r>
        <w:rPr>
          <w:rFonts w:ascii="Times New Roman" w:hAnsi="Times New Roman"/>
          <w:sz w:val="24"/>
        </w:rPr>
        <w:t xml:space="preserve"> consist mostly of low-rise residential, administrative and support services formerly used by the Coast Guard.</w:t>
      </w:r>
    </w:p>
    <w:p w14:paraId="66D0343E" w14:textId="069340B2" w:rsidR="00A9272D" w:rsidRDefault="001D2E11" w:rsidP="00A9272D">
      <w:pPr>
        <w:pStyle w:val="BodyTextIndent2"/>
        <w:jc w:val="both"/>
        <w:rPr>
          <w:rFonts w:ascii="Times New Roman" w:hAnsi="Times New Roman"/>
          <w:sz w:val="24"/>
        </w:rPr>
      </w:pPr>
      <w:r>
        <w:rPr>
          <w:rFonts w:ascii="Times New Roman" w:hAnsi="Times New Roman"/>
          <w:sz w:val="24"/>
        </w:rPr>
        <w:t>In 1966, the Island was transferred to the U.S. Coast Guard</w:t>
      </w:r>
      <w:r w:rsidR="00A9272D">
        <w:rPr>
          <w:rFonts w:ascii="Times New Roman" w:hAnsi="Times New Roman"/>
          <w:sz w:val="24"/>
        </w:rPr>
        <w:t xml:space="preserve">, </w:t>
      </w:r>
      <w:r>
        <w:rPr>
          <w:rFonts w:ascii="Times New Roman" w:hAnsi="Times New Roman"/>
          <w:sz w:val="24"/>
        </w:rPr>
        <w:t>eventually becoming</w:t>
      </w:r>
      <w:r w:rsidR="00A9272D">
        <w:rPr>
          <w:rFonts w:ascii="Times New Roman" w:hAnsi="Times New Roman"/>
          <w:sz w:val="24"/>
        </w:rPr>
        <w:t xml:space="preserve"> home to the largest United States Coast Guard base.</w:t>
      </w:r>
      <w:r w:rsidR="009F629B">
        <w:rPr>
          <w:rStyle w:val="FootnoteReference"/>
          <w:rFonts w:ascii="Times New Roman" w:hAnsi="Times New Roman"/>
          <w:sz w:val="24"/>
        </w:rPr>
        <w:footnoteReference w:id="4"/>
      </w:r>
      <w:r w:rsidR="00A9272D">
        <w:rPr>
          <w:rFonts w:ascii="Times New Roman" w:hAnsi="Times New Roman"/>
          <w:sz w:val="24"/>
        </w:rPr>
        <w:t xml:space="preserve">  At its peak, approximately 3,</w:t>
      </w:r>
      <w:r w:rsidR="009F629B">
        <w:rPr>
          <w:rFonts w:ascii="Times New Roman" w:hAnsi="Times New Roman"/>
          <w:sz w:val="24"/>
        </w:rPr>
        <w:t>000</w:t>
      </w:r>
      <w:r w:rsidR="007E69B2">
        <w:rPr>
          <w:rFonts w:ascii="Times New Roman" w:hAnsi="Times New Roman"/>
          <w:sz w:val="24"/>
        </w:rPr>
        <w:t xml:space="preserve"> </w:t>
      </w:r>
      <w:r w:rsidR="00A9272D">
        <w:rPr>
          <w:rFonts w:ascii="Times New Roman" w:hAnsi="Times New Roman"/>
          <w:sz w:val="24"/>
        </w:rPr>
        <w:t xml:space="preserve">personnel were stationed </w:t>
      </w:r>
      <w:r w:rsidR="007E69B2">
        <w:rPr>
          <w:rFonts w:ascii="Times New Roman" w:hAnsi="Times New Roman"/>
          <w:sz w:val="24"/>
        </w:rPr>
        <w:t>on the Island with another 1500 personnel who commuted to the Island.</w:t>
      </w:r>
      <w:r w:rsidR="007E69B2">
        <w:rPr>
          <w:rStyle w:val="FootnoteReference"/>
          <w:rFonts w:ascii="Times New Roman" w:hAnsi="Times New Roman"/>
          <w:sz w:val="24"/>
        </w:rPr>
        <w:footnoteReference w:id="5"/>
      </w:r>
      <w:r w:rsidR="00A9272D">
        <w:rPr>
          <w:rFonts w:ascii="Times New Roman" w:hAnsi="Times New Roman"/>
          <w:sz w:val="24"/>
        </w:rPr>
        <w:t xml:space="preserve">  In 199</w:t>
      </w:r>
      <w:r w:rsidR="007E69B2">
        <w:rPr>
          <w:rFonts w:ascii="Times New Roman" w:hAnsi="Times New Roman"/>
          <w:sz w:val="24"/>
        </w:rPr>
        <w:t>5</w:t>
      </w:r>
      <w:r w:rsidR="00A9272D">
        <w:rPr>
          <w:rFonts w:ascii="Times New Roman" w:hAnsi="Times New Roman"/>
          <w:sz w:val="24"/>
        </w:rPr>
        <w:t xml:space="preserve">, </w:t>
      </w:r>
      <w:r w:rsidR="007E69B2">
        <w:rPr>
          <w:rFonts w:ascii="Times New Roman" w:hAnsi="Times New Roman"/>
          <w:sz w:val="24"/>
        </w:rPr>
        <w:t xml:space="preserve">the </w:t>
      </w:r>
      <w:r w:rsidR="00A9272D">
        <w:rPr>
          <w:rFonts w:ascii="Times New Roman" w:hAnsi="Times New Roman"/>
          <w:sz w:val="24"/>
        </w:rPr>
        <w:t xml:space="preserve">Coast Guard </w:t>
      </w:r>
      <w:r w:rsidR="007E69B2">
        <w:rPr>
          <w:rFonts w:ascii="Times New Roman" w:hAnsi="Times New Roman"/>
          <w:sz w:val="24"/>
        </w:rPr>
        <w:t>closed its facilities on the Island as a cost cutting measure</w:t>
      </w:r>
      <w:r w:rsidR="00A9272D">
        <w:rPr>
          <w:rFonts w:ascii="Times New Roman" w:hAnsi="Times New Roman"/>
          <w:sz w:val="24"/>
        </w:rPr>
        <w:t xml:space="preserve"> and all personnel were relocated</w:t>
      </w:r>
      <w:r w:rsidR="007E69B2">
        <w:rPr>
          <w:rFonts w:ascii="Times New Roman" w:hAnsi="Times New Roman"/>
          <w:sz w:val="24"/>
        </w:rPr>
        <w:t xml:space="preserve"> by September 1996.</w:t>
      </w:r>
      <w:r w:rsidR="007E69B2">
        <w:rPr>
          <w:rStyle w:val="FootnoteReference"/>
          <w:rFonts w:ascii="Times New Roman" w:hAnsi="Times New Roman"/>
          <w:sz w:val="24"/>
        </w:rPr>
        <w:footnoteReference w:id="6"/>
      </w:r>
    </w:p>
    <w:p w14:paraId="5C711A7E" w14:textId="77777777" w:rsidR="00A9272D" w:rsidRPr="00433070" w:rsidRDefault="00A9272D" w:rsidP="00580EB7">
      <w:pPr>
        <w:pStyle w:val="Heading2"/>
        <w:spacing w:line="480" w:lineRule="auto"/>
        <w:jc w:val="both"/>
        <w:rPr>
          <w:rFonts w:ascii="Times New Roman" w:hAnsi="Times New Roman"/>
          <w:b w:val="0"/>
          <w:u w:val="single"/>
        </w:rPr>
      </w:pPr>
      <w:bookmarkStart w:id="13" w:name="_Toc137448513"/>
      <w:bookmarkStart w:id="14" w:name="_Toc137448569"/>
      <w:bookmarkStart w:id="15" w:name="_Toc137448586"/>
      <w:bookmarkStart w:id="16" w:name="_Toc137543600"/>
      <w:r w:rsidRPr="00433070">
        <w:rPr>
          <w:rFonts w:ascii="Times New Roman" w:hAnsi="Times New Roman"/>
          <w:b w:val="0"/>
          <w:u w:val="single"/>
        </w:rPr>
        <w:t>The Transfer</w:t>
      </w:r>
      <w:bookmarkEnd w:id="13"/>
      <w:bookmarkEnd w:id="14"/>
      <w:bookmarkEnd w:id="15"/>
      <w:bookmarkEnd w:id="16"/>
      <w:r w:rsidRPr="00433070">
        <w:rPr>
          <w:rFonts w:ascii="Times New Roman" w:hAnsi="Times New Roman"/>
          <w:b w:val="0"/>
          <w:u w:val="single"/>
        </w:rPr>
        <w:t xml:space="preserve"> of the Island to New York City</w:t>
      </w:r>
    </w:p>
    <w:p w14:paraId="7A124A28" w14:textId="255FA0A6" w:rsidR="00A9272D" w:rsidRDefault="00A9272D" w:rsidP="00A9272D">
      <w:pPr>
        <w:pStyle w:val="BodyTextIndent2"/>
        <w:jc w:val="both"/>
        <w:rPr>
          <w:rFonts w:ascii="Times New Roman" w:hAnsi="Times New Roman"/>
          <w:sz w:val="24"/>
        </w:rPr>
      </w:pPr>
      <w:r>
        <w:rPr>
          <w:rFonts w:ascii="Times New Roman" w:hAnsi="Times New Roman"/>
          <w:sz w:val="24"/>
        </w:rPr>
        <w:t>Section 9101 of The Balanced Budget Act of 1997 directed the United States General Services Administration (GSA), the federal agency with jurisdiction over the Island and with responsibility for the conveyance of excess and surplus federal real property, to sell all interests of the United States in Governors Island at “fair market value,” reserving a “right of first offer” to New York State and New York City.</w:t>
      </w:r>
      <w:r w:rsidR="00A95517">
        <w:rPr>
          <w:rStyle w:val="FootnoteReference"/>
          <w:rFonts w:ascii="Times New Roman" w:hAnsi="Times New Roman"/>
          <w:sz w:val="24"/>
        </w:rPr>
        <w:footnoteReference w:id="7"/>
      </w:r>
    </w:p>
    <w:p w14:paraId="2AB3E06F" w14:textId="535803E6" w:rsidR="00A9272D" w:rsidRDefault="00A9272D" w:rsidP="00A9272D">
      <w:pPr>
        <w:pStyle w:val="BodyTextIndent"/>
        <w:ind w:left="0"/>
      </w:pPr>
      <w:r>
        <w:t>In January 2001, President Bill Clinton designated the Island’s historic district, including Fort Jay and Castle William, as a National Monument in order to enhance the public purpose uses of the Island.</w:t>
      </w:r>
      <w:r>
        <w:rPr>
          <w:rStyle w:val="FootnoteReference"/>
        </w:rPr>
        <w:footnoteReference w:id="8"/>
      </w:r>
      <w:r>
        <w:t xml:space="preserve">  On January 31, 2003, the GSA transferred the Island’s National Monument property, totaling 22 acres on the northern part of the Island, to the Department of the Interior, to be managed by the National Parks Service (NPS), and the remainder of the Island to the </w:t>
      </w:r>
      <w:r w:rsidR="009179AF">
        <w:t>Governors Island Preservation and Education Corporation (GIPEC</w:t>
      </w:r>
      <w:r>
        <w:t>), a New York not-for-profit corporation formed by New York State for the purpose of owning, redeveloping and managing the Island</w:t>
      </w:r>
      <w:r w:rsidR="009179AF">
        <w:t xml:space="preserve"> and the predecessor to the</w:t>
      </w:r>
      <w:r w:rsidR="006753F1">
        <w:t xml:space="preserve"> Trust for Governors Island (TGI</w:t>
      </w:r>
      <w:r w:rsidR="009179AF">
        <w:t>)</w:t>
      </w:r>
      <w:r>
        <w:t>.</w:t>
      </w:r>
      <w:r w:rsidR="007C46CE">
        <w:rPr>
          <w:rStyle w:val="FootnoteReference"/>
        </w:rPr>
        <w:footnoteReference w:id="9"/>
      </w:r>
      <w:r w:rsidRPr="00177BF6">
        <w:t xml:space="preserve"> </w:t>
      </w:r>
    </w:p>
    <w:p w14:paraId="51B5DE8F" w14:textId="187DC7A4" w:rsidR="00A9272D" w:rsidRPr="00F27E27" w:rsidRDefault="00A9272D" w:rsidP="00A9272D">
      <w:pPr>
        <w:pStyle w:val="BodyTextIndent2"/>
        <w:jc w:val="both"/>
        <w:rPr>
          <w:rFonts w:ascii="Times New Roman" w:hAnsi="Times New Roman"/>
          <w:sz w:val="24"/>
          <w:szCs w:val="24"/>
        </w:rPr>
      </w:pPr>
      <w:r>
        <w:rPr>
          <w:rFonts w:ascii="Times New Roman" w:hAnsi="Times New Roman"/>
          <w:sz w:val="24"/>
          <w:szCs w:val="24"/>
        </w:rPr>
        <w:t>According to the terms of the d</w:t>
      </w:r>
      <w:r w:rsidRPr="00177BF6">
        <w:rPr>
          <w:rFonts w:ascii="Times New Roman" w:hAnsi="Times New Roman"/>
          <w:sz w:val="24"/>
          <w:szCs w:val="24"/>
        </w:rPr>
        <w:t xml:space="preserve">eed transferring ownership of the Island, </w:t>
      </w:r>
      <w:r w:rsidR="009179AF">
        <w:rPr>
          <w:rFonts w:ascii="Times New Roman" w:hAnsi="Times New Roman"/>
          <w:sz w:val="24"/>
          <w:szCs w:val="24"/>
        </w:rPr>
        <w:t>GIPEC</w:t>
      </w:r>
      <w:r w:rsidRPr="00177BF6">
        <w:rPr>
          <w:rFonts w:ascii="Times New Roman" w:hAnsi="Times New Roman"/>
          <w:sz w:val="24"/>
          <w:szCs w:val="24"/>
        </w:rPr>
        <w:t>, the Stat</w:t>
      </w:r>
      <w:r>
        <w:rPr>
          <w:rFonts w:ascii="Times New Roman" w:hAnsi="Times New Roman"/>
          <w:sz w:val="24"/>
          <w:szCs w:val="24"/>
        </w:rPr>
        <w:t xml:space="preserve">e and the City </w:t>
      </w:r>
      <w:r w:rsidR="009179AF">
        <w:rPr>
          <w:rFonts w:ascii="Times New Roman" w:hAnsi="Times New Roman"/>
          <w:sz w:val="24"/>
          <w:szCs w:val="24"/>
        </w:rPr>
        <w:t>must</w:t>
      </w:r>
      <w:r>
        <w:rPr>
          <w:rFonts w:ascii="Times New Roman" w:hAnsi="Times New Roman"/>
          <w:sz w:val="24"/>
          <w:szCs w:val="24"/>
        </w:rPr>
        <w:t xml:space="preserve"> </w:t>
      </w:r>
      <w:r w:rsidRPr="00177BF6">
        <w:rPr>
          <w:rFonts w:ascii="Times New Roman" w:hAnsi="Times New Roman"/>
          <w:sz w:val="24"/>
          <w:szCs w:val="24"/>
        </w:rPr>
        <w:t>develop and adopt</w:t>
      </w:r>
      <w:r>
        <w:rPr>
          <w:rFonts w:ascii="Times New Roman" w:hAnsi="Times New Roman"/>
          <w:sz w:val="24"/>
          <w:szCs w:val="24"/>
        </w:rPr>
        <w:t xml:space="preserve"> a</w:t>
      </w:r>
      <w:r w:rsidRPr="00177BF6">
        <w:rPr>
          <w:rFonts w:ascii="Times New Roman" w:hAnsi="Times New Roman"/>
          <w:sz w:val="24"/>
          <w:szCs w:val="24"/>
        </w:rPr>
        <w:t xml:space="preserve"> master plan for the preservation</w:t>
      </w:r>
      <w:r>
        <w:rPr>
          <w:rFonts w:ascii="Times New Roman" w:hAnsi="Times New Roman"/>
          <w:sz w:val="24"/>
          <w:szCs w:val="24"/>
        </w:rPr>
        <w:t>,</w:t>
      </w:r>
      <w:r w:rsidRPr="00177BF6">
        <w:rPr>
          <w:rFonts w:ascii="Times New Roman" w:hAnsi="Times New Roman"/>
          <w:sz w:val="24"/>
          <w:szCs w:val="24"/>
        </w:rPr>
        <w:t xml:space="preserve"> re-development and use of Governors Island.</w:t>
      </w:r>
      <w:r w:rsidRPr="00177BF6">
        <w:rPr>
          <w:rStyle w:val="FootnoteReference"/>
          <w:rFonts w:ascii="Times New Roman" w:hAnsi="Times New Roman"/>
          <w:sz w:val="24"/>
          <w:szCs w:val="24"/>
        </w:rPr>
        <w:footnoteReference w:id="10"/>
      </w:r>
      <w:r>
        <w:rPr>
          <w:rFonts w:ascii="Times New Roman" w:hAnsi="Times New Roman"/>
          <w:sz w:val="24"/>
          <w:szCs w:val="24"/>
        </w:rPr>
        <w:t xml:space="preserve">  </w:t>
      </w:r>
      <w:r>
        <w:rPr>
          <w:rFonts w:ascii="Times New Roman" w:hAnsi="Times New Roman"/>
          <w:sz w:val="24"/>
        </w:rPr>
        <w:t>As part of the transfer, a series of deed restrictions were imposed on development of the Island.</w:t>
      </w:r>
      <w:r w:rsidR="00A95517">
        <w:rPr>
          <w:rStyle w:val="FootnoteReference"/>
          <w:rFonts w:ascii="Times New Roman" w:hAnsi="Times New Roman"/>
          <w:sz w:val="24"/>
        </w:rPr>
        <w:footnoteReference w:id="11"/>
      </w:r>
      <w:r>
        <w:rPr>
          <w:rFonts w:ascii="Times New Roman" w:hAnsi="Times New Roman"/>
          <w:sz w:val="24"/>
        </w:rPr>
        <w:t xml:space="preserve">  For example, the Island must remain accessible to the public in perpetuity and at least 90 acres must be used for parkland, educational and open space uses.</w:t>
      </w:r>
      <w:r>
        <w:rPr>
          <w:rStyle w:val="FootnoteReference"/>
          <w:rFonts w:ascii="Times New Roman" w:hAnsi="Times New Roman"/>
          <w:sz w:val="24"/>
        </w:rPr>
        <w:footnoteReference w:id="12"/>
      </w:r>
      <w:r>
        <w:rPr>
          <w:rFonts w:ascii="Times New Roman" w:hAnsi="Times New Roman"/>
          <w:sz w:val="24"/>
        </w:rPr>
        <w:t xml:space="preserve">  Permitted uses include entertainment facilities; housing for caretakers and managers of Governors Island and police and fire facilities; short-term and extended stay accommodations; cultural and arts facilities; hospitality uses including hotels and conference/banquet facilities; commercial office space; retail, service and dining facilities; public works; health facilities; and other public, commercial and mixed-used purposes.</w:t>
      </w:r>
      <w:r>
        <w:rPr>
          <w:rStyle w:val="FootnoteReference"/>
          <w:rFonts w:ascii="Times New Roman" w:hAnsi="Times New Roman"/>
          <w:sz w:val="24"/>
        </w:rPr>
        <w:footnoteReference w:id="13"/>
      </w:r>
      <w:r>
        <w:rPr>
          <w:rFonts w:ascii="Times New Roman" w:hAnsi="Times New Roman"/>
          <w:sz w:val="24"/>
        </w:rPr>
        <w:t xml:space="preserve">  Prohibited uses include most residential uses; industrial or manufacturing uses; casino or gaming uses; parking, except for vehicles used for operation and maintenance or visitor transportation; and electric power generating stations, unless used only to supply Governors Island.</w:t>
      </w:r>
      <w:r>
        <w:rPr>
          <w:rStyle w:val="FootnoteReference"/>
          <w:rFonts w:ascii="Times New Roman" w:hAnsi="Times New Roman"/>
          <w:sz w:val="24"/>
        </w:rPr>
        <w:footnoteReference w:id="14"/>
      </w:r>
      <w:r>
        <w:rPr>
          <w:rFonts w:ascii="Times New Roman" w:hAnsi="Times New Roman"/>
          <w:sz w:val="24"/>
        </w:rPr>
        <w:t xml:space="preserve">  </w:t>
      </w:r>
    </w:p>
    <w:p w14:paraId="492804CA" w14:textId="31FC3C0E" w:rsidR="00A9272D" w:rsidRDefault="00A9272D" w:rsidP="00A9272D">
      <w:pPr>
        <w:spacing w:line="480" w:lineRule="auto"/>
        <w:ind w:firstLine="720"/>
        <w:jc w:val="both"/>
        <w:rPr>
          <w:sz w:val="24"/>
          <w:szCs w:val="24"/>
        </w:rPr>
      </w:pPr>
      <w:r w:rsidRPr="00774F8E">
        <w:rPr>
          <w:sz w:val="24"/>
          <w:szCs w:val="24"/>
        </w:rPr>
        <w:t xml:space="preserve">On April 11, 2010, Mayor Michael R. Bloomberg, Governor David A. Paterson, Assembly Speaker Sheldon Silver and State Senator Daniel L. Squadron announced a long-term development, funding and governance agreement in which </w:t>
      </w:r>
      <w:r>
        <w:rPr>
          <w:sz w:val="24"/>
          <w:szCs w:val="24"/>
        </w:rPr>
        <w:t>the</w:t>
      </w:r>
      <w:r w:rsidRPr="00774F8E">
        <w:rPr>
          <w:sz w:val="24"/>
          <w:szCs w:val="24"/>
        </w:rPr>
        <w:t xml:space="preserve"> City </w:t>
      </w:r>
      <w:r w:rsidR="006753F1" w:rsidRPr="00774F8E">
        <w:rPr>
          <w:sz w:val="24"/>
          <w:szCs w:val="24"/>
        </w:rPr>
        <w:t>w</w:t>
      </w:r>
      <w:r w:rsidR="006753F1">
        <w:rPr>
          <w:sz w:val="24"/>
          <w:szCs w:val="24"/>
        </w:rPr>
        <w:t>ould</w:t>
      </w:r>
      <w:r w:rsidR="006753F1" w:rsidRPr="00774F8E">
        <w:rPr>
          <w:sz w:val="24"/>
          <w:szCs w:val="24"/>
        </w:rPr>
        <w:t xml:space="preserve"> </w:t>
      </w:r>
      <w:r w:rsidRPr="00774F8E">
        <w:rPr>
          <w:sz w:val="24"/>
          <w:szCs w:val="24"/>
        </w:rPr>
        <w:t>have primary responsibility to develop and operate the Island.</w:t>
      </w:r>
      <w:r w:rsidRPr="00774F8E">
        <w:rPr>
          <w:rStyle w:val="FootnoteReference"/>
          <w:sz w:val="24"/>
          <w:szCs w:val="24"/>
        </w:rPr>
        <w:footnoteReference w:id="15"/>
      </w:r>
      <w:r w:rsidRPr="00774F8E">
        <w:rPr>
          <w:sz w:val="24"/>
          <w:szCs w:val="24"/>
        </w:rPr>
        <w:t xml:space="preserve">  </w:t>
      </w:r>
      <w:r>
        <w:rPr>
          <w:sz w:val="24"/>
          <w:szCs w:val="24"/>
        </w:rPr>
        <w:t>The plan included the creation of T</w:t>
      </w:r>
      <w:r w:rsidRPr="00774F8E">
        <w:rPr>
          <w:sz w:val="24"/>
          <w:szCs w:val="24"/>
        </w:rPr>
        <w:t>G</w:t>
      </w:r>
      <w:r>
        <w:rPr>
          <w:sz w:val="24"/>
          <w:szCs w:val="24"/>
        </w:rPr>
        <w:t>I to oversee</w:t>
      </w:r>
      <w:r w:rsidRPr="00774F8E">
        <w:rPr>
          <w:sz w:val="24"/>
          <w:szCs w:val="24"/>
        </w:rPr>
        <w:t xml:space="preserve"> future ope</w:t>
      </w:r>
      <w:r>
        <w:rPr>
          <w:sz w:val="24"/>
          <w:szCs w:val="24"/>
        </w:rPr>
        <w:t xml:space="preserve">rations on the Island.  The TGI </w:t>
      </w:r>
      <w:r w:rsidRPr="00774F8E">
        <w:rPr>
          <w:sz w:val="24"/>
          <w:szCs w:val="24"/>
        </w:rPr>
        <w:t xml:space="preserve">board </w:t>
      </w:r>
      <w:r>
        <w:rPr>
          <w:sz w:val="24"/>
          <w:szCs w:val="24"/>
        </w:rPr>
        <w:t xml:space="preserve">of directors </w:t>
      </w:r>
      <w:r w:rsidRPr="00774F8E">
        <w:rPr>
          <w:sz w:val="24"/>
          <w:szCs w:val="24"/>
        </w:rPr>
        <w:t>is comprised of 13 members</w:t>
      </w:r>
      <w:r w:rsidR="0032023C">
        <w:rPr>
          <w:sz w:val="24"/>
          <w:szCs w:val="24"/>
        </w:rPr>
        <w:t>, four of whom are nominated by local officials.</w:t>
      </w:r>
      <w:r w:rsidR="0032023C">
        <w:rPr>
          <w:rStyle w:val="FootnoteReference"/>
          <w:sz w:val="24"/>
          <w:szCs w:val="24"/>
        </w:rPr>
        <w:footnoteReference w:id="16"/>
      </w:r>
      <w:r w:rsidRPr="00774F8E">
        <w:rPr>
          <w:sz w:val="24"/>
          <w:szCs w:val="24"/>
        </w:rPr>
        <w:t xml:space="preserve">  On July 14, 2010, the </w:t>
      </w:r>
      <w:r>
        <w:rPr>
          <w:sz w:val="24"/>
          <w:szCs w:val="24"/>
        </w:rPr>
        <w:t>C</w:t>
      </w:r>
      <w:r w:rsidRPr="00774F8E">
        <w:rPr>
          <w:sz w:val="24"/>
          <w:szCs w:val="24"/>
        </w:rPr>
        <w:t xml:space="preserve">ity and </w:t>
      </w:r>
      <w:r>
        <w:rPr>
          <w:sz w:val="24"/>
          <w:szCs w:val="24"/>
        </w:rPr>
        <w:t>S</w:t>
      </w:r>
      <w:r w:rsidRPr="00774F8E">
        <w:rPr>
          <w:sz w:val="24"/>
          <w:szCs w:val="24"/>
        </w:rPr>
        <w:t>tate completed the transfer of</w:t>
      </w:r>
      <w:r>
        <w:rPr>
          <w:sz w:val="24"/>
          <w:szCs w:val="24"/>
        </w:rPr>
        <w:t xml:space="preserve"> ownership of </w:t>
      </w:r>
      <w:r w:rsidRPr="00774F8E">
        <w:rPr>
          <w:sz w:val="24"/>
          <w:szCs w:val="24"/>
        </w:rPr>
        <w:t>the Island</w:t>
      </w:r>
      <w:r>
        <w:rPr>
          <w:sz w:val="24"/>
          <w:szCs w:val="24"/>
        </w:rPr>
        <w:t xml:space="preserve"> to the C</w:t>
      </w:r>
      <w:r w:rsidRPr="00774F8E">
        <w:rPr>
          <w:sz w:val="24"/>
          <w:szCs w:val="24"/>
        </w:rPr>
        <w:t>ity.</w:t>
      </w:r>
      <w:r w:rsidR="007C46CE">
        <w:rPr>
          <w:rStyle w:val="FootnoteReference"/>
          <w:sz w:val="24"/>
          <w:szCs w:val="24"/>
        </w:rPr>
        <w:footnoteReference w:id="17"/>
      </w:r>
      <w:r>
        <w:rPr>
          <w:sz w:val="24"/>
          <w:szCs w:val="24"/>
        </w:rPr>
        <w:t xml:space="preserve">  </w:t>
      </w:r>
    </w:p>
    <w:p w14:paraId="1F4CA85B" w14:textId="77777777" w:rsidR="00A9272D" w:rsidRPr="00433070" w:rsidRDefault="00A9272D" w:rsidP="00580EB7">
      <w:pPr>
        <w:pStyle w:val="Heading2"/>
        <w:spacing w:line="480" w:lineRule="auto"/>
        <w:jc w:val="both"/>
        <w:rPr>
          <w:rFonts w:ascii="Times New Roman" w:hAnsi="Times New Roman"/>
          <w:b w:val="0"/>
          <w:u w:val="single"/>
        </w:rPr>
      </w:pPr>
      <w:bookmarkStart w:id="17" w:name="_Toc137448022"/>
      <w:bookmarkStart w:id="18" w:name="_Toc137448514"/>
      <w:bookmarkStart w:id="19" w:name="_Toc137448570"/>
      <w:bookmarkStart w:id="20" w:name="_Toc137448587"/>
      <w:bookmarkStart w:id="21" w:name="_Toc137543601"/>
      <w:r w:rsidRPr="00433070">
        <w:rPr>
          <w:rFonts w:ascii="Times New Roman" w:hAnsi="Times New Roman"/>
          <w:b w:val="0"/>
          <w:u w:val="single"/>
        </w:rPr>
        <w:t>National Park Service</w:t>
      </w:r>
      <w:bookmarkEnd w:id="17"/>
      <w:bookmarkEnd w:id="18"/>
      <w:bookmarkEnd w:id="19"/>
      <w:bookmarkEnd w:id="20"/>
      <w:bookmarkEnd w:id="21"/>
      <w:r w:rsidRPr="00433070">
        <w:rPr>
          <w:rFonts w:ascii="Times New Roman" w:hAnsi="Times New Roman"/>
          <w:b w:val="0"/>
          <w:u w:val="single"/>
        </w:rPr>
        <w:t>’s Operation of the Island’s National Monument</w:t>
      </w:r>
    </w:p>
    <w:p w14:paraId="5AE35EE8" w14:textId="77777777" w:rsidR="00A9272D" w:rsidRDefault="00A9272D" w:rsidP="00A9272D">
      <w:pPr>
        <w:pStyle w:val="BodyTextIndent"/>
        <w:ind w:left="0"/>
      </w:pPr>
      <w:r>
        <w:rPr>
          <w:rStyle w:val="bodytext0"/>
        </w:rPr>
        <w:t xml:space="preserve">In 2003, the National Park Service (NPS) announced its intention to create a General Management Plan (GMP) to </w:t>
      </w:r>
      <w:r>
        <w:t xml:space="preserve">set out a long-term approach to management of the National Monument.  The GMP incorporates various zoning and management prescriptions to ensure resource preservation and public enjoyment of the Monument.  </w:t>
      </w:r>
    </w:p>
    <w:p w14:paraId="5FBCDECB" w14:textId="76EC2366" w:rsidR="00A9272D" w:rsidRDefault="00A9272D" w:rsidP="00A9272D">
      <w:pPr>
        <w:autoSpaceDE w:val="0"/>
        <w:autoSpaceDN w:val="0"/>
        <w:adjustRightInd w:val="0"/>
        <w:spacing w:line="480" w:lineRule="auto"/>
        <w:ind w:firstLine="720"/>
        <w:jc w:val="both"/>
        <w:rPr>
          <w:sz w:val="24"/>
          <w:szCs w:val="24"/>
          <w:lang w:eastAsia="en-US"/>
        </w:rPr>
      </w:pPr>
      <w:r>
        <w:rPr>
          <w:sz w:val="24"/>
          <w:szCs w:val="24"/>
          <w:lang w:eastAsia="en-US"/>
        </w:rPr>
        <w:t>In 2012, Castle Williams was opened following a $6 million rehabilitation project to remove hazardous materials, address structural stabilization, provide visitor access, install fire and safety systems, and install outdoor interpretative exhibits.</w:t>
      </w:r>
      <w:r>
        <w:rPr>
          <w:rStyle w:val="FootnoteReference"/>
          <w:sz w:val="24"/>
          <w:szCs w:val="24"/>
          <w:lang w:eastAsia="en-US"/>
        </w:rPr>
        <w:footnoteReference w:id="18"/>
      </w:r>
      <w:r>
        <w:rPr>
          <w:sz w:val="24"/>
          <w:szCs w:val="24"/>
          <w:lang w:eastAsia="en-US"/>
        </w:rPr>
        <w:t xml:space="preserve">  That year, over 60,000 visitors explored the interior of the castle and 5,000 visitors were able to take special rooftop tours to view the New York Harbor.  In addition, $300,000 was allocated by the NPS for repairs to Fort Jay</w:t>
      </w:r>
      <w:r w:rsidR="00523AB0">
        <w:rPr>
          <w:sz w:val="24"/>
          <w:szCs w:val="24"/>
          <w:lang w:eastAsia="en-US"/>
        </w:rPr>
        <w:t>’s</w:t>
      </w:r>
      <w:r>
        <w:rPr>
          <w:sz w:val="24"/>
          <w:szCs w:val="24"/>
          <w:lang w:eastAsia="en-US"/>
        </w:rPr>
        <w:t xml:space="preserve"> roofs.</w:t>
      </w:r>
      <w:r>
        <w:rPr>
          <w:rStyle w:val="FootnoteReference"/>
          <w:sz w:val="24"/>
          <w:szCs w:val="24"/>
          <w:lang w:eastAsia="en-US"/>
        </w:rPr>
        <w:footnoteReference w:id="19"/>
      </w:r>
      <w:r>
        <w:rPr>
          <w:sz w:val="24"/>
          <w:szCs w:val="24"/>
          <w:lang w:eastAsia="en-US"/>
        </w:rPr>
        <w:t xml:space="preserve">  In October 2012, the Monument suffered extensive damage following Hurricane Sandy, including damage to its barge gangway, shelter, outdoor exhibits, and certain equipment at Castle Williams.  </w:t>
      </w:r>
    </w:p>
    <w:p w14:paraId="6BBBFCE4" w14:textId="77777777" w:rsidR="004D0972" w:rsidRPr="00433070" w:rsidRDefault="004D0972" w:rsidP="00580EB7">
      <w:pPr>
        <w:spacing w:line="480" w:lineRule="auto"/>
        <w:jc w:val="both"/>
        <w:rPr>
          <w:sz w:val="24"/>
          <w:szCs w:val="24"/>
          <w:u w:val="single"/>
        </w:rPr>
      </w:pPr>
      <w:r w:rsidRPr="00433070">
        <w:rPr>
          <w:sz w:val="24"/>
          <w:szCs w:val="24"/>
          <w:u w:val="single"/>
        </w:rPr>
        <w:t>Current Tenants</w:t>
      </w:r>
    </w:p>
    <w:p w14:paraId="25E1AD4B" w14:textId="77777777" w:rsidR="00A9272D" w:rsidRPr="00433070" w:rsidRDefault="00A9272D" w:rsidP="00580EB7">
      <w:pPr>
        <w:spacing w:line="480" w:lineRule="auto"/>
        <w:jc w:val="both"/>
        <w:rPr>
          <w:i/>
          <w:sz w:val="24"/>
          <w:szCs w:val="24"/>
          <w:u w:val="single"/>
        </w:rPr>
      </w:pPr>
      <w:r w:rsidRPr="00433070">
        <w:rPr>
          <w:i/>
          <w:sz w:val="24"/>
          <w:szCs w:val="24"/>
          <w:u w:val="single"/>
        </w:rPr>
        <w:t>New York Harbor School</w:t>
      </w:r>
    </w:p>
    <w:p w14:paraId="5DC1D077" w14:textId="395E4183" w:rsidR="00A9272D" w:rsidRDefault="00A9272D" w:rsidP="00A9272D">
      <w:pPr>
        <w:tabs>
          <w:tab w:val="left" w:pos="720"/>
        </w:tabs>
        <w:spacing w:line="480" w:lineRule="auto"/>
        <w:jc w:val="both"/>
        <w:rPr>
          <w:rStyle w:val="ltgrey11pt"/>
          <w:sz w:val="24"/>
          <w:szCs w:val="24"/>
        </w:rPr>
      </w:pPr>
      <w:r>
        <w:rPr>
          <w:sz w:val="24"/>
          <w:szCs w:val="24"/>
        </w:rPr>
        <w:tab/>
      </w:r>
      <w:r w:rsidRPr="0023093D">
        <w:rPr>
          <w:sz w:val="24"/>
          <w:szCs w:val="24"/>
        </w:rPr>
        <w:t xml:space="preserve"> </w:t>
      </w:r>
      <w:r>
        <w:rPr>
          <w:sz w:val="24"/>
          <w:szCs w:val="24"/>
        </w:rPr>
        <w:t xml:space="preserve">In 2006, </w:t>
      </w:r>
      <w:r w:rsidR="00DF5053">
        <w:rPr>
          <w:sz w:val="24"/>
          <w:szCs w:val="24"/>
        </w:rPr>
        <w:t>GIPEC</w:t>
      </w:r>
      <w:r w:rsidRPr="00E372B7">
        <w:rPr>
          <w:sz w:val="24"/>
        </w:rPr>
        <w:t xml:space="preserve"> officials announce</w:t>
      </w:r>
      <w:r>
        <w:rPr>
          <w:sz w:val="24"/>
        </w:rPr>
        <w:t>d their intention to designate t</w:t>
      </w:r>
      <w:r w:rsidRPr="00E372B7">
        <w:rPr>
          <w:sz w:val="24"/>
        </w:rPr>
        <w:t xml:space="preserve">he New York Harbor School, a small </w:t>
      </w:r>
      <w:r>
        <w:rPr>
          <w:sz w:val="24"/>
        </w:rPr>
        <w:t>New York City D</w:t>
      </w:r>
      <w:r w:rsidRPr="00E372B7">
        <w:rPr>
          <w:sz w:val="24"/>
        </w:rPr>
        <w:t xml:space="preserve">epartment of Education high school </w:t>
      </w:r>
      <w:r>
        <w:rPr>
          <w:sz w:val="24"/>
        </w:rPr>
        <w:t>that was previously</w:t>
      </w:r>
      <w:r w:rsidRPr="00E372B7">
        <w:rPr>
          <w:sz w:val="24"/>
        </w:rPr>
        <w:t xml:space="preserve"> situated at Bushwick High School in Brooklyn, as the first Island</w:t>
      </w:r>
      <w:r>
        <w:rPr>
          <w:sz w:val="24"/>
        </w:rPr>
        <w:t xml:space="preserve"> “partner.”</w:t>
      </w:r>
      <w:r w:rsidRPr="00E372B7">
        <w:rPr>
          <w:sz w:val="24"/>
        </w:rPr>
        <w:t xml:space="preserve">  The Harbor School was one of the respondents to </w:t>
      </w:r>
      <w:r w:rsidR="00DF5053">
        <w:rPr>
          <w:sz w:val="24"/>
        </w:rPr>
        <w:t>GIPEC’s</w:t>
      </w:r>
      <w:r w:rsidRPr="00E372B7">
        <w:rPr>
          <w:sz w:val="24"/>
        </w:rPr>
        <w:t xml:space="preserve"> February 2006 RFP seeking development partners.  </w:t>
      </w:r>
      <w:r>
        <w:rPr>
          <w:sz w:val="24"/>
        </w:rPr>
        <w:t xml:space="preserve">In fall 2010, The Harbor School began its first year in its new home on the </w:t>
      </w:r>
      <w:smartTag w:uri="urn:schemas-microsoft-com:office:smarttags" w:element="place">
        <w:r>
          <w:rPr>
            <w:sz w:val="24"/>
          </w:rPr>
          <w:t>Island</w:t>
        </w:r>
      </w:smartTag>
      <w:r>
        <w:rPr>
          <w:sz w:val="24"/>
        </w:rPr>
        <w:t xml:space="preserve">.  As the Island’s first permanent tenant since 1996, the School </w:t>
      </w:r>
      <w:r w:rsidRPr="00415839">
        <w:rPr>
          <w:rStyle w:val="ltgrey11pt"/>
          <w:sz w:val="24"/>
          <w:szCs w:val="24"/>
        </w:rPr>
        <w:t>is located in a former medical clinic and has state-of-the-art science labs, fitness room</w:t>
      </w:r>
      <w:r>
        <w:rPr>
          <w:rStyle w:val="ltgrey11pt"/>
          <w:sz w:val="24"/>
          <w:szCs w:val="24"/>
        </w:rPr>
        <w:t>s</w:t>
      </w:r>
      <w:r w:rsidRPr="00415839">
        <w:rPr>
          <w:rStyle w:val="ltgrey11pt"/>
          <w:sz w:val="24"/>
          <w:szCs w:val="24"/>
        </w:rPr>
        <w:t>, metal and wood working shops for marine technology, art and music rooms, and an outdoor recreation area.</w:t>
      </w:r>
      <w:r>
        <w:rPr>
          <w:rStyle w:val="FootnoteReference"/>
          <w:sz w:val="24"/>
          <w:szCs w:val="24"/>
        </w:rPr>
        <w:footnoteReference w:id="20"/>
      </w:r>
      <w:r w:rsidRPr="00415839">
        <w:rPr>
          <w:rStyle w:val="ltgrey11pt"/>
          <w:sz w:val="24"/>
          <w:szCs w:val="24"/>
        </w:rPr>
        <w:t xml:space="preserve"> </w:t>
      </w:r>
      <w:r>
        <w:rPr>
          <w:rStyle w:val="ltgrey11pt"/>
          <w:sz w:val="24"/>
          <w:szCs w:val="24"/>
        </w:rPr>
        <w:t xml:space="preserve"> </w:t>
      </w:r>
      <w:r w:rsidRPr="00530129">
        <w:rPr>
          <w:rStyle w:val="ltgrey11pt"/>
          <w:sz w:val="24"/>
          <w:szCs w:val="24"/>
        </w:rPr>
        <w:t xml:space="preserve">In addition to offering Career and Technical Education certification in marine science/aquaculture, marine technology, marine policy and scuba diving, the </w:t>
      </w:r>
      <w:r>
        <w:rPr>
          <w:rStyle w:val="ltgrey11pt"/>
          <w:sz w:val="24"/>
          <w:szCs w:val="24"/>
        </w:rPr>
        <w:t>s</w:t>
      </w:r>
      <w:r w:rsidRPr="00530129">
        <w:rPr>
          <w:rStyle w:val="ltgrey11pt"/>
          <w:sz w:val="24"/>
          <w:szCs w:val="24"/>
        </w:rPr>
        <w:t xml:space="preserve">chool </w:t>
      </w:r>
      <w:r>
        <w:rPr>
          <w:rStyle w:val="ltgrey11pt"/>
          <w:sz w:val="24"/>
          <w:szCs w:val="24"/>
        </w:rPr>
        <w:t>has also</w:t>
      </w:r>
      <w:r w:rsidRPr="00530129">
        <w:rPr>
          <w:rStyle w:val="ltgrey11pt"/>
          <w:sz w:val="24"/>
          <w:szCs w:val="24"/>
        </w:rPr>
        <w:t xml:space="preserve"> signed an agreement with the </w:t>
      </w:r>
      <w:r>
        <w:rPr>
          <w:rStyle w:val="ltgrey11pt"/>
          <w:sz w:val="24"/>
          <w:szCs w:val="24"/>
        </w:rPr>
        <w:t xml:space="preserve">United States Environmental Protection Agency (EPA) </w:t>
      </w:r>
      <w:r w:rsidRPr="00530129">
        <w:rPr>
          <w:rStyle w:val="ltgrey11pt"/>
          <w:sz w:val="24"/>
          <w:szCs w:val="24"/>
        </w:rPr>
        <w:t xml:space="preserve">to assist in implementing best environmental practices in their facility and </w:t>
      </w:r>
      <w:r>
        <w:rPr>
          <w:rStyle w:val="ltgrey11pt"/>
          <w:sz w:val="24"/>
          <w:szCs w:val="24"/>
        </w:rPr>
        <w:t xml:space="preserve">to </w:t>
      </w:r>
      <w:r w:rsidRPr="00530129">
        <w:rPr>
          <w:rStyle w:val="ltgrey11pt"/>
          <w:sz w:val="24"/>
          <w:szCs w:val="24"/>
        </w:rPr>
        <w:t>develop</w:t>
      </w:r>
      <w:r>
        <w:rPr>
          <w:rStyle w:val="ltgrey11pt"/>
          <w:sz w:val="24"/>
          <w:szCs w:val="24"/>
        </w:rPr>
        <w:t xml:space="preserve"> a</w:t>
      </w:r>
      <w:r w:rsidRPr="00530129">
        <w:rPr>
          <w:rStyle w:val="ltgrey11pt"/>
          <w:sz w:val="24"/>
          <w:szCs w:val="24"/>
        </w:rPr>
        <w:t xml:space="preserve"> curriculum focused on preserving the environment.</w:t>
      </w:r>
      <w:r>
        <w:rPr>
          <w:rStyle w:val="FootnoteReference"/>
          <w:sz w:val="24"/>
          <w:szCs w:val="24"/>
        </w:rPr>
        <w:footnoteReference w:id="21"/>
      </w:r>
      <w:r w:rsidRPr="00530129">
        <w:rPr>
          <w:rStyle w:val="ltgrey11pt"/>
          <w:sz w:val="24"/>
          <w:szCs w:val="24"/>
        </w:rPr>
        <w:t xml:space="preserve"> </w:t>
      </w:r>
      <w:r>
        <w:rPr>
          <w:rStyle w:val="ltgrey11pt"/>
          <w:sz w:val="24"/>
          <w:szCs w:val="24"/>
        </w:rPr>
        <w:t xml:space="preserve"> In 2013, the school opened a Marine Science and Technology Center.  </w:t>
      </w:r>
      <w:r w:rsidR="005D4957">
        <w:rPr>
          <w:rStyle w:val="ltgrey11pt"/>
          <w:sz w:val="24"/>
          <w:szCs w:val="24"/>
        </w:rPr>
        <w:t>Currently, the school has 435 students who are enrolled in New York State Regents-based courses and one of six career and technical education programs.</w:t>
      </w:r>
      <w:r w:rsidR="005D4957">
        <w:rPr>
          <w:rStyle w:val="FootnoteReference"/>
          <w:sz w:val="24"/>
          <w:szCs w:val="24"/>
        </w:rPr>
        <w:footnoteReference w:id="22"/>
      </w:r>
    </w:p>
    <w:p w14:paraId="6F67443D" w14:textId="6AC9A095" w:rsidR="001926CB" w:rsidRDefault="001926CB" w:rsidP="00A9272D">
      <w:pPr>
        <w:tabs>
          <w:tab w:val="left" w:pos="720"/>
        </w:tabs>
        <w:spacing w:line="480" w:lineRule="auto"/>
        <w:jc w:val="both"/>
        <w:rPr>
          <w:rStyle w:val="ltgrey11pt"/>
          <w:sz w:val="24"/>
          <w:szCs w:val="24"/>
        </w:rPr>
      </w:pPr>
      <w:r>
        <w:rPr>
          <w:rStyle w:val="ltgrey11pt"/>
          <w:sz w:val="24"/>
          <w:szCs w:val="24"/>
        </w:rPr>
        <w:tab/>
        <w:t>The Billion Oyster Project (BOP), a long-term plan to restore one billion live oysters to the New York Harbor over the next 20 years, began at the Harbor School. BOP works with local, state and federal agencies, such as the New York City Department of Environmental Protection, the New York State Department of Environmental Conservation and the U.S. Army Corps of Engineers to monitor this restoration project.</w:t>
      </w:r>
      <w:r w:rsidR="007525CE">
        <w:rPr>
          <w:rStyle w:val="FootnoteReference"/>
          <w:sz w:val="24"/>
          <w:szCs w:val="24"/>
        </w:rPr>
        <w:footnoteReference w:id="23"/>
      </w:r>
      <w:r>
        <w:rPr>
          <w:rStyle w:val="ltgrey11pt"/>
          <w:sz w:val="24"/>
          <w:szCs w:val="24"/>
        </w:rPr>
        <w:t xml:space="preserve"> So far, </w:t>
      </w:r>
      <w:r w:rsidR="00580EB7">
        <w:rPr>
          <w:rStyle w:val="ltgrey11pt"/>
          <w:sz w:val="24"/>
          <w:szCs w:val="24"/>
        </w:rPr>
        <w:t xml:space="preserve">30,000,000 oysters </w:t>
      </w:r>
      <w:r w:rsidR="007525CE">
        <w:rPr>
          <w:rStyle w:val="ltgrey11pt"/>
          <w:sz w:val="24"/>
          <w:szCs w:val="24"/>
        </w:rPr>
        <w:t xml:space="preserve">have been </w:t>
      </w:r>
      <w:r w:rsidR="00580EB7">
        <w:rPr>
          <w:rStyle w:val="ltgrey11pt"/>
          <w:sz w:val="24"/>
          <w:szCs w:val="24"/>
        </w:rPr>
        <w:t>restored, 19.7 trillion gallons of water has been filtered and 72,500 pounds of nitrogen have been removed</w:t>
      </w:r>
      <w:r w:rsidR="007525CE">
        <w:rPr>
          <w:rStyle w:val="ltgrey11pt"/>
          <w:sz w:val="24"/>
          <w:szCs w:val="24"/>
        </w:rPr>
        <w:t xml:space="preserve"> from the Hudson River</w:t>
      </w:r>
      <w:r w:rsidR="00580EB7">
        <w:rPr>
          <w:rStyle w:val="ltgrey11pt"/>
          <w:sz w:val="24"/>
          <w:szCs w:val="24"/>
        </w:rPr>
        <w:t>.</w:t>
      </w:r>
      <w:r w:rsidR="00580EB7">
        <w:rPr>
          <w:rStyle w:val="FootnoteReference"/>
          <w:sz w:val="24"/>
          <w:szCs w:val="24"/>
        </w:rPr>
        <w:footnoteReference w:id="24"/>
      </w:r>
    </w:p>
    <w:p w14:paraId="67B1BE49" w14:textId="77777777" w:rsidR="004D0972" w:rsidRPr="00433070" w:rsidRDefault="004D0972" w:rsidP="00A9272D">
      <w:pPr>
        <w:tabs>
          <w:tab w:val="left" w:pos="720"/>
        </w:tabs>
        <w:spacing w:line="480" w:lineRule="auto"/>
        <w:jc w:val="both"/>
        <w:rPr>
          <w:rStyle w:val="ltgrey11pt"/>
          <w:i/>
          <w:sz w:val="24"/>
          <w:szCs w:val="24"/>
          <w:u w:val="single"/>
        </w:rPr>
      </w:pPr>
      <w:r w:rsidRPr="00433070">
        <w:rPr>
          <w:rStyle w:val="ltgrey11pt"/>
          <w:i/>
          <w:sz w:val="24"/>
          <w:szCs w:val="24"/>
          <w:u w:val="single"/>
        </w:rPr>
        <w:t>Lower Manhattan Cultural Council</w:t>
      </w:r>
    </w:p>
    <w:p w14:paraId="28DDE68A" w14:textId="77777777" w:rsidR="004D0972" w:rsidRDefault="004D0972" w:rsidP="00A9272D">
      <w:pPr>
        <w:tabs>
          <w:tab w:val="left" w:pos="720"/>
        </w:tabs>
        <w:spacing w:line="480" w:lineRule="auto"/>
        <w:jc w:val="both"/>
        <w:rPr>
          <w:rStyle w:val="ltgrey11pt"/>
          <w:sz w:val="24"/>
          <w:szCs w:val="24"/>
        </w:rPr>
      </w:pPr>
      <w:r>
        <w:rPr>
          <w:rStyle w:val="ltgrey11pt"/>
          <w:sz w:val="24"/>
          <w:szCs w:val="24"/>
        </w:rPr>
        <w:tab/>
        <w:t xml:space="preserve">In September 2019, the Lower Manhattan Cultural Council (LMCC) </w:t>
      </w:r>
      <w:r w:rsidR="00CC7E46">
        <w:rPr>
          <w:rStyle w:val="ltgrey11pt"/>
          <w:sz w:val="24"/>
          <w:szCs w:val="24"/>
        </w:rPr>
        <w:t>opened LMCC’s Art Center at Governors Island, a 40,000 square foot building that includes artist studios, galleries, performance space</w:t>
      </w:r>
      <w:r w:rsidR="00927E23">
        <w:rPr>
          <w:rStyle w:val="ltgrey11pt"/>
          <w:sz w:val="24"/>
          <w:szCs w:val="24"/>
        </w:rPr>
        <w:t>s</w:t>
      </w:r>
      <w:r w:rsidR="00CC7E46">
        <w:rPr>
          <w:rStyle w:val="ltgrey11pt"/>
          <w:sz w:val="24"/>
          <w:szCs w:val="24"/>
        </w:rPr>
        <w:t xml:space="preserve"> and a café.</w:t>
      </w:r>
      <w:r w:rsidR="00CC7E46">
        <w:rPr>
          <w:rStyle w:val="FootnoteReference"/>
          <w:sz w:val="24"/>
          <w:szCs w:val="24"/>
        </w:rPr>
        <w:footnoteReference w:id="25"/>
      </w:r>
      <w:r w:rsidR="00CC7E46">
        <w:rPr>
          <w:rStyle w:val="ltgrey11pt"/>
          <w:sz w:val="24"/>
          <w:szCs w:val="24"/>
        </w:rPr>
        <w:t xml:space="preserve"> The LMCC was founded in 1973, and initially used public plazas and parks to hold free lunchtime concerts and evening performances for the public.</w:t>
      </w:r>
      <w:r w:rsidR="00CC7E46">
        <w:rPr>
          <w:rStyle w:val="FootnoteReference"/>
          <w:sz w:val="24"/>
          <w:szCs w:val="24"/>
        </w:rPr>
        <w:footnoteReference w:id="26"/>
      </w:r>
      <w:r w:rsidR="00927E23">
        <w:rPr>
          <w:rStyle w:val="ltgrey11pt"/>
          <w:sz w:val="24"/>
          <w:szCs w:val="24"/>
        </w:rPr>
        <w:t xml:space="preserve"> The LMCC’s Art Center at Governors Island serves as its first permanent space for nineteen Artists-in-Residence.</w:t>
      </w:r>
      <w:r w:rsidR="00927E23">
        <w:rPr>
          <w:rStyle w:val="FootnoteReference"/>
          <w:sz w:val="24"/>
          <w:szCs w:val="24"/>
        </w:rPr>
        <w:footnoteReference w:id="27"/>
      </w:r>
    </w:p>
    <w:p w14:paraId="63E204D0" w14:textId="77777777" w:rsidR="00927E23" w:rsidRPr="00433070" w:rsidRDefault="00927E23" w:rsidP="00A9272D">
      <w:pPr>
        <w:tabs>
          <w:tab w:val="left" w:pos="720"/>
        </w:tabs>
        <w:spacing w:line="480" w:lineRule="auto"/>
        <w:jc w:val="both"/>
        <w:rPr>
          <w:rStyle w:val="ltgrey11pt"/>
          <w:i/>
          <w:sz w:val="24"/>
          <w:szCs w:val="24"/>
          <w:u w:val="single"/>
        </w:rPr>
      </w:pPr>
      <w:r w:rsidRPr="00433070">
        <w:rPr>
          <w:rStyle w:val="ltgrey11pt"/>
          <w:i/>
          <w:sz w:val="24"/>
          <w:szCs w:val="24"/>
          <w:u w:val="single"/>
        </w:rPr>
        <w:t>QC Terme</w:t>
      </w:r>
    </w:p>
    <w:p w14:paraId="70DF80BE" w14:textId="3115CEFE" w:rsidR="00927E23" w:rsidRPr="00927E23" w:rsidRDefault="00927E23" w:rsidP="00A9272D">
      <w:pPr>
        <w:tabs>
          <w:tab w:val="left" w:pos="720"/>
        </w:tabs>
        <w:spacing w:line="480" w:lineRule="auto"/>
        <w:jc w:val="both"/>
        <w:rPr>
          <w:sz w:val="24"/>
          <w:szCs w:val="24"/>
        </w:rPr>
      </w:pPr>
      <w:r>
        <w:rPr>
          <w:rStyle w:val="ltgrey11pt"/>
          <w:sz w:val="24"/>
          <w:szCs w:val="24"/>
        </w:rPr>
        <w:tab/>
        <w:t>Projected to open in 2021, QC Terme, a destination day spa and wellness center</w:t>
      </w:r>
      <w:r w:rsidR="00FA49C4">
        <w:rPr>
          <w:rStyle w:val="ltgrey11pt"/>
          <w:sz w:val="24"/>
          <w:szCs w:val="24"/>
        </w:rPr>
        <w:t>, will become a commercial tenant of the Island,</w:t>
      </w:r>
      <w:r>
        <w:rPr>
          <w:rStyle w:val="ltgrey11pt"/>
          <w:sz w:val="24"/>
          <w:szCs w:val="24"/>
        </w:rPr>
        <w:t xml:space="preserve"> </w:t>
      </w:r>
      <w:r w:rsidR="00026687">
        <w:rPr>
          <w:rStyle w:val="ltgrey11pt"/>
          <w:sz w:val="24"/>
          <w:szCs w:val="24"/>
        </w:rPr>
        <w:t>occupying approximately 80,000 square feet in Buildings 111, 112 and 114 on the northern part of the Island</w:t>
      </w:r>
      <w:r w:rsidR="002C71B2">
        <w:rPr>
          <w:rStyle w:val="ltgrey11pt"/>
          <w:sz w:val="24"/>
          <w:szCs w:val="24"/>
        </w:rPr>
        <w:t>.</w:t>
      </w:r>
      <w:r>
        <w:rPr>
          <w:rStyle w:val="FootnoteReference"/>
          <w:sz w:val="24"/>
          <w:szCs w:val="24"/>
        </w:rPr>
        <w:footnoteReference w:id="28"/>
      </w:r>
      <w:r w:rsidR="00FA49C4">
        <w:rPr>
          <w:rStyle w:val="ltgrey11pt"/>
          <w:sz w:val="24"/>
          <w:szCs w:val="24"/>
        </w:rPr>
        <w:t xml:space="preserve">  The destination spa will offer rejuvenation and </w:t>
      </w:r>
      <w:r w:rsidR="00F13741">
        <w:rPr>
          <w:rStyle w:val="ltgrey11pt"/>
          <w:sz w:val="24"/>
          <w:szCs w:val="24"/>
        </w:rPr>
        <w:t xml:space="preserve">other </w:t>
      </w:r>
      <w:r w:rsidR="00FA49C4">
        <w:rPr>
          <w:rStyle w:val="ltgrey11pt"/>
          <w:sz w:val="24"/>
          <w:szCs w:val="24"/>
        </w:rPr>
        <w:t xml:space="preserve">opportunities for its guests to </w:t>
      </w:r>
      <w:r w:rsidR="00F13741">
        <w:rPr>
          <w:rStyle w:val="ltgrey11pt"/>
          <w:sz w:val="24"/>
          <w:szCs w:val="24"/>
        </w:rPr>
        <w:t>enjoy the Island.</w:t>
      </w:r>
      <w:r w:rsidR="00F13741">
        <w:rPr>
          <w:rStyle w:val="FootnoteReference"/>
          <w:sz w:val="24"/>
          <w:szCs w:val="24"/>
        </w:rPr>
        <w:footnoteReference w:id="29"/>
      </w:r>
    </w:p>
    <w:p w14:paraId="495AE96A" w14:textId="77777777" w:rsidR="00A9272D" w:rsidRDefault="00A9272D" w:rsidP="00A9272D">
      <w:pPr>
        <w:pStyle w:val="Heading1"/>
        <w:spacing w:line="480" w:lineRule="auto"/>
        <w:jc w:val="both"/>
        <w:rPr>
          <w:sz w:val="24"/>
          <w:szCs w:val="24"/>
        </w:rPr>
      </w:pPr>
      <w:bookmarkStart w:id="22" w:name="_Toc137448025"/>
      <w:bookmarkStart w:id="23" w:name="_Toc137448517"/>
      <w:bookmarkStart w:id="24" w:name="_Toc137448573"/>
      <w:bookmarkStart w:id="25" w:name="_Toc137448590"/>
      <w:bookmarkStart w:id="26" w:name="_Toc137543604"/>
      <w:r>
        <w:rPr>
          <w:sz w:val="24"/>
          <w:szCs w:val="24"/>
        </w:rPr>
        <w:t>Red</w:t>
      </w:r>
      <w:r w:rsidRPr="0034795F">
        <w:rPr>
          <w:sz w:val="24"/>
          <w:szCs w:val="24"/>
        </w:rPr>
        <w:t xml:space="preserve">evelopment </w:t>
      </w:r>
      <w:bookmarkEnd w:id="22"/>
      <w:bookmarkEnd w:id="23"/>
      <w:bookmarkEnd w:id="24"/>
      <w:bookmarkEnd w:id="25"/>
      <w:bookmarkEnd w:id="26"/>
      <w:r>
        <w:rPr>
          <w:sz w:val="24"/>
          <w:szCs w:val="24"/>
        </w:rPr>
        <w:t>of Governors Island</w:t>
      </w:r>
    </w:p>
    <w:p w14:paraId="3FB97308" w14:textId="77777777" w:rsidR="00A9272D" w:rsidRPr="00433070" w:rsidRDefault="00A9272D" w:rsidP="002C71B2">
      <w:pPr>
        <w:pStyle w:val="Heading2"/>
        <w:spacing w:line="480" w:lineRule="auto"/>
        <w:jc w:val="both"/>
        <w:rPr>
          <w:rFonts w:ascii="Times New Roman" w:hAnsi="Times New Roman"/>
          <w:b w:val="0"/>
          <w:u w:val="single"/>
        </w:rPr>
      </w:pPr>
      <w:r w:rsidRPr="00433070">
        <w:rPr>
          <w:rFonts w:ascii="Times New Roman" w:hAnsi="Times New Roman"/>
          <w:b w:val="0"/>
          <w:u w:val="single"/>
        </w:rPr>
        <w:t>Project Principles</w:t>
      </w:r>
    </w:p>
    <w:p w14:paraId="487EC67C" w14:textId="77777777" w:rsidR="00A9272D" w:rsidRDefault="00A9272D" w:rsidP="00A9272D">
      <w:pPr>
        <w:pStyle w:val="BodyTextIndent3"/>
        <w:jc w:val="both"/>
      </w:pPr>
      <w:r>
        <w:t xml:space="preserve">As previously mentioned, the redevelopment of the Island must satisfy a number of objectives required by the deed transfer from GSA.  Furthermore, </w:t>
      </w:r>
      <w:r w:rsidR="00580EB7">
        <w:t>TGI</w:t>
      </w:r>
      <w:r>
        <w:t xml:space="preserve"> delineated a series of project objectives that also must be satisfied, which are as follows:   </w:t>
      </w:r>
    </w:p>
    <w:p w14:paraId="42914EF3" w14:textId="77777777" w:rsidR="00A9272D" w:rsidRDefault="00A9272D" w:rsidP="00A9272D">
      <w:pPr>
        <w:numPr>
          <w:ilvl w:val="0"/>
          <w:numId w:val="1"/>
        </w:numPr>
        <w:jc w:val="both"/>
        <w:rPr>
          <w:sz w:val="24"/>
        </w:rPr>
      </w:pPr>
      <w:r w:rsidRPr="00423D59">
        <w:rPr>
          <w:i/>
          <w:sz w:val="24"/>
        </w:rPr>
        <w:t>Protect, rehabilitate and re-use historic buildings and landscapes</w:t>
      </w:r>
      <w:r>
        <w:rPr>
          <w:sz w:val="24"/>
        </w:rPr>
        <w:t xml:space="preserve">:  Many of the buildings on the </w:t>
      </w:r>
      <w:smartTag w:uri="urn:schemas-microsoft-com:office:smarttags" w:element="place">
        <w:r>
          <w:rPr>
            <w:sz w:val="24"/>
          </w:rPr>
          <w:t>Island</w:t>
        </w:r>
      </w:smartTag>
      <w:r>
        <w:rPr>
          <w:sz w:val="24"/>
        </w:rPr>
        <w:t xml:space="preserve"> are historic landmarks and must be maintained. </w:t>
      </w:r>
    </w:p>
    <w:p w14:paraId="5B8E9A31" w14:textId="77777777" w:rsidR="00A9272D" w:rsidRDefault="00A9272D" w:rsidP="00A9272D">
      <w:pPr>
        <w:ind w:left="1440"/>
        <w:jc w:val="both"/>
        <w:rPr>
          <w:sz w:val="24"/>
        </w:rPr>
      </w:pPr>
    </w:p>
    <w:p w14:paraId="08BE2272" w14:textId="77777777" w:rsidR="00A9272D" w:rsidRDefault="00A9272D" w:rsidP="00A9272D">
      <w:pPr>
        <w:numPr>
          <w:ilvl w:val="0"/>
          <w:numId w:val="1"/>
        </w:numPr>
        <w:jc w:val="both"/>
        <w:rPr>
          <w:sz w:val="24"/>
        </w:rPr>
      </w:pPr>
      <w:r w:rsidRPr="00423D59">
        <w:rPr>
          <w:i/>
          <w:sz w:val="24"/>
        </w:rPr>
        <w:t>Eliminate blighted conditions</w:t>
      </w:r>
      <w:r>
        <w:rPr>
          <w:sz w:val="24"/>
        </w:rPr>
        <w:t>: The Island’s infrastructure must be renovated to comply with building accessibility requirements and to allow for, among other things, the provision of potable water and electrical service.</w:t>
      </w:r>
    </w:p>
    <w:p w14:paraId="013C1E53" w14:textId="77777777" w:rsidR="00A9272D" w:rsidRDefault="00A9272D" w:rsidP="00A9272D">
      <w:pPr>
        <w:jc w:val="both"/>
        <w:rPr>
          <w:sz w:val="24"/>
        </w:rPr>
      </w:pPr>
    </w:p>
    <w:p w14:paraId="7A63FE63" w14:textId="77777777" w:rsidR="00A9272D" w:rsidRDefault="00A9272D" w:rsidP="00A9272D">
      <w:pPr>
        <w:numPr>
          <w:ilvl w:val="0"/>
          <w:numId w:val="1"/>
        </w:numPr>
        <w:jc w:val="both"/>
        <w:rPr>
          <w:sz w:val="24"/>
        </w:rPr>
      </w:pPr>
      <w:r w:rsidRPr="00423D59">
        <w:rPr>
          <w:i/>
          <w:sz w:val="24"/>
        </w:rPr>
        <w:t>Create a major resource with public access</w:t>
      </w:r>
      <w:r>
        <w:rPr>
          <w:sz w:val="24"/>
        </w:rPr>
        <w:t>: The deed transfer specifically requires acreage for open space, cultural amenities and educational opportunities.</w:t>
      </w:r>
    </w:p>
    <w:p w14:paraId="69230A8F" w14:textId="77777777" w:rsidR="00A9272D" w:rsidRDefault="00A9272D" w:rsidP="00A9272D">
      <w:pPr>
        <w:jc w:val="both"/>
        <w:rPr>
          <w:sz w:val="24"/>
        </w:rPr>
      </w:pPr>
    </w:p>
    <w:p w14:paraId="0058F93A" w14:textId="77777777" w:rsidR="00A9272D" w:rsidRDefault="00A9272D" w:rsidP="00A9272D">
      <w:pPr>
        <w:numPr>
          <w:ilvl w:val="0"/>
          <w:numId w:val="1"/>
        </w:numPr>
        <w:jc w:val="both"/>
        <w:rPr>
          <w:sz w:val="24"/>
        </w:rPr>
      </w:pPr>
      <w:r w:rsidRPr="00423D59">
        <w:rPr>
          <w:i/>
          <w:sz w:val="24"/>
        </w:rPr>
        <w:t>Provide for maximum opportunity for participation by private enterprises, consistent with the needs of the municipality</w:t>
      </w:r>
      <w:r w:rsidRPr="000E0113">
        <w:rPr>
          <w:sz w:val="24"/>
        </w:rPr>
        <w:t xml:space="preserve">: </w:t>
      </w:r>
      <w:r>
        <w:rPr>
          <w:sz w:val="24"/>
        </w:rPr>
        <w:t>The development must balance the need for public-minded development having high design standards with the ability to attract private sector partners to endow the Island with a sound economic future.</w:t>
      </w:r>
    </w:p>
    <w:p w14:paraId="705DE169" w14:textId="77777777" w:rsidR="00A9272D" w:rsidRDefault="00A9272D" w:rsidP="00A9272D">
      <w:pPr>
        <w:jc w:val="both"/>
        <w:rPr>
          <w:sz w:val="24"/>
        </w:rPr>
      </w:pPr>
    </w:p>
    <w:p w14:paraId="5C9D73F4" w14:textId="77777777" w:rsidR="00A9272D" w:rsidRPr="008A0B9D" w:rsidRDefault="00A9272D" w:rsidP="00A9272D">
      <w:pPr>
        <w:numPr>
          <w:ilvl w:val="0"/>
          <w:numId w:val="1"/>
        </w:numPr>
        <w:jc w:val="both"/>
        <w:rPr>
          <w:sz w:val="24"/>
          <w:szCs w:val="24"/>
        </w:rPr>
      </w:pPr>
      <w:r w:rsidRPr="00423D59">
        <w:rPr>
          <w:i/>
          <w:sz w:val="24"/>
        </w:rPr>
        <w:t>Sustainable development</w:t>
      </w:r>
      <w:r>
        <w:rPr>
          <w:sz w:val="24"/>
        </w:rPr>
        <w:t>: The Island must be as financially self-sustaining as possible over the long-term life of the island.</w:t>
      </w:r>
      <w:r w:rsidRPr="00423D59">
        <w:rPr>
          <w:rStyle w:val="FootnoteReference"/>
          <w:sz w:val="24"/>
          <w:szCs w:val="24"/>
        </w:rPr>
        <w:footnoteReference w:id="30"/>
      </w:r>
    </w:p>
    <w:p w14:paraId="1F7634C7" w14:textId="77777777" w:rsidR="00A9272D" w:rsidRPr="00423D59" w:rsidRDefault="00A9272D" w:rsidP="00A9272D">
      <w:pPr>
        <w:jc w:val="both"/>
        <w:rPr>
          <w:sz w:val="24"/>
          <w:szCs w:val="24"/>
        </w:rPr>
      </w:pPr>
    </w:p>
    <w:p w14:paraId="14D387AB" w14:textId="77777777" w:rsidR="00A9272D" w:rsidRDefault="00A9272D" w:rsidP="002C71B2">
      <w:pPr>
        <w:pStyle w:val="Heading2"/>
        <w:spacing w:line="480" w:lineRule="auto"/>
        <w:jc w:val="both"/>
        <w:rPr>
          <w:rFonts w:ascii="Times New Roman" w:hAnsi="Times New Roman"/>
        </w:rPr>
      </w:pPr>
      <w:bookmarkStart w:id="27" w:name="_Toc137543611"/>
      <w:r>
        <w:rPr>
          <w:rFonts w:ascii="Times New Roman" w:hAnsi="Times New Roman"/>
        </w:rPr>
        <w:t xml:space="preserve">Historic </w:t>
      </w:r>
      <w:bookmarkEnd w:id="27"/>
      <w:r>
        <w:rPr>
          <w:rFonts w:ascii="Times New Roman" w:hAnsi="Times New Roman"/>
        </w:rPr>
        <w:t>Preservation</w:t>
      </w:r>
    </w:p>
    <w:p w14:paraId="120868A4" w14:textId="77777777" w:rsidR="00A9272D" w:rsidRPr="00610B87" w:rsidRDefault="00A9272D" w:rsidP="00A9272D">
      <w:pPr>
        <w:pStyle w:val="BodyText"/>
        <w:spacing w:line="480" w:lineRule="auto"/>
        <w:jc w:val="both"/>
        <w:rPr>
          <w:rFonts w:ascii="Times New Roman" w:hAnsi="Times New Roman"/>
        </w:rPr>
      </w:pPr>
      <w:r>
        <w:rPr>
          <w:rFonts w:ascii="Times New Roman" w:hAnsi="Times New Roman"/>
        </w:rPr>
        <w:tab/>
        <w:t xml:space="preserve">The northernmost 92 acres of the </w:t>
      </w:r>
      <w:smartTag w:uri="urn:schemas-microsoft-com:office:smarttags" w:element="place">
        <w:r>
          <w:rPr>
            <w:rFonts w:ascii="Times New Roman" w:hAnsi="Times New Roman"/>
          </w:rPr>
          <w:t>Island</w:t>
        </w:r>
      </w:smartTag>
      <w:r>
        <w:rPr>
          <w:rFonts w:ascii="Times New Roman" w:hAnsi="Times New Roman"/>
        </w:rPr>
        <w:t xml:space="preserve"> are a New York City Historic District</w:t>
      </w:r>
      <w:r>
        <w:rPr>
          <w:rStyle w:val="FootnoteReference"/>
          <w:rFonts w:ascii="Times New Roman" w:hAnsi="Times New Roman"/>
        </w:rPr>
        <w:footnoteReference w:id="31"/>
      </w:r>
      <w:r>
        <w:rPr>
          <w:rFonts w:ascii="Times New Roman" w:hAnsi="Times New Roman"/>
        </w:rPr>
        <w:t xml:space="preserve"> and a federal National Historic Landmark District.</w:t>
      </w:r>
      <w:r>
        <w:rPr>
          <w:rStyle w:val="FootnoteReference"/>
          <w:rFonts w:ascii="Times New Roman" w:hAnsi="Times New Roman"/>
        </w:rPr>
        <w:footnoteReference w:id="32"/>
      </w:r>
      <w:r>
        <w:rPr>
          <w:rFonts w:ascii="Times New Roman" w:hAnsi="Times New Roman"/>
        </w:rPr>
        <w:t xml:space="preserve">  Covenants in the deed require TGI to develop this section of the Island in accordance with the Governors Island Preservation and Design Manual, released on January 28, 2003, which prohibits construction, alteration, modification or other work affecting the integrity or appearance of that portion of the Island without prior consultation with the New York State Office of Parks Recreation and Historic Preservation and the New York City Landmarks Preservation Commission.  </w:t>
      </w:r>
    </w:p>
    <w:p w14:paraId="3F1EA9DB" w14:textId="77777777" w:rsidR="00A9272D" w:rsidRPr="00FA35AE" w:rsidRDefault="00A9272D" w:rsidP="00A9272D">
      <w:pPr>
        <w:spacing w:line="480" w:lineRule="auto"/>
        <w:jc w:val="both"/>
        <w:rPr>
          <w:b/>
          <w:sz w:val="24"/>
        </w:rPr>
      </w:pPr>
      <w:r w:rsidRPr="00FA35AE">
        <w:rPr>
          <w:rStyle w:val="ltgrey11pt"/>
          <w:b/>
          <w:sz w:val="24"/>
          <w:szCs w:val="24"/>
        </w:rPr>
        <w:t>Redevelopment of the Island’s Open Space</w:t>
      </w:r>
    </w:p>
    <w:p w14:paraId="1666FDAB" w14:textId="74DC0AF6" w:rsidR="00A9272D" w:rsidRDefault="00A9272D" w:rsidP="00A9272D">
      <w:pPr>
        <w:spacing w:line="480" w:lineRule="auto"/>
        <w:ind w:firstLine="720"/>
        <w:jc w:val="both"/>
        <w:rPr>
          <w:sz w:val="24"/>
          <w:szCs w:val="24"/>
        </w:rPr>
      </w:pPr>
      <w:r w:rsidRPr="0023093D">
        <w:rPr>
          <w:sz w:val="24"/>
          <w:szCs w:val="24"/>
        </w:rPr>
        <w:t xml:space="preserve">On December 19, 2007, Governor Eliot Spitzer and Mayor Bloomberg announced the selection of design firm, West 8, to design </w:t>
      </w:r>
      <w:r>
        <w:rPr>
          <w:sz w:val="24"/>
          <w:szCs w:val="24"/>
        </w:rPr>
        <w:t>the</w:t>
      </w:r>
      <w:r w:rsidRPr="0023093D">
        <w:rPr>
          <w:sz w:val="24"/>
          <w:szCs w:val="24"/>
        </w:rPr>
        <w:t xml:space="preserve"> Island’s future open space, including a new park and promenade.</w:t>
      </w:r>
      <w:r w:rsidRPr="0023093D">
        <w:rPr>
          <w:rStyle w:val="FootnoteReference"/>
          <w:sz w:val="24"/>
          <w:szCs w:val="24"/>
        </w:rPr>
        <w:footnoteReference w:id="33"/>
      </w:r>
      <w:r w:rsidRPr="0023093D">
        <w:rPr>
          <w:sz w:val="24"/>
          <w:szCs w:val="24"/>
        </w:rPr>
        <w:t xml:space="preserve"> </w:t>
      </w:r>
      <w:r>
        <w:rPr>
          <w:sz w:val="24"/>
          <w:szCs w:val="24"/>
        </w:rPr>
        <w:t>The design featured</w:t>
      </w:r>
      <w:r w:rsidRPr="0023093D">
        <w:rPr>
          <w:sz w:val="24"/>
          <w:szCs w:val="24"/>
        </w:rPr>
        <w:t xml:space="preserve"> new hills created from recycled materials, and free bicycle rentals for visitors. The team envisioned visitors riding bicycles at the water’s edge or climbing new hills to experience panoramic views of New York Harbor. Their ideas for the Historic District include</w:t>
      </w:r>
      <w:r>
        <w:rPr>
          <w:sz w:val="24"/>
          <w:szCs w:val="24"/>
        </w:rPr>
        <w:t>d</w:t>
      </w:r>
      <w:r w:rsidRPr="0023093D">
        <w:rPr>
          <w:sz w:val="24"/>
          <w:szCs w:val="24"/>
        </w:rPr>
        <w:t xml:space="preserve"> restoring its landscapes and enlivening them with targeted improvements such as seating and</w:t>
      </w:r>
      <w:r>
        <w:rPr>
          <w:sz w:val="24"/>
          <w:szCs w:val="24"/>
        </w:rPr>
        <w:t xml:space="preserve"> new walkways which could be used to experience the</w:t>
      </w:r>
      <w:r w:rsidRPr="0023093D">
        <w:rPr>
          <w:sz w:val="24"/>
          <w:szCs w:val="24"/>
        </w:rPr>
        <w:t xml:space="preserve"> </w:t>
      </w:r>
      <w:r>
        <w:rPr>
          <w:sz w:val="24"/>
          <w:szCs w:val="24"/>
        </w:rPr>
        <w:t>I</w:t>
      </w:r>
      <w:r w:rsidRPr="0023093D">
        <w:rPr>
          <w:sz w:val="24"/>
          <w:szCs w:val="24"/>
        </w:rPr>
        <w:t>sland’s historic character.</w:t>
      </w:r>
      <w:r w:rsidRPr="0023093D">
        <w:rPr>
          <w:rStyle w:val="FootnoteReference"/>
          <w:sz w:val="24"/>
          <w:szCs w:val="24"/>
        </w:rPr>
        <w:footnoteReference w:id="34"/>
      </w:r>
      <w:r>
        <w:rPr>
          <w:sz w:val="24"/>
          <w:szCs w:val="24"/>
        </w:rPr>
        <w:t xml:space="preserve">  In May 2012, Phase I of the project broke ground, which included redevelopment of 30 acres of parkland</w:t>
      </w:r>
      <w:r w:rsidRPr="00275B49">
        <w:rPr>
          <w:sz w:val="24"/>
          <w:szCs w:val="24"/>
        </w:rPr>
        <w:t xml:space="preserve">.  </w:t>
      </w:r>
      <w:r>
        <w:rPr>
          <w:sz w:val="24"/>
          <w:szCs w:val="24"/>
        </w:rPr>
        <w:t xml:space="preserve">Phase I included the creation of </w:t>
      </w:r>
      <w:r w:rsidRPr="00275B49">
        <w:rPr>
          <w:sz w:val="24"/>
          <w:szCs w:val="24"/>
        </w:rPr>
        <w:t>Liggett Terrace, a sunny, six-acre plaza with seasonal plantings, seating, water features and public art; Hammock Grove, a</w:t>
      </w:r>
      <w:r>
        <w:rPr>
          <w:sz w:val="24"/>
          <w:szCs w:val="24"/>
        </w:rPr>
        <w:t>n open</w:t>
      </w:r>
      <w:r w:rsidRPr="00275B49">
        <w:rPr>
          <w:sz w:val="24"/>
          <w:szCs w:val="24"/>
        </w:rPr>
        <w:t xml:space="preserve"> ten-acre space that is home to 1,500 new trees, play areas and 50 hammocks; and the Play Lawn, 14 acres for play and relaxation that includes two natural turf ball fields sized for adult softball and Little League baseball.</w:t>
      </w:r>
      <w:r>
        <w:rPr>
          <w:sz w:val="24"/>
          <w:szCs w:val="24"/>
        </w:rPr>
        <w:t xml:space="preserve">  Phase I of the project was completed and opened to the public in 2014.  </w:t>
      </w:r>
    </w:p>
    <w:p w14:paraId="081E4B10" w14:textId="196657D7" w:rsidR="00A9272D" w:rsidRDefault="00A9272D" w:rsidP="00A9272D">
      <w:pPr>
        <w:spacing w:line="480" w:lineRule="auto"/>
        <w:ind w:firstLine="720"/>
        <w:jc w:val="both"/>
        <w:rPr>
          <w:sz w:val="24"/>
          <w:szCs w:val="24"/>
        </w:rPr>
      </w:pPr>
      <w:r w:rsidRPr="00275B49">
        <w:rPr>
          <w:sz w:val="24"/>
          <w:szCs w:val="24"/>
        </w:rPr>
        <w:t>The Hills</w:t>
      </w:r>
      <w:r>
        <w:rPr>
          <w:sz w:val="24"/>
          <w:szCs w:val="24"/>
        </w:rPr>
        <w:t xml:space="preserve"> –</w:t>
      </w:r>
      <w:r w:rsidRPr="00275B49">
        <w:rPr>
          <w:sz w:val="24"/>
          <w:szCs w:val="24"/>
        </w:rPr>
        <w:t xml:space="preserve"> </w:t>
      </w:r>
      <w:r>
        <w:rPr>
          <w:sz w:val="24"/>
          <w:szCs w:val="24"/>
        </w:rPr>
        <w:t xml:space="preserve">Phase II of the project – </w:t>
      </w:r>
      <w:r w:rsidR="00CB4B5F">
        <w:rPr>
          <w:sz w:val="24"/>
          <w:szCs w:val="24"/>
        </w:rPr>
        <w:t>was completed in July 2016</w:t>
      </w:r>
      <w:r w:rsidRPr="00275B49">
        <w:rPr>
          <w:sz w:val="24"/>
          <w:szCs w:val="24"/>
        </w:rPr>
        <w:t>.</w:t>
      </w:r>
      <w:r w:rsidR="00CB4B5F">
        <w:rPr>
          <w:rStyle w:val="FootnoteReference"/>
          <w:sz w:val="24"/>
          <w:szCs w:val="24"/>
        </w:rPr>
        <w:footnoteReference w:id="35"/>
      </w:r>
      <w:r w:rsidRPr="00275B49">
        <w:rPr>
          <w:sz w:val="24"/>
          <w:szCs w:val="24"/>
        </w:rPr>
        <w:t xml:space="preserve"> </w:t>
      </w:r>
      <w:r>
        <w:rPr>
          <w:sz w:val="24"/>
          <w:szCs w:val="24"/>
        </w:rPr>
        <w:t xml:space="preserve"> The southern portion of the Island now consists of four Hills: Grassy Hill, Slide Hill, Discovery Hill and Outlook Hill.</w:t>
      </w:r>
      <w:r>
        <w:rPr>
          <w:rStyle w:val="FootnoteReference"/>
          <w:sz w:val="24"/>
          <w:szCs w:val="24"/>
        </w:rPr>
        <w:footnoteReference w:id="36"/>
      </w:r>
      <w:r>
        <w:rPr>
          <w:sz w:val="24"/>
          <w:szCs w:val="24"/>
        </w:rPr>
        <w:t xml:space="preserve">  </w:t>
      </w:r>
      <w:r w:rsidR="00CB4B5F">
        <w:rPr>
          <w:sz w:val="24"/>
          <w:szCs w:val="24"/>
        </w:rPr>
        <w:t>T</w:t>
      </w:r>
      <w:r w:rsidRPr="00275B49">
        <w:rPr>
          <w:sz w:val="24"/>
          <w:szCs w:val="24"/>
        </w:rPr>
        <w:t xml:space="preserve">he Hills </w:t>
      </w:r>
      <w:r>
        <w:rPr>
          <w:sz w:val="24"/>
          <w:szCs w:val="24"/>
        </w:rPr>
        <w:t>are</w:t>
      </w:r>
      <w:r w:rsidRPr="00275B49">
        <w:rPr>
          <w:sz w:val="24"/>
          <w:szCs w:val="24"/>
        </w:rPr>
        <w:t xml:space="preserve"> 25 to </w:t>
      </w:r>
      <w:r>
        <w:rPr>
          <w:sz w:val="24"/>
          <w:szCs w:val="24"/>
        </w:rPr>
        <w:t>7</w:t>
      </w:r>
      <w:r w:rsidRPr="00275B49">
        <w:rPr>
          <w:sz w:val="24"/>
          <w:szCs w:val="24"/>
        </w:rPr>
        <w:t>0 feet above the Island, and the summit of the tallest Hill provide</w:t>
      </w:r>
      <w:r>
        <w:rPr>
          <w:sz w:val="24"/>
          <w:szCs w:val="24"/>
        </w:rPr>
        <w:t>s</w:t>
      </w:r>
      <w:r w:rsidRPr="00275B49">
        <w:rPr>
          <w:sz w:val="24"/>
          <w:szCs w:val="24"/>
        </w:rPr>
        <w:t xml:space="preserve"> visitors with a 360-degree panorama of the Statue of Liberty, New York Harbor and the Lower Manhattan skyline.</w:t>
      </w:r>
      <w:r>
        <w:rPr>
          <w:rStyle w:val="FootnoteReference"/>
          <w:sz w:val="24"/>
          <w:szCs w:val="24"/>
        </w:rPr>
        <w:footnoteReference w:id="37"/>
      </w:r>
      <w:r w:rsidRPr="00275B49">
        <w:rPr>
          <w:sz w:val="24"/>
          <w:szCs w:val="24"/>
        </w:rPr>
        <w:t xml:space="preserve"> </w:t>
      </w:r>
      <w:r>
        <w:rPr>
          <w:sz w:val="24"/>
          <w:szCs w:val="24"/>
        </w:rPr>
        <w:t xml:space="preserve"> The Hills cover 10 acres and are m</w:t>
      </w:r>
      <w:r w:rsidRPr="00275B49">
        <w:rPr>
          <w:sz w:val="24"/>
          <w:szCs w:val="24"/>
        </w:rPr>
        <w:t>ade of recycled c</w:t>
      </w:r>
      <w:r>
        <w:rPr>
          <w:sz w:val="24"/>
          <w:szCs w:val="24"/>
        </w:rPr>
        <w:t xml:space="preserve">onstruction and fill materials and also consists of </w:t>
      </w:r>
      <w:r w:rsidR="006E1B65">
        <w:rPr>
          <w:sz w:val="24"/>
          <w:szCs w:val="24"/>
        </w:rPr>
        <w:t xml:space="preserve">approximately </w:t>
      </w:r>
      <w:r>
        <w:rPr>
          <w:sz w:val="24"/>
          <w:szCs w:val="24"/>
        </w:rPr>
        <w:t>41,000 shrubs and 860 trees.</w:t>
      </w:r>
      <w:r>
        <w:rPr>
          <w:rStyle w:val="FootnoteReference"/>
          <w:sz w:val="24"/>
          <w:szCs w:val="24"/>
        </w:rPr>
        <w:footnoteReference w:id="38"/>
      </w:r>
    </w:p>
    <w:p w14:paraId="0D32524C" w14:textId="77777777" w:rsidR="00A9272D" w:rsidRPr="00380BA7" w:rsidRDefault="00380BA7" w:rsidP="00A9272D">
      <w:pPr>
        <w:pStyle w:val="Default"/>
        <w:spacing w:line="480" w:lineRule="auto"/>
        <w:jc w:val="both"/>
        <w:rPr>
          <w:rFonts w:ascii="Times New Roman" w:hAnsi="Times New Roman" w:cs="Times New Roman"/>
          <w:b/>
        </w:rPr>
      </w:pPr>
      <w:r w:rsidRPr="00380BA7">
        <w:rPr>
          <w:rFonts w:ascii="Times New Roman" w:hAnsi="Times New Roman" w:cs="Times New Roman"/>
          <w:b/>
        </w:rPr>
        <w:t>Ferry Service</w:t>
      </w:r>
    </w:p>
    <w:p w14:paraId="5E8BEAE6" w14:textId="22211C20" w:rsidR="00A9272D" w:rsidRDefault="00A9272D" w:rsidP="00A9272D">
      <w:pPr>
        <w:pStyle w:val="Default"/>
        <w:spacing w:line="480" w:lineRule="auto"/>
        <w:ind w:firstLine="720"/>
        <w:jc w:val="both"/>
        <w:rPr>
          <w:rFonts w:ascii="Times New Roman" w:hAnsi="Times New Roman" w:cs="Times New Roman"/>
        </w:rPr>
      </w:pPr>
      <w:r>
        <w:rPr>
          <w:rFonts w:ascii="Times New Roman" w:hAnsi="Times New Roman" w:cs="Times New Roman"/>
        </w:rPr>
        <w:t xml:space="preserve">Currently, the Island is open </w:t>
      </w:r>
      <w:r w:rsidRPr="00275B49">
        <w:rPr>
          <w:rFonts w:ascii="Times New Roman" w:hAnsi="Times New Roman" w:cs="Times New Roman"/>
        </w:rPr>
        <w:t xml:space="preserve">seven days a week from </w:t>
      </w:r>
      <w:r w:rsidR="005245CB">
        <w:rPr>
          <w:rFonts w:ascii="Times New Roman" w:hAnsi="Times New Roman" w:cs="Times New Roman"/>
        </w:rPr>
        <w:t>May 1</w:t>
      </w:r>
      <w:r w:rsidR="005245CB" w:rsidRPr="005245CB">
        <w:rPr>
          <w:rFonts w:ascii="Times New Roman" w:hAnsi="Times New Roman" w:cs="Times New Roman"/>
          <w:vertAlign w:val="superscript"/>
        </w:rPr>
        <w:t>st</w:t>
      </w:r>
      <w:r w:rsidR="005245CB">
        <w:rPr>
          <w:rFonts w:ascii="Times New Roman" w:hAnsi="Times New Roman" w:cs="Times New Roman"/>
        </w:rPr>
        <w:t xml:space="preserve"> until October 31</w:t>
      </w:r>
      <w:r w:rsidR="005245CB" w:rsidRPr="005245CB">
        <w:rPr>
          <w:rFonts w:ascii="Times New Roman" w:hAnsi="Times New Roman" w:cs="Times New Roman"/>
          <w:vertAlign w:val="superscript"/>
        </w:rPr>
        <w:t>st</w:t>
      </w:r>
      <w:r w:rsidR="005245CB">
        <w:rPr>
          <w:rFonts w:ascii="Times New Roman" w:hAnsi="Times New Roman" w:cs="Times New Roman"/>
        </w:rPr>
        <w:t>.</w:t>
      </w:r>
      <w:r w:rsidR="00380BA7">
        <w:rPr>
          <w:rStyle w:val="FootnoteReference"/>
          <w:rFonts w:ascii="Times New Roman" w:hAnsi="Times New Roman" w:cs="Times New Roman"/>
        </w:rPr>
        <w:footnoteReference w:id="39"/>
      </w:r>
      <w:r>
        <w:rPr>
          <w:rFonts w:ascii="Times New Roman" w:hAnsi="Times New Roman" w:cs="Times New Roman"/>
        </w:rPr>
        <w:t xml:space="preserve"> </w:t>
      </w:r>
      <w:r w:rsidR="008F192A">
        <w:rPr>
          <w:rFonts w:ascii="Times New Roman" w:hAnsi="Times New Roman" w:cs="Times New Roman"/>
        </w:rPr>
        <w:t>During the open season, ferry service run</w:t>
      </w:r>
      <w:r w:rsidR="00573C74">
        <w:rPr>
          <w:rFonts w:ascii="Times New Roman" w:hAnsi="Times New Roman" w:cs="Times New Roman"/>
        </w:rPr>
        <w:t>s</w:t>
      </w:r>
      <w:r w:rsidR="008F192A">
        <w:rPr>
          <w:rFonts w:ascii="Times New Roman" w:hAnsi="Times New Roman" w:cs="Times New Roman"/>
        </w:rPr>
        <w:t xml:space="preserve"> from Lower Manhattan every day from the Battery Maritime Building at 10 South Street and service from Brooklyn runs from Pier 6, Brooklyn Bridge on Saturdays, Sundays, Memorial Day and Labor Day.</w:t>
      </w:r>
      <w:r w:rsidR="008F192A">
        <w:rPr>
          <w:rStyle w:val="FootnoteReference"/>
          <w:rFonts w:ascii="Times New Roman" w:hAnsi="Times New Roman" w:cs="Times New Roman"/>
        </w:rPr>
        <w:footnoteReference w:id="40"/>
      </w:r>
      <w:r w:rsidR="008F192A">
        <w:rPr>
          <w:rFonts w:ascii="Times New Roman" w:hAnsi="Times New Roman" w:cs="Times New Roman"/>
        </w:rPr>
        <w:t xml:space="preserve"> </w:t>
      </w:r>
      <w:r w:rsidR="00081E61">
        <w:rPr>
          <w:rFonts w:ascii="Times New Roman" w:hAnsi="Times New Roman" w:cs="Times New Roman"/>
        </w:rPr>
        <w:t>Service</w:t>
      </w:r>
      <w:r w:rsidRPr="000F31E0">
        <w:rPr>
          <w:rFonts w:ascii="Times New Roman" w:hAnsi="Times New Roman" w:cs="Times New Roman"/>
        </w:rPr>
        <w:t xml:space="preserve"> fare</w:t>
      </w:r>
      <w:r w:rsidR="00380BA7">
        <w:rPr>
          <w:rFonts w:ascii="Times New Roman" w:hAnsi="Times New Roman" w:cs="Times New Roman"/>
        </w:rPr>
        <w:t>s</w:t>
      </w:r>
      <w:r w:rsidRPr="000F31E0">
        <w:rPr>
          <w:rFonts w:ascii="Times New Roman" w:hAnsi="Times New Roman" w:cs="Times New Roman"/>
        </w:rPr>
        <w:t xml:space="preserve"> for Brooklyn and Manhattan ferries</w:t>
      </w:r>
      <w:r w:rsidR="00380BA7">
        <w:rPr>
          <w:rFonts w:ascii="Times New Roman" w:hAnsi="Times New Roman" w:cs="Times New Roman"/>
        </w:rPr>
        <w:t xml:space="preserve"> are</w:t>
      </w:r>
      <w:r w:rsidRPr="000F31E0">
        <w:rPr>
          <w:rFonts w:ascii="Times New Roman" w:hAnsi="Times New Roman" w:cs="Times New Roman"/>
        </w:rPr>
        <w:t xml:space="preserve"> $</w:t>
      </w:r>
      <w:r w:rsidR="00380BA7">
        <w:rPr>
          <w:rFonts w:ascii="Times New Roman" w:hAnsi="Times New Roman" w:cs="Times New Roman"/>
        </w:rPr>
        <w:t>3</w:t>
      </w:r>
      <w:r w:rsidRPr="000F31E0">
        <w:rPr>
          <w:rFonts w:ascii="Times New Roman" w:hAnsi="Times New Roman" w:cs="Times New Roman"/>
        </w:rPr>
        <w:t xml:space="preserve"> round trip for adults</w:t>
      </w:r>
      <w:r>
        <w:rPr>
          <w:rFonts w:ascii="Times New Roman" w:hAnsi="Times New Roman" w:cs="Times New Roman"/>
        </w:rPr>
        <w:t xml:space="preserve"> and children over 12</w:t>
      </w:r>
      <w:r w:rsidR="00081E61">
        <w:rPr>
          <w:rFonts w:ascii="Times New Roman" w:hAnsi="Times New Roman" w:cs="Times New Roman"/>
        </w:rPr>
        <w:t>,</w:t>
      </w:r>
      <w:r>
        <w:rPr>
          <w:rFonts w:ascii="Times New Roman" w:hAnsi="Times New Roman" w:cs="Times New Roman"/>
        </w:rPr>
        <w:t xml:space="preserve"> and $1 for seniors</w:t>
      </w:r>
      <w:r w:rsidRPr="000F31E0">
        <w:rPr>
          <w:rFonts w:ascii="Times New Roman" w:hAnsi="Times New Roman" w:cs="Times New Roman"/>
        </w:rPr>
        <w:t xml:space="preserve"> on all weekday ferries and on afternoon ferries on Saturdays and Sundays.</w:t>
      </w:r>
      <w:r>
        <w:rPr>
          <w:rStyle w:val="FootnoteReference"/>
          <w:rFonts w:ascii="Times New Roman" w:hAnsi="Times New Roman" w:cs="Times New Roman"/>
        </w:rPr>
        <w:footnoteReference w:id="41"/>
      </w:r>
      <w:r w:rsidRPr="000F31E0">
        <w:rPr>
          <w:rFonts w:ascii="Times New Roman" w:hAnsi="Times New Roman" w:cs="Times New Roman"/>
        </w:rPr>
        <w:t xml:space="preserve"> </w:t>
      </w:r>
      <w:r>
        <w:rPr>
          <w:rFonts w:ascii="Times New Roman" w:hAnsi="Times New Roman" w:cs="Times New Roman"/>
        </w:rPr>
        <w:t xml:space="preserve"> </w:t>
      </w:r>
      <w:r w:rsidRPr="000F31E0">
        <w:rPr>
          <w:rFonts w:ascii="Times New Roman" w:hAnsi="Times New Roman" w:cs="Times New Roman"/>
        </w:rPr>
        <w:t xml:space="preserve">Children </w:t>
      </w:r>
      <w:r w:rsidR="00BE02F9">
        <w:rPr>
          <w:rFonts w:ascii="Times New Roman" w:hAnsi="Times New Roman" w:cs="Times New Roman"/>
        </w:rPr>
        <w:t xml:space="preserve">under 12 </w:t>
      </w:r>
      <w:r w:rsidRPr="000F31E0">
        <w:rPr>
          <w:rFonts w:ascii="Times New Roman" w:hAnsi="Times New Roman" w:cs="Times New Roman"/>
        </w:rPr>
        <w:t>ride free</w:t>
      </w:r>
      <w:r w:rsidR="00BE02F9">
        <w:rPr>
          <w:rFonts w:ascii="Times New Roman" w:hAnsi="Times New Roman" w:cs="Times New Roman"/>
        </w:rPr>
        <w:t xml:space="preserve"> at all times</w:t>
      </w:r>
      <w:r w:rsidRPr="000F31E0">
        <w:rPr>
          <w:rFonts w:ascii="Times New Roman" w:hAnsi="Times New Roman" w:cs="Times New Roman"/>
        </w:rPr>
        <w:t xml:space="preserve"> and </w:t>
      </w:r>
      <w:r>
        <w:rPr>
          <w:rFonts w:ascii="Times New Roman" w:hAnsi="Times New Roman" w:cs="Times New Roman"/>
        </w:rPr>
        <w:t>m</w:t>
      </w:r>
      <w:r w:rsidRPr="000F31E0">
        <w:rPr>
          <w:rFonts w:ascii="Times New Roman" w:hAnsi="Times New Roman" w:cs="Times New Roman"/>
        </w:rPr>
        <w:t xml:space="preserve">orning ferries on Saturdays and Sundays </w:t>
      </w:r>
      <w:r w:rsidR="00BE02F9">
        <w:rPr>
          <w:rFonts w:ascii="Times New Roman" w:hAnsi="Times New Roman" w:cs="Times New Roman"/>
        </w:rPr>
        <w:t xml:space="preserve">from Manhattan and Brooklyn </w:t>
      </w:r>
      <w:r>
        <w:rPr>
          <w:rFonts w:ascii="Times New Roman" w:hAnsi="Times New Roman" w:cs="Times New Roman"/>
        </w:rPr>
        <w:t>are</w:t>
      </w:r>
      <w:r w:rsidRPr="000F31E0">
        <w:rPr>
          <w:rFonts w:ascii="Times New Roman" w:hAnsi="Times New Roman" w:cs="Times New Roman"/>
        </w:rPr>
        <w:t xml:space="preserve"> free for all.</w:t>
      </w:r>
      <w:r>
        <w:rPr>
          <w:rStyle w:val="FootnoteReference"/>
          <w:rFonts w:ascii="Times New Roman" w:hAnsi="Times New Roman" w:cs="Times New Roman"/>
        </w:rPr>
        <w:footnoteReference w:id="42"/>
      </w:r>
      <w:r w:rsidRPr="000F31E0">
        <w:rPr>
          <w:rFonts w:ascii="Times New Roman" w:hAnsi="Times New Roman" w:cs="Times New Roman"/>
        </w:rPr>
        <w:t xml:space="preserve"> </w:t>
      </w:r>
      <w:bookmarkStart w:id="28" w:name="_Toc137543613"/>
      <w:r w:rsidR="008279E3">
        <w:rPr>
          <w:rFonts w:ascii="Times New Roman" w:hAnsi="Times New Roman" w:cs="Times New Roman"/>
        </w:rPr>
        <w:t xml:space="preserve">In June 2019, the Trust added a new 400-passenger ferry </w:t>
      </w:r>
      <w:r w:rsidR="00573C74">
        <w:rPr>
          <w:rFonts w:ascii="Times New Roman" w:hAnsi="Times New Roman" w:cs="Times New Roman"/>
        </w:rPr>
        <w:t xml:space="preserve">that </w:t>
      </w:r>
      <w:r w:rsidR="008279E3">
        <w:rPr>
          <w:rFonts w:ascii="Times New Roman" w:hAnsi="Times New Roman" w:cs="Times New Roman"/>
        </w:rPr>
        <w:t>increased the frequency of trips between Lower Manhattan and Soissons Landing on the weekends</w:t>
      </w:r>
      <w:r w:rsidR="008F192A">
        <w:rPr>
          <w:rFonts w:ascii="Times New Roman" w:hAnsi="Times New Roman" w:cs="Times New Roman"/>
        </w:rPr>
        <w:t>, with service running every 20 minutes.</w:t>
      </w:r>
      <w:r w:rsidR="008F192A">
        <w:rPr>
          <w:rStyle w:val="FootnoteReference"/>
          <w:rFonts w:ascii="Times New Roman" w:hAnsi="Times New Roman" w:cs="Times New Roman"/>
        </w:rPr>
        <w:footnoteReference w:id="43"/>
      </w:r>
      <w:r w:rsidR="00081E61">
        <w:rPr>
          <w:rFonts w:ascii="Times New Roman" w:hAnsi="Times New Roman" w:cs="Times New Roman"/>
        </w:rPr>
        <w:t xml:space="preserve"> Also last season, the City’s NYC Ferry service offered additional connections to Governors Island’s Yankee Pier by means of a ferry service from Wall Street/Pier 11.</w:t>
      </w:r>
      <w:r w:rsidR="00081E61">
        <w:rPr>
          <w:rStyle w:val="FootnoteReference"/>
          <w:rFonts w:ascii="Times New Roman" w:hAnsi="Times New Roman" w:cs="Times New Roman"/>
        </w:rPr>
        <w:footnoteReference w:id="44"/>
      </w:r>
    </w:p>
    <w:p w14:paraId="38BF69B9" w14:textId="45863D20" w:rsidR="00081E61" w:rsidRPr="00081E61" w:rsidRDefault="00081E61" w:rsidP="00081E61">
      <w:pPr>
        <w:pStyle w:val="Default"/>
        <w:spacing w:line="480" w:lineRule="auto"/>
        <w:jc w:val="both"/>
        <w:rPr>
          <w:rFonts w:ascii="Times New Roman" w:hAnsi="Times New Roman" w:cs="Times New Roman"/>
          <w:b/>
        </w:rPr>
      </w:pPr>
      <w:r>
        <w:rPr>
          <w:rFonts w:ascii="Times New Roman" w:hAnsi="Times New Roman" w:cs="Times New Roman"/>
          <w:b/>
        </w:rPr>
        <w:t xml:space="preserve">Current </w:t>
      </w:r>
      <w:r w:rsidR="00302114">
        <w:rPr>
          <w:rFonts w:ascii="Times New Roman" w:hAnsi="Times New Roman" w:cs="Times New Roman"/>
          <w:b/>
        </w:rPr>
        <w:t>Development Plans</w:t>
      </w:r>
    </w:p>
    <w:p w14:paraId="2247B4D4" w14:textId="485EEA89" w:rsidR="00A9272D" w:rsidRDefault="00A9272D" w:rsidP="00A9272D">
      <w:pPr>
        <w:pStyle w:val="Default"/>
        <w:spacing w:line="480" w:lineRule="auto"/>
        <w:ind w:firstLine="720"/>
        <w:jc w:val="both"/>
        <w:rPr>
          <w:rFonts w:ascii="Times New Roman" w:hAnsi="Times New Roman" w:cs="Times New Roman"/>
        </w:rPr>
      </w:pPr>
      <w:r>
        <w:rPr>
          <w:rFonts w:ascii="Times New Roman" w:hAnsi="Times New Roman" w:cs="Times New Roman"/>
        </w:rPr>
        <w:t xml:space="preserve">In February 2016, Mayor De Blasio announced that the City </w:t>
      </w:r>
      <w:r w:rsidR="00573C74">
        <w:rPr>
          <w:rFonts w:ascii="Times New Roman" w:hAnsi="Times New Roman" w:cs="Times New Roman"/>
        </w:rPr>
        <w:t xml:space="preserve">wanted </w:t>
      </w:r>
      <w:r>
        <w:rPr>
          <w:rFonts w:ascii="Times New Roman" w:hAnsi="Times New Roman" w:cs="Times New Roman"/>
        </w:rPr>
        <w:t>to transform 33 acres of the south side of the Island into an ‘Innovation Cluster’ bringing together innovators, entrepreneurs and educators to generate new ideas, economic activity and jobs.</w:t>
      </w:r>
      <w:r>
        <w:rPr>
          <w:rStyle w:val="FootnoteReference"/>
          <w:rFonts w:ascii="Times New Roman" w:hAnsi="Times New Roman" w:cs="Times New Roman"/>
        </w:rPr>
        <w:footnoteReference w:id="45"/>
      </w:r>
      <w:r>
        <w:rPr>
          <w:rFonts w:ascii="Times New Roman" w:hAnsi="Times New Roman" w:cs="Times New Roman"/>
        </w:rPr>
        <w:t xml:space="preserve">  The plan involves keeping the Island open year-round and has the potential to create several million square feet of educational, cultural, research and retail uses.</w:t>
      </w:r>
      <w:r>
        <w:rPr>
          <w:rStyle w:val="FootnoteReference"/>
          <w:rFonts w:ascii="Times New Roman" w:hAnsi="Times New Roman" w:cs="Times New Roman"/>
        </w:rPr>
        <w:footnoteReference w:id="46"/>
      </w:r>
      <w:r>
        <w:rPr>
          <w:rFonts w:ascii="Times New Roman" w:hAnsi="Times New Roman" w:cs="Times New Roman"/>
        </w:rPr>
        <w:t xml:space="preserve">  The plan would create thousands of permanent and construction jobs and potentially generate tens of billions of dollars in new economic activity and tax revenue over the next 30 years.</w:t>
      </w:r>
      <w:r>
        <w:rPr>
          <w:rStyle w:val="FootnoteReference"/>
          <w:rFonts w:ascii="Times New Roman" w:hAnsi="Times New Roman" w:cs="Times New Roman"/>
        </w:rPr>
        <w:footnoteReference w:id="47"/>
      </w:r>
      <w:r>
        <w:rPr>
          <w:rFonts w:ascii="Times New Roman" w:hAnsi="Times New Roman" w:cs="Times New Roman"/>
        </w:rPr>
        <w:t xml:space="preserve">  </w:t>
      </w:r>
    </w:p>
    <w:p w14:paraId="33F0DB98" w14:textId="717B9A9D" w:rsidR="00C45E24" w:rsidRPr="00294C5E" w:rsidRDefault="00C45E24" w:rsidP="00A9272D">
      <w:pPr>
        <w:pStyle w:val="Default"/>
        <w:spacing w:line="480" w:lineRule="auto"/>
        <w:ind w:firstLine="720"/>
        <w:jc w:val="both"/>
        <w:rPr>
          <w:rFonts w:ascii="Times New Roman" w:hAnsi="Times New Roman" w:cs="Times New Roman"/>
        </w:rPr>
      </w:pPr>
      <w:r>
        <w:rPr>
          <w:rFonts w:ascii="Times New Roman" w:hAnsi="Times New Roman" w:cs="Times New Roman"/>
        </w:rPr>
        <w:t xml:space="preserve">In August 2018, </w:t>
      </w:r>
      <w:r w:rsidR="002A4925">
        <w:rPr>
          <w:rFonts w:ascii="Times New Roman" w:hAnsi="Times New Roman" w:cs="Times New Roman"/>
        </w:rPr>
        <w:t>the City initiated the public review process for rezoning the southern portion of the Island in an effort to free up approximately 4.5 million square feet for mix</w:t>
      </w:r>
      <w:r w:rsidR="00294C5E">
        <w:rPr>
          <w:rFonts w:ascii="Times New Roman" w:hAnsi="Times New Roman" w:cs="Times New Roman"/>
        </w:rPr>
        <w:t>ed</w:t>
      </w:r>
      <w:r w:rsidR="002A4925">
        <w:rPr>
          <w:rFonts w:ascii="Times New Roman" w:hAnsi="Times New Roman" w:cs="Times New Roman"/>
        </w:rPr>
        <w:t>-use purposes</w:t>
      </w:r>
      <w:r w:rsidR="00294C5E">
        <w:rPr>
          <w:rFonts w:ascii="Times New Roman" w:hAnsi="Times New Roman" w:cs="Times New Roman"/>
        </w:rPr>
        <w:t xml:space="preserve">, </w:t>
      </w:r>
      <w:r w:rsidR="00294C5E" w:rsidRPr="00294C5E">
        <w:rPr>
          <w:rFonts w:ascii="Times New Roman" w:hAnsi="Times New Roman" w:cs="Times New Roman"/>
        </w:rPr>
        <w:t xml:space="preserve">including </w:t>
      </w:r>
      <w:r w:rsidR="0061136F">
        <w:rPr>
          <w:rFonts w:ascii="Times New Roman" w:hAnsi="Times New Roman" w:cs="Times New Roman"/>
        </w:rPr>
        <w:t>commercial, academic, cultural and institutional development</w:t>
      </w:r>
      <w:r w:rsidR="002A4925" w:rsidRPr="00294C5E">
        <w:rPr>
          <w:rFonts w:ascii="Times New Roman" w:hAnsi="Times New Roman" w:cs="Times New Roman"/>
        </w:rPr>
        <w:t>.</w:t>
      </w:r>
      <w:r w:rsidR="002A4925" w:rsidRPr="00294C5E">
        <w:rPr>
          <w:rStyle w:val="FootnoteReference"/>
          <w:rFonts w:ascii="Times New Roman" w:hAnsi="Times New Roman" w:cs="Times New Roman"/>
        </w:rPr>
        <w:footnoteReference w:id="48"/>
      </w:r>
      <w:r w:rsidR="0061136F">
        <w:rPr>
          <w:rFonts w:ascii="Times New Roman" w:hAnsi="Times New Roman" w:cs="Times New Roman"/>
        </w:rPr>
        <w:t xml:space="preserve"> The rezoning encompasses 33 acres across two zones previously established for new development.</w:t>
      </w:r>
      <w:r w:rsidR="0061136F">
        <w:rPr>
          <w:rStyle w:val="FootnoteReference"/>
          <w:rFonts w:ascii="Times New Roman" w:hAnsi="Times New Roman" w:cs="Times New Roman"/>
        </w:rPr>
        <w:footnoteReference w:id="49"/>
      </w:r>
      <w:r w:rsidR="0061136F">
        <w:rPr>
          <w:rFonts w:ascii="Times New Roman" w:hAnsi="Times New Roman" w:cs="Times New Roman"/>
        </w:rPr>
        <w:t xml:space="preserve"> The sites include a</w:t>
      </w:r>
      <w:r w:rsidR="00782B34">
        <w:rPr>
          <w:rFonts w:ascii="Times New Roman" w:hAnsi="Times New Roman" w:cs="Times New Roman"/>
        </w:rPr>
        <w:t>n approximately</w:t>
      </w:r>
      <w:r w:rsidR="0061136F">
        <w:rPr>
          <w:rFonts w:ascii="Times New Roman" w:hAnsi="Times New Roman" w:cs="Times New Roman"/>
        </w:rPr>
        <w:t xml:space="preserve"> 7-acre parcel on the western side of the Island and a</w:t>
      </w:r>
      <w:r w:rsidR="00782B34">
        <w:rPr>
          <w:rFonts w:ascii="Times New Roman" w:hAnsi="Times New Roman" w:cs="Times New Roman"/>
        </w:rPr>
        <w:t>n approximately</w:t>
      </w:r>
      <w:r w:rsidR="0061136F">
        <w:rPr>
          <w:rFonts w:ascii="Times New Roman" w:hAnsi="Times New Roman" w:cs="Times New Roman"/>
        </w:rPr>
        <w:t xml:space="preserve"> 26-acre parcel on the eastern </w:t>
      </w:r>
      <w:r w:rsidR="00302114">
        <w:rPr>
          <w:rFonts w:ascii="Times New Roman" w:hAnsi="Times New Roman" w:cs="Times New Roman"/>
        </w:rPr>
        <w:t xml:space="preserve">side </w:t>
      </w:r>
      <w:r w:rsidR="0061136F">
        <w:rPr>
          <w:rFonts w:ascii="Times New Roman" w:hAnsi="Times New Roman" w:cs="Times New Roman"/>
        </w:rPr>
        <w:t>of the Island.</w:t>
      </w:r>
      <w:r w:rsidR="0061136F">
        <w:rPr>
          <w:rStyle w:val="FootnoteReference"/>
          <w:rFonts w:ascii="Times New Roman" w:hAnsi="Times New Roman" w:cs="Times New Roman"/>
        </w:rPr>
        <w:footnoteReference w:id="50"/>
      </w:r>
      <w:r w:rsidR="002807CC">
        <w:rPr>
          <w:rFonts w:ascii="Times New Roman" w:hAnsi="Times New Roman" w:cs="Times New Roman"/>
        </w:rPr>
        <w:t xml:space="preserve"> In October 2019, it was reported that TGI is studying the idea of developing a center for climate adaptation research on the Island.</w:t>
      </w:r>
      <w:r w:rsidR="002807CC">
        <w:rPr>
          <w:rStyle w:val="FootnoteReference"/>
          <w:rFonts w:ascii="Times New Roman" w:hAnsi="Times New Roman" w:cs="Times New Roman"/>
        </w:rPr>
        <w:footnoteReference w:id="51"/>
      </w:r>
      <w:r w:rsidR="001F161C">
        <w:rPr>
          <w:rFonts w:ascii="Times New Roman" w:hAnsi="Times New Roman" w:cs="Times New Roman"/>
        </w:rPr>
        <w:t xml:space="preserve"> An RFP for development has not been open to the public yet, but TGI is currently seeking consultants to </w:t>
      </w:r>
      <w:r w:rsidR="0082625A">
        <w:rPr>
          <w:rFonts w:ascii="Times New Roman" w:hAnsi="Times New Roman" w:cs="Times New Roman"/>
        </w:rPr>
        <w:t xml:space="preserve">explore </w:t>
      </w:r>
      <w:r w:rsidR="001F161C">
        <w:rPr>
          <w:rFonts w:ascii="Times New Roman" w:hAnsi="Times New Roman" w:cs="Times New Roman"/>
        </w:rPr>
        <w:t>the idea of developing a center for climate adaptation research which could also serve to pay for the Island’s maintenance.</w:t>
      </w:r>
      <w:r w:rsidR="001F161C">
        <w:rPr>
          <w:rStyle w:val="FootnoteReference"/>
          <w:rFonts w:ascii="Times New Roman" w:hAnsi="Times New Roman" w:cs="Times New Roman"/>
        </w:rPr>
        <w:footnoteReference w:id="52"/>
      </w:r>
    </w:p>
    <w:p w14:paraId="3A2520FF" w14:textId="77777777" w:rsidR="00A9272D" w:rsidRPr="0007695E" w:rsidRDefault="00A9272D" w:rsidP="00A9272D">
      <w:pPr>
        <w:pStyle w:val="Heading1"/>
        <w:spacing w:line="480" w:lineRule="auto"/>
        <w:jc w:val="both"/>
        <w:rPr>
          <w:color w:val="000000"/>
          <w:sz w:val="24"/>
          <w:szCs w:val="24"/>
        </w:rPr>
      </w:pPr>
      <w:r w:rsidRPr="0007695E">
        <w:rPr>
          <w:color w:val="000000"/>
          <w:sz w:val="24"/>
          <w:szCs w:val="24"/>
        </w:rPr>
        <w:t>Conclusion</w:t>
      </w:r>
      <w:bookmarkEnd w:id="28"/>
    </w:p>
    <w:p w14:paraId="3D6FBB1E" w14:textId="5F14C2C1" w:rsidR="00A9272D" w:rsidRDefault="00A9272D" w:rsidP="00A9272D">
      <w:pPr>
        <w:pStyle w:val="BodyTextIndent3"/>
        <w:jc w:val="both"/>
        <w:rPr>
          <w:b/>
          <w:bCs/>
        </w:rPr>
      </w:pPr>
      <w:r>
        <w:t xml:space="preserve">Governors Island continues to offer an opportunity to create a new and exciting destination </w:t>
      </w:r>
      <w:r w:rsidR="0082625A">
        <w:t>for</w:t>
      </w:r>
      <w:r>
        <w:t xml:space="preserve"> all New Yorkers and visitors.  The Committee</w:t>
      </w:r>
      <w:r w:rsidR="0082625A">
        <w:t>s</w:t>
      </w:r>
      <w:r>
        <w:t xml:space="preserve"> looks forward to learning more about updated plans for the development of Governors Island</w:t>
      </w:r>
      <w:r w:rsidR="0082625A">
        <w:t xml:space="preserve">.  The Committees expect to receive testimony regarding </w:t>
      </w:r>
      <w:r>
        <w:t xml:space="preserve">current funding issues, and </w:t>
      </w:r>
      <w:r w:rsidR="0066392D">
        <w:t xml:space="preserve">any </w:t>
      </w:r>
      <w:r>
        <w:t>concerns</w:t>
      </w:r>
      <w:r w:rsidR="0066392D">
        <w:t xml:space="preserve"> about other </w:t>
      </w:r>
      <w:r w:rsidR="0082625A">
        <w:t>matters including access</w:t>
      </w:r>
      <w:r w:rsidR="0066392D">
        <w:t xml:space="preserve"> to the Island </w:t>
      </w:r>
      <w:r w:rsidR="0082625A">
        <w:t>as raised by</w:t>
      </w:r>
      <w:r>
        <w:t xml:space="preserve"> advocates, businesses and the general public. The Committee</w:t>
      </w:r>
      <w:r w:rsidR="0066392D">
        <w:t>s</w:t>
      </w:r>
      <w:r>
        <w:t xml:space="preserve"> </w:t>
      </w:r>
      <w:r w:rsidR="0066392D">
        <w:t xml:space="preserve">look </w:t>
      </w:r>
      <w:r>
        <w:t xml:space="preserve">forward to ensuring that the Island remains safe </w:t>
      </w:r>
      <w:r w:rsidR="00302114">
        <w:t xml:space="preserve">and open </w:t>
      </w:r>
      <w:r>
        <w:t xml:space="preserve">for all visitors.  </w:t>
      </w:r>
    </w:p>
    <w:p w14:paraId="026A37A2" w14:textId="77777777" w:rsidR="00A9272D" w:rsidRDefault="00A9272D" w:rsidP="00A9272D">
      <w:pPr>
        <w:jc w:val="both"/>
      </w:pPr>
    </w:p>
    <w:p w14:paraId="3FE4EB23" w14:textId="77777777" w:rsidR="00A9272D" w:rsidRDefault="00A9272D" w:rsidP="00A9272D"/>
    <w:p w14:paraId="4C1D7AC7" w14:textId="77777777" w:rsidR="00DB115B" w:rsidRDefault="00CC3CAE"/>
    <w:sectPr w:rsidR="00DB115B" w:rsidSect="00ED7EC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5DB2" w14:textId="77777777" w:rsidR="00A9272D" w:rsidRDefault="00A9272D" w:rsidP="00A9272D">
      <w:r>
        <w:separator/>
      </w:r>
    </w:p>
  </w:endnote>
  <w:endnote w:type="continuationSeparator" w:id="0">
    <w:p w14:paraId="22867300" w14:textId="77777777" w:rsidR="00A9272D" w:rsidRDefault="00A9272D" w:rsidP="00A9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ED8A" w14:textId="5876F93D" w:rsidR="00C01D02" w:rsidRDefault="008A6CFE">
    <w:pPr>
      <w:pStyle w:val="Footer"/>
      <w:jc w:val="center"/>
    </w:pPr>
    <w:r>
      <w:fldChar w:fldCharType="begin"/>
    </w:r>
    <w:r>
      <w:instrText xml:space="preserve"> PAGE   \* MERGEFORMAT </w:instrText>
    </w:r>
    <w:r>
      <w:fldChar w:fldCharType="separate"/>
    </w:r>
    <w:r w:rsidR="00CC3CAE">
      <w:rPr>
        <w:noProof/>
      </w:rPr>
      <w:t>11</w:t>
    </w:r>
    <w:r>
      <w:rPr>
        <w:noProof/>
      </w:rPr>
      <w:fldChar w:fldCharType="end"/>
    </w:r>
  </w:p>
  <w:p w14:paraId="117FD1FA" w14:textId="77777777" w:rsidR="00C01D02" w:rsidRDefault="00CC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272B" w14:textId="77777777" w:rsidR="00A9272D" w:rsidRDefault="00A9272D" w:rsidP="00A9272D">
      <w:r>
        <w:separator/>
      </w:r>
    </w:p>
  </w:footnote>
  <w:footnote w:type="continuationSeparator" w:id="0">
    <w:p w14:paraId="433BA503" w14:textId="77777777" w:rsidR="00A9272D" w:rsidRDefault="00A9272D" w:rsidP="00A9272D">
      <w:r>
        <w:continuationSeparator/>
      </w:r>
    </w:p>
  </w:footnote>
  <w:footnote w:id="1">
    <w:p w14:paraId="17E436F7" w14:textId="77777777" w:rsidR="00A9272D" w:rsidRDefault="00A9272D" w:rsidP="00A9272D">
      <w:pPr>
        <w:pStyle w:val="FootnoteText"/>
      </w:pPr>
      <w:r>
        <w:rPr>
          <w:rStyle w:val="FootnoteReference"/>
        </w:rPr>
        <w:footnoteRef/>
      </w:r>
      <w:r>
        <w:t xml:space="preserve"> GIPEC, “Brief History of Governors Island</w:t>
      </w:r>
      <w:r w:rsidRPr="00DF25AC">
        <w:t>,”</w:t>
      </w:r>
      <w:r>
        <w:t xml:space="preserve"> </w:t>
      </w:r>
      <w:r w:rsidRPr="001E2577">
        <w:rPr>
          <w:i/>
        </w:rPr>
        <w:t>available at</w:t>
      </w:r>
      <w:r w:rsidRPr="00DF25AC">
        <w:t xml:space="preserve"> </w:t>
      </w:r>
      <w:hyperlink r:id="rId1" w:history="1">
        <w:r w:rsidRPr="001E2577">
          <w:rPr>
            <w:rStyle w:val="Hyperlink"/>
          </w:rPr>
          <w:t>http://www.govisland.com/PDFs/GIHistory_timeline.pdf</w:t>
        </w:r>
      </w:hyperlink>
      <w:r>
        <w:t>.</w:t>
      </w:r>
    </w:p>
  </w:footnote>
  <w:footnote w:id="2">
    <w:p w14:paraId="5038CD2F" w14:textId="25CCC0E5" w:rsidR="006137DC" w:rsidRPr="009F629B" w:rsidRDefault="006137DC">
      <w:pPr>
        <w:pStyle w:val="FootnoteText"/>
      </w:pPr>
      <w:r>
        <w:rPr>
          <w:rStyle w:val="FootnoteReference"/>
        </w:rPr>
        <w:footnoteRef/>
      </w:r>
      <w:r>
        <w:t xml:space="preserve"> </w:t>
      </w:r>
      <w:r w:rsidR="009F629B">
        <w:rPr>
          <w:i/>
        </w:rPr>
        <w:t xml:space="preserve">Available at: </w:t>
      </w:r>
      <w:r w:rsidR="009F629B" w:rsidRPr="009F629B">
        <w:t>http://www.nycago.org/Organs/NYC/html/StCorneliusCenturion.html</w:t>
      </w:r>
    </w:p>
  </w:footnote>
  <w:footnote w:id="3">
    <w:p w14:paraId="291D6C96" w14:textId="77777777" w:rsidR="00A9272D" w:rsidRDefault="00A9272D" w:rsidP="00A9272D">
      <w:pPr>
        <w:pStyle w:val="FootnoteText"/>
      </w:pPr>
      <w:r>
        <w:rPr>
          <w:rStyle w:val="FootnoteReference"/>
        </w:rPr>
        <w:footnoteRef/>
      </w:r>
      <w:r>
        <w:t xml:space="preserve"> The designation occurred on June 18, 1996.  </w:t>
      </w:r>
      <w:r w:rsidRPr="001E2577">
        <w:rPr>
          <w:i/>
        </w:rPr>
        <w:t>See</w:t>
      </w:r>
      <w:r>
        <w:t xml:space="preserve"> </w:t>
      </w:r>
      <w:r w:rsidRPr="001E2577">
        <w:t>http://www.nyc.gov/html/lpc/downloads/pdf/maps/governors_island.pdf</w:t>
      </w:r>
      <w:r>
        <w:t xml:space="preserve">. </w:t>
      </w:r>
    </w:p>
  </w:footnote>
  <w:footnote w:id="4">
    <w:p w14:paraId="0B624D45" w14:textId="5EBDC298" w:rsidR="009F629B" w:rsidRDefault="009F629B" w:rsidP="009F629B">
      <w:pPr>
        <w:pStyle w:val="FootnoteText"/>
      </w:pPr>
      <w:r>
        <w:rPr>
          <w:rStyle w:val="FootnoteReference"/>
        </w:rPr>
        <w:footnoteRef/>
      </w:r>
      <w:r>
        <w:t xml:space="preserve"> </w:t>
      </w:r>
      <w:r>
        <w:rPr>
          <w:i/>
        </w:rPr>
        <w:t xml:space="preserve">See, </w:t>
      </w:r>
      <w:r>
        <w:t xml:space="preserve">Governors Island Website </w:t>
      </w:r>
      <w:r>
        <w:rPr>
          <w:i/>
        </w:rPr>
        <w:t xml:space="preserve">available at: </w:t>
      </w:r>
      <w:r w:rsidRPr="009F629B">
        <w:t>https://govisland.com/history</w:t>
      </w:r>
    </w:p>
  </w:footnote>
  <w:footnote w:id="5">
    <w:p w14:paraId="0FDEDA66" w14:textId="572999CE" w:rsidR="007E69B2" w:rsidRPr="007E69B2" w:rsidRDefault="007E69B2">
      <w:pPr>
        <w:pStyle w:val="FootnoteText"/>
        <w:rPr>
          <w:i/>
        </w:rPr>
      </w:pPr>
      <w:r>
        <w:rPr>
          <w:rStyle w:val="FootnoteReference"/>
        </w:rPr>
        <w:footnoteRef/>
      </w:r>
      <w:r>
        <w:t xml:space="preserve"> </w:t>
      </w:r>
      <w:r>
        <w:rPr>
          <w:i/>
        </w:rPr>
        <w:t>Id.</w:t>
      </w:r>
    </w:p>
  </w:footnote>
  <w:footnote w:id="6">
    <w:p w14:paraId="5A25AE13" w14:textId="64BB1926" w:rsidR="007E69B2" w:rsidRPr="007E69B2" w:rsidRDefault="007E69B2">
      <w:pPr>
        <w:pStyle w:val="FootnoteText"/>
        <w:rPr>
          <w:i/>
        </w:rPr>
      </w:pPr>
      <w:r>
        <w:rPr>
          <w:rStyle w:val="FootnoteReference"/>
        </w:rPr>
        <w:footnoteRef/>
      </w:r>
      <w:r>
        <w:t xml:space="preserve"> </w:t>
      </w:r>
      <w:r>
        <w:rPr>
          <w:i/>
        </w:rPr>
        <w:t>Id.</w:t>
      </w:r>
    </w:p>
  </w:footnote>
  <w:footnote w:id="7">
    <w:p w14:paraId="60A2D26D" w14:textId="50AB3E11" w:rsidR="00A95517" w:rsidRPr="00A95517" w:rsidRDefault="00A95517">
      <w:pPr>
        <w:pStyle w:val="FootnoteText"/>
        <w:rPr>
          <w:i/>
        </w:rPr>
      </w:pPr>
      <w:r>
        <w:rPr>
          <w:rStyle w:val="FootnoteReference"/>
        </w:rPr>
        <w:footnoteRef/>
      </w:r>
      <w:r>
        <w:t xml:space="preserve"> </w:t>
      </w:r>
      <w:r>
        <w:rPr>
          <w:i/>
        </w:rPr>
        <w:t xml:space="preserve">Available at: </w:t>
      </w:r>
      <w:r w:rsidRPr="00A95517">
        <w:t>https://www.govinfo.gov/content/pkg/FR-1999-02-08/html/99-2722.htm</w:t>
      </w:r>
    </w:p>
  </w:footnote>
  <w:footnote w:id="8">
    <w:p w14:paraId="68DB7B93" w14:textId="77777777" w:rsidR="00A9272D" w:rsidRDefault="00A9272D" w:rsidP="00A9272D">
      <w:pPr>
        <w:pStyle w:val="FootnoteText"/>
      </w:pPr>
      <w:r>
        <w:rPr>
          <w:rStyle w:val="FootnoteReference"/>
        </w:rPr>
        <w:footnoteRef/>
      </w:r>
      <w:r>
        <w:t xml:space="preserve"> GIPEC, “Brief History of Governors Island,” </w:t>
      </w:r>
      <w:r w:rsidRPr="001E2577">
        <w:rPr>
          <w:i/>
        </w:rPr>
        <w:t>available at</w:t>
      </w:r>
      <w:r w:rsidRPr="00DF25AC">
        <w:t xml:space="preserve"> </w:t>
      </w:r>
      <w:hyperlink r:id="rId2" w:history="1">
        <w:r w:rsidRPr="001E2577">
          <w:rPr>
            <w:rStyle w:val="Hyperlink"/>
          </w:rPr>
          <w:t>http://www.govisland.com/PDFs/GIHistory_timeline.pdf</w:t>
        </w:r>
      </w:hyperlink>
      <w:r>
        <w:t>.</w:t>
      </w:r>
    </w:p>
  </w:footnote>
  <w:footnote w:id="9">
    <w:p w14:paraId="74CC5119" w14:textId="4B14C81B" w:rsidR="007C46CE" w:rsidRPr="007C46CE" w:rsidRDefault="007C46CE">
      <w:pPr>
        <w:pStyle w:val="FootnoteText"/>
        <w:rPr>
          <w:i/>
        </w:rPr>
      </w:pPr>
      <w:r>
        <w:rPr>
          <w:rStyle w:val="FootnoteReference"/>
        </w:rPr>
        <w:footnoteRef/>
      </w:r>
      <w:r>
        <w:t xml:space="preserve"> </w:t>
      </w:r>
      <w:r>
        <w:rPr>
          <w:i/>
        </w:rPr>
        <w:t xml:space="preserve">Available at: </w:t>
      </w:r>
      <w:r w:rsidRPr="007C46CE">
        <w:t>https://military.wikia.org/wiki/Governors_Island</w:t>
      </w:r>
    </w:p>
  </w:footnote>
  <w:footnote w:id="10">
    <w:p w14:paraId="4720A260" w14:textId="77777777" w:rsidR="00A9272D" w:rsidRDefault="00A9272D" w:rsidP="00A9272D">
      <w:pPr>
        <w:pStyle w:val="FootnoteText"/>
      </w:pPr>
      <w:r>
        <w:rPr>
          <w:rStyle w:val="FootnoteReference"/>
        </w:rPr>
        <w:footnoteRef/>
      </w:r>
      <w:r>
        <w:t xml:space="preserve"> Trust Deed, § 2.1(b).</w:t>
      </w:r>
    </w:p>
  </w:footnote>
  <w:footnote w:id="11">
    <w:p w14:paraId="2C6095A7" w14:textId="0729C5BC" w:rsidR="00A95517" w:rsidRDefault="00A95517">
      <w:pPr>
        <w:pStyle w:val="FootnoteText"/>
      </w:pPr>
      <w:r>
        <w:rPr>
          <w:rStyle w:val="FootnoteReference"/>
        </w:rPr>
        <w:footnoteRef/>
      </w:r>
      <w:r>
        <w:t xml:space="preserve"> </w:t>
      </w:r>
      <w:r>
        <w:rPr>
          <w:i/>
        </w:rPr>
        <w:t xml:space="preserve">See, </w:t>
      </w:r>
      <w:r>
        <w:t xml:space="preserve">Governors Island Website </w:t>
      </w:r>
      <w:r>
        <w:rPr>
          <w:i/>
        </w:rPr>
        <w:t xml:space="preserve">available at: </w:t>
      </w:r>
      <w:r w:rsidRPr="009F629B">
        <w:t>https://govisland.com/history</w:t>
      </w:r>
    </w:p>
  </w:footnote>
  <w:footnote w:id="12">
    <w:p w14:paraId="4A020CE6" w14:textId="77777777" w:rsidR="00A9272D" w:rsidRDefault="00A9272D" w:rsidP="00A9272D">
      <w:pPr>
        <w:pStyle w:val="FootnoteText"/>
      </w:pPr>
      <w:r>
        <w:rPr>
          <w:rStyle w:val="FootnoteReference"/>
        </w:rPr>
        <w:footnoteRef/>
      </w:r>
      <w:r>
        <w:t xml:space="preserve"> GIPEC, “</w:t>
      </w:r>
      <w:smartTag w:uri="urn:schemas-microsoft-com:office:smarttags" w:element="place">
        <w:smartTag w:uri="urn:schemas-microsoft-com:office:smarttags" w:element="PlaceName">
          <w:r>
            <w:t>Governors Island</w:t>
          </w:r>
        </w:smartTag>
        <w:r>
          <w:t xml:space="preserve"> </w:t>
        </w:r>
        <w:smartTag w:uri="urn:schemas-microsoft-com:office:smarttags" w:element="PlaceType">
          <w:r>
            <w:t>Land</w:t>
          </w:r>
        </w:smartTag>
      </w:smartTag>
      <w:r>
        <w:t xml:space="preserve"> Use Improvement and Civic Project General Project Plan,” January 18, 2006.</w:t>
      </w:r>
    </w:p>
  </w:footnote>
  <w:footnote w:id="13">
    <w:p w14:paraId="4BB5AD18" w14:textId="77777777" w:rsidR="00A9272D" w:rsidRDefault="00A9272D" w:rsidP="00A9272D">
      <w:pPr>
        <w:pStyle w:val="FootnoteText"/>
      </w:pPr>
      <w:r>
        <w:rPr>
          <w:rStyle w:val="FootnoteReference"/>
        </w:rPr>
        <w:footnoteRef/>
      </w:r>
      <w:r>
        <w:t xml:space="preserve"> </w:t>
      </w:r>
      <w:r w:rsidRPr="00537C37">
        <w:rPr>
          <w:i/>
        </w:rPr>
        <w:t>Id</w:t>
      </w:r>
      <w:r>
        <w:t>.</w:t>
      </w:r>
    </w:p>
  </w:footnote>
  <w:footnote w:id="14">
    <w:p w14:paraId="13BE4DE2" w14:textId="77777777" w:rsidR="00A9272D" w:rsidRPr="00537C37" w:rsidRDefault="00A9272D" w:rsidP="00A9272D">
      <w:pPr>
        <w:pStyle w:val="FootnoteText"/>
      </w:pPr>
      <w:r w:rsidRPr="00537C37">
        <w:rPr>
          <w:rStyle w:val="FootnoteReference"/>
        </w:rPr>
        <w:footnoteRef/>
      </w:r>
      <w:r w:rsidRPr="00537C37">
        <w:t xml:space="preserve"> </w:t>
      </w:r>
      <w:r w:rsidRPr="00537C37">
        <w:rPr>
          <w:i/>
        </w:rPr>
        <w:t>Id</w:t>
      </w:r>
      <w:r>
        <w:t xml:space="preserve">.  </w:t>
      </w:r>
      <w:r w:rsidRPr="00537C37">
        <w:t>These restrictions are in place for 50 years.</w:t>
      </w:r>
    </w:p>
  </w:footnote>
  <w:footnote w:id="15">
    <w:p w14:paraId="06BE9A9E" w14:textId="77777777" w:rsidR="00A9272D" w:rsidRDefault="00A9272D" w:rsidP="00A9272D">
      <w:pPr>
        <w:pStyle w:val="FootnoteText"/>
      </w:pPr>
      <w:r>
        <w:rPr>
          <w:rStyle w:val="FootnoteReference"/>
        </w:rPr>
        <w:footnoteRef/>
      </w:r>
      <w:r>
        <w:t xml:space="preserve"> Press Release of Mayor Michael R. Bloomberg, “Mayor Michael Bloomberg, Governor Paterson, Assembly Speaker Silver, and Senator Squadron Announce Agreement on Development, Funding and Governance of Governors Island,” April 11, 2010.</w:t>
      </w:r>
    </w:p>
  </w:footnote>
  <w:footnote w:id="16">
    <w:p w14:paraId="3498A3BA" w14:textId="6069C985" w:rsidR="0032023C" w:rsidRDefault="0032023C" w:rsidP="0032023C">
      <w:pPr>
        <w:pStyle w:val="FootnoteText"/>
      </w:pPr>
      <w:r>
        <w:rPr>
          <w:rStyle w:val="FootnoteReference"/>
        </w:rPr>
        <w:footnoteRef/>
      </w:r>
      <w:r>
        <w:t xml:space="preserve"> </w:t>
      </w:r>
      <w:r>
        <w:rPr>
          <w:i/>
        </w:rPr>
        <w:t xml:space="preserve">See, </w:t>
      </w:r>
      <w:r>
        <w:t xml:space="preserve">Governors Island Website </w:t>
      </w:r>
      <w:r>
        <w:rPr>
          <w:i/>
        </w:rPr>
        <w:t xml:space="preserve">available at: </w:t>
      </w:r>
      <w:r w:rsidRPr="0032023C">
        <w:t>https://govisland.com/about</w:t>
      </w:r>
    </w:p>
  </w:footnote>
  <w:footnote w:id="17">
    <w:p w14:paraId="3F7B58D4" w14:textId="5EFC0275" w:rsidR="007C46CE" w:rsidRPr="007C46CE" w:rsidRDefault="007C46CE">
      <w:pPr>
        <w:pStyle w:val="FootnoteText"/>
        <w:rPr>
          <w:i/>
        </w:rPr>
      </w:pPr>
      <w:r>
        <w:rPr>
          <w:rStyle w:val="FootnoteReference"/>
        </w:rPr>
        <w:footnoteRef/>
      </w:r>
      <w:r>
        <w:t xml:space="preserve"> </w:t>
      </w:r>
      <w:r w:rsidR="00CB4B5F">
        <w:rPr>
          <w:i/>
        </w:rPr>
        <w:t xml:space="preserve">See, </w:t>
      </w:r>
      <w:r w:rsidR="00CB4B5F">
        <w:t xml:space="preserve">New York Law School, </w:t>
      </w:r>
      <w:r w:rsidR="00CB4B5F">
        <w:rPr>
          <w:i/>
        </w:rPr>
        <w:t xml:space="preserve">Leslie Koch Discusses the Future of </w:t>
      </w:r>
      <w:r w:rsidR="00CB4B5F" w:rsidRPr="00CB4B5F">
        <w:rPr>
          <w:i/>
        </w:rPr>
        <w:t>Governors Island</w:t>
      </w:r>
      <w:r w:rsidR="00CB4B5F">
        <w:t xml:space="preserve">, October 15, 2010, </w:t>
      </w:r>
      <w:r w:rsidR="00CB4B5F" w:rsidRPr="00CB4B5F">
        <w:rPr>
          <w:i/>
        </w:rPr>
        <w:t>a</w:t>
      </w:r>
      <w:r w:rsidRPr="00CB4B5F">
        <w:rPr>
          <w:i/>
        </w:rPr>
        <w:t>vailable</w:t>
      </w:r>
      <w:r>
        <w:rPr>
          <w:i/>
        </w:rPr>
        <w:t xml:space="preserve"> at: </w:t>
      </w:r>
      <w:r w:rsidRPr="007C46CE">
        <w:t>https://www.citylandnyc.org/leslie-koch-discusses-the-future-of-governors-island/</w:t>
      </w:r>
    </w:p>
  </w:footnote>
  <w:footnote w:id="18">
    <w:p w14:paraId="450723AE" w14:textId="77777777" w:rsidR="00A9272D" w:rsidRDefault="00A9272D" w:rsidP="00A9272D">
      <w:pPr>
        <w:pStyle w:val="FootnoteText"/>
      </w:pPr>
      <w:r>
        <w:rPr>
          <w:rStyle w:val="FootnoteReference"/>
        </w:rPr>
        <w:footnoteRef/>
      </w:r>
      <w:r>
        <w:t xml:space="preserve"> Testimony of Patti Reilly, Superintendent of Governors Island National Monument, Feb. 25, 2013.</w:t>
      </w:r>
    </w:p>
  </w:footnote>
  <w:footnote w:id="19">
    <w:p w14:paraId="3DF09BE2" w14:textId="77777777" w:rsidR="00A9272D" w:rsidRDefault="00A9272D" w:rsidP="00A9272D">
      <w:pPr>
        <w:pStyle w:val="FootnoteText"/>
      </w:pPr>
      <w:r>
        <w:rPr>
          <w:rStyle w:val="FootnoteReference"/>
        </w:rPr>
        <w:footnoteRef/>
      </w:r>
      <w:r>
        <w:t xml:space="preserve"> </w:t>
      </w:r>
      <w:r w:rsidRPr="00537C37">
        <w:rPr>
          <w:i/>
        </w:rPr>
        <w:t>Id</w:t>
      </w:r>
      <w:r>
        <w:t>.</w:t>
      </w:r>
    </w:p>
  </w:footnote>
  <w:footnote w:id="20">
    <w:p w14:paraId="539ADDFF" w14:textId="77777777" w:rsidR="00A9272D" w:rsidRDefault="00A9272D" w:rsidP="00A9272D">
      <w:pPr>
        <w:pStyle w:val="FootnoteText"/>
      </w:pPr>
      <w:r>
        <w:rPr>
          <w:rStyle w:val="FootnoteReference"/>
        </w:rPr>
        <w:footnoteRef/>
      </w:r>
      <w:r>
        <w:t xml:space="preserve"> Office of the Mayor Press Release, “</w:t>
      </w:r>
      <w:r>
        <w:rPr>
          <w:rStyle w:val="grey11ptbold"/>
        </w:rPr>
        <w:t>Mayor Bloomberg and Chancellor Klein Join School Leaders and Students for the Urban Assembly New York Harbor School Ribbon-Cutting Ceremony,” October 4, 2010.</w:t>
      </w:r>
    </w:p>
  </w:footnote>
  <w:footnote w:id="21">
    <w:p w14:paraId="774371C0" w14:textId="77777777" w:rsidR="00A9272D" w:rsidRDefault="00A9272D" w:rsidP="00A9272D">
      <w:pPr>
        <w:pStyle w:val="FootnoteText"/>
      </w:pPr>
      <w:r>
        <w:rPr>
          <w:rStyle w:val="FootnoteReference"/>
        </w:rPr>
        <w:footnoteRef/>
      </w:r>
      <w:r>
        <w:t xml:space="preserve"> </w:t>
      </w:r>
      <w:r w:rsidRPr="00464540">
        <w:rPr>
          <w:i/>
        </w:rPr>
        <w:t>Id</w:t>
      </w:r>
      <w:r>
        <w:t>.</w:t>
      </w:r>
    </w:p>
  </w:footnote>
  <w:footnote w:id="22">
    <w:p w14:paraId="716FC517" w14:textId="77777777" w:rsidR="005D4957" w:rsidRPr="005D4957" w:rsidRDefault="005D4957">
      <w:pPr>
        <w:pStyle w:val="FootnoteText"/>
      </w:pPr>
      <w:r>
        <w:rPr>
          <w:rStyle w:val="FootnoteReference"/>
        </w:rPr>
        <w:footnoteRef/>
      </w:r>
      <w:r>
        <w:t xml:space="preserve"> </w:t>
      </w:r>
      <w:r>
        <w:rPr>
          <w:i/>
        </w:rPr>
        <w:t xml:space="preserve">See, </w:t>
      </w:r>
      <w:r>
        <w:t xml:space="preserve">The Urban Assembly New York Harbor School Website </w:t>
      </w:r>
      <w:r>
        <w:rPr>
          <w:i/>
        </w:rPr>
        <w:t xml:space="preserve">available at: </w:t>
      </w:r>
      <w:r w:rsidRPr="001926CB">
        <w:t>https://www.newyorkharborschool.org/history.html</w:t>
      </w:r>
    </w:p>
  </w:footnote>
  <w:footnote w:id="23">
    <w:p w14:paraId="7101DE48" w14:textId="77777777" w:rsidR="007525CE" w:rsidRPr="001926CB" w:rsidRDefault="007525CE" w:rsidP="007525CE">
      <w:pPr>
        <w:pStyle w:val="FootnoteText"/>
      </w:pPr>
      <w:r>
        <w:rPr>
          <w:rStyle w:val="FootnoteReference"/>
        </w:rPr>
        <w:footnoteRef/>
      </w:r>
      <w:r>
        <w:t xml:space="preserve"> </w:t>
      </w:r>
      <w:r>
        <w:rPr>
          <w:i/>
        </w:rPr>
        <w:t xml:space="preserve">See, </w:t>
      </w:r>
      <w:r>
        <w:t xml:space="preserve">The Urban Assembly New York Harbor School Website </w:t>
      </w:r>
      <w:r>
        <w:rPr>
          <w:i/>
        </w:rPr>
        <w:t xml:space="preserve">available at: </w:t>
      </w:r>
      <w:r w:rsidRPr="001926CB">
        <w:t>https://www.newyorkharborschool.org/billionoysterproject.html</w:t>
      </w:r>
    </w:p>
  </w:footnote>
  <w:footnote w:id="24">
    <w:p w14:paraId="6C8E8C7E" w14:textId="77777777" w:rsidR="00580EB7" w:rsidRPr="00580EB7" w:rsidRDefault="00580EB7">
      <w:pPr>
        <w:pStyle w:val="FootnoteText"/>
      </w:pPr>
      <w:r>
        <w:rPr>
          <w:rStyle w:val="FootnoteReference"/>
        </w:rPr>
        <w:footnoteRef/>
      </w:r>
      <w:r>
        <w:t xml:space="preserve"> </w:t>
      </w:r>
      <w:r>
        <w:rPr>
          <w:i/>
        </w:rPr>
        <w:t xml:space="preserve">See, </w:t>
      </w:r>
      <w:r>
        <w:t xml:space="preserve">Billion Oyster Project Website </w:t>
      </w:r>
      <w:r>
        <w:rPr>
          <w:i/>
        </w:rPr>
        <w:t>available at:</w:t>
      </w:r>
      <w:r>
        <w:t xml:space="preserve"> </w:t>
      </w:r>
      <w:r w:rsidRPr="00580EB7">
        <w:t>https://billionoysterproject.org/</w:t>
      </w:r>
    </w:p>
  </w:footnote>
  <w:footnote w:id="25">
    <w:p w14:paraId="33B0B882" w14:textId="77777777" w:rsidR="00CC7E46" w:rsidRPr="00CC7E46" w:rsidRDefault="00CC7E46">
      <w:pPr>
        <w:pStyle w:val="FootnoteText"/>
      </w:pPr>
      <w:r>
        <w:rPr>
          <w:rStyle w:val="FootnoteReference"/>
        </w:rPr>
        <w:footnoteRef/>
      </w:r>
      <w:r>
        <w:t xml:space="preserve"> </w:t>
      </w:r>
      <w:r>
        <w:rPr>
          <w:i/>
        </w:rPr>
        <w:t xml:space="preserve">See, </w:t>
      </w:r>
      <w:r>
        <w:t xml:space="preserve">Lower Manhattan Cultural Council Website </w:t>
      </w:r>
      <w:r>
        <w:rPr>
          <w:i/>
        </w:rPr>
        <w:t xml:space="preserve">available at: </w:t>
      </w:r>
      <w:r w:rsidRPr="00CC7E46">
        <w:t>https://lmcc.net/about/history/</w:t>
      </w:r>
    </w:p>
  </w:footnote>
  <w:footnote w:id="26">
    <w:p w14:paraId="1DA31B16" w14:textId="77777777" w:rsidR="00CC7E46" w:rsidRPr="00CC7E46" w:rsidRDefault="00CC7E46">
      <w:pPr>
        <w:pStyle w:val="FootnoteText"/>
        <w:rPr>
          <w:i/>
        </w:rPr>
      </w:pPr>
      <w:r>
        <w:rPr>
          <w:rStyle w:val="FootnoteReference"/>
        </w:rPr>
        <w:footnoteRef/>
      </w:r>
      <w:r>
        <w:t xml:space="preserve"> </w:t>
      </w:r>
      <w:r>
        <w:rPr>
          <w:i/>
        </w:rPr>
        <w:t>Id.</w:t>
      </w:r>
    </w:p>
  </w:footnote>
  <w:footnote w:id="27">
    <w:p w14:paraId="1552D5E4" w14:textId="77777777" w:rsidR="00927E23" w:rsidRPr="00927E23" w:rsidRDefault="00927E23">
      <w:pPr>
        <w:pStyle w:val="FootnoteText"/>
        <w:rPr>
          <w:i/>
        </w:rPr>
      </w:pPr>
      <w:r>
        <w:rPr>
          <w:rStyle w:val="FootnoteReference"/>
        </w:rPr>
        <w:footnoteRef/>
      </w:r>
      <w:r>
        <w:t xml:space="preserve"> </w:t>
      </w:r>
      <w:r>
        <w:rPr>
          <w:i/>
        </w:rPr>
        <w:t>Id.</w:t>
      </w:r>
    </w:p>
  </w:footnote>
  <w:footnote w:id="28">
    <w:p w14:paraId="25E43677" w14:textId="77777777" w:rsidR="00927E23" w:rsidRPr="00927E23" w:rsidRDefault="00927E23">
      <w:pPr>
        <w:pStyle w:val="FootnoteText"/>
      </w:pPr>
      <w:r>
        <w:rPr>
          <w:rStyle w:val="FootnoteReference"/>
        </w:rPr>
        <w:footnoteRef/>
      </w:r>
      <w:r>
        <w:t xml:space="preserve"> </w:t>
      </w:r>
      <w:r>
        <w:rPr>
          <w:i/>
        </w:rPr>
        <w:t xml:space="preserve">See, </w:t>
      </w:r>
      <w:r>
        <w:t xml:space="preserve">Governors Island Website </w:t>
      </w:r>
      <w:r>
        <w:rPr>
          <w:i/>
        </w:rPr>
        <w:t xml:space="preserve">available at: </w:t>
      </w:r>
      <w:r w:rsidRPr="00927E23">
        <w:t>https://govisland.com/real-estate/current-tenants</w:t>
      </w:r>
    </w:p>
  </w:footnote>
  <w:footnote w:id="29">
    <w:p w14:paraId="2CB2C4D6" w14:textId="1DB3BF19" w:rsidR="00F13741" w:rsidRDefault="00F13741">
      <w:pPr>
        <w:pStyle w:val="FootnoteText"/>
      </w:pPr>
      <w:r>
        <w:rPr>
          <w:rStyle w:val="FootnoteReference"/>
        </w:rPr>
        <w:footnoteRef/>
      </w:r>
      <w:r>
        <w:t xml:space="preserve"> </w:t>
      </w:r>
      <w:r w:rsidRPr="006137DC">
        <w:rPr>
          <w:i/>
        </w:rPr>
        <w:t>Id</w:t>
      </w:r>
      <w:r>
        <w:t>.</w:t>
      </w:r>
    </w:p>
  </w:footnote>
  <w:footnote w:id="30">
    <w:p w14:paraId="3F0A3445" w14:textId="77777777" w:rsidR="00A9272D" w:rsidRDefault="00A9272D" w:rsidP="00A9272D">
      <w:pPr>
        <w:pStyle w:val="FootnoteText"/>
      </w:pPr>
      <w:r>
        <w:rPr>
          <w:rStyle w:val="FootnoteReference"/>
        </w:rPr>
        <w:footnoteRef/>
      </w:r>
      <w:r>
        <w:t xml:space="preserve"> GIPEC, “</w:t>
      </w:r>
      <w:smartTag w:uri="urn:schemas-microsoft-com:office:smarttags" w:element="place">
        <w:smartTag w:uri="urn:schemas-microsoft-com:office:smarttags" w:element="PlaceName">
          <w:r>
            <w:t>Governors Island</w:t>
          </w:r>
        </w:smartTag>
        <w:r>
          <w:t xml:space="preserve"> </w:t>
        </w:r>
        <w:smartTag w:uri="urn:schemas-microsoft-com:office:smarttags" w:element="PlaceType">
          <w:r>
            <w:t>Land</w:t>
          </w:r>
        </w:smartTag>
      </w:smartTag>
      <w:r>
        <w:t xml:space="preserve"> Use Improvement and Civic Project General Project Plan,” January 18, 2006.  </w:t>
      </w:r>
    </w:p>
  </w:footnote>
  <w:footnote w:id="31">
    <w:p w14:paraId="05840806" w14:textId="77777777" w:rsidR="00A9272D" w:rsidRDefault="00A9272D" w:rsidP="00A9272D">
      <w:pPr>
        <w:pStyle w:val="FootnoteText"/>
      </w:pPr>
      <w:r>
        <w:rPr>
          <w:rStyle w:val="FootnoteReference"/>
        </w:rPr>
        <w:footnoteRef/>
      </w:r>
      <w:r>
        <w:t xml:space="preserve"> Designated June 18, 1996.  </w:t>
      </w:r>
      <w:r>
        <w:rPr>
          <w:i/>
          <w:iCs/>
        </w:rPr>
        <w:t>See</w:t>
      </w:r>
      <w:r>
        <w:t xml:space="preserve"> </w:t>
      </w:r>
      <w:r w:rsidRPr="006D69D3">
        <w:t>http://www.nyc.gov/html/lpc/downloads/pdf/maps/governors_island.pdf</w:t>
      </w:r>
      <w:r>
        <w:t>.</w:t>
      </w:r>
    </w:p>
  </w:footnote>
  <w:footnote w:id="32">
    <w:p w14:paraId="35347033" w14:textId="77777777" w:rsidR="00A9272D" w:rsidRDefault="00A9272D" w:rsidP="00A9272D">
      <w:pPr>
        <w:pStyle w:val="FootnoteText"/>
      </w:pPr>
      <w:r>
        <w:rPr>
          <w:rStyle w:val="FootnoteReference"/>
        </w:rPr>
        <w:footnoteRef/>
      </w:r>
      <w:r>
        <w:t xml:space="preserve"> Designated February 4, 1985.  </w:t>
      </w:r>
      <w:r>
        <w:rPr>
          <w:i/>
          <w:iCs/>
        </w:rPr>
        <w:t>See</w:t>
      </w:r>
      <w:r>
        <w:t xml:space="preserve"> </w:t>
      </w:r>
      <w:r w:rsidRPr="006D69D3">
        <w:t>http://www.cr.nps.gov/nhl/designations/Lists/NY01.pdf</w:t>
      </w:r>
      <w:r w:rsidRPr="00DF25AC">
        <w:t>.</w:t>
      </w:r>
      <w:r>
        <w:t xml:space="preserve"> </w:t>
      </w:r>
    </w:p>
  </w:footnote>
  <w:footnote w:id="33">
    <w:p w14:paraId="228204A4" w14:textId="77777777" w:rsidR="00A9272D" w:rsidRPr="00BF657D" w:rsidRDefault="00A9272D" w:rsidP="00A9272D">
      <w:pPr>
        <w:pStyle w:val="FootnoteText"/>
      </w:pPr>
      <w:r>
        <w:rPr>
          <w:rStyle w:val="FootnoteReference"/>
        </w:rPr>
        <w:footnoteRef/>
      </w:r>
      <w:r>
        <w:t xml:space="preserve"> GIPEC Press Release, “</w:t>
      </w:r>
      <w:r w:rsidRPr="00BF657D">
        <w:rPr>
          <w:bCs/>
        </w:rPr>
        <w:t>G</w:t>
      </w:r>
      <w:r>
        <w:rPr>
          <w:bCs/>
        </w:rPr>
        <w:t>overnor</w:t>
      </w:r>
      <w:r w:rsidRPr="00BF657D">
        <w:rPr>
          <w:bCs/>
        </w:rPr>
        <w:t xml:space="preserve"> E</w:t>
      </w:r>
      <w:r>
        <w:rPr>
          <w:bCs/>
        </w:rPr>
        <w:t>liot</w:t>
      </w:r>
      <w:r w:rsidRPr="00BF657D">
        <w:rPr>
          <w:bCs/>
        </w:rPr>
        <w:t xml:space="preserve"> S</w:t>
      </w:r>
      <w:r>
        <w:rPr>
          <w:bCs/>
        </w:rPr>
        <w:t>pitzer</w:t>
      </w:r>
      <w:r w:rsidRPr="00BF657D">
        <w:rPr>
          <w:bCs/>
        </w:rPr>
        <w:t xml:space="preserve"> </w:t>
      </w:r>
      <w:r>
        <w:rPr>
          <w:bCs/>
        </w:rPr>
        <w:t>and</w:t>
      </w:r>
      <w:r w:rsidRPr="00BF657D">
        <w:rPr>
          <w:bCs/>
        </w:rPr>
        <w:t xml:space="preserve"> M</w:t>
      </w:r>
      <w:r>
        <w:rPr>
          <w:bCs/>
        </w:rPr>
        <w:t>ayor</w:t>
      </w:r>
      <w:r w:rsidRPr="00BF657D">
        <w:rPr>
          <w:bCs/>
        </w:rPr>
        <w:t xml:space="preserve"> M</w:t>
      </w:r>
      <w:r>
        <w:rPr>
          <w:bCs/>
        </w:rPr>
        <w:t>ichael</w:t>
      </w:r>
      <w:r w:rsidRPr="00BF657D">
        <w:rPr>
          <w:bCs/>
        </w:rPr>
        <w:t xml:space="preserve"> B</w:t>
      </w:r>
      <w:r>
        <w:rPr>
          <w:bCs/>
        </w:rPr>
        <w:t>loomberg</w:t>
      </w:r>
      <w:r w:rsidRPr="00BF657D">
        <w:rPr>
          <w:bCs/>
        </w:rPr>
        <w:t xml:space="preserve"> A</w:t>
      </w:r>
      <w:r>
        <w:rPr>
          <w:bCs/>
        </w:rPr>
        <w:t>nnounce</w:t>
      </w:r>
      <w:r w:rsidRPr="00BF657D">
        <w:rPr>
          <w:bCs/>
        </w:rPr>
        <w:t xml:space="preserve"> </w:t>
      </w:r>
      <w:r>
        <w:rPr>
          <w:bCs/>
        </w:rPr>
        <w:t>the</w:t>
      </w:r>
      <w:r w:rsidRPr="00BF657D">
        <w:rPr>
          <w:bCs/>
        </w:rPr>
        <w:t xml:space="preserve"> S</w:t>
      </w:r>
      <w:r>
        <w:rPr>
          <w:bCs/>
        </w:rPr>
        <w:t>election</w:t>
      </w:r>
      <w:r w:rsidRPr="00BF657D">
        <w:rPr>
          <w:bCs/>
        </w:rPr>
        <w:t xml:space="preserve"> </w:t>
      </w:r>
      <w:r>
        <w:rPr>
          <w:bCs/>
        </w:rPr>
        <w:t xml:space="preserve">of </w:t>
      </w:r>
      <w:r w:rsidRPr="00BF657D">
        <w:rPr>
          <w:bCs/>
        </w:rPr>
        <w:t xml:space="preserve"> T</w:t>
      </w:r>
      <w:r>
        <w:rPr>
          <w:bCs/>
        </w:rPr>
        <w:t>eam</w:t>
      </w:r>
      <w:r w:rsidRPr="00BF657D">
        <w:rPr>
          <w:bCs/>
        </w:rPr>
        <w:t xml:space="preserve"> </w:t>
      </w:r>
      <w:r>
        <w:rPr>
          <w:bCs/>
        </w:rPr>
        <w:t>to</w:t>
      </w:r>
      <w:r w:rsidRPr="00BF657D">
        <w:rPr>
          <w:bCs/>
        </w:rPr>
        <w:t xml:space="preserve"> D</w:t>
      </w:r>
      <w:r>
        <w:rPr>
          <w:bCs/>
        </w:rPr>
        <w:t>esign</w:t>
      </w:r>
      <w:r w:rsidRPr="00BF657D">
        <w:rPr>
          <w:bCs/>
        </w:rPr>
        <w:t xml:space="preserve"> P</w:t>
      </w:r>
      <w:r>
        <w:rPr>
          <w:bCs/>
        </w:rPr>
        <w:t>ark</w:t>
      </w:r>
      <w:r w:rsidRPr="00BF657D">
        <w:rPr>
          <w:bCs/>
        </w:rPr>
        <w:t xml:space="preserve"> </w:t>
      </w:r>
      <w:r>
        <w:rPr>
          <w:bCs/>
        </w:rPr>
        <w:t>and</w:t>
      </w:r>
      <w:r w:rsidRPr="00BF657D">
        <w:rPr>
          <w:bCs/>
        </w:rPr>
        <w:t xml:space="preserve"> O</w:t>
      </w:r>
      <w:r>
        <w:rPr>
          <w:bCs/>
        </w:rPr>
        <w:t>pen</w:t>
      </w:r>
      <w:r w:rsidRPr="00BF657D">
        <w:rPr>
          <w:bCs/>
        </w:rPr>
        <w:t xml:space="preserve"> S</w:t>
      </w:r>
      <w:r>
        <w:rPr>
          <w:bCs/>
        </w:rPr>
        <w:t>pace</w:t>
      </w:r>
      <w:r w:rsidRPr="00BF657D">
        <w:rPr>
          <w:bCs/>
        </w:rPr>
        <w:t xml:space="preserve"> </w:t>
      </w:r>
      <w:r>
        <w:rPr>
          <w:bCs/>
        </w:rPr>
        <w:t>on</w:t>
      </w:r>
      <w:r w:rsidRPr="00BF657D">
        <w:rPr>
          <w:bCs/>
        </w:rPr>
        <w:t xml:space="preserve"> G</w:t>
      </w:r>
      <w:r>
        <w:rPr>
          <w:bCs/>
        </w:rPr>
        <w:t>overnors</w:t>
      </w:r>
      <w:r w:rsidRPr="00BF657D">
        <w:rPr>
          <w:bCs/>
        </w:rPr>
        <w:t xml:space="preserve"> I</w:t>
      </w:r>
      <w:r>
        <w:rPr>
          <w:bCs/>
        </w:rPr>
        <w:t>sland</w:t>
      </w:r>
      <w:r>
        <w:t xml:space="preserve">: </w:t>
      </w:r>
      <w:r w:rsidRPr="00BF657D">
        <w:rPr>
          <w:bCs/>
        </w:rPr>
        <w:t xml:space="preserve">Design </w:t>
      </w:r>
      <w:r>
        <w:rPr>
          <w:bCs/>
        </w:rPr>
        <w:t>Team L</w:t>
      </w:r>
      <w:r w:rsidRPr="00BF657D">
        <w:rPr>
          <w:bCs/>
        </w:rPr>
        <w:t xml:space="preserve">ed by </w:t>
      </w:r>
      <w:r>
        <w:rPr>
          <w:bCs/>
        </w:rPr>
        <w:t>A</w:t>
      </w:r>
      <w:r w:rsidRPr="00BF657D">
        <w:rPr>
          <w:bCs/>
        </w:rPr>
        <w:t xml:space="preserve">cclaimed </w:t>
      </w:r>
      <w:r>
        <w:rPr>
          <w:bCs/>
        </w:rPr>
        <w:t>F</w:t>
      </w:r>
      <w:r w:rsidRPr="00BF657D">
        <w:rPr>
          <w:bCs/>
        </w:rPr>
        <w:t xml:space="preserve">irm West 8 </w:t>
      </w:r>
      <w:r>
        <w:rPr>
          <w:bCs/>
        </w:rPr>
        <w:t>W</w:t>
      </w:r>
      <w:r w:rsidRPr="00BF657D">
        <w:rPr>
          <w:bCs/>
        </w:rPr>
        <w:t xml:space="preserve">ill </w:t>
      </w:r>
      <w:r>
        <w:rPr>
          <w:bCs/>
        </w:rPr>
        <w:t>P</w:t>
      </w:r>
      <w:r w:rsidRPr="00BF657D">
        <w:rPr>
          <w:bCs/>
        </w:rPr>
        <w:t xml:space="preserve">lan a </w:t>
      </w:r>
      <w:r>
        <w:rPr>
          <w:bCs/>
        </w:rPr>
        <w:t>D</w:t>
      </w:r>
      <w:r w:rsidRPr="00BF657D">
        <w:rPr>
          <w:bCs/>
        </w:rPr>
        <w:t xml:space="preserve">estination </w:t>
      </w:r>
      <w:r>
        <w:rPr>
          <w:bCs/>
        </w:rPr>
        <w:t>P</w:t>
      </w:r>
      <w:r w:rsidRPr="00BF657D">
        <w:rPr>
          <w:bCs/>
        </w:rPr>
        <w:t xml:space="preserve">ark and Great Promenade for New York City and the </w:t>
      </w:r>
      <w:r>
        <w:rPr>
          <w:bCs/>
        </w:rPr>
        <w:t>R</w:t>
      </w:r>
      <w:r w:rsidRPr="00BF657D">
        <w:rPr>
          <w:bCs/>
        </w:rPr>
        <w:t>egion</w:t>
      </w:r>
      <w:r>
        <w:rPr>
          <w:bCs/>
        </w:rPr>
        <w:t>” (Dec. 19, 2007).</w:t>
      </w:r>
    </w:p>
  </w:footnote>
  <w:footnote w:id="34">
    <w:p w14:paraId="70F8BBE0" w14:textId="77777777" w:rsidR="00A9272D" w:rsidRDefault="00A9272D" w:rsidP="00A9272D">
      <w:pPr>
        <w:pStyle w:val="FootnoteText"/>
      </w:pPr>
      <w:r>
        <w:rPr>
          <w:rStyle w:val="FootnoteReference"/>
        </w:rPr>
        <w:footnoteRef/>
      </w:r>
      <w:r>
        <w:t xml:space="preserve"> </w:t>
      </w:r>
      <w:r w:rsidRPr="00423D59">
        <w:rPr>
          <w:i/>
        </w:rPr>
        <w:t>Id</w:t>
      </w:r>
      <w:r>
        <w:t>.</w:t>
      </w:r>
    </w:p>
  </w:footnote>
  <w:footnote w:id="35">
    <w:p w14:paraId="62DF7907" w14:textId="382E8F84" w:rsidR="00CB4B5F" w:rsidRPr="00CB4B5F" w:rsidRDefault="00CB4B5F">
      <w:pPr>
        <w:pStyle w:val="FootnoteText"/>
        <w:rPr>
          <w:i/>
        </w:rPr>
      </w:pPr>
      <w:r>
        <w:rPr>
          <w:rStyle w:val="FootnoteReference"/>
        </w:rPr>
        <w:footnoteRef/>
      </w:r>
      <w:r>
        <w:t xml:space="preserve"> </w:t>
      </w:r>
      <w:r>
        <w:rPr>
          <w:i/>
        </w:rPr>
        <w:t xml:space="preserve">Available at: </w:t>
      </w:r>
      <w:r w:rsidRPr="00CB4B5F">
        <w:t>https://govisland.com/the-park</w:t>
      </w:r>
    </w:p>
  </w:footnote>
  <w:footnote w:id="36">
    <w:p w14:paraId="114C7857" w14:textId="77777777" w:rsidR="00A9272D" w:rsidRDefault="00A9272D" w:rsidP="00A9272D">
      <w:pPr>
        <w:pStyle w:val="FootnoteText"/>
      </w:pPr>
      <w:r>
        <w:rPr>
          <w:rStyle w:val="FootnoteReference"/>
        </w:rPr>
        <w:footnoteRef/>
      </w:r>
      <w:r>
        <w:t xml:space="preserve"> Jeremiah Budin, “</w:t>
      </w:r>
      <w:r w:rsidRPr="00602D7F">
        <w:rPr>
          <w:i/>
        </w:rPr>
        <w:t>Man-Made Hills Rise on Transforming Governors Island,</w:t>
      </w:r>
      <w:r>
        <w:t xml:space="preserve">” Curbed, March 26, 2015, </w:t>
      </w:r>
      <w:r w:rsidRPr="00454C7E">
        <w:t>http://ny.curbed.com/archives/2015/03/26/manmade_hills_rise_on_transforming_governors_island.php</w:t>
      </w:r>
      <w:r>
        <w:t>.</w:t>
      </w:r>
    </w:p>
  </w:footnote>
  <w:footnote w:id="37">
    <w:p w14:paraId="3DB14DBD" w14:textId="77777777" w:rsidR="00A9272D" w:rsidRPr="005E28B3" w:rsidRDefault="00A9272D" w:rsidP="00A9272D">
      <w:pPr>
        <w:pStyle w:val="FootnoteText"/>
      </w:pPr>
      <w:r>
        <w:rPr>
          <w:rStyle w:val="FootnoteReference"/>
        </w:rPr>
        <w:footnoteRef/>
      </w:r>
      <w:r>
        <w:t xml:space="preserve"> </w:t>
      </w:r>
      <w:r>
        <w:rPr>
          <w:i/>
        </w:rPr>
        <w:t xml:space="preserve">See, </w:t>
      </w:r>
      <w:r w:rsidR="00602D7F">
        <w:t>Governors Island Website</w:t>
      </w:r>
      <w:r>
        <w:t>, New Park and Public Spaces.</w:t>
      </w:r>
    </w:p>
  </w:footnote>
  <w:footnote w:id="38">
    <w:p w14:paraId="560024F9" w14:textId="77777777" w:rsidR="00A9272D" w:rsidRDefault="00A9272D" w:rsidP="00A9272D">
      <w:pPr>
        <w:pStyle w:val="FootnoteText"/>
      </w:pPr>
      <w:r>
        <w:rPr>
          <w:rStyle w:val="FootnoteReference"/>
        </w:rPr>
        <w:footnoteRef/>
      </w:r>
      <w:r>
        <w:t xml:space="preserve"> Jennifer Fermino, “</w:t>
      </w:r>
      <w:r w:rsidRPr="00602D7F">
        <w:rPr>
          <w:i/>
        </w:rPr>
        <w:t>The Hills, An Extraordinary $71M Park With Art Exhibits and Hiking Paths, Opens on Governors Island,</w:t>
      </w:r>
      <w:r>
        <w:t xml:space="preserve">” </w:t>
      </w:r>
      <w:r>
        <w:rPr>
          <w:u w:val="single"/>
        </w:rPr>
        <w:t>The Daily News</w:t>
      </w:r>
      <w:r>
        <w:t>, July 19, 2016.</w:t>
      </w:r>
    </w:p>
  </w:footnote>
  <w:footnote w:id="39">
    <w:p w14:paraId="5E975213" w14:textId="77777777" w:rsidR="00380BA7" w:rsidRPr="00380BA7" w:rsidRDefault="00380BA7">
      <w:pPr>
        <w:pStyle w:val="FootnoteText"/>
      </w:pPr>
      <w:r>
        <w:rPr>
          <w:rStyle w:val="FootnoteReference"/>
        </w:rPr>
        <w:footnoteRef/>
      </w:r>
      <w:r>
        <w:t xml:space="preserve"> </w:t>
      </w:r>
      <w:r>
        <w:rPr>
          <w:i/>
        </w:rPr>
        <w:t xml:space="preserve">See, </w:t>
      </w:r>
      <w:r>
        <w:t xml:space="preserve">Governors Island Website </w:t>
      </w:r>
      <w:r>
        <w:rPr>
          <w:i/>
        </w:rPr>
        <w:t xml:space="preserve">available at: </w:t>
      </w:r>
      <w:r w:rsidRPr="00380BA7">
        <w:t>https://govisland.com/visit-the-island/ferry</w:t>
      </w:r>
    </w:p>
  </w:footnote>
  <w:footnote w:id="40">
    <w:p w14:paraId="6E349923" w14:textId="77777777" w:rsidR="008F192A" w:rsidRDefault="008F192A">
      <w:pPr>
        <w:pStyle w:val="FootnoteText"/>
      </w:pPr>
      <w:r>
        <w:rPr>
          <w:rStyle w:val="FootnoteReference"/>
        </w:rPr>
        <w:footnoteRef/>
      </w:r>
      <w:r>
        <w:t xml:space="preserve"> </w:t>
      </w:r>
      <w:r>
        <w:rPr>
          <w:i/>
        </w:rPr>
        <w:t xml:space="preserve">See, </w:t>
      </w:r>
      <w:r>
        <w:t xml:space="preserve">Governors Island Website </w:t>
      </w:r>
      <w:r>
        <w:rPr>
          <w:i/>
        </w:rPr>
        <w:t xml:space="preserve">available at: </w:t>
      </w:r>
      <w:r w:rsidRPr="008F192A">
        <w:t>https://govisland.com/blog/governors-island-announces-2019-public-season</w:t>
      </w:r>
    </w:p>
  </w:footnote>
  <w:footnote w:id="41">
    <w:p w14:paraId="72E3C5AE" w14:textId="77777777" w:rsidR="00A9272D" w:rsidRDefault="00A9272D" w:rsidP="00A9272D">
      <w:pPr>
        <w:pStyle w:val="FootnoteText"/>
      </w:pPr>
      <w:r>
        <w:rPr>
          <w:rStyle w:val="FootnoteReference"/>
        </w:rPr>
        <w:footnoteRef/>
      </w:r>
      <w:r>
        <w:t xml:space="preserve"> </w:t>
      </w:r>
      <w:r w:rsidR="00380BA7">
        <w:rPr>
          <w:i/>
        </w:rPr>
        <w:t>Id.</w:t>
      </w:r>
    </w:p>
  </w:footnote>
  <w:footnote w:id="42">
    <w:p w14:paraId="272388B1" w14:textId="77777777" w:rsidR="00A9272D" w:rsidRPr="00E72420" w:rsidRDefault="00A9272D" w:rsidP="00A9272D">
      <w:pPr>
        <w:pStyle w:val="FootnoteText"/>
        <w:rPr>
          <w:i/>
        </w:rPr>
      </w:pPr>
      <w:r>
        <w:rPr>
          <w:rStyle w:val="FootnoteReference"/>
        </w:rPr>
        <w:footnoteRef/>
      </w:r>
      <w:r>
        <w:t xml:space="preserve"> </w:t>
      </w:r>
      <w:r>
        <w:rPr>
          <w:i/>
        </w:rPr>
        <w:t>Id.</w:t>
      </w:r>
    </w:p>
  </w:footnote>
  <w:footnote w:id="43">
    <w:p w14:paraId="193FB81C" w14:textId="77777777" w:rsidR="008F192A" w:rsidRPr="008F192A" w:rsidRDefault="008F192A" w:rsidP="008F192A">
      <w:pPr>
        <w:pStyle w:val="FootnoteText"/>
      </w:pPr>
      <w:r>
        <w:rPr>
          <w:rStyle w:val="FootnoteReference"/>
        </w:rPr>
        <w:footnoteRef/>
      </w:r>
      <w:r>
        <w:t xml:space="preserve"> </w:t>
      </w:r>
      <w:r>
        <w:rPr>
          <w:i/>
        </w:rPr>
        <w:t xml:space="preserve">See, </w:t>
      </w:r>
      <w:r>
        <w:t xml:space="preserve">Governors Island Website </w:t>
      </w:r>
      <w:r>
        <w:rPr>
          <w:i/>
        </w:rPr>
        <w:t xml:space="preserve">available at: </w:t>
      </w:r>
      <w:r w:rsidRPr="008F192A">
        <w:t>https://govisland.com/blog/governors-island-announces-2019-public-season</w:t>
      </w:r>
    </w:p>
  </w:footnote>
  <w:footnote w:id="44">
    <w:p w14:paraId="3C86BA6D" w14:textId="77777777" w:rsidR="00081E61" w:rsidRPr="00081E61" w:rsidRDefault="00081E61">
      <w:pPr>
        <w:pStyle w:val="FootnoteText"/>
        <w:rPr>
          <w:i/>
        </w:rPr>
      </w:pPr>
      <w:r>
        <w:rPr>
          <w:rStyle w:val="FootnoteReference"/>
        </w:rPr>
        <w:footnoteRef/>
      </w:r>
      <w:r>
        <w:t xml:space="preserve"> </w:t>
      </w:r>
      <w:r>
        <w:rPr>
          <w:i/>
        </w:rPr>
        <w:t>Id.</w:t>
      </w:r>
    </w:p>
  </w:footnote>
  <w:footnote w:id="45">
    <w:p w14:paraId="17AAC08A" w14:textId="77777777" w:rsidR="00A9272D" w:rsidRDefault="00A9272D" w:rsidP="00A9272D">
      <w:pPr>
        <w:pStyle w:val="FootnoteText"/>
      </w:pPr>
      <w:r>
        <w:rPr>
          <w:rStyle w:val="FootnoteReference"/>
        </w:rPr>
        <w:footnoteRef/>
      </w:r>
      <w:r>
        <w:t xml:space="preserve"> Office of the Mayor Press Release, “</w:t>
      </w:r>
      <w:r w:rsidRPr="00602D7F">
        <w:rPr>
          <w:i/>
        </w:rPr>
        <w:t>Mayor de Blasio Announces Transformation of Governors Island into a Year-Round Destination</w:t>
      </w:r>
      <w:r w:rsidRPr="00602D7F">
        <w:rPr>
          <w:rStyle w:val="grey11ptbold"/>
          <w:i/>
        </w:rPr>
        <w:t>,</w:t>
      </w:r>
      <w:r>
        <w:rPr>
          <w:rStyle w:val="grey11ptbold"/>
        </w:rPr>
        <w:t>” February 4, 2016.</w:t>
      </w:r>
    </w:p>
  </w:footnote>
  <w:footnote w:id="46">
    <w:p w14:paraId="0CA938EA" w14:textId="77777777" w:rsidR="00A9272D" w:rsidRPr="0065161E" w:rsidRDefault="00A9272D" w:rsidP="00A9272D">
      <w:pPr>
        <w:pStyle w:val="FootnoteText"/>
        <w:rPr>
          <w:i/>
        </w:rPr>
      </w:pPr>
      <w:r>
        <w:rPr>
          <w:rStyle w:val="FootnoteReference"/>
        </w:rPr>
        <w:footnoteRef/>
      </w:r>
      <w:r>
        <w:t xml:space="preserve"> </w:t>
      </w:r>
      <w:r>
        <w:rPr>
          <w:i/>
        </w:rPr>
        <w:t>Id.</w:t>
      </w:r>
    </w:p>
  </w:footnote>
  <w:footnote w:id="47">
    <w:p w14:paraId="52F9271F" w14:textId="77777777" w:rsidR="00A9272D" w:rsidRPr="00F70C13" w:rsidRDefault="00A9272D" w:rsidP="00A9272D">
      <w:pPr>
        <w:pStyle w:val="FootnoteText"/>
        <w:rPr>
          <w:i/>
        </w:rPr>
      </w:pPr>
      <w:r>
        <w:rPr>
          <w:rStyle w:val="FootnoteReference"/>
        </w:rPr>
        <w:footnoteRef/>
      </w:r>
      <w:r>
        <w:t xml:space="preserve"> </w:t>
      </w:r>
      <w:r>
        <w:rPr>
          <w:i/>
        </w:rPr>
        <w:t>Id.</w:t>
      </w:r>
    </w:p>
  </w:footnote>
  <w:footnote w:id="48">
    <w:p w14:paraId="3B5EC05B" w14:textId="77777777" w:rsidR="002A4925" w:rsidRPr="002A4925" w:rsidRDefault="002A4925">
      <w:pPr>
        <w:pStyle w:val="FootnoteText"/>
      </w:pPr>
      <w:r>
        <w:rPr>
          <w:rStyle w:val="FootnoteReference"/>
        </w:rPr>
        <w:footnoteRef/>
      </w:r>
      <w:r>
        <w:t xml:space="preserve"> </w:t>
      </w:r>
      <w:r>
        <w:rPr>
          <w:i/>
        </w:rPr>
        <w:t xml:space="preserve">See, </w:t>
      </w:r>
      <w:r>
        <w:t xml:space="preserve">Governors Island Website </w:t>
      </w:r>
      <w:r>
        <w:rPr>
          <w:i/>
        </w:rPr>
        <w:t>available at:</w:t>
      </w:r>
      <w:r w:rsidRPr="002A4925">
        <w:t xml:space="preserve"> https://govisland.com/blog/de-blasio-administration-announces-next-step-in-transformation-of-governors-island-into-year-round-hub-for-education-innovation-and-recreation</w:t>
      </w:r>
    </w:p>
  </w:footnote>
  <w:footnote w:id="49">
    <w:p w14:paraId="3D0632B5" w14:textId="77777777" w:rsidR="0061136F" w:rsidRPr="0061136F" w:rsidRDefault="0061136F">
      <w:pPr>
        <w:pStyle w:val="FootnoteText"/>
        <w:rPr>
          <w:i/>
        </w:rPr>
      </w:pPr>
      <w:r>
        <w:rPr>
          <w:rStyle w:val="FootnoteReference"/>
        </w:rPr>
        <w:footnoteRef/>
      </w:r>
      <w:r>
        <w:t xml:space="preserve"> </w:t>
      </w:r>
      <w:r>
        <w:rPr>
          <w:i/>
        </w:rPr>
        <w:t>Id.</w:t>
      </w:r>
    </w:p>
  </w:footnote>
  <w:footnote w:id="50">
    <w:p w14:paraId="31D426D1" w14:textId="77777777" w:rsidR="0061136F" w:rsidRPr="0061136F" w:rsidRDefault="0061136F">
      <w:pPr>
        <w:pStyle w:val="FootnoteText"/>
        <w:rPr>
          <w:i/>
        </w:rPr>
      </w:pPr>
      <w:r>
        <w:rPr>
          <w:rStyle w:val="FootnoteReference"/>
        </w:rPr>
        <w:footnoteRef/>
      </w:r>
      <w:r>
        <w:t xml:space="preserve"> </w:t>
      </w:r>
      <w:r>
        <w:rPr>
          <w:i/>
        </w:rPr>
        <w:t>Id.</w:t>
      </w:r>
    </w:p>
  </w:footnote>
  <w:footnote w:id="51">
    <w:p w14:paraId="32E1EA55" w14:textId="77777777" w:rsidR="002807CC" w:rsidRPr="002807CC" w:rsidRDefault="002807CC">
      <w:pPr>
        <w:pStyle w:val="FootnoteText"/>
      </w:pPr>
      <w:r>
        <w:rPr>
          <w:rStyle w:val="FootnoteReference"/>
        </w:rPr>
        <w:footnoteRef/>
      </w:r>
      <w:r>
        <w:t xml:space="preserve"> Christopher Flavelle, “</w:t>
      </w:r>
      <w:r>
        <w:rPr>
          <w:i/>
        </w:rPr>
        <w:t>New York City Wants to Put a Climate Change ‘Laboratory’ on Governors Island,</w:t>
      </w:r>
      <w:r>
        <w:t xml:space="preserve">” </w:t>
      </w:r>
      <w:r>
        <w:rPr>
          <w:u w:val="single"/>
        </w:rPr>
        <w:t>New York Times</w:t>
      </w:r>
      <w:r>
        <w:t xml:space="preserve">, October 6, 2019, </w:t>
      </w:r>
      <w:r>
        <w:rPr>
          <w:i/>
        </w:rPr>
        <w:t xml:space="preserve">available at: </w:t>
      </w:r>
      <w:r w:rsidRPr="002807CC">
        <w:t>https://www.nytimes.com/2019/10/06/climate/governors-island-climate-change-new-york.html</w:t>
      </w:r>
    </w:p>
  </w:footnote>
  <w:footnote w:id="52">
    <w:p w14:paraId="1FE78085" w14:textId="77777777" w:rsidR="001F161C" w:rsidRPr="001F161C" w:rsidRDefault="001F161C">
      <w:pPr>
        <w:pStyle w:val="FootnoteText"/>
        <w:rPr>
          <w:i/>
        </w:rPr>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C1D5A"/>
    <w:multiLevelType w:val="hybridMultilevel"/>
    <w:tmpl w:val="92927788"/>
    <w:lvl w:ilvl="0" w:tplc="0F0806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2D"/>
    <w:rsid w:val="00026687"/>
    <w:rsid w:val="00081E61"/>
    <w:rsid w:val="000B3DC7"/>
    <w:rsid w:val="001605F4"/>
    <w:rsid w:val="001926CB"/>
    <w:rsid w:val="001A7772"/>
    <w:rsid w:val="001D2E11"/>
    <w:rsid w:val="001F161C"/>
    <w:rsid w:val="002807CC"/>
    <w:rsid w:val="00294C5E"/>
    <w:rsid w:val="002A0FDB"/>
    <w:rsid w:val="002A4925"/>
    <w:rsid w:val="002C71B2"/>
    <w:rsid w:val="00302114"/>
    <w:rsid w:val="00305582"/>
    <w:rsid w:val="0032023C"/>
    <w:rsid w:val="00353C1F"/>
    <w:rsid w:val="00380BA7"/>
    <w:rsid w:val="00433070"/>
    <w:rsid w:val="004D0972"/>
    <w:rsid w:val="0051759C"/>
    <w:rsid w:val="00523AB0"/>
    <w:rsid w:val="005245CB"/>
    <w:rsid w:val="00573C74"/>
    <w:rsid w:val="00580EB7"/>
    <w:rsid w:val="00593DC2"/>
    <w:rsid w:val="005D4957"/>
    <w:rsid w:val="00602D7F"/>
    <w:rsid w:val="0061136F"/>
    <w:rsid w:val="006137DC"/>
    <w:rsid w:val="006248C3"/>
    <w:rsid w:val="0066392D"/>
    <w:rsid w:val="006753F1"/>
    <w:rsid w:val="006E1B65"/>
    <w:rsid w:val="007525CE"/>
    <w:rsid w:val="00782B34"/>
    <w:rsid w:val="007923F1"/>
    <w:rsid w:val="007C46CE"/>
    <w:rsid w:val="007E69B2"/>
    <w:rsid w:val="0082625A"/>
    <w:rsid w:val="008279E3"/>
    <w:rsid w:val="00873B53"/>
    <w:rsid w:val="00890F8D"/>
    <w:rsid w:val="008A6CFE"/>
    <w:rsid w:val="008B11DB"/>
    <w:rsid w:val="008F192A"/>
    <w:rsid w:val="009179AF"/>
    <w:rsid w:val="00927E23"/>
    <w:rsid w:val="009F629B"/>
    <w:rsid w:val="00A9272D"/>
    <w:rsid w:val="00A95517"/>
    <w:rsid w:val="00B3184F"/>
    <w:rsid w:val="00BE02F9"/>
    <w:rsid w:val="00BE57DF"/>
    <w:rsid w:val="00C37E75"/>
    <w:rsid w:val="00C45E24"/>
    <w:rsid w:val="00CB4B5F"/>
    <w:rsid w:val="00CC3CAE"/>
    <w:rsid w:val="00CC7E46"/>
    <w:rsid w:val="00D26E32"/>
    <w:rsid w:val="00DC5E84"/>
    <w:rsid w:val="00DF5053"/>
    <w:rsid w:val="00E30D0D"/>
    <w:rsid w:val="00E47F09"/>
    <w:rsid w:val="00F13741"/>
    <w:rsid w:val="00F97B75"/>
    <w:rsid w:val="00FA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1EDBC27"/>
  <w15:chartTrackingRefBased/>
  <w15:docId w15:val="{A460DD26-B6EE-4ACC-A1D2-A5886FDC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2D"/>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A9272D"/>
    <w:pPr>
      <w:keepNext/>
      <w:outlineLvl w:val="0"/>
    </w:pPr>
    <w:rPr>
      <w:b/>
    </w:rPr>
  </w:style>
  <w:style w:type="paragraph" w:styleId="Heading2">
    <w:name w:val="heading 2"/>
    <w:basedOn w:val="Normal"/>
    <w:next w:val="Normal"/>
    <w:link w:val="Heading2Char"/>
    <w:qFormat/>
    <w:rsid w:val="00A9272D"/>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72D"/>
    <w:rPr>
      <w:rFonts w:ascii="Times New Roman" w:eastAsia="Times New Roman" w:hAnsi="Times New Roman" w:cs="Times New Roman"/>
      <w:b/>
      <w:sz w:val="20"/>
      <w:szCs w:val="20"/>
      <w:lang w:eastAsia="zh-CN"/>
    </w:rPr>
  </w:style>
  <w:style w:type="character" w:customStyle="1" w:styleId="Heading2Char">
    <w:name w:val="Heading 2 Char"/>
    <w:basedOn w:val="DefaultParagraphFont"/>
    <w:link w:val="Heading2"/>
    <w:rsid w:val="00A9272D"/>
    <w:rPr>
      <w:rFonts w:ascii="Arial" w:eastAsia="Times New Roman" w:hAnsi="Arial" w:cs="Times New Roman"/>
      <w:b/>
      <w:sz w:val="24"/>
      <w:szCs w:val="20"/>
      <w:lang w:eastAsia="zh-CN"/>
    </w:rPr>
  </w:style>
  <w:style w:type="paragraph" w:styleId="BodyTextIndent">
    <w:name w:val="Body Text Indent"/>
    <w:basedOn w:val="Normal"/>
    <w:link w:val="BodyTextIndentChar"/>
    <w:rsid w:val="00A9272D"/>
    <w:pPr>
      <w:spacing w:line="480" w:lineRule="auto"/>
      <w:ind w:left="720" w:firstLine="720"/>
      <w:jc w:val="both"/>
    </w:pPr>
    <w:rPr>
      <w:sz w:val="24"/>
    </w:rPr>
  </w:style>
  <w:style w:type="character" w:customStyle="1" w:styleId="BodyTextIndentChar">
    <w:name w:val="Body Text Indent Char"/>
    <w:basedOn w:val="DefaultParagraphFont"/>
    <w:link w:val="BodyTextIndent"/>
    <w:rsid w:val="00A9272D"/>
    <w:rPr>
      <w:rFonts w:ascii="Times New Roman" w:eastAsia="Times New Roman" w:hAnsi="Times New Roman" w:cs="Times New Roman"/>
      <w:sz w:val="24"/>
      <w:szCs w:val="20"/>
      <w:lang w:eastAsia="zh-CN"/>
    </w:rPr>
  </w:style>
  <w:style w:type="paragraph" w:styleId="BodyText">
    <w:name w:val="Body Text"/>
    <w:basedOn w:val="Normal"/>
    <w:link w:val="BodyTextChar"/>
    <w:rsid w:val="00A9272D"/>
    <w:rPr>
      <w:rFonts w:ascii="Arial" w:hAnsi="Arial"/>
      <w:sz w:val="24"/>
    </w:rPr>
  </w:style>
  <w:style w:type="character" w:customStyle="1" w:styleId="BodyTextChar">
    <w:name w:val="Body Text Char"/>
    <w:basedOn w:val="DefaultParagraphFont"/>
    <w:link w:val="BodyText"/>
    <w:rsid w:val="00A9272D"/>
    <w:rPr>
      <w:rFonts w:ascii="Arial" w:eastAsia="Times New Roman" w:hAnsi="Arial" w:cs="Times New Roman"/>
      <w:sz w:val="24"/>
      <w:szCs w:val="20"/>
      <w:lang w:eastAsia="zh-CN"/>
    </w:rPr>
  </w:style>
  <w:style w:type="paragraph" w:styleId="FootnoteText">
    <w:name w:val="footnote text"/>
    <w:aliases w:val="FT"/>
    <w:basedOn w:val="Normal"/>
    <w:link w:val="FootnoteTextChar"/>
    <w:rsid w:val="00A9272D"/>
  </w:style>
  <w:style w:type="character" w:customStyle="1" w:styleId="FootnoteTextChar">
    <w:name w:val="Footnote Text Char"/>
    <w:aliases w:val="FT Char"/>
    <w:basedOn w:val="DefaultParagraphFont"/>
    <w:link w:val="FootnoteText"/>
    <w:rsid w:val="00A9272D"/>
    <w:rPr>
      <w:rFonts w:ascii="Times New Roman" w:eastAsia="Times New Roman" w:hAnsi="Times New Roman" w:cs="Times New Roman"/>
      <w:sz w:val="20"/>
      <w:szCs w:val="20"/>
      <w:lang w:eastAsia="zh-CN"/>
    </w:rPr>
  </w:style>
  <w:style w:type="character" w:styleId="FootnoteReference">
    <w:name w:val="footnote reference"/>
    <w:uiPriority w:val="99"/>
    <w:rsid w:val="00A9272D"/>
    <w:rPr>
      <w:vertAlign w:val="superscript"/>
    </w:rPr>
  </w:style>
  <w:style w:type="paragraph" w:styleId="BodyTextIndent2">
    <w:name w:val="Body Text Indent 2"/>
    <w:basedOn w:val="Normal"/>
    <w:link w:val="BodyTextIndent2Char"/>
    <w:rsid w:val="00A9272D"/>
    <w:pPr>
      <w:spacing w:line="480" w:lineRule="auto"/>
      <w:ind w:firstLine="720"/>
    </w:pPr>
    <w:rPr>
      <w:rFonts w:ascii="Arial" w:hAnsi="Arial"/>
      <w:sz w:val="22"/>
    </w:rPr>
  </w:style>
  <w:style w:type="character" w:customStyle="1" w:styleId="BodyTextIndent2Char">
    <w:name w:val="Body Text Indent 2 Char"/>
    <w:basedOn w:val="DefaultParagraphFont"/>
    <w:link w:val="BodyTextIndent2"/>
    <w:rsid w:val="00A9272D"/>
    <w:rPr>
      <w:rFonts w:ascii="Arial" w:eastAsia="Times New Roman" w:hAnsi="Arial" w:cs="Times New Roman"/>
      <w:szCs w:val="20"/>
      <w:lang w:eastAsia="zh-CN"/>
    </w:rPr>
  </w:style>
  <w:style w:type="paragraph" w:styleId="BodyTextIndent3">
    <w:name w:val="Body Text Indent 3"/>
    <w:basedOn w:val="Normal"/>
    <w:link w:val="BodyTextIndent3Char"/>
    <w:rsid w:val="00A9272D"/>
    <w:pPr>
      <w:spacing w:line="480" w:lineRule="auto"/>
      <w:ind w:firstLine="720"/>
    </w:pPr>
    <w:rPr>
      <w:sz w:val="24"/>
    </w:rPr>
  </w:style>
  <w:style w:type="character" w:customStyle="1" w:styleId="BodyTextIndent3Char">
    <w:name w:val="Body Text Indent 3 Char"/>
    <w:basedOn w:val="DefaultParagraphFont"/>
    <w:link w:val="BodyTextIndent3"/>
    <w:rsid w:val="00A9272D"/>
    <w:rPr>
      <w:rFonts w:ascii="Times New Roman" w:eastAsia="Times New Roman" w:hAnsi="Times New Roman" w:cs="Times New Roman"/>
      <w:sz w:val="24"/>
      <w:szCs w:val="20"/>
      <w:lang w:eastAsia="zh-CN"/>
    </w:rPr>
  </w:style>
  <w:style w:type="character" w:customStyle="1" w:styleId="bodytext0">
    <w:name w:val="bodytext"/>
    <w:basedOn w:val="DefaultParagraphFont"/>
    <w:rsid w:val="00A9272D"/>
  </w:style>
  <w:style w:type="character" w:styleId="Hyperlink">
    <w:name w:val="Hyperlink"/>
    <w:rsid w:val="00A9272D"/>
    <w:rPr>
      <w:color w:val="0000FF"/>
      <w:u w:val="single"/>
    </w:rPr>
  </w:style>
  <w:style w:type="character" w:customStyle="1" w:styleId="ltgrey11pt">
    <w:name w:val="ltgrey_11pt"/>
    <w:basedOn w:val="DefaultParagraphFont"/>
    <w:rsid w:val="00A9272D"/>
  </w:style>
  <w:style w:type="character" w:customStyle="1" w:styleId="grey11ptbold">
    <w:name w:val="grey_11pt_bold"/>
    <w:basedOn w:val="DefaultParagraphFont"/>
    <w:rsid w:val="00A9272D"/>
  </w:style>
  <w:style w:type="paragraph" w:styleId="Footer">
    <w:name w:val="footer"/>
    <w:basedOn w:val="Normal"/>
    <w:link w:val="FooterChar"/>
    <w:uiPriority w:val="99"/>
    <w:unhideWhenUsed/>
    <w:rsid w:val="00A9272D"/>
    <w:pPr>
      <w:tabs>
        <w:tab w:val="center" w:pos="4680"/>
        <w:tab w:val="right" w:pos="9360"/>
      </w:tabs>
    </w:pPr>
  </w:style>
  <w:style w:type="character" w:customStyle="1" w:styleId="FooterChar">
    <w:name w:val="Footer Char"/>
    <w:basedOn w:val="DefaultParagraphFont"/>
    <w:link w:val="Footer"/>
    <w:uiPriority w:val="99"/>
    <w:rsid w:val="00A9272D"/>
    <w:rPr>
      <w:rFonts w:ascii="Times New Roman" w:eastAsia="Times New Roman" w:hAnsi="Times New Roman" w:cs="Times New Roman"/>
      <w:sz w:val="20"/>
      <w:szCs w:val="20"/>
      <w:lang w:eastAsia="zh-CN"/>
    </w:rPr>
  </w:style>
  <w:style w:type="paragraph" w:customStyle="1" w:styleId="Default">
    <w:name w:val="Default"/>
    <w:rsid w:val="00A9272D"/>
    <w:pPr>
      <w:autoSpaceDE w:val="0"/>
      <w:autoSpaceDN w:val="0"/>
      <w:adjustRightInd w:val="0"/>
      <w:spacing w:after="0" w:line="240" w:lineRule="auto"/>
    </w:pPr>
    <w:rPr>
      <w:rFonts w:ascii="Georgia" w:eastAsia="Calibri" w:hAnsi="Georgia" w:cs="Georgia"/>
      <w:color w:val="000000"/>
      <w:sz w:val="24"/>
      <w:szCs w:val="24"/>
    </w:rPr>
  </w:style>
  <w:style w:type="character" w:styleId="CommentReference">
    <w:name w:val="annotation reference"/>
    <w:basedOn w:val="DefaultParagraphFont"/>
    <w:uiPriority w:val="99"/>
    <w:semiHidden/>
    <w:unhideWhenUsed/>
    <w:rsid w:val="00523AB0"/>
    <w:rPr>
      <w:sz w:val="16"/>
      <w:szCs w:val="16"/>
    </w:rPr>
  </w:style>
  <w:style w:type="paragraph" w:styleId="CommentText">
    <w:name w:val="annotation text"/>
    <w:basedOn w:val="Normal"/>
    <w:link w:val="CommentTextChar"/>
    <w:uiPriority w:val="99"/>
    <w:semiHidden/>
    <w:unhideWhenUsed/>
    <w:rsid w:val="00523AB0"/>
  </w:style>
  <w:style w:type="character" w:customStyle="1" w:styleId="CommentTextChar">
    <w:name w:val="Comment Text Char"/>
    <w:basedOn w:val="DefaultParagraphFont"/>
    <w:link w:val="CommentText"/>
    <w:uiPriority w:val="99"/>
    <w:semiHidden/>
    <w:rsid w:val="00523AB0"/>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23AB0"/>
    <w:rPr>
      <w:b/>
      <w:bCs/>
    </w:rPr>
  </w:style>
  <w:style w:type="character" w:customStyle="1" w:styleId="CommentSubjectChar">
    <w:name w:val="Comment Subject Char"/>
    <w:basedOn w:val="CommentTextChar"/>
    <w:link w:val="CommentSubject"/>
    <w:uiPriority w:val="99"/>
    <w:semiHidden/>
    <w:rsid w:val="00523AB0"/>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523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B0"/>
    <w:rPr>
      <w:rFonts w:ascii="Segoe UI" w:eastAsia="Times New Roman" w:hAnsi="Segoe UI" w:cs="Segoe UI"/>
      <w:sz w:val="18"/>
      <w:szCs w:val="18"/>
      <w:lang w:eastAsia="zh-CN"/>
    </w:rPr>
  </w:style>
  <w:style w:type="character" w:styleId="FollowedHyperlink">
    <w:name w:val="FollowedHyperlink"/>
    <w:basedOn w:val="DefaultParagraphFont"/>
    <w:uiPriority w:val="99"/>
    <w:semiHidden/>
    <w:unhideWhenUsed/>
    <w:rsid w:val="008B1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visland.com/PDFs/GIHistory_timeline.pdf" TargetMode="External"/><Relationship Id="rId1" Type="http://schemas.openxmlformats.org/officeDocument/2006/relationships/hyperlink" Target="http://www.govisland.com/PDFs/GIHistory_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3C39-76F3-4888-AC99-17A81C60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2454</Words>
  <Characters>13994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cp:lastPrinted>2019-12-05T18:09:00Z</cp:lastPrinted>
  <dcterms:created xsi:type="dcterms:W3CDTF">2019-12-06T16:29:00Z</dcterms:created>
  <dcterms:modified xsi:type="dcterms:W3CDTF">2019-12-06T16:29:00Z</dcterms:modified>
</cp:coreProperties>
</file>