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74" w:rsidRPr="00A552B1" w:rsidRDefault="007E4574" w:rsidP="007E4574">
      <w:pPr>
        <w:spacing w:after="0" w:line="240" w:lineRule="auto"/>
        <w:ind w:hanging="720"/>
        <w:jc w:val="right"/>
        <w:rPr>
          <w:rFonts w:ascii="Times New Roman" w:eastAsia="Times New Roman" w:hAnsi="Times New Roman"/>
          <w:color w:val="000000"/>
          <w:sz w:val="24"/>
          <w:szCs w:val="24"/>
          <w:u w:val="single"/>
        </w:rPr>
      </w:pPr>
      <w:bookmarkStart w:id="0" w:name="_GoBack"/>
      <w:bookmarkEnd w:id="0"/>
      <w:r w:rsidRPr="00A552B1">
        <w:rPr>
          <w:rFonts w:ascii="Times New Roman" w:eastAsia="Times New Roman" w:hAnsi="Times New Roman"/>
          <w:color w:val="000000"/>
          <w:sz w:val="24"/>
          <w:szCs w:val="24"/>
          <w:u w:val="single"/>
        </w:rPr>
        <w:t>Staff:</w:t>
      </w:r>
    </w:p>
    <w:p w:rsidR="000A0CC0" w:rsidRPr="00A552B1" w:rsidRDefault="000A0CC0" w:rsidP="000A4A12">
      <w:pPr>
        <w:spacing w:after="0" w:line="240" w:lineRule="auto"/>
        <w:rPr>
          <w:rFonts w:ascii="Times New Roman" w:eastAsia="Times New Roman" w:hAnsi="Times New Roman"/>
          <w:color w:val="000000"/>
          <w:sz w:val="24"/>
          <w:szCs w:val="24"/>
        </w:rPr>
      </w:pPr>
    </w:p>
    <w:p w:rsidR="000A0CC0" w:rsidRPr="00A552B1" w:rsidRDefault="000A0CC0" w:rsidP="000A0CC0">
      <w:pPr>
        <w:spacing w:after="0" w:line="240" w:lineRule="auto"/>
        <w:ind w:left="5760"/>
        <w:jc w:val="right"/>
        <w:rPr>
          <w:rFonts w:ascii="Times New Roman" w:eastAsia="Times New Roman" w:hAnsi="Times New Roman"/>
          <w:i/>
          <w:sz w:val="24"/>
          <w:szCs w:val="24"/>
        </w:rPr>
      </w:pPr>
      <w:r w:rsidRPr="00A552B1">
        <w:rPr>
          <w:rFonts w:ascii="Times New Roman" w:eastAsia="Times New Roman" w:hAnsi="Times New Roman"/>
          <w:i/>
          <w:sz w:val="24"/>
          <w:szCs w:val="24"/>
        </w:rPr>
        <w:t xml:space="preserve">       Committee on the Justice System</w:t>
      </w:r>
    </w:p>
    <w:p w:rsidR="000A0CC0" w:rsidRPr="00A552B1" w:rsidRDefault="000A0CC0" w:rsidP="000A0CC0">
      <w:pPr>
        <w:spacing w:after="0" w:line="240" w:lineRule="auto"/>
        <w:ind w:left="4320"/>
        <w:rPr>
          <w:rFonts w:ascii="Times New Roman" w:eastAsia="Times New Roman" w:hAnsi="Times New Roman"/>
          <w:i/>
          <w:sz w:val="24"/>
          <w:szCs w:val="24"/>
        </w:rPr>
      </w:pPr>
      <w:r w:rsidRPr="00A552B1">
        <w:rPr>
          <w:rFonts w:ascii="Times New Roman" w:eastAsia="Times New Roman" w:hAnsi="Times New Roman"/>
          <w:sz w:val="24"/>
          <w:szCs w:val="24"/>
        </w:rPr>
        <w:t xml:space="preserve">  Maxwell Kampfner-Williams, Legislative Counsel  </w:t>
      </w:r>
    </w:p>
    <w:p w:rsidR="000A0CC0" w:rsidRPr="00A552B1" w:rsidRDefault="000A0CC0" w:rsidP="000A0CC0">
      <w:pPr>
        <w:spacing w:after="0" w:line="240" w:lineRule="auto"/>
        <w:ind w:left="5760"/>
        <w:jc w:val="right"/>
        <w:rPr>
          <w:rFonts w:ascii="Times New Roman" w:eastAsia="Times New Roman" w:hAnsi="Times New Roman"/>
          <w:i/>
          <w:sz w:val="24"/>
          <w:szCs w:val="24"/>
        </w:rPr>
      </w:pPr>
      <w:r w:rsidRPr="00A552B1">
        <w:rPr>
          <w:rFonts w:ascii="Times New Roman" w:eastAsia="Times New Roman" w:hAnsi="Times New Roman"/>
          <w:sz w:val="24"/>
          <w:szCs w:val="24"/>
        </w:rPr>
        <w:t>Kieshorne Dennie, Policy Analyst</w:t>
      </w:r>
    </w:p>
    <w:p w:rsidR="000A0CC0" w:rsidRDefault="000A0CC0" w:rsidP="000A0CC0">
      <w:pPr>
        <w:spacing w:after="0" w:line="240" w:lineRule="auto"/>
        <w:ind w:left="5760"/>
        <w:jc w:val="right"/>
        <w:rPr>
          <w:rFonts w:ascii="Times New Roman" w:eastAsia="Times New Roman" w:hAnsi="Times New Roman"/>
          <w:sz w:val="24"/>
          <w:szCs w:val="24"/>
        </w:rPr>
      </w:pPr>
      <w:r w:rsidRPr="00A552B1">
        <w:rPr>
          <w:rFonts w:ascii="Times New Roman" w:eastAsia="Times New Roman" w:hAnsi="Times New Roman"/>
          <w:sz w:val="24"/>
          <w:szCs w:val="24"/>
        </w:rPr>
        <w:t>Monica Pepple, Finance Analyst</w:t>
      </w:r>
    </w:p>
    <w:p w:rsidR="00D027C2" w:rsidRDefault="00D027C2" w:rsidP="000A0CC0">
      <w:pPr>
        <w:spacing w:after="0" w:line="240" w:lineRule="auto"/>
        <w:ind w:left="5760"/>
        <w:jc w:val="right"/>
        <w:rPr>
          <w:rFonts w:ascii="Times New Roman" w:eastAsia="Times New Roman" w:hAnsi="Times New Roman"/>
          <w:sz w:val="24"/>
          <w:szCs w:val="24"/>
        </w:rPr>
      </w:pPr>
      <w:r>
        <w:rPr>
          <w:rFonts w:ascii="Times New Roman" w:eastAsia="Times New Roman" w:hAnsi="Times New Roman"/>
          <w:sz w:val="24"/>
          <w:szCs w:val="24"/>
        </w:rPr>
        <w:t>Daniel Kroop, Finance Analyst</w:t>
      </w:r>
    </w:p>
    <w:p w:rsidR="00580149" w:rsidRDefault="00580149" w:rsidP="000A0CC0">
      <w:pPr>
        <w:spacing w:after="0" w:line="240" w:lineRule="auto"/>
        <w:ind w:left="5760"/>
        <w:jc w:val="right"/>
        <w:rPr>
          <w:rFonts w:ascii="Times New Roman" w:eastAsia="Times New Roman" w:hAnsi="Times New Roman"/>
          <w:sz w:val="24"/>
          <w:szCs w:val="24"/>
        </w:rPr>
      </w:pPr>
    </w:p>
    <w:p w:rsidR="00580149" w:rsidRDefault="00580149" w:rsidP="000A0CC0">
      <w:pPr>
        <w:spacing w:after="0" w:line="240" w:lineRule="auto"/>
        <w:ind w:left="5760"/>
        <w:jc w:val="right"/>
        <w:rPr>
          <w:rFonts w:ascii="Times New Roman" w:eastAsia="Times New Roman" w:hAnsi="Times New Roman"/>
          <w:i/>
          <w:sz w:val="24"/>
          <w:szCs w:val="24"/>
        </w:rPr>
      </w:pPr>
      <w:r>
        <w:rPr>
          <w:rFonts w:ascii="Times New Roman" w:eastAsia="Times New Roman" w:hAnsi="Times New Roman"/>
          <w:i/>
          <w:sz w:val="24"/>
          <w:szCs w:val="24"/>
        </w:rPr>
        <w:t xml:space="preserve">Committee on Criminal Justice </w:t>
      </w:r>
    </w:p>
    <w:p w:rsidR="00580149" w:rsidRDefault="00580149" w:rsidP="000A4A12">
      <w:pPr>
        <w:spacing w:after="0" w:line="240" w:lineRule="auto"/>
        <w:ind w:left="4320" w:firstLine="720"/>
        <w:rPr>
          <w:rFonts w:ascii="Times New Roman" w:eastAsia="Times New Roman" w:hAnsi="Times New Roman"/>
          <w:sz w:val="24"/>
          <w:szCs w:val="24"/>
        </w:rPr>
      </w:pPr>
      <w:r>
        <w:rPr>
          <w:rFonts w:ascii="Times New Roman" w:eastAsia="Times New Roman" w:hAnsi="Times New Roman"/>
          <w:sz w:val="24"/>
          <w:szCs w:val="24"/>
        </w:rPr>
        <w:t xml:space="preserve">       Alana Sivin, Senior Legislative Counsel </w:t>
      </w:r>
    </w:p>
    <w:p w:rsidR="00580149" w:rsidRDefault="00580149" w:rsidP="000A0CC0">
      <w:pPr>
        <w:spacing w:after="0" w:line="240" w:lineRule="auto"/>
        <w:ind w:left="5760"/>
        <w:jc w:val="right"/>
        <w:rPr>
          <w:rFonts w:ascii="Times New Roman" w:eastAsia="Times New Roman" w:hAnsi="Times New Roman"/>
          <w:sz w:val="24"/>
          <w:szCs w:val="24"/>
        </w:rPr>
      </w:pPr>
      <w:r>
        <w:rPr>
          <w:rFonts w:ascii="Times New Roman" w:eastAsia="Times New Roman" w:hAnsi="Times New Roman"/>
          <w:sz w:val="24"/>
          <w:szCs w:val="24"/>
        </w:rPr>
        <w:t xml:space="preserve">Kieshorne Dennie, Policy Analyst </w:t>
      </w:r>
    </w:p>
    <w:p w:rsidR="00580149" w:rsidRPr="000A4A12" w:rsidRDefault="00580149" w:rsidP="000A0CC0">
      <w:pPr>
        <w:spacing w:after="0" w:line="240" w:lineRule="auto"/>
        <w:ind w:left="5760"/>
        <w:jc w:val="right"/>
        <w:rPr>
          <w:rFonts w:ascii="Times New Roman" w:eastAsia="Times New Roman" w:hAnsi="Times New Roman"/>
          <w:sz w:val="24"/>
          <w:szCs w:val="24"/>
        </w:rPr>
      </w:pPr>
      <w:r>
        <w:rPr>
          <w:rFonts w:ascii="Times New Roman" w:eastAsia="Times New Roman" w:hAnsi="Times New Roman"/>
          <w:sz w:val="24"/>
          <w:szCs w:val="24"/>
        </w:rPr>
        <w:t xml:space="preserve">Jack Storey, Finance Analyst </w:t>
      </w:r>
    </w:p>
    <w:p w:rsidR="000A0CC0" w:rsidRPr="00A552B1" w:rsidRDefault="000A0CC0" w:rsidP="000A0CC0">
      <w:pPr>
        <w:spacing w:line="240" w:lineRule="auto"/>
        <w:jc w:val="right"/>
        <w:rPr>
          <w:rFonts w:ascii="Times New Roman" w:eastAsia="Times New Roman" w:hAnsi="Times New Roman"/>
          <w:sz w:val="24"/>
          <w:szCs w:val="24"/>
        </w:rPr>
      </w:pPr>
      <w:r w:rsidRPr="00A552B1">
        <w:rPr>
          <w:rFonts w:ascii="Times New Roman" w:eastAsia="Times New Roman" w:hAnsi="Times New Roman"/>
          <w:sz w:val="24"/>
          <w:szCs w:val="24"/>
        </w:rPr>
        <w:t xml:space="preserve"> </w:t>
      </w:r>
    </w:p>
    <w:p w:rsidR="007E4574" w:rsidRPr="00A552B1" w:rsidRDefault="007E4574" w:rsidP="007E4574">
      <w:pPr>
        <w:spacing w:after="0" w:line="240" w:lineRule="auto"/>
        <w:ind w:hanging="720"/>
        <w:jc w:val="right"/>
        <w:rPr>
          <w:rFonts w:ascii="Times New Roman" w:eastAsia="Times New Roman" w:hAnsi="Times New Roman"/>
          <w:color w:val="000000"/>
          <w:sz w:val="24"/>
          <w:szCs w:val="24"/>
        </w:rPr>
      </w:pPr>
    </w:p>
    <w:p w:rsidR="007E4574" w:rsidRPr="00A552B1" w:rsidRDefault="007E4574" w:rsidP="007E4574">
      <w:pPr>
        <w:spacing w:after="0" w:line="240" w:lineRule="auto"/>
        <w:ind w:hanging="720"/>
        <w:jc w:val="right"/>
        <w:rPr>
          <w:rFonts w:ascii="Times New Roman" w:eastAsia="Times New Roman" w:hAnsi="Times New Roman"/>
          <w:color w:val="000000"/>
          <w:sz w:val="24"/>
          <w:szCs w:val="24"/>
        </w:rPr>
      </w:pPr>
    </w:p>
    <w:p w:rsidR="007E4574" w:rsidRPr="00A552B1" w:rsidRDefault="00724951" w:rsidP="007E4574">
      <w:pPr>
        <w:spacing w:after="0" w:line="480" w:lineRule="auto"/>
        <w:ind w:hanging="720"/>
        <w:jc w:val="center"/>
        <w:rPr>
          <w:rFonts w:ascii="Times New Roman" w:eastAsia="Times New Roman" w:hAnsi="Times New Roman"/>
          <w:b/>
          <w:bCs/>
          <w:color w:val="000000"/>
          <w:sz w:val="24"/>
          <w:szCs w:val="24"/>
        </w:rPr>
      </w:pPr>
      <w:r w:rsidRPr="00A552B1">
        <w:rPr>
          <w:rFonts w:ascii="Times New Roman" w:hAnsi="Times New Roman"/>
          <w:noProof/>
          <w:sz w:val="24"/>
          <w:szCs w:val="24"/>
        </w:rPr>
        <w:drawing>
          <wp:anchor distT="0" distB="0" distL="114300" distR="114300" simplePos="0" relativeHeight="251657728" behindDoc="0" locked="0" layoutInCell="0" allowOverlap="1">
            <wp:simplePos x="0" y="0"/>
            <wp:positionH relativeFrom="column">
              <wp:posOffset>2124075</wp:posOffset>
            </wp:positionH>
            <wp:positionV relativeFrom="paragraph">
              <wp:posOffset>184785</wp:posOffset>
            </wp:positionV>
            <wp:extent cx="1092200" cy="10191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574" w:rsidRPr="00A552B1" w:rsidRDefault="007E4574" w:rsidP="007E4574">
      <w:pPr>
        <w:spacing w:after="0" w:line="480" w:lineRule="auto"/>
        <w:ind w:hanging="720"/>
        <w:jc w:val="center"/>
        <w:rPr>
          <w:rFonts w:ascii="Times New Roman" w:eastAsia="Times New Roman" w:hAnsi="Times New Roman"/>
          <w:b/>
          <w:bCs/>
          <w:color w:val="000000"/>
          <w:sz w:val="24"/>
          <w:szCs w:val="24"/>
        </w:rPr>
      </w:pPr>
    </w:p>
    <w:p w:rsidR="007E4574" w:rsidRPr="00A552B1" w:rsidRDefault="007E4574" w:rsidP="007E4574">
      <w:pPr>
        <w:spacing w:after="0" w:line="480" w:lineRule="auto"/>
        <w:ind w:hanging="720"/>
        <w:jc w:val="center"/>
        <w:rPr>
          <w:rFonts w:ascii="Times New Roman" w:eastAsia="Times New Roman" w:hAnsi="Times New Roman"/>
          <w:b/>
          <w:bCs/>
          <w:color w:val="000000"/>
          <w:sz w:val="24"/>
          <w:szCs w:val="24"/>
        </w:rPr>
      </w:pPr>
      <w:r w:rsidRPr="00A552B1">
        <w:rPr>
          <w:rFonts w:ascii="Times New Roman" w:eastAsia="Times New Roman" w:hAnsi="Times New Roman"/>
          <w:b/>
          <w:bCs/>
          <w:color w:val="000000"/>
          <w:sz w:val="24"/>
          <w:szCs w:val="24"/>
        </w:rPr>
        <w:t xml:space="preserve"> </w:t>
      </w:r>
    </w:p>
    <w:p w:rsidR="007E4574" w:rsidRPr="00A552B1" w:rsidRDefault="007E4574" w:rsidP="007E4574">
      <w:pPr>
        <w:spacing w:after="0" w:line="480" w:lineRule="auto"/>
        <w:ind w:hanging="720"/>
        <w:rPr>
          <w:rFonts w:ascii="Times New Roman" w:eastAsia="Times New Roman" w:hAnsi="Times New Roman"/>
          <w:b/>
          <w:bCs/>
          <w:color w:val="000000"/>
          <w:sz w:val="24"/>
          <w:szCs w:val="24"/>
        </w:rPr>
      </w:pPr>
      <w:r w:rsidRPr="00A552B1">
        <w:rPr>
          <w:rFonts w:ascii="Times New Roman" w:eastAsia="Times New Roman" w:hAnsi="Times New Roman"/>
          <w:b/>
          <w:bCs/>
          <w:color w:val="000000"/>
          <w:sz w:val="24"/>
          <w:szCs w:val="24"/>
        </w:rPr>
        <w:t xml:space="preserve">   </w:t>
      </w:r>
    </w:p>
    <w:p w:rsidR="007E4574" w:rsidRPr="00A552B1" w:rsidRDefault="007E4574" w:rsidP="007E4574">
      <w:pPr>
        <w:spacing w:after="0" w:line="480" w:lineRule="auto"/>
        <w:ind w:hanging="720"/>
        <w:jc w:val="center"/>
        <w:rPr>
          <w:rFonts w:ascii="Times New Roman" w:eastAsia="Times New Roman" w:hAnsi="Times New Roman"/>
          <w:sz w:val="24"/>
          <w:szCs w:val="24"/>
        </w:rPr>
      </w:pPr>
      <w:r w:rsidRPr="00A552B1">
        <w:rPr>
          <w:rFonts w:ascii="Times New Roman" w:eastAsia="Times New Roman" w:hAnsi="Times New Roman"/>
          <w:b/>
          <w:bCs/>
          <w:color w:val="000000"/>
          <w:sz w:val="24"/>
          <w:szCs w:val="24"/>
        </w:rPr>
        <w:t>THE COUNCIL OF THE CITY OF NEW YORK</w:t>
      </w:r>
    </w:p>
    <w:p w:rsidR="007E4574" w:rsidRPr="00A552B1" w:rsidRDefault="007E4574" w:rsidP="007E4574">
      <w:pPr>
        <w:spacing w:after="0" w:line="240" w:lineRule="auto"/>
        <w:ind w:hanging="720"/>
        <w:jc w:val="center"/>
        <w:rPr>
          <w:rFonts w:ascii="Times New Roman" w:eastAsia="Times New Roman" w:hAnsi="Times New Roman"/>
          <w:sz w:val="24"/>
          <w:szCs w:val="24"/>
        </w:rPr>
      </w:pPr>
      <w:r w:rsidRPr="00A552B1">
        <w:rPr>
          <w:rFonts w:ascii="Times New Roman" w:eastAsia="Times New Roman" w:hAnsi="Times New Roman"/>
          <w:b/>
          <w:bCs/>
          <w:color w:val="000000"/>
          <w:sz w:val="24"/>
          <w:szCs w:val="24"/>
        </w:rPr>
        <w:t>Briefing Paper</w:t>
      </w:r>
      <w:r w:rsidR="000A0CC0" w:rsidRPr="00A552B1">
        <w:rPr>
          <w:rFonts w:ascii="Times New Roman" w:eastAsia="Times New Roman" w:hAnsi="Times New Roman"/>
          <w:b/>
          <w:bCs/>
          <w:color w:val="000000"/>
          <w:sz w:val="24"/>
          <w:szCs w:val="24"/>
        </w:rPr>
        <w:t xml:space="preserve"> and Committee Report</w:t>
      </w:r>
      <w:r w:rsidRPr="00A552B1">
        <w:rPr>
          <w:rFonts w:ascii="Times New Roman" w:eastAsia="Times New Roman" w:hAnsi="Times New Roman"/>
          <w:b/>
          <w:bCs/>
          <w:color w:val="000000"/>
          <w:sz w:val="24"/>
          <w:szCs w:val="24"/>
        </w:rPr>
        <w:t xml:space="preserve"> of the </w:t>
      </w:r>
      <w:r w:rsidR="003901BE" w:rsidRPr="00A552B1">
        <w:rPr>
          <w:rFonts w:ascii="Times New Roman" w:eastAsia="Times New Roman" w:hAnsi="Times New Roman"/>
          <w:b/>
          <w:bCs/>
          <w:color w:val="000000"/>
          <w:sz w:val="24"/>
          <w:szCs w:val="24"/>
        </w:rPr>
        <w:t>Justice</w:t>
      </w:r>
      <w:r w:rsidRPr="00A552B1">
        <w:rPr>
          <w:rFonts w:ascii="Times New Roman" w:eastAsia="Times New Roman" w:hAnsi="Times New Roman"/>
          <w:b/>
          <w:bCs/>
          <w:color w:val="000000"/>
          <w:sz w:val="24"/>
          <w:szCs w:val="24"/>
        </w:rPr>
        <w:t xml:space="preserve"> Division </w:t>
      </w:r>
    </w:p>
    <w:p w:rsidR="007E4574" w:rsidRPr="00A552B1" w:rsidRDefault="00AA73D8" w:rsidP="007E4574">
      <w:pPr>
        <w:spacing w:after="0" w:line="240" w:lineRule="auto"/>
        <w:ind w:hanging="720"/>
        <w:jc w:val="center"/>
        <w:rPr>
          <w:rFonts w:ascii="Times New Roman" w:eastAsia="Times New Roman" w:hAnsi="Times New Roman"/>
          <w:sz w:val="24"/>
          <w:szCs w:val="24"/>
        </w:rPr>
      </w:pPr>
      <w:r w:rsidRPr="00A552B1">
        <w:rPr>
          <w:rFonts w:ascii="Times New Roman" w:eastAsia="Times New Roman" w:hAnsi="Times New Roman"/>
          <w:b/>
          <w:bCs/>
          <w:color w:val="000000"/>
          <w:sz w:val="24"/>
          <w:szCs w:val="24"/>
        </w:rPr>
        <w:t>Jeffrey Baker</w:t>
      </w:r>
      <w:r w:rsidR="007E4574" w:rsidRPr="00A552B1">
        <w:rPr>
          <w:rFonts w:ascii="Times New Roman" w:eastAsia="Times New Roman" w:hAnsi="Times New Roman"/>
          <w:b/>
          <w:bCs/>
          <w:color w:val="000000"/>
          <w:sz w:val="24"/>
          <w:szCs w:val="24"/>
        </w:rPr>
        <w:t>, Legislative Director</w:t>
      </w:r>
    </w:p>
    <w:p w:rsidR="007E4574" w:rsidRPr="00A552B1" w:rsidRDefault="0001377E" w:rsidP="007E4574">
      <w:pPr>
        <w:spacing w:after="0" w:line="240" w:lineRule="auto"/>
        <w:ind w:hanging="720"/>
        <w:jc w:val="center"/>
        <w:rPr>
          <w:rFonts w:ascii="Times New Roman" w:eastAsia="Times New Roman" w:hAnsi="Times New Roman"/>
          <w:b/>
          <w:bCs/>
          <w:color w:val="000000"/>
          <w:sz w:val="24"/>
          <w:szCs w:val="24"/>
        </w:rPr>
      </w:pPr>
      <w:r w:rsidRPr="00A552B1">
        <w:rPr>
          <w:rFonts w:ascii="Times New Roman" w:eastAsia="Times New Roman" w:hAnsi="Times New Roman"/>
          <w:b/>
          <w:bCs/>
          <w:color w:val="000000"/>
          <w:sz w:val="24"/>
          <w:szCs w:val="24"/>
        </w:rPr>
        <w:t>Brian Crow,</w:t>
      </w:r>
      <w:r w:rsidR="007E4574" w:rsidRPr="00A552B1">
        <w:rPr>
          <w:rFonts w:ascii="Times New Roman" w:eastAsia="Times New Roman" w:hAnsi="Times New Roman"/>
          <w:b/>
          <w:bCs/>
          <w:color w:val="000000"/>
          <w:sz w:val="24"/>
          <w:szCs w:val="24"/>
        </w:rPr>
        <w:t xml:space="preserve"> Deputy Director, </w:t>
      </w:r>
      <w:r w:rsidRPr="00A552B1">
        <w:rPr>
          <w:rFonts w:ascii="Times New Roman" w:eastAsia="Times New Roman" w:hAnsi="Times New Roman"/>
          <w:b/>
          <w:bCs/>
          <w:color w:val="000000"/>
          <w:sz w:val="24"/>
          <w:szCs w:val="24"/>
        </w:rPr>
        <w:t>Justice</w:t>
      </w:r>
      <w:r w:rsidR="007E4574" w:rsidRPr="00A552B1">
        <w:rPr>
          <w:rFonts w:ascii="Times New Roman" w:eastAsia="Times New Roman" w:hAnsi="Times New Roman"/>
          <w:b/>
          <w:bCs/>
          <w:color w:val="000000"/>
          <w:sz w:val="24"/>
          <w:szCs w:val="24"/>
        </w:rPr>
        <w:t xml:space="preserve"> Division</w:t>
      </w:r>
    </w:p>
    <w:p w:rsidR="007E4574" w:rsidRPr="00A552B1" w:rsidRDefault="007E4574" w:rsidP="007E4574">
      <w:pPr>
        <w:spacing w:after="0" w:line="240" w:lineRule="auto"/>
        <w:ind w:hanging="720"/>
        <w:jc w:val="center"/>
        <w:rPr>
          <w:rFonts w:ascii="Times New Roman" w:eastAsia="Times New Roman" w:hAnsi="Times New Roman"/>
          <w:b/>
          <w:bCs/>
          <w:color w:val="000000"/>
          <w:sz w:val="24"/>
          <w:szCs w:val="24"/>
        </w:rPr>
      </w:pPr>
    </w:p>
    <w:p w:rsidR="0001377E" w:rsidRPr="00A552B1" w:rsidRDefault="0001377E" w:rsidP="0001377E">
      <w:pPr>
        <w:spacing w:after="0" w:line="240" w:lineRule="auto"/>
        <w:ind w:hanging="720"/>
        <w:jc w:val="center"/>
        <w:rPr>
          <w:rFonts w:ascii="Times New Roman" w:eastAsia="Times New Roman" w:hAnsi="Times New Roman"/>
          <w:b/>
          <w:bCs/>
          <w:color w:val="000000"/>
          <w:sz w:val="24"/>
          <w:szCs w:val="24"/>
          <w:u w:val="single"/>
        </w:rPr>
      </w:pPr>
    </w:p>
    <w:p w:rsidR="0001377E" w:rsidRPr="00A552B1" w:rsidRDefault="0001377E" w:rsidP="0001377E">
      <w:pPr>
        <w:spacing w:after="0" w:line="240" w:lineRule="auto"/>
        <w:ind w:hanging="720"/>
        <w:jc w:val="center"/>
        <w:rPr>
          <w:rFonts w:ascii="Times New Roman" w:eastAsia="Times New Roman" w:hAnsi="Times New Roman"/>
          <w:sz w:val="24"/>
          <w:szCs w:val="24"/>
        </w:rPr>
      </w:pPr>
      <w:r w:rsidRPr="00A552B1">
        <w:rPr>
          <w:rFonts w:ascii="Times New Roman" w:eastAsia="Times New Roman" w:hAnsi="Times New Roman"/>
          <w:b/>
          <w:bCs/>
          <w:color w:val="000000"/>
          <w:sz w:val="24"/>
          <w:szCs w:val="24"/>
          <w:u w:val="single"/>
        </w:rPr>
        <w:t xml:space="preserve">COMMITTEE ON </w:t>
      </w:r>
      <w:r w:rsidR="00DB07E8" w:rsidRPr="00A552B1">
        <w:rPr>
          <w:rFonts w:ascii="Times New Roman" w:eastAsia="Times New Roman" w:hAnsi="Times New Roman"/>
          <w:b/>
          <w:bCs/>
          <w:color w:val="000000"/>
          <w:sz w:val="24"/>
          <w:szCs w:val="24"/>
          <w:u w:val="single"/>
        </w:rPr>
        <w:t>THE JUSTICE SYSTEM</w:t>
      </w:r>
    </w:p>
    <w:p w:rsidR="0001377E" w:rsidRDefault="0001377E" w:rsidP="0001377E">
      <w:pPr>
        <w:spacing w:after="0" w:line="240" w:lineRule="auto"/>
        <w:ind w:hanging="720"/>
        <w:jc w:val="center"/>
        <w:rPr>
          <w:rFonts w:ascii="Times New Roman" w:eastAsia="Times New Roman" w:hAnsi="Times New Roman"/>
          <w:b/>
          <w:bCs/>
          <w:color w:val="000000"/>
          <w:sz w:val="24"/>
          <w:szCs w:val="24"/>
        </w:rPr>
      </w:pPr>
      <w:r w:rsidRPr="00A552B1">
        <w:rPr>
          <w:rFonts w:ascii="Times New Roman" w:eastAsia="Times New Roman" w:hAnsi="Times New Roman"/>
          <w:b/>
          <w:bCs/>
          <w:color w:val="000000"/>
          <w:sz w:val="24"/>
          <w:szCs w:val="24"/>
        </w:rPr>
        <w:t>Hon. Rory Lancman, Chair</w:t>
      </w:r>
    </w:p>
    <w:p w:rsidR="00580149" w:rsidRDefault="00580149" w:rsidP="0001377E">
      <w:pPr>
        <w:spacing w:after="0" w:line="240" w:lineRule="auto"/>
        <w:ind w:hanging="720"/>
        <w:jc w:val="center"/>
        <w:rPr>
          <w:rFonts w:ascii="Times New Roman" w:eastAsia="Times New Roman" w:hAnsi="Times New Roman"/>
          <w:b/>
          <w:bCs/>
          <w:color w:val="000000"/>
          <w:sz w:val="24"/>
          <w:szCs w:val="24"/>
        </w:rPr>
      </w:pPr>
    </w:p>
    <w:p w:rsidR="00580149" w:rsidRPr="00A552B1" w:rsidRDefault="00580149" w:rsidP="00580149">
      <w:pPr>
        <w:spacing w:after="0" w:line="240" w:lineRule="auto"/>
        <w:ind w:hanging="720"/>
        <w:jc w:val="center"/>
        <w:rPr>
          <w:rFonts w:ascii="Times New Roman" w:eastAsia="Times New Roman" w:hAnsi="Times New Roman"/>
          <w:sz w:val="24"/>
          <w:szCs w:val="24"/>
        </w:rPr>
      </w:pPr>
    </w:p>
    <w:p w:rsidR="00580149" w:rsidRPr="00A552B1" w:rsidRDefault="00580149" w:rsidP="00580149">
      <w:pPr>
        <w:spacing w:after="0" w:line="240" w:lineRule="auto"/>
        <w:ind w:hanging="720"/>
        <w:jc w:val="center"/>
        <w:rPr>
          <w:rFonts w:ascii="Times New Roman" w:eastAsia="Times New Roman" w:hAnsi="Times New Roman"/>
          <w:b/>
          <w:bCs/>
          <w:color w:val="000000"/>
          <w:sz w:val="24"/>
          <w:szCs w:val="24"/>
          <w:u w:val="single"/>
        </w:rPr>
      </w:pPr>
      <w:r w:rsidRPr="00A552B1">
        <w:rPr>
          <w:rFonts w:ascii="Times New Roman" w:eastAsia="Times New Roman" w:hAnsi="Times New Roman"/>
          <w:b/>
          <w:bCs/>
          <w:color w:val="000000"/>
          <w:sz w:val="24"/>
          <w:szCs w:val="24"/>
          <w:u w:val="single"/>
        </w:rPr>
        <w:t xml:space="preserve">COMMITTEE ON </w:t>
      </w:r>
      <w:r>
        <w:rPr>
          <w:rFonts w:ascii="Times New Roman" w:eastAsia="Times New Roman" w:hAnsi="Times New Roman"/>
          <w:b/>
          <w:bCs/>
          <w:color w:val="000000"/>
          <w:sz w:val="24"/>
          <w:szCs w:val="24"/>
          <w:u w:val="single"/>
        </w:rPr>
        <w:t>CRIMINAL JUSTICE</w:t>
      </w:r>
    </w:p>
    <w:p w:rsidR="00580149" w:rsidRPr="00A552B1" w:rsidRDefault="00580149" w:rsidP="00580149">
      <w:pPr>
        <w:spacing w:after="0" w:line="240" w:lineRule="auto"/>
        <w:ind w:hanging="720"/>
        <w:jc w:val="center"/>
        <w:rPr>
          <w:rFonts w:ascii="Times New Roman" w:eastAsia="Times New Roman" w:hAnsi="Times New Roman"/>
          <w:b/>
          <w:bCs/>
          <w:color w:val="000000"/>
          <w:sz w:val="24"/>
          <w:szCs w:val="24"/>
        </w:rPr>
      </w:pPr>
      <w:r w:rsidRPr="00A552B1">
        <w:rPr>
          <w:rFonts w:ascii="Times New Roman" w:eastAsia="Times New Roman" w:hAnsi="Times New Roman"/>
          <w:b/>
          <w:bCs/>
          <w:color w:val="000000"/>
          <w:sz w:val="24"/>
          <w:szCs w:val="24"/>
        </w:rPr>
        <w:t xml:space="preserve">Hon. </w:t>
      </w:r>
      <w:r>
        <w:rPr>
          <w:rFonts w:ascii="Times New Roman" w:eastAsia="Times New Roman" w:hAnsi="Times New Roman"/>
          <w:b/>
          <w:bCs/>
          <w:color w:val="000000"/>
          <w:sz w:val="24"/>
          <w:szCs w:val="24"/>
        </w:rPr>
        <w:t xml:space="preserve">Keith Powers, Chair </w:t>
      </w:r>
    </w:p>
    <w:p w:rsidR="00580149" w:rsidRPr="00A552B1" w:rsidRDefault="00580149" w:rsidP="0001377E">
      <w:pPr>
        <w:spacing w:after="0" w:line="240" w:lineRule="auto"/>
        <w:ind w:hanging="720"/>
        <w:jc w:val="center"/>
        <w:rPr>
          <w:rFonts w:ascii="Times New Roman" w:eastAsia="Times New Roman" w:hAnsi="Times New Roman"/>
          <w:b/>
          <w:bCs/>
          <w:color w:val="000000"/>
          <w:sz w:val="24"/>
          <w:szCs w:val="24"/>
        </w:rPr>
      </w:pPr>
    </w:p>
    <w:p w:rsidR="007E4574" w:rsidRPr="00A552B1" w:rsidRDefault="007E4574" w:rsidP="000A0CC0">
      <w:pPr>
        <w:spacing w:after="0" w:line="240" w:lineRule="auto"/>
        <w:rPr>
          <w:rFonts w:ascii="Times New Roman" w:eastAsia="Times New Roman" w:hAnsi="Times New Roman"/>
          <w:b/>
          <w:bCs/>
          <w:color w:val="000000"/>
          <w:sz w:val="24"/>
          <w:szCs w:val="24"/>
        </w:rPr>
      </w:pPr>
    </w:p>
    <w:p w:rsidR="007E4574" w:rsidRPr="00A552B1" w:rsidRDefault="00580149" w:rsidP="007E4574">
      <w:pPr>
        <w:spacing w:after="0" w:line="240" w:lineRule="auto"/>
        <w:ind w:left="2880" w:firstLine="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December 3</w:t>
      </w:r>
      <w:r w:rsidR="007E4574" w:rsidRPr="00A552B1">
        <w:rPr>
          <w:rFonts w:ascii="Times New Roman" w:eastAsia="Times New Roman" w:hAnsi="Times New Roman"/>
          <w:b/>
          <w:bCs/>
          <w:color w:val="000000"/>
          <w:sz w:val="24"/>
          <w:szCs w:val="24"/>
        </w:rPr>
        <w:t>, 20</w:t>
      </w:r>
      <w:r w:rsidR="00DB07E8" w:rsidRPr="00A552B1">
        <w:rPr>
          <w:rFonts w:ascii="Times New Roman" w:eastAsia="Times New Roman" w:hAnsi="Times New Roman"/>
          <w:b/>
          <w:bCs/>
          <w:color w:val="000000"/>
          <w:sz w:val="24"/>
          <w:szCs w:val="24"/>
        </w:rPr>
        <w:t>19</w:t>
      </w:r>
    </w:p>
    <w:p w:rsidR="007E4574" w:rsidRPr="00A552B1" w:rsidRDefault="007E4574" w:rsidP="007E4574">
      <w:pPr>
        <w:spacing w:after="0" w:line="240" w:lineRule="auto"/>
        <w:ind w:hanging="720"/>
        <w:jc w:val="center"/>
        <w:rPr>
          <w:rFonts w:ascii="Times New Roman" w:eastAsia="Times New Roman" w:hAnsi="Times New Roman"/>
          <w:b/>
          <w:bCs/>
          <w:color w:val="000000"/>
          <w:sz w:val="24"/>
          <w:szCs w:val="24"/>
        </w:rPr>
      </w:pPr>
    </w:p>
    <w:p w:rsidR="00DB07E8" w:rsidRPr="00A552B1" w:rsidRDefault="003F49A7" w:rsidP="00DB07E8">
      <w:pPr>
        <w:spacing w:after="0" w:line="240" w:lineRule="auto"/>
        <w:ind w:left="1440" w:firstLine="720"/>
        <w:rPr>
          <w:rFonts w:ascii="Times New Roman" w:eastAsia="Times New Roman" w:hAnsi="Times New Roman"/>
          <w:b/>
          <w:sz w:val="24"/>
          <w:szCs w:val="24"/>
        </w:rPr>
      </w:pPr>
      <w:r>
        <w:rPr>
          <w:rFonts w:ascii="Times New Roman" w:eastAsia="Times New Roman" w:hAnsi="Times New Roman"/>
          <w:b/>
          <w:sz w:val="24"/>
          <w:szCs w:val="24"/>
        </w:rPr>
        <w:t>Implementation and Expansion of Raise the Age</w:t>
      </w:r>
    </w:p>
    <w:p w:rsidR="000A0CC0" w:rsidRPr="00A552B1" w:rsidRDefault="00DB07E8" w:rsidP="000A0CC0">
      <w:pPr>
        <w:spacing w:after="0" w:line="240" w:lineRule="auto"/>
        <w:rPr>
          <w:rFonts w:ascii="Times New Roman" w:eastAsia="Times New Roman" w:hAnsi="Times New Roman"/>
          <w:b/>
          <w:sz w:val="24"/>
          <w:szCs w:val="24"/>
        </w:rPr>
      </w:pPr>
      <w:r w:rsidRPr="00A552B1">
        <w:rPr>
          <w:rFonts w:ascii="Times New Roman" w:eastAsia="Times New Roman" w:hAnsi="Times New Roman"/>
          <w:b/>
          <w:sz w:val="24"/>
          <w:szCs w:val="24"/>
        </w:rPr>
        <w:t>Int. No. 1628</w:t>
      </w:r>
      <w:r w:rsidR="000A0CC0" w:rsidRPr="00A552B1">
        <w:rPr>
          <w:rFonts w:ascii="Times New Roman" w:eastAsia="Times New Roman" w:hAnsi="Times New Roman"/>
          <w:b/>
          <w:sz w:val="24"/>
          <w:szCs w:val="24"/>
        </w:rPr>
        <w:t>:</w:t>
      </w:r>
      <w:r w:rsidR="000A0CC0" w:rsidRPr="00A552B1">
        <w:rPr>
          <w:rFonts w:ascii="Times New Roman" w:eastAsia="Times New Roman" w:hAnsi="Times New Roman"/>
          <w:b/>
          <w:sz w:val="24"/>
          <w:szCs w:val="24"/>
        </w:rPr>
        <w:tab/>
      </w:r>
      <w:r w:rsidR="000A0CC0" w:rsidRPr="00A552B1">
        <w:rPr>
          <w:rFonts w:ascii="Times New Roman" w:eastAsia="Times New Roman" w:hAnsi="Times New Roman"/>
          <w:b/>
          <w:sz w:val="24"/>
          <w:szCs w:val="24"/>
        </w:rPr>
        <w:tab/>
      </w:r>
      <w:r w:rsidR="000A0CC0" w:rsidRPr="00A552B1">
        <w:rPr>
          <w:rFonts w:ascii="Times New Roman" w:eastAsia="Times New Roman" w:hAnsi="Times New Roman"/>
          <w:b/>
          <w:sz w:val="24"/>
          <w:szCs w:val="24"/>
        </w:rPr>
        <w:tab/>
      </w:r>
      <w:r w:rsidR="000A0CC0" w:rsidRPr="00A552B1">
        <w:rPr>
          <w:rFonts w:ascii="Times New Roman" w:eastAsia="Times New Roman" w:hAnsi="Times New Roman"/>
          <w:sz w:val="24"/>
          <w:szCs w:val="24"/>
        </w:rPr>
        <w:t xml:space="preserve">By Council Members Salamanca Jr. and Ampry-Samuel </w:t>
      </w:r>
    </w:p>
    <w:p w:rsidR="000A0CC0" w:rsidRPr="00A552B1" w:rsidRDefault="000A0CC0" w:rsidP="000A0CC0">
      <w:pPr>
        <w:spacing w:after="0" w:line="240" w:lineRule="auto"/>
        <w:rPr>
          <w:rFonts w:ascii="Times New Roman" w:eastAsia="Times New Roman" w:hAnsi="Times New Roman"/>
          <w:b/>
          <w:sz w:val="24"/>
          <w:szCs w:val="24"/>
        </w:rPr>
      </w:pPr>
    </w:p>
    <w:p w:rsidR="000A0CC0" w:rsidRPr="00A552B1" w:rsidRDefault="000A0CC0" w:rsidP="000A0CC0">
      <w:pPr>
        <w:spacing w:after="0" w:line="240" w:lineRule="auto"/>
        <w:ind w:left="2880" w:hanging="2880"/>
        <w:rPr>
          <w:rFonts w:ascii="Times New Roman" w:eastAsia="Times New Roman" w:hAnsi="Times New Roman"/>
          <w:b/>
          <w:sz w:val="24"/>
          <w:szCs w:val="24"/>
        </w:rPr>
      </w:pPr>
    </w:p>
    <w:p w:rsidR="000A0CC0" w:rsidRPr="00A552B1" w:rsidRDefault="000A0CC0" w:rsidP="000A0CC0">
      <w:pPr>
        <w:spacing w:after="0" w:line="240" w:lineRule="auto"/>
        <w:ind w:left="2880" w:hanging="2880"/>
        <w:rPr>
          <w:rFonts w:ascii="Times New Roman" w:eastAsia="Times New Roman" w:hAnsi="Times New Roman"/>
          <w:b/>
          <w:sz w:val="24"/>
          <w:szCs w:val="24"/>
        </w:rPr>
      </w:pPr>
      <w:r w:rsidRPr="00A552B1">
        <w:rPr>
          <w:rFonts w:ascii="Times New Roman" w:eastAsia="Times New Roman" w:hAnsi="Times New Roman"/>
          <w:b/>
          <w:sz w:val="24"/>
          <w:szCs w:val="24"/>
        </w:rPr>
        <w:t>Title:</w:t>
      </w:r>
      <w:r w:rsidRPr="00A552B1">
        <w:rPr>
          <w:rFonts w:ascii="Times New Roman" w:eastAsia="Times New Roman" w:hAnsi="Times New Roman"/>
          <w:b/>
          <w:sz w:val="24"/>
          <w:szCs w:val="24"/>
        </w:rPr>
        <w:tab/>
      </w:r>
      <w:r w:rsidRPr="00A552B1">
        <w:rPr>
          <w:rFonts w:ascii="Times New Roman" w:hAnsi="Times New Roman"/>
          <w:color w:val="000000"/>
          <w:sz w:val="24"/>
          <w:szCs w:val="24"/>
          <w:shd w:val="clear" w:color="auto" w:fill="FFFFFF"/>
        </w:rPr>
        <w:t>A Local Law to amend the administrative code of the city of New York, in relation to requiring the administration of children's services and the department of probation to report on juvenile justice statistics</w:t>
      </w:r>
    </w:p>
    <w:p w:rsidR="000A0CC0" w:rsidRPr="00A552B1" w:rsidRDefault="000A0CC0" w:rsidP="000A0CC0">
      <w:pPr>
        <w:spacing w:after="0" w:line="240" w:lineRule="auto"/>
        <w:rPr>
          <w:rFonts w:ascii="Times New Roman" w:eastAsia="Times New Roman" w:hAnsi="Times New Roman"/>
          <w:b/>
          <w:sz w:val="24"/>
          <w:szCs w:val="24"/>
        </w:rPr>
      </w:pPr>
    </w:p>
    <w:p w:rsidR="00DB07E8" w:rsidRPr="00A552B1" w:rsidRDefault="000A0CC0" w:rsidP="000A0CC0">
      <w:pPr>
        <w:spacing w:after="0" w:line="240" w:lineRule="auto"/>
        <w:rPr>
          <w:rFonts w:ascii="Times New Roman" w:eastAsia="Times New Roman" w:hAnsi="Times New Roman"/>
          <w:b/>
          <w:sz w:val="24"/>
          <w:szCs w:val="24"/>
        </w:rPr>
      </w:pPr>
      <w:r w:rsidRPr="00A552B1">
        <w:rPr>
          <w:rFonts w:ascii="Times New Roman" w:eastAsia="Times New Roman" w:hAnsi="Times New Roman"/>
          <w:b/>
          <w:sz w:val="24"/>
          <w:szCs w:val="24"/>
        </w:rPr>
        <w:t>Administrative Code:</w:t>
      </w:r>
      <w:r w:rsidR="00DB07E8" w:rsidRPr="00A552B1">
        <w:rPr>
          <w:rFonts w:ascii="Times New Roman" w:eastAsia="Times New Roman" w:hAnsi="Times New Roman"/>
          <w:b/>
          <w:sz w:val="24"/>
          <w:szCs w:val="24"/>
        </w:rPr>
        <w:t xml:space="preserve"> </w:t>
      </w:r>
      <w:r w:rsidRPr="00A552B1">
        <w:rPr>
          <w:rFonts w:ascii="Times New Roman" w:hAnsi="Times New Roman"/>
          <w:color w:val="000000"/>
          <w:sz w:val="24"/>
          <w:szCs w:val="24"/>
          <w:shd w:val="clear" w:color="auto" w:fill="FFFFFF"/>
        </w:rPr>
        <w:tab/>
        <w:t>Amends Section</w:t>
      </w:r>
      <w:r w:rsidR="00F046DD">
        <w:rPr>
          <w:rFonts w:ascii="Times New Roman" w:hAnsi="Times New Roman"/>
          <w:color w:val="000000"/>
          <w:sz w:val="24"/>
          <w:szCs w:val="24"/>
          <w:shd w:val="clear" w:color="auto" w:fill="FFFFFF"/>
        </w:rPr>
        <w:t>s</w:t>
      </w:r>
      <w:r w:rsidRPr="00A552B1">
        <w:rPr>
          <w:rFonts w:ascii="Times New Roman" w:hAnsi="Times New Roman"/>
          <w:color w:val="000000"/>
          <w:sz w:val="24"/>
          <w:szCs w:val="24"/>
          <w:shd w:val="clear" w:color="auto" w:fill="FFFFFF"/>
        </w:rPr>
        <w:t xml:space="preserve"> 21-905</w:t>
      </w:r>
      <w:r w:rsidR="00F046DD">
        <w:rPr>
          <w:rFonts w:ascii="Times New Roman" w:hAnsi="Times New Roman"/>
          <w:color w:val="000000"/>
          <w:sz w:val="24"/>
          <w:szCs w:val="24"/>
          <w:shd w:val="clear" w:color="auto" w:fill="FFFFFF"/>
        </w:rPr>
        <w:t xml:space="preserve">, 21-906, 9-306; Adds Section 9-206 </w:t>
      </w:r>
    </w:p>
    <w:p w:rsidR="007E4574" w:rsidRPr="00A552B1" w:rsidRDefault="007E4574" w:rsidP="007E4574">
      <w:pPr>
        <w:spacing w:after="0" w:line="240" w:lineRule="auto"/>
        <w:rPr>
          <w:rFonts w:ascii="Times New Roman" w:eastAsia="Times New Roman" w:hAnsi="Times New Roman"/>
          <w:b/>
          <w:sz w:val="24"/>
          <w:szCs w:val="24"/>
        </w:rPr>
      </w:pPr>
    </w:p>
    <w:p w:rsidR="007E4574" w:rsidRPr="00A552B1" w:rsidRDefault="007E4574" w:rsidP="004253D6">
      <w:pPr>
        <w:pStyle w:val="ListParagraph"/>
        <w:numPr>
          <w:ilvl w:val="0"/>
          <w:numId w:val="1"/>
        </w:numPr>
        <w:spacing w:after="0" w:line="480" w:lineRule="auto"/>
        <w:jc w:val="both"/>
        <w:rPr>
          <w:rFonts w:ascii="Times New Roman" w:eastAsia="Times New Roman" w:hAnsi="Times New Roman"/>
          <w:b/>
          <w:sz w:val="24"/>
          <w:szCs w:val="24"/>
          <w:u w:val="single"/>
        </w:rPr>
      </w:pPr>
      <w:r w:rsidRPr="00A552B1">
        <w:rPr>
          <w:rFonts w:ascii="Times New Roman" w:eastAsia="Times New Roman" w:hAnsi="Times New Roman"/>
          <w:b/>
          <w:sz w:val="24"/>
          <w:szCs w:val="24"/>
          <w:u w:val="single"/>
        </w:rPr>
        <w:t>I</w:t>
      </w:r>
      <w:r w:rsidR="006978A0" w:rsidRPr="00A552B1">
        <w:rPr>
          <w:rFonts w:ascii="Times New Roman" w:eastAsia="Times New Roman" w:hAnsi="Times New Roman"/>
          <w:b/>
          <w:sz w:val="24"/>
          <w:szCs w:val="24"/>
          <w:u w:val="single"/>
        </w:rPr>
        <w:t>ntroduction</w:t>
      </w:r>
    </w:p>
    <w:p w:rsidR="007E4574" w:rsidRPr="00A552B1" w:rsidRDefault="00877973" w:rsidP="004253D6">
      <w:pPr>
        <w:spacing w:after="0" w:line="480" w:lineRule="auto"/>
        <w:ind w:firstLine="720"/>
        <w:jc w:val="both"/>
        <w:rPr>
          <w:rFonts w:ascii="Times New Roman" w:hAnsi="Times New Roman"/>
          <w:sz w:val="24"/>
          <w:szCs w:val="24"/>
        </w:rPr>
      </w:pPr>
      <w:r w:rsidRPr="00A552B1">
        <w:rPr>
          <w:rFonts w:ascii="Times New Roman" w:eastAsia="Times New Roman" w:hAnsi="Times New Roman"/>
          <w:sz w:val="24"/>
          <w:szCs w:val="24"/>
        </w:rPr>
        <w:t xml:space="preserve">On </w:t>
      </w:r>
      <w:r w:rsidR="00A1642E">
        <w:rPr>
          <w:rFonts w:ascii="Times New Roman" w:eastAsia="Times New Roman" w:hAnsi="Times New Roman"/>
          <w:sz w:val="24"/>
          <w:szCs w:val="24"/>
        </w:rPr>
        <w:t>December 3,</w:t>
      </w:r>
      <w:r w:rsidR="00DB07E8" w:rsidRPr="00A552B1">
        <w:rPr>
          <w:rFonts w:ascii="Times New Roman" w:eastAsia="Times New Roman" w:hAnsi="Times New Roman"/>
          <w:sz w:val="24"/>
          <w:szCs w:val="24"/>
        </w:rPr>
        <w:t xml:space="preserve"> 2019</w:t>
      </w:r>
      <w:r w:rsidRPr="00A552B1">
        <w:rPr>
          <w:rFonts w:ascii="Times New Roman" w:eastAsia="Times New Roman" w:hAnsi="Times New Roman"/>
          <w:sz w:val="24"/>
          <w:szCs w:val="24"/>
        </w:rPr>
        <w:t xml:space="preserve">, the </w:t>
      </w:r>
      <w:r w:rsidR="000A0CC0" w:rsidRPr="00A552B1">
        <w:rPr>
          <w:rFonts w:ascii="Times New Roman" w:eastAsia="Times New Roman" w:hAnsi="Times New Roman"/>
          <w:sz w:val="24"/>
          <w:szCs w:val="24"/>
        </w:rPr>
        <w:t xml:space="preserve">Committee on </w:t>
      </w:r>
      <w:r w:rsidR="00DB07E8" w:rsidRPr="00A552B1">
        <w:rPr>
          <w:rFonts w:ascii="Times New Roman" w:eastAsia="Times New Roman" w:hAnsi="Times New Roman"/>
          <w:sz w:val="24"/>
          <w:szCs w:val="24"/>
        </w:rPr>
        <w:t xml:space="preserve">the Justice System, chaired by </w:t>
      </w:r>
      <w:r w:rsidR="007154E5">
        <w:rPr>
          <w:rFonts w:ascii="Times New Roman" w:eastAsia="Times New Roman" w:hAnsi="Times New Roman"/>
          <w:sz w:val="24"/>
          <w:szCs w:val="24"/>
        </w:rPr>
        <w:t xml:space="preserve">Council Member </w:t>
      </w:r>
      <w:r w:rsidR="00DB07E8" w:rsidRPr="00A552B1">
        <w:rPr>
          <w:rFonts w:ascii="Times New Roman" w:eastAsia="Times New Roman" w:hAnsi="Times New Roman"/>
          <w:sz w:val="24"/>
          <w:szCs w:val="24"/>
        </w:rPr>
        <w:t>Rory Lancman</w:t>
      </w:r>
      <w:r w:rsidR="007B76FE">
        <w:rPr>
          <w:rFonts w:ascii="Times New Roman" w:eastAsia="Times New Roman" w:hAnsi="Times New Roman"/>
          <w:sz w:val="24"/>
          <w:szCs w:val="24"/>
        </w:rPr>
        <w:t xml:space="preserve"> and the Committee on Criminal Justice, chaired by Council Member Keith Powers</w:t>
      </w:r>
      <w:r w:rsidR="00DB07E8" w:rsidRPr="00A552B1">
        <w:rPr>
          <w:rFonts w:ascii="Times New Roman" w:eastAsia="Times New Roman" w:hAnsi="Times New Roman"/>
          <w:sz w:val="24"/>
          <w:szCs w:val="24"/>
        </w:rPr>
        <w:t xml:space="preserve">, </w:t>
      </w:r>
      <w:r w:rsidRPr="00A552B1">
        <w:rPr>
          <w:rFonts w:ascii="Times New Roman" w:eastAsia="Times New Roman" w:hAnsi="Times New Roman"/>
          <w:sz w:val="24"/>
          <w:szCs w:val="24"/>
        </w:rPr>
        <w:t>will hold a</w:t>
      </w:r>
      <w:r w:rsidR="00731C64" w:rsidRPr="00A552B1">
        <w:rPr>
          <w:rFonts w:ascii="Times New Roman" w:eastAsia="Times New Roman" w:hAnsi="Times New Roman"/>
          <w:sz w:val="24"/>
          <w:szCs w:val="24"/>
        </w:rPr>
        <w:t xml:space="preserve"> </w:t>
      </w:r>
      <w:r w:rsidR="00DB07E8" w:rsidRPr="00A552B1">
        <w:rPr>
          <w:rFonts w:ascii="Times New Roman" w:eastAsia="Times New Roman" w:hAnsi="Times New Roman"/>
          <w:sz w:val="24"/>
          <w:szCs w:val="24"/>
        </w:rPr>
        <w:t>joint</w:t>
      </w:r>
      <w:r w:rsidR="00F93E81">
        <w:rPr>
          <w:rFonts w:ascii="Times New Roman" w:eastAsia="Times New Roman" w:hAnsi="Times New Roman"/>
          <w:sz w:val="24"/>
          <w:szCs w:val="24"/>
        </w:rPr>
        <w:t xml:space="preserve"> oversight</w:t>
      </w:r>
      <w:r w:rsidR="00DB07E8" w:rsidRPr="00A552B1">
        <w:rPr>
          <w:rFonts w:ascii="Times New Roman" w:eastAsia="Times New Roman" w:hAnsi="Times New Roman"/>
          <w:sz w:val="24"/>
          <w:szCs w:val="24"/>
        </w:rPr>
        <w:t xml:space="preserve"> </w:t>
      </w:r>
      <w:r w:rsidRPr="00A552B1">
        <w:rPr>
          <w:rFonts w:ascii="Times New Roman" w:eastAsia="Times New Roman" w:hAnsi="Times New Roman"/>
          <w:sz w:val="24"/>
          <w:szCs w:val="24"/>
        </w:rPr>
        <w:t>hearing on</w:t>
      </w:r>
      <w:r w:rsidR="007154E5">
        <w:rPr>
          <w:rFonts w:ascii="Times New Roman" w:eastAsia="Times New Roman" w:hAnsi="Times New Roman"/>
          <w:sz w:val="24"/>
          <w:szCs w:val="24"/>
        </w:rPr>
        <w:t xml:space="preserve"> the</w:t>
      </w:r>
      <w:r w:rsidR="00F92E71" w:rsidRPr="00A552B1">
        <w:rPr>
          <w:rFonts w:ascii="Times New Roman" w:eastAsia="Times New Roman" w:hAnsi="Times New Roman"/>
          <w:sz w:val="24"/>
          <w:szCs w:val="24"/>
        </w:rPr>
        <w:t xml:space="preserve"> City’s efforts </w:t>
      </w:r>
      <w:r w:rsidR="007154E5">
        <w:rPr>
          <w:rFonts w:ascii="Times New Roman" w:eastAsia="Times New Roman" w:hAnsi="Times New Roman"/>
          <w:sz w:val="24"/>
          <w:szCs w:val="24"/>
        </w:rPr>
        <w:t xml:space="preserve">to address issues related to the final phase of implementation of </w:t>
      </w:r>
      <w:r w:rsidR="00DB07E8" w:rsidRPr="00A552B1">
        <w:rPr>
          <w:rFonts w:ascii="Times New Roman" w:eastAsia="Times New Roman" w:hAnsi="Times New Roman"/>
          <w:sz w:val="24"/>
          <w:szCs w:val="24"/>
        </w:rPr>
        <w:t xml:space="preserve">raising </w:t>
      </w:r>
      <w:r w:rsidR="00F92E71" w:rsidRPr="00A552B1">
        <w:rPr>
          <w:rFonts w:ascii="Times New Roman" w:eastAsia="Times New Roman" w:hAnsi="Times New Roman"/>
          <w:sz w:val="24"/>
          <w:szCs w:val="24"/>
        </w:rPr>
        <w:t>the age of criminal</w:t>
      </w:r>
      <w:r w:rsidR="007154E5">
        <w:rPr>
          <w:rFonts w:ascii="Times New Roman" w:eastAsia="Times New Roman" w:hAnsi="Times New Roman"/>
          <w:sz w:val="24"/>
          <w:szCs w:val="24"/>
        </w:rPr>
        <w:t xml:space="preserve"> responsibility</w:t>
      </w:r>
      <w:r w:rsidRPr="00A552B1">
        <w:rPr>
          <w:rFonts w:ascii="Times New Roman" w:eastAsia="Times New Roman" w:hAnsi="Times New Roman"/>
          <w:sz w:val="24"/>
          <w:szCs w:val="24"/>
        </w:rPr>
        <w:t xml:space="preserve">. </w:t>
      </w:r>
      <w:r w:rsidR="00F92E71" w:rsidRPr="00A552B1">
        <w:rPr>
          <w:rFonts w:ascii="Times New Roman" w:eastAsia="Times New Roman" w:hAnsi="Times New Roman"/>
          <w:sz w:val="24"/>
          <w:szCs w:val="24"/>
        </w:rPr>
        <w:t xml:space="preserve"> </w:t>
      </w:r>
      <w:r w:rsidR="00D23790">
        <w:rPr>
          <w:rFonts w:ascii="Times New Roman" w:eastAsia="Times New Roman" w:hAnsi="Times New Roman"/>
          <w:sz w:val="24"/>
          <w:szCs w:val="24"/>
        </w:rPr>
        <w:t>The Justice System</w:t>
      </w:r>
      <w:r w:rsidR="00C50009">
        <w:rPr>
          <w:rFonts w:ascii="Times New Roman" w:eastAsia="Times New Roman" w:hAnsi="Times New Roman"/>
          <w:sz w:val="24"/>
          <w:szCs w:val="24"/>
        </w:rPr>
        <w:t xml:space="preserve"> Committee will also hear Int. No. 1628, sponsored by Council Member </w:t>
      </w:r>
      <w:r w:rsidR="00293064">
        <w:rPr>
          <w:rFonts w:ascii="Times New Roman" w:eastAsia="Times New Roman" w:hAnsi="Times New Roman"/>
          <w:sz w:val="24"/>
          <w:szCs w:val="24"/>
        </w:rPr>
        <w:t xml:space="preserve">Rafael </w:t>
      </w:r>
      <w:r w:rsidR="00C50009">
        <w:rPr>
          <w:rFonts w:ascii="Times New Roman" w:eastAsia="Times New Roman" w:hAnsi="Times New Roman"/>
          <w:sz w:val="24"/>
          <w:szCs w:val="24"/>
        </w:rPr>
        <w:t xml:space="preserve">Salamanca, related to </w:t>
      </w:r>
      <w:r w:rsidR="00187F54">
        <w:rPr>
          <w:rFonts w:ascii="Times New Roman" w:eastAsia="Times New Roman" w:hAnsi="Times New Roman"/>
          <w:sz w:val="24"/>
          <w:szCs w:val="24"/>
        </w:rPr>
        <w:t>New York City’s Department of Probation</w:t>
      </w:r>
      <w:r w:rsidR="00F93E81">
        <w:rPr>
          <w:rFonts w:ascii="Times New Roman" w:eastAsia="Times New Roman" w:hAnsi="Times New Roman"/>
          <w:sz w:val="24"/>
          <w:szCs w:val="24"/>
        </w:rPr>
        <w:t>’s</w:t>
      </w:r>
      <w:r w:rsidR="00187F54">
        <w:rPr>
          <w:rFonts w:ascii="Times New Roman" w:eastAsia="Times New Roman" w:hAnsi="Times New Roman"/>
          <w:sz w:val="24"/>
          <w:szCs w:val="24"/>
        </w:rPr>
        <w:t xml:space="preserve"> (DOP) </w:t>
      </w:r>
      <w:r w:rsidR="00C50009">
        <w:rPr>
          <w:rFonts w:ascii="Times New Roman" w:eastAsia="Times New Roman" w:hAnsi="Times New Roman"/>
          <w:sz w:val="24"/>
          <w:szCs w:val="24"/>
        </w:rPr>
        <w:t xml:space="preserve">reporting on juvenile justice statistics.  </w:t>
      </w:r>
      <w:r w:rsidR="00FC0335" w:rsidRPr="00A552B1">
        <w:rPr>
          <w:rFonts w:ascii="Times New Roman" w:eastAsia="Times New Roman" w:hAnsi="Times New Roman"/>
          <w:sz w:val="24"/>
          <w:szCs w:val="24"/>
        </w:rPr>
        <w:t>T</w:t>
      </w:r>
      <w:r w:rsidRPr="00A552B1">
        <w:rPr>
          <w:rFonts w:ascii="Times New Roman" w:eastAsia="Times New Roman" w:hAnsi="Times New Roman"/>
          <w:sz w:val="24"/>
          <w:szCs w:val="24"/>
        </w:rPr>
        <w:t xml:space="preserve">hose </w:t>
      </w:r>
      <w:r w:rsidR="00DB07E8" w:rsidRPr="00A552B1">
        <w:rPr>
          <w:rFonts w:ascii="Times New Roman" w:eastAsia="Times New Roman" w:hAnsi="Times New Roman"/>
          <w:sz w:val="24"/>
          <w:szCs w:val="24"/>
        </w:rPr>
        <w:t>invited</w:t>
      </w:r>
      <w:r w:rsidR="00671646" w:rsidRPr="00A552B1">
        <w:rPr>
          <w:rFonts w:ascii="Times New Roman" w:eastAsia="Times New Roman" w:hAnsi="Times New Roman"/>
          <w:sz w:val="24"/>
          <w:szCs w:val="24"/>
        </w:rPr>
        <w:t xml:space="preserve"> </w:t>
      </w:r>
      <w:r w:rsidRPr="00A552B1">
        <w:rPr>
          <w:rFonts w:ascii="Times New Roman" w:eastAsia="Times New Roman" w:hAnsi="Times New Roman"/>
          <w:sz w:val="24"/>
          <w:szCs w:val="24"/>
        </w:rPr>
        <w:t>to testify include</w:t>
      </w:r>
      <w:r w:rsidR="00731C64" w:rsidRPr="00A552B1">
        <w:rPr>
          <w:rFonts w:ascii="Times New Roman" w:eastAsia="Times New Roman" w:hAnsi="Times New Roman"/>
          <w:sz w:val="24"/>
          <w:szCs w:val="24"/>
        </w:rPr>
        <w:t xml:space="preserve"> representatives from</w:t>
      </w:r>
      <w:r w:rsidR="00F92E71" w:rsidRPr="00A552B1">
        <w:rPr>
          <w:rFonts w:ascii="Times New Roman" w:eastAsia="Times New Roman" w:hAnsi="Times New Roman"/>
          <w:sz w:val="24"/>
          <w:szCs w:val="24"/>
        </w:rPr>
        <w:t xml:space="preserve"> </w:t>
      </w:r>
      <w:r w:rsidR="00731C64" w:rsidRPr="00A552B1">
        <w:rPr>
          <w:rFonts w:ascii="Times New Roman" w:eastAsia="Times New Roman" w:hAnsi="Times New Roman"/>
          <w:sz w:val="24"/>
          <w:szCs w:val="24"/>
        </w:rPr>
        <w:t xml:space="preserve">New York City’s Administration of Children’s Services Division of Youth and Family Justice (“DYFJ”), </w:t>
      </w:r>
      <w:r w:rsidR="00671646" w:rsidRPr="00A552B1">
        <w:rPr>
          <w:rFonts w:ascii="Times New Roman" w:eastAsia="Times New Roman" w:hAnsi="Times New Roman"/>
          <w:sz w:val="24"/>
          <w:szCs w:val="24"/>
        </w:rPr>
        <w:t>the Mayor’s Office of Criminal Justice</w:t>
      </w:r>
      <w:r w:rsidR="00DB07E8" w:rsidRPr="00A552B1">
        <w:rPr>
          <w:rFonts w:ascii="Times New Roman" w:eastAsia="Times New Roman" w:hAnsi="Times New Roman"/>
          <w:sz w:val="24"/>
          <w:szCs w:val="24"/>
        </w:rPr>
        <w:t xml:space="preserve"> (“MOCJ”)</w:t>
      </w:r>
      <w:r w:rsidR="00671646" w:rsidRPr="00A552B1">
        <w:rPr>
          <w:rFonts w:ascii="Times New Roman" w:eastAsia="Times New Roman" w:hAnsi="Times New Roman"/>
          <w:sz w:val="24"/>
          <w:szCs w:val="24"/>
        </w:rPr>
        <w:t xml:space="preserve">, </w:t>
      </w:r>
      <w:r w:rsidR="00EE18ED">
        <w:rPr>
          <w:rFonts w:ascii="Times New Roman" w:eastAsia="Times New Roman" w:hAnsi="Times New Roman"/>
          <w:sz w:val="24"/>
          <w:szCs w:val="24"/>
        </w:rPr>
        <w:t xml:space="preserve">the Department of Correction (“DOC”), </w:t>
      </w:r>
      <w:r w:rsidR="00DB07E8" w:rsidRPr="00A552B1">
        <w:rPr>
          <w:rFonts w:ascii="Times New Roman" w:eastAsia="Times New Roman" w:hAnsi="Times New Roman"/>
          <w:sz w:val="24"/>
          <w:szCs w:val="24"/>
        </w:rPr>
        <w:t xml:space="preserve">DOP, </w:t>
      </w:r>
      <w:r w:rsidR="00731C64" w:rsidRPr="00A552B1">
        <w:rPr>
          <w:rFonts w:ascii="Times New Roman" w:eastAsia="Times New Roman" w:hAnsi="Times New Roman"/>
          <w:sz w:val="24"/>
          <w:szCs w:val="24"/>
        </w:rPr>
        <w:t xml:space="preserve">advocates, </w:t>
      </w:r>
      <w:r w:rsidR="007154E5">
        <w:rPr>
          <w:rFonts w:ascii="Times New Roman" w:eastAsia="Times New Roman" w:hAnsi="Times New Roman"/>
          <w:sz w:val="24"/>
          <w:szCs w:val="24"/>
        </w:rPr>
        <w:t>other</w:t>
      </w:r>
      <w:r w:rsidR="00731C64" w:rsidRPr="00A552B1">
        <w:rPr>
          <w:rFonts w:ascii="Times New Roman" w:eastAsia="Times New Roman" w:hAnsi="Times New Roman"/>
          <w:sz w:val="24"/>
          <w:szCs w:val="24"/>
        </w:rPr>
        <w:t xml:space="preserve"> interest groups</w:t>
      </w:r>
      <w:r w:rsidR="007154E5">
        <w:rPr>
          <w:rFonts w:ascii="Times New Roman" w:eastAsia="Times New Roman" w:hAnsi="Times New Roman"/>
          <w:sz w:val="24"/>
          <w:szCs w:val="24"/>
        </w:rPr>
        <w:t xml:space="preserve"> and members of the public</w:t>
      </w:r>
      <w:r w:rsidR="00731C64" w:rsidRPr="00A552B1">
        <w:rPr>
          <w:rFonts w:ascii="Times New Roman" w:eastAsia="Times New Roman" w:hAnsi="Times New Roman"/>
          <w:sz w:val="24"/>
          <w:szCs w:val="24"/>
        </w:rPr>
        <w:t xml:space="preserve">. </w:t>
      </w:r>
      <w:r w:rsidR="007E4574" w:rsidRPr="00A552B1">
        <w:rPr>
          <w:rFonts w:ascii="Times New Roman" w:eastAsia="Times New Roman" w:hAnsi="Times New Roman"/>
          <w:sz w:val="24"/>
          <w:szCs w:val="24"/>
        </w:rPr>
        <w:tab/>
      </w:r>
    </w:p>
    <w:p w:rsidR="00B76828" w:rsidRPr="00A552B1" w:rsidRDefault="007E4574" w:rsidP="00B76828">
      <w:pPr>
        <w:pStyle w:val="ListParagraph"/>
        <w:numPr>
          <w:ilvl w:val="0"/>
          <w:numId w:val="1"/>
        </w:numPr>
        <w:spacing w:after="0" w:line="480" w:lineRule="auto"/>
        <w:jc w:val="both"/>
        <w:rPr>
          <w:rFonts w:ascii="Times New Roman" w:hAnsi="Times New Roman"/>
          <w:b/>
          <w:sz w:val="24"/>
          <w:szCs w:val="24"/>
          <w:u w:val="single"/>
        </w:rPr>
      </w:pPr>
      <w:r w:rsidRPr="00A552B1">
        <w:rPr>
          <w:rFonts w:ascii="Times New Roman" w:eastAsia="Times New Roman" w:hAnsi="Times New Roman"/>
          <w:b/>
          <w:sz w:val="24"/>
          <w:szCs w:val="24"/>
        </w:rPr>
        <w:t xml:space="preserve"> </w:t>
      </w:r>
      <w:r w:rsidR="00B76828" w:rsidRPr="00A552B1">
        <w:rPr>
          <w:rFonts w:ascii="Times New Roman" w:hAnsi="Times New Roman"/>
          <w:b/>
          <w:sz w:val="24"/>
          <w:szCs w:val="24"/>
          <w:u w:val="single"/>
        </w:rPr>
        <w:t>B</w:t>
      </w:r>
      <w:r w:rsidR="006978A0" w:rsidRPr="00A552B1">
        <w:rPr>
          <w:rFonts w:ascii="Times New Roman" w:hAnsi="Times New Roman"/>
          <w:b/>
          <w:sz w:val="24"/>
          <w:szCs w:val="24"/>
          <w:u w:val="single"/>
        </w:rPr>
        <w:t>ackground</w:t>
      </w:r>
    </w:p>
    <w:p w:rsidR="008E134F" w:rsidRPr="00A552B1" w:rsidRDefault="00B76828" w:rsidP="008E134F">
      <w:pPr>
        <w:pStyle w:val="ListParagraph"/>
        <w:spacing w:after="0" w:line="480" w:lineRule="auto"/>
        <w:ind w:left="0" w:firstLine="720"/>
        <w:jc w:val="both"/>
        <w:rPr>
          <w:rFonts w:ascii="Times New Roman" w:hAnsi="Times New Roman"/>
          <w:sz w:val="24"/>
          <w:szCs w:val="24"/>
        </w:rPr>
      </w:pPr>
      <w:r w:rsidRPr="00A552B1">
        <w:rPr>
          <w:rFonts w:ascii="Times New Roman" w:hAnsi="Times New Roman"/>
          <w:sz w:val="24"/>
          <w:szCs w:val="24"/>
        </w:rPr>
        <w:t>The New York State Family Court Act gives Family Courts exclusive original jurisdiction to hear juvenile delinquency cases.</w:t>
      </w:r>
      <w:r w:rsidRPr="00A552B1">
        <w:rPr>
          <w:rStyle w:val="FootnoteReference"/>
          <w:rFonts w:ascii="Times New Roman" w:hAnsi="Times New Roman"/>
          <w:sz w:val="24"/>
          <w:szCs w:val="24"/>
        </w:rPr>
        <w:footnoteReference w:id="1"/>
      </w:r>
      <w:r w:rsidRPr="00A552B1">
        <w:rPr>
          <w:rFonts w:ascii="Times New Roman" w:hAnsi="Times New Roman"/>
          <w:sz w:val="24"/>
          <w:szCs w:val="24"/>
        </w:rPr>
        <w:t xml:space="preserve"> Presently, a “Juvenile Delinquent” is a youth who is over 7 but less than 1</w:t>
      </w:r>
      <w:r w:rsidR="000A4A12">
        <w:rPr>
          <w:rFonts w:ascii="Times New Roman" w:hAnsi="Times New Roman"/>
          <w:sz w:val="24"/>
          <w:szCs w:val="24"/>
        </w:rPr>
        <w:t>6</w:t>
      </w:r>
      <w:r w:rsidRPr="00A552B1">
        <w:rPr>
          <w:rFonts w:ascii="Times New Roman" w:hAnsi="Times New Roman"/>
          <w:sz w:val="24"/>
          <w:szCs w:val="24"/>
        </w:rPr>
        <w:t xml:space="preserve"> years of age, who commits an act that would be a crime if he or </w:t>
      </w:r>
      <w:r w:rsidRPr="00A552B1">
        <w:rPr>
          <w:rFonts w:ascii="Times New Roman" w:hAnsi="Times New Roman"/>
          <w:sz w:val="24"/>
          <w:szCs w:val="24"/>
        </w:rPr>
        <w:lastRenderedPageBreak/>
        <w:t>she were an adult.</w:t>
      </w:r>
      <w:r w:rsidRPr="00A552B1">
        <w:rPr>
          <w:rStyle w:val="FootnoteReference"/>
          <w:rFonts w:ascii="Times New Roman" w:hAnsi="Times New Roman"/>
          <w:sz w:val="24"/>
          <w:szCs w:val="24"/>
        </w:rPr>
        <w:footnoteReference w:id="2"/>
      </w:r>
      <w:r w:rsidR="008E134F" w:rsidRPr="00A552B1">
        <w:rPr>
          <w:rFonts w:ascii="Times New Roman" w:hAnsi="Times New Roman"/>
          <w:sz w:val="24"/>
          <w:szCs w:val="24"/>
        </w:rPr>
        <w:t xml:space="preserve">  As will be discussed further below, legislative changes were enacted </w:t>
      </w:r>
      <w:r w:rsidR="006D2934" w:rsidRPr="00A552B1">
        <w:rPr>
          <w:rFonts w:ascii="Times New Roman" w:hAnsi="Times New Roman"/>
          <w:sz w:val="24"/>
          <w:szCs w:val="24"/>
        </w:rPr>
        <w:t xml:space="preserve">in 2017 </w:t>
      </w:r>
      <w:r w:rsidR="008E134F" w:rsidRPr="00A552B1">
        <w:rPr>
          <w:rFonts w:ascii="Times New Roman" w:hAnsi="Times New Roman"/>
          <w:sz w:val="24"/>
          <w:szCs w:val="24"/>
        </w:rPr>
        <w:t xml:space="preserve">to “Raise the Age” of criminal responsibility </w:t>
      </w:r>
      <w:r w:rsidR="00156CFD">
        <w:rPr>
          <w:rFonts w:ascii="Times New Roman" w:hAnsi="Times New Roman"/>
          <w:sz w:val="24"/>
          <w:szCs w:val="24"/>
        </w:rPr>
        <w:t>from 16 to 17 years-old on October 1, 2018 and from 17 to 18 years-old on October 1, 2019.</w:t>
      </w:r>
      <w:r w:rsidR="008E134F" w:rsidRPr="00A552B1">
        <w:rPr>
          <w:rFonts w:ascii="Times New Roman" w:hAnsi="Times New Roman"/>
          <w:sz w:val="24"/>
          <w:szCs w:val="24"/>
        </w:rPr>
        <w:t xml:space="preserve"> </w:t>
      </w:r>
    </w:p>
    <w:p w:rsidR="008E134F" w:rsidRPr="00A552B1" w:rsidRDefault="00B76828" w:rsidP="008E134F">
      <w:pPr>
        <w:pStyle w:val="ListParagraph"/>
        <w:spacing w:after="0" w:line="480" w:lineRule="auto"/>
        <w:ind w:left="0" w:firstLine="720"/>
        <w:jc w:val="both"/>
        <w:rPr>
          <w:rFonts w:ascii="Times New Roman" w:hAnsi="Times New Roman"/>
          <w:sz w:val="24"/>
          <w:szCs w:val="24"/>
        </w:rPr>
      </w:pPr>
      <w:r w:rsidRPr="00A552B1">
        <w:rPr>
          <w:rFonts w:ascii="Times New Roman" w:hAnsi="Times New Roman"/>
          <w:sz w:val="24"/>
          <w:szCs w:val="24"/>
        </w:rPr>
        <w:t>A juvenile delinquent may face a maximum placement term of 12 months for a misdemeanor;</w:t>
      </w:r>
      <w:r w:rsidRPr="00A552B1">
        <w:rPr>
          <w:rStyle w:val="FootnoteReference"/>
          <w:rFonts w:ascii="Times New Roman" w:hAnsi="Times New Roman"/>
          <w:sz w:val="24"/>
          <w:szCs w:val="24"/>
        </w:rPr>
        <w:footnoteReference w:id="3"/>
      </w:r>
      <w:r w:rsidRPr="00A552B1">
        <w:rPr>
          <w:rFonts w:ascii="Times New Roman" w:hAnsi="Times New Roman"/>
          <w:sz w:val="24"/>
          <w:szCs w:val="24"/>
        </w:rPr>
        <w:t xml:space="preserve"> 18 months for a felony;</w:t>
      </w:r>
      <w:r w:rsidRPr="00A552B1">
        <w:rPr>
          <w:rStyle w:val="FootnoteReference"/>
          <w:rFonts w:ascii="Times New Roman" w:hAnsi="Times New Roman"/>
          <w:sz w:val="24"/>
          <w:szCs w:val="24"/>
        </w:rPr>
        <w:footnoteReference w:id="4"/>
      </w:r>
      <w:r w:rsidRPr="00A552B1">
        <w:rPr>
          <w:rFonts w:ascii="Times New Roman" w:hAnsi="Times New Roman"/>
          <w:sz w:val="24"/>
          <w:szCs w:val="24"/>
        </w:rPr>
        <w:t xml:space="preserve"> or 5 years for a violent felony, as designated by the Family Court Act.</w:t>
      </w:r>
      <w:r w:rsidRPr="00A552B1">
        <w:rPr>
          <w:rStyle w:val="FootnoteReference"/>
          <w:rFonts w:ascii="Times New Roman" w:hAnsi="Times New Roman"/>
          <w:sz w:val="24"/>
          <w:szCs w:val="24"/>
        </w:rPr>
        <w:footnoteReference w:id="5"/>
      </w:r>
      <w:r w:rsidRPr="00A552B1">
        <w:rPr>
          <w:rFonts w:ascii="Times New Roman" w:hAnsi="Times New Roman"/>
          <w:sz w:val="24"/>
          <w:szCs w:val="24"/>
        </w:rPr>
        <w:t xml:space="preserve"> During the pendency of juvenile delinquency cases, juveniles are either supervised by the DOP</w:t>
      </w:r>
      <w:r w:rsidRPr="00A552B1">
        <w:rPr>
          <w:rStyle w:val="FootnoteReference"/>
          <w:rFonts w:ascii="Times New Roman" w:hAnsi="Times New Roman"/>
          <w:sz w:val="24"/>
          <w:szCs w:val="24"/>
        </w:rPr>
        <w:footnoteReference w:id="6"/>
      </w:r>
      <w:r w:rsidRPr="00A552B1">
        <w:rPr>
          <w:rFonts w:ascii="Times New Roman" w:hAnsi="Times New Roman"/>
          <w:sz w:val="24"/>
          <w:szCs w:val="24"/>
        </w:rPr>
        <w:t xml:space="preserve"> or detained in facilities overseen by DYFJ. Adjudicated youth who receive a disposition of placement in a secure setting are placed in facilities overseen by the New York State Office of Children and Family Services (“OCFS”). </w:t>
      </w:r>
      <w:r w:rsidR="00156CFD">
        <w:rPr>
          <w:rFonts w:ascii="Times New Roman" w:hAnsi="Times New Roman"/>
          <w:sz w:val="24"/>
          <w:szCs w:val="24"/>
        </w:rPr>
        <w:t>A</w:t>
      </w:r>
      <w:r w:rsidRPr="00A552B1">
        <w:rPr>
          <w:rFonts w:ascii="Times New Roman" w:hAnsi="Times New Roman"/>
          <w:sz w:val="24"/>
          <w:szCs w:val="24"/>
        </w:rPr>
        <w:t xml:space="preserve"> finding of juvenile delinquency is not c</w:t>
      </w:r>
      <w:r w:rsidR="00D23790">
        <w:rPr>
          <w:rFonts w:ascii="Times New Roman" w:hAnsi="Times New Roman"/>
          <w:sz w:val="24"/>
          <w:szCs w:val="24"/>
        </w:rPr>
        <w:t>onsidered a criminal conviction</w:t>
      </w:r>
      <w:r w:rsidRPr="00A552B1">
        <w:rPr>
          <w:rStyle w:val="FootnoteReference"/>
          <w:rFonts w:ascii="Times New Roman" w:hAnsi="Times New Roman"/>
          <w:sz w:val="24"/>
          <w:szCs w:val="24"/>
        </w:rPr>
        <w:footnoteReference w:id="7"/>
      </w:r>
      <w:r w:rsidR="00156CFD">
        <w:rPr>
          <w:rFonts w:ascii="Times New Roman" w:hAnsi="Times New Roman"/>
          <w:sz w:val="24"/>
          <w:szCs w:val="24"/>
        </w:rPr>
        <w:t>and therefore do</w:t>
      </w:r>
      <w:r w:rsidR="003630D6">
        <w:rPr>
          <w:rFonts w:ascii="Times New Roman" w:hAnsi="Times New Roman"/>
          <w:sz w:val="24"/>
          <w:szCs w:val="24"/>
        </w:rPr>
        <w:t>es</w:t>
      </w:r>
      <w:r w:rsidR="00156CFD">
        <w:rPr>
          <w:rFonts w:ascii="Times New Roman" w:hAnsi="Times New Roman"/>
          <w:sz w:val="24"/>
          <w:szCs w:val="24"/>
        </w:rPr>
        <w:t xml:space="preserve"> not result in a criminal record.</w:t>
      </w:r>
      <w:r w:rsidRPr="00A552B1">
        <w:rPr>
          <w:rFonts w:ascii="Times New Roman" w:hAnsi="Times New Roman"/>
          <w:sz w:val="24"/>
          <w:szCs w:val="24"/>
        </w:rPr>
        <w:t xml:space="preserve"> Moreover, Family Court judges, in response to a motion, may seal any records relating to a delinquency proceeding.</w:t>
      </w:r>
      <w:r w:rsidRPr="00A552B1">
        <w:rPr>
          <w:rStyle w:val="FootnoteReference"/>
          <w:rFonts w:ascii="Times New Roman" w:hAnsi="Times New Roman"/>
          <w:sz w:val="24"/>
          <w:szCs w:val="24"/>
        </w:rPr>
        <w:footnoteReference w:id="8"/>
      </w:r>
    </w:p>
    <w:p w:rsidR="008E134F" w:rsidRPr="00A552B1" w:rsidRDefault="00B76828" w:rsidP="008E134F">
      <w:pPr>
        <w:pStyle w:val="ListParagraph"/>
        <w:spacing w:after="0" w:line="480" w:lineRule="auto"/>
        <w:ind w:left="0" w:firstLine="720"/>
        <w:jc w:val="both"/>
        <w:rPr>
          <w:rFonts w:ascii="Times New Roman" w:hAnsi="Times New Roman"/>
          <w:sz w:val="24"/>
          <w:szCs w:val="24"/>
        </w:rPr>
      </w:pPr>
      <w:r w:rsidRPr="00A552B1">
        <w:rPr>
          <w:rFonts w:ascii="Times New Roman" w:hAnsi="Times New Roman"/>
          <w:sz w:val="24"/>
          <w:szCs w:val="24"/>
        </w:rPr>
        <w:t>The juvenile justice system is generally designed to rehabilitate young people who commit offenses. Coordinated efforts are made to identify  youth</w:t>
      </w:r>
      <w:r w:rsidR="00156CFD">
        <w:rPr>
          <w:rFonts w:ascii="Times New Roman" w:hAnsi="Times New Roman"/>
          <w:sz w:val="24"/>
          <w:szCs w:val="24"/>
        </w:rPr>
        <w:t>s</w:t>
      </w:r>
      <w:r w:rsidR="00F93E81">
        <w:rPr>
          <w:rFonts w:ascii="Times New Roman" w:hAnsi="Times New Roman"/>
          <w:sz w:val="24"/>
          <w:szCs w:val="24"/>
        </w:rPr>
        <w:t xml:space="preserve"> exhibiting negative behavior</w:t>
      </w:r>
      <w:r w:rsidRPr="00A552B1">
        <w:rPr>
          <w:rFonts w:ascii="Times New Roman" w:hAnsi="Times New Roman"/>
          <w:sz w:val="24"/>
          <w:szCs w:val="24"/>
        </w:rPr>
        <w:t xml:space="preserve"> </w:t>
      </w:r>
      <w:r w:rsidR="00156CFD">
        <w:rPr>
          <w:rFonts w:ascii="Times New Roman" w:hAnsi="Times New Roman"/>
          <w:sz w:val="24"/>
          <w:szCs w:val="24"/>
        </w:rPr>
        <w:t>so</w:t>
      </w:r>
      <w:r w:rsidRPr="00A552B1">
        <w:rPr>
          <w:rFonts w:ascii="Times New Roman" w:hAnsi="Times New Roman"/>
          <w:sz w:val="24"/>
          <w:szCs w:val="24"/>
        </w:rPr>
        <w:t xml:space="preserve"> requirements </w:t>
      </w:r>
      <w:r w:rsidR="00156CFD">
        <w:rPr>
          <w:rFonts w:ascii="Times New Roman" w:hAnsi="Times New Roman"/>
          <w:sz w:val="24"/>
          <w:szCs w:val="24"/>
        </w:rPr>
        <w:t>can be placed on</w:t>
      </w:r>
      <w:r w:rsidRPr="00A552B1">
        <w:rPr>
          <w:rFonts w:ascii="Times New Roman" w:hAnsi="Times New Roman"/>
          <w:sz w:val="24"/>
          <w:szCs w:val="24"/>
        </w:rPr>
        <w:t xml:space="preserve"> them and their families</w:t>
      </w:r>
      <w:r w:rsidR="00156CFD">
        <w:rPr>
          <w:rFonts w:ascii="Times New Roman" w:hAnsi="Times New Roman"/>
          <w:sz w:val="24"/>
          <w:szCs w:val="24"/>
        </w:rPr>
        <w:t xml:space="preserve"> in an effort to reform them</w:t>
      </w:r>
      <w:r w:rsidRPr="00A552B1">
        <w:rPr>
          <w:rFonts w:ascii="Times New Roman" w:hAnsi="Times New Roman"/>
          <w:sz w:val="24"/>
          <w:szCs w:val="24"/>
        </w:rPr>
        <w:t>. Unfortunately, this</w:t>
      </w:r>
      <w:r w:rsidR="00156CFD">
        <w:rPr>
          <w:rFonts w:ascii="Times New Roman" w:hAnsi="Times New Roman"/>
          <w:sz w:val="24"/>
          <w:szCs w:val="24"/>
        </w:rPr>
        <w:t xml:space="preserve"> difficult </w:t>
      </w:r>
      <w:r w:rsidRPr="00A552B1">
        <w:rPr>
          <w:rFonts w:ascii="Times New Roman" w:hAnsi="Times New Roman"/>
          <w:sz w:val="24"/>
          <w:szCs w:val="24"/>
        </w:rPr>
        <w:t xml:space="preserve">task is often </w:t>
      </w:r>
      <w:r w:rsidR="00156CFD">
        <w:rPr>
          <w:rFonts w:ascii="Times New Roman" w:hAnsi="Times New Roman"/>
          <w:sz w:val="24"/>
          <w:szCs w:val="24"/>
        </w:rPr>
        <w:t>exac</w:t>
      </w:r>
      <w:r w:rsidR="003630D6">
        <w:rPr>
          <w:rFonts w:ascii="Times New Roman" w:hAnsi="Times New Roman"/>
          <w:sz w:val="24"/>
          <w:szCs w:val="24"/>
        </w:rPr>
        <w:t>e</w:t>
      </w:r>
      <w:r w:rsidR="00156CFD">
        <w:rPr>
          <w:rFonts w:ascii="Times New Roman" w:hAnsi="Times New Roman"/>
          <w:sz w:val="24"/>
          <w:szCs w:val="24"/>
        </w:rPr>
        <w:t>rbated</w:t>
      </w:r>
      <w:r w:rsidRPr="00A552B1">
        <w:rPr>
          <w:rFonts w:ascii="Times New Roman" w:hAnsi="Times New Roman"/>
          <w:sz w:val="24"/>
          <w:szCs w:val="24"/>
        </w:rPr>
        <w:t xml:space="preserve"> by the fact that m</w:t>
      </w:r>
      <w:r w:rsidR="00156CFD">
        <w:rPr>
          <w:rFonts w:ascii="Times New Roman" w:hAnsi="Times New Roman"/>
          <w:sz w:val="24"/>
          <w:szCs w:val="24"/>
        </w:rPr>
        <w:t>any</w:t>
      </w:r>
      <w:r w:rsidRPr="00A552B1">
        <w:rPr>
          <w:rFonts w:ascii="Times New Roman" w:hAnsi="Times New Roman"/>
          <w:sz w:val="24"/>
          <w:szCs w:val="24"/>
        </w:rPr>
        <w:t xml:space="preserve"> young people </w:t>
      </w:r>
      <w:r w:rsidRPr="00A552B1">
        <w:rPr>
          <w:rFonts w:ascii="Times New Roman" w:hAnsi="Times New Roman"/>
          <w:sz w:val="24"/>
          <w:szCs w:val="24"/>
        </w:rPr>
        <w:lastRenderedPageBreak/>
        <w:t>involved in the juvenile system have special needs. In 2014, approximately 42% of the 384 young people admitted into OCFS’ juvenile facilities required mental health services, and nearly 62% needed substance abuse services.</w:t>
      </w:r>
      <w:r w:rsidRPr="00A552B1">
        <w:rPr>
          <w:rStyle w:val="FootnoteReference"/>
          <w:rFonts w:ascii="Times New Roman" w:hAnsi="Times New Roman"/>
          <w:sz w:val="24"/>
          <w:szCs w:val="24"/>
        </w:rPr>
        <w:footnoteReference w:id="9"/>
      </w:r>
      <w:r w:rsidRPr="00A552B1">
        <w:rPr>
          <w:rFonts w:ascii="Times New Roman" w:hAnsi="Times New Roman"/>
          <w:sz w:val="24"/>
          <w:szCs w:val="24"/>
        </w:rPr>
        <w:t xml:space="preserve"> Nationwide, it is estimated that 70% of females and 60% of males secured in juvenile facilities have a psychiatric disorder other than a conduct disorder.</w:t>
      </w:r>
      <w:r w:rsidRPr="00A552B1">
        <w:rPr>
          <w:rStyle w:val="FootnoteReference"/>
          <w:rFonts w:ascii="Times New Roman" w:hAnsi="Times New Roman"/>
          <w:sz w:val="24"/>
          <w:szCs w:val="24"/>
        </w:rPr>
        <w:footnoteReference w:id="10"/>
      </w:r>
      <w:r w:rsidRPr="00A552B1">
        <w:rPr>
          <w:rFonts w:ascii="Times New Roman" w:hAnsi="Times New Roman"/>
          <w:sz w:val="24"/>
          <w:szCs w:val="24"/>
        </w:rPr>
        <w:t xml:space="preserve"> Approximately 50% of detained youth nationally have two or more mental disorders.</w:t>
      </w:r>
      <w:r w:rsidRPr="00A552B1">
        <w:rPr>
          <w:rStyle w:val="FootnoteReference"/>
          <w:rFonts w:ascii="Times New Roman" w:hAnsi="Times New Roman"/>
          <w:sz w:val="24"/>
          <w:szCs w:val="24"/>
        </w:rPr>
        <w:footnoteReference w:id="11"/>
      </w:r>
      <w:r w:rsidRPr="00A552B1">
        <w:rPr>
          <w:rFonts w:ascii="Times New Roman" w:hAnsi="Times New Roman"/>
          <w:sz w:val="24"/>
          <w:szCs w:val="24"/>
        </w:rPr>
        <w:t xml:space="preserve"> As such, an important goal of the juvenile justice system is to connect young people with </w:t>
      </w:r>
      <w:r w:rsidR="00293064">
        <w:rPr>
          <w:rFonts w:ascii="Times New Roman" w:hAnsi="Times New Roman"/>
          <w:sz w:val="24"/>
          <w:szCs w:val="24"/>
        </w:rPr>
        <w:t>holistic</w:t>
      </w:r>
      <w:r w:rsidRPr="00A552B1">
        <w:rPr>
          <w:rFonts w:ascii="Times New Roman" w:hAnsi="Times New Roman"/>
          <w:sz w:val="24"/>
          <w:szCs w:val="24"/>
        </w:rPr>
        <w:t xml:space="preserve"> services such as evidence-based therapy, mentoring, mental health services, education and vocational training.  </w:t>
      </w:r>
    </w:p>
    <w:p w:rsidR="00B76828" w:rsidRPr="00A552B1" w:rsidRDefault="00B76828" w:rsidP="008E134F">
      <w:pPr>
        <w:pStyle w:val="ListParagraph"/>
        <w:spacing w:after="0" w:line="480" w:lineRule="auto"/>
        <w:ind w:left="0" w:firstLine="720"/>
        <w:jc w:val="both"/>
        <w:rPr>
          <w:rFonts w:ascii="Times New Roman" w:hAnsi="Times New Roman"/>
          <w:b/>
          <w:sz w:val="24"/>
          <w:szCs w:val="24"/>
          <w:u w:val="single"/>
        </w:rPr>
      </w:pPr>
      <w:r w:rsidRPr="00A552B1">
        <w:rPr>
          <w:rFonts w:ascii="Times New Roman" w:hAnsi="Times New Roman"/>
          <w:sz w:val="24"/>
          <w:szCs w:val="24"/>
        </w:rPr>
        <w:t>In contrast, while</w:t>
      </w:r>
      <w:r w:rsidR="00F93E81">
        <w:rPr>
          <w:rFonts w:ascii="Times New Roman" w:hAnsi="Times New Roman"/>
          <w:sz w:val="24"/>
          <w:szCs w:val="24"/>
        </w:rPr>
        <w:t xml:space="preserve"> the adult criminal justice system provides</w:t>
      </w:r>
      <w:r w:rsidRPr="00A552B1">
        <w:rPr>
          <w:rFonts w:ascii="Times New Roman" w:hAnsi="Times New Roman"/>
          <w:sz w:val="24"/>
          <w:szCs w:val="24"/>
        </w:rPr>
        <w:t xml:space="preserve"> educational and rehabilitative options, </w:t>
      </w:r>
      <w:r w:rsidR="00F93E81">
        <w:rPr>
          <w:rFonts w:ascii="Times New Roman" w:hAnsi="Times New Roman"/>
          <w:sz w:val="24"/>
          <w:szCs w:val="24"/>
        </w:rPr>
        <w:t xml:space="preserve">rehabilitation is arguably not </w:t>
      </w:r>
      <w:r w:rsidRPr="00A552B1">
        <w:rPr>
          <w:rFonts w:ascii="Times New Roman" w:hAnsi="Times New Roman"/>
          <w:sz w:val="24"/>
          <w:szCs w:val="24"/>
        </w:rPr>
        <w:t>the driving force behind the system.  When young people go through the adult criminal system, they often “fall through the cracks,” leaving the system with no education or skills and no services to address their individualized needs.</w:t>
      </w:r>
      <w:r w:rsidRPr="00A552B1">
        <w:rPr>
          <w:rStyle w:val="FootnoteReference"/>
          <w:rFonts w:ascii="Times New Roman" w:hAnsi="Times New Roman"/>
          <w:sz w:val="24"/>
          <w:szCs w:val="24"/>
        </w:rPr>
        <w:footnoteReference w:id="12"/>
      </w:r>
      <w:r w:rsidRPr="00A552B1">
        <w:rPr>
          <w:rFonts w:ascii="Times New Roman" w:hAnsi="Times New Roman"/>
          <w:sz w:val="24"/>
          <w:szCs w:val="24"/>
        </w:rPr>
        <w:t xml:space="preserve"> According to the United States Department of Justice (“DOJ”), among youth processed in adult criminal court, those sentenced to prison had significantly greater odds of having a disruptive behavior disorder, a substance abuse disorder, or co-occurring affective and anxiety disorders</w:t>
      </w:r>
      <w:r w:rsidR="002707D3">
        <w:rPr>
          <w:rFonts w:ascii="Times New Roman" w:hAnsi="Times New Roman"/>
          <w:sz w:val="24"/>
          <w:szCs w:val="24"/>
        </w:rPr>
        <w:t xml:space="preserve"> than those who received a non-</w:t>
      </w:r>
      <w:r w:rsidR="002707D3" w:rsidRPr="002707D3">
        <w:rPr>
          <w:rFonts w:ascii="Times New Roman" w:hAnsi="Times New Roman"/>
          <w:sz w:val="24"/>
          <w:szCs w:val="24"/>
        </w:rPr>
        <w:t>incarceratory</w:t>
      </w:r>
      <w:r w:rsidR="002707D3">
        <w:rPr>
          <w:rFonts w:ascii="Times New Roman" w:hAnsi="Times New Roman"/>
          <w:sz w:val="24"/>
          <w:szCs w:val="24"/>
        </w:rPr>
        <w:t xml:space="preserve"> </w:t>
      </w:r>
      <w:r w:rsidRPr="00A552B1">
        <w:rPr>
          <w:rFonts w:ascii="Times New Roman" w:hAnsi="Times New Roman"/>
          <w:sz w:val="24"/>
          <w:szCs w:val="24"/>
        </w:rPr>
        <w:t>sentence.</w:t>
      </w:r>
      <w:r w:rsidRPr="00A552B1">
        <w:rPr>
          <w:rStyle w:val="FootnoteReference"/>
          <w:rFonts w:ascii="Times New Roman" w:hAnsi="Times New Roman"/>
          <w:sz w:val="24"/>
          <w:szCs w:val="24"/>
        </w:rPr>
        <w:footnoteReference w:id="13"/>
      </w:r>
      <w:r w:rsidRPr="00A552B1">
        <w:rPr>
          <w:rFonts w:ascii="Times New Roman" w:hAnsi="Times New Roman"/>
          <w:sz w:val="24"/>
          <w:szCs w:val="24"/>
        </w:rPr>
        <w:t xml:space="preserve"> </w:t>
      </w:r>
    </w:p>
    <w:p w:rsidR="00212811" w:rsidRPr="00A552B1" w:rsidRDefault="00EC5C48" w:rsidP="009F6C5C">
      <w:pPr>
        <w:pStyle w:val="Default"/>
        <w:spacing w:line="480" w:lineRule="auto"/>
        <w:ind w:firstLine="720"/>
        <w:jc w:val="both"/>
        <w:rPr>
          <w:rFonts w:ascii="Times New Roman" w:hAnsi="Times New Roman" w:cs="Times New Roman"/>
        </w:rPr>
      </w:pPr>
      <w:r w:rsidRPr="00A552B1">
        <w:rPr>
          <w:rFonts w:ascii="Times New Roman" w:hAnsi="Times New Roman" w:cs="Times New Roman"/>
        </w:rPr>
        <w:lastRenderedPageBreak/>
        <w:t>In 2012, New York launched the “Close to Home</w:t>
      </w:r>
      <w:r w:rsidR="00F44C7A">
        <w:rPr>
          <w:rFonts w:ascii="Times New Roman" w:hAnsi="Times New Roman" w:cs="Times New Roman"/>
        </w:rPr>
        <w:t xml:space="preserve"> Initiative</w:t>
      </w:r>
      <w:r w:rsidR="00E55127">
        <w:rPr>
          <w:rFonts w:ascii="Times New Roman" w:hAnsi="Times New Roman" w:cs="Times New Roman"/>
        </w:rPr>
        <w:t>,</w:t>
      </w:r>
      <w:r w:rsidRPr="00A552B1">
        <w:rPr>
          <w:rFonts w:ascii="Times New Roman" w:hAnsi="Times New Roman" w:cs="Times New Roman"/>
        </w:rPr>
        <w:t>”</w:t>
      </w:r>
      <w:r w:rsidR="00E55127">
        <w:rPr>
          <w:rFonts w:ascii="Times New Roman" w:hAnsi="Times New Roman" w:cs="Times New Roman"/>
        </w:rPr>
        <w:t xml:space="preserve"> a</w:t>
      </w:r>
      <w:r w:rsidRPr="00A552B1">
        <w:rPr>
          <w:rFonts w:ascii="Times New Roman" w:hAnsi="Times New Roman" w:cs="Times New Roman"/>
        </w:rPr>
        <w:t xml:space="preserve"> program</w:t>
      </w:r>
      <w:r w:rsidR="00773AC3">
        <w:rPr>
          <w:rFonts w:ascii="Times New Roman" w:hAnsi="Times New Roman" w:cs="Times New Roman"/>
        </w:rPr>
        <w:t xml:space="preserve"> </w:t>
      </w:r>
      <w:r w:rsidR="00E55127">
        <w:rPr>
          <w:rFonts w:ascii="Times New Roman" w:hAnsi="Times New Roman" w:cs="Times New Roman"/>
        </w:rPr>
        <w:t>that</w:t>
      </w:r>
      <w:r w:rsidRPr="00A552B1">
        <w:rPr>
          <w:rFonts w:ascii="Times New Roman" w:hAnsi="Times New Roman" w:cs="Times New Roman"/>
        </w:rPr>
        <w:t xml:space="preserve"> allows City youth who were previously sentenced and placed in remote, state-run facilities, to be placed into small, therapeutic settings closer to their families and communities.</w:t>
      </w:r>
      <w:r w:rsidRPr="00A552B1">
        <w:rPr>
          <w:rStyle w:val="FootnoteReference"/>
          <w:rFonts w:ascii="Times New Roman" w:hAnsi="Times New Roman" w:cs="Times New Roman"/>
        </w:rPr>
        <w:footnoteReference w:id="14"/>
      </w:r>
      <w:r w:rsidRPr="00A552B1">
        <w:rPr>
          <w:rFonts w:ascii="Times New Roman" w:hAnsi="Times New Roman" w:cs="Times New Roman"/>
        </w:rPr>
        <w:t xml:space="preserve"> The initiative was fueled</w:t>
      </w:r>
      <w:r w:rsidR="00E55127">
        <w:rPr>
          <w:rFonts w:ascii="Times New Roman" w:hAnsi="Times New Roman" w:cs="Times New Roman"/>
        </w:rPr>
        <w:t>,</w:t>
      </w:r>
      <w:r w:rsidRPr="00A552B1">
        <w:rPr>
          <w:rFonts w:ascii="Times New Roman" w:hAnsi="Times New Roman" w:cs="Times New Roman"/>
        </w:rPr>
        <w:t xml:space="preserve"> in large part</w:t>
      </w:r>
      <w:r w:rsidR="00E55127">
        <w:rPr>
          <w:rFonts w:ascii="Times New Roman" w:hAnsi="Times New Roman" w:cs="Times New Roman"/>
        </w:rPr>
        <w:t>,</w:t>
      </w:r>
      <w:r w:rsidRPr="00A552B1">
        <w:rPr>
          <w:rFonts w:ascii="Times New Roman" w:hAnsi="Times New Roman" w:cs="Times New Roman"/>
        </w:rPr>
        <w:t xml:space="preserve"> by a high-profile DOJ investigation into abuse and violence in state-run juvenile facilities,</w:t>
      </w:r>
      <w:r w:rsidRPr="00A552B1">
        <w:rPr>
          <w:rStyle w:val="FootnoteReference"/>
          <w:rFonts w:ascii="Times New Roman" w:hAnsi="Times New Roman" w:cs="Times New Roman"/>
        </w:rPr>
        <w:footnoteReference w:id="15"/>
      </w:r>
      <w:r w:rsidRPr="00A552B1">
        <w:rPr>
          <w:rFonts w:ascii="Times New Roman" w:hAnsi="Times New Roman" w:cs="Times New Roman"/>
        </w:rPr>
        <w:t xml:space="preserve"> as well as the rising costs and growing evidence of a failed system.</w:t>
      </w:r>
      <w:r w:rsidRPr="00A552B1">
        <w:rPr>
          <w:rStyle w:val="FootnoteReference"/>
          <w:rFonts w:ascii="Times New Roman" w:hAnsi="Times New Roman" w:cs="Times New Roman"/>
        </w:rPr>
        <w:footnoteReference w:id="16"/>
      </w:r>
      <w:r w:rsidRPr="00A552B1">
        <w:rPr>
          <w:rFonts w:ascii="Times New Roman" w:hAnsi="Times New Roman" w:cs="Times New Roman"/>
        </w:rPr>
        <w:t xml:space="preserve"> In Fiscal Year 201</w:t>
      </w:r>
      <w:r w:rsidR="00442CE6" w:rsidRPr="00A552B1">
        <w:rPr>
          <w:rFonts w:ascii="Times New Roman" w:hAnsi="Times New Roman" w:cs="Times New Roman"/>
        </w:rPr>
        <w:t>9</w:t>
      </w:r>
      <w:r w:rsidRPr="00A552B1">
        <w:rPr>
          <w:rFonts w:ascii="Times New Roman" w:hAnsi="Times New Roman" w:cs="Times New Roman"/>
        </w:rPr>
        <w:t xml:space="preserve">, </w:t>
      </w:r>
      <w:r w:rsidR="00442CE6" w:rsidRPr="00A552B1">
        <w:rPr>
          <w:rFonts w:ascii="Times New Roman" w:hAnsi="Times New Roman" w:cs="Times New Roman"/>
        </w:rPr>
        <w:t xml:space="preserve">97 </w:t>
      </w:r>
      <w:r w:rsidRPr="00A552B1">
        <w:rPr>
          <w:rFonts w:ascii="Times New Roman" w:hAnsi="Times New Roman" w:cs="Times New Roman"/>
        </w:rPr>
        <w:t xml:space="preserve">juveniles were admitted to New York City’s Close to Home </w:t>
      </w:r>
      <w:r w:rsidR="00442CE6" w:rsidRPr="00A552B1">
        <w:rPr>
          <w:rFonts w:ascii="Times New Roman" w:hAnsi="Times New Roman" w:cs="Times New Roman"/>
        </w:rPr>
        <w:t>placement facilities</w:t>
      </w:r>
      <w:r w:rsidRPr="00A552B1">
        <w:rPr>
          <w:rFonts w:ascii="Times New Roman" w:hAnsi="Times New Roman" w:cs="Times New Roman"/>
        </w:rPr>
        <w:t>.</w:t>
      </w:r>
      <w:r w:rsidRPr="00A552B1">
        <w:rPr>
          <w:rStyle w:val="FootnoteReference"/>
          <w:rFonts w:ascii="Times New Roman" w:hAnsi="Times New Roman" w:cs="Times New Roman"/>
        </w:rPr>
        <w:footnoteReference w:id="17"/>
      </w:r>
      <w:r w:rsidRPr="00A552B1">
        <w:rPr>
          <w:rFonts w:ascii="Times New Roman" w:hAnsi="Times New Roman" w:cs="Times New Roman"/>
        </w:rPr>
        <w:t xml:space="preserve"> </w:t>
      </w:r>
    </w:p>
    <w:p w:rsidR="004C1546" w:rsidRPr="00A552B1" w:rsidRDefault="004C1546" w:rsidP="004C1546">
      <w:pPr>
        <w:pStyle w:val="Default"/>
        <w:numPr>
          <w:ilvl w:val="0"/>
          <w:numId w:val="1"/>
        </w:numPr>
        <w:spacing w:line="480" w:lineRule="auto"/>
        <w:jc w:val="both"/>
        <w:rPr>
          <w:rFonts w:ascii="Times New Roman" w:hAnsi="Times New Roman" w:cs="Times New Roman"/>
          <w:color w:val="auto"/>
        </w:rPr>
      </w:pPr>
      <w:r w:rsidRPr="00A552B1">
        <w:rPr>
          <w:rFonts w:ascii="Times New Roman" w:hAnsi="Times New Roman" w:cs="Times New Roman"/>
          <w:b/>
          <w:color w:val="auto"/>
          <w:u w:val="single"/>
        </w:rPr>
        <w:t>New York State Legislation to Raise the Age of Criminal Responsibility</w:t>
      </w:r>
    </w:p>
    <w:p w:rsidR="00073E3C" w:rsidRPr="00A552B1" w:rsidRDefault="00D7686F" w:rsidP="003661B9">
      <w:pPr>
        <w:pStyle w:val="Default"/>
        <w:spacing w:line="480" w:lineRule="auto"/>
        <w:ind w:firstLine="720"/>
        <w:jc w:val="both"/>
        <w:rPr>
          <w:rFonts w:ascii="Times New Roman" w:hAnsi="Times New Roman" w:cs="Times New Roman"/>
        </w:rPr>
      </w:pPr>
      <w:r w:rsidRPr="00A552B1">
        <w:rPr>
          <w:rFonts w:ascii="Times New Roman" w:hAnsi="Times New Roman" w:cs="Times New Roman"/>
        </w:rPr>
        <w:t>In April of 2017, the New York State Legislature enacted “</w:t>
      </w:r>
      <w:r w:rsidR="004C1546" w:rsidRPr="00A552B1">
        <w:rPr>
          <w:rFonts w:ascii="Times New Roman" w:hAnsi="Times New Roman" w:cs="Times New Roman"/>
        </w:rPr>
        <w:t>Raise the Age</w:t>
      </w:r>
      <w:r w:rsidR="00D30F1E" w:rsidRPr="00A552B1">
        <w:rPr>
          <w:rFonts w:ascii="Times New Roman" w:hAnsi="Times New Roman" w:cs="Times New Roman"/>
        </w:rPr>
        <w:t>,</w:t>
      </w:r>
      <w:r w:rsidRPr="00A552B1">
        <w:rPr>
          <w:rFonts w:ascii="Times New Roman" w:hAnsi="Times New Roman" w:cs="Times New Roman"/>
        </w:rPr>
        <w:t>”</w:t>
      </w:r>
      <w:r w:rsidR="004C1546" w:rsidRPr="00A552B1">
        <w:rPr>
          <w:rFonts w:ascii="Times New Roman" w:hAnsi="Times New Roman" w:cs="Times New Roman"/>
        </w:rPr>
        <w:t xml:space="preserve"> legislation</w:t>
      </w:r>
      <w:r w:rsidRPr="00A552B1">
        <w:rPr>
          <w:rFonts w:ascii="Times New Roman" w:hAnsi="Times New Roman" w:cs="Times New Roman"/>
        </w:rPr>
        <w:t xml:space="preserve"> that shifted </w:t>
      </w:r>
      <w:r w:rsidR="004C1546" w:rsidRPr="00A552B1">
        <w:rPr>
          <w:rFonts w:ascii="Times New Roman" w:hAnsi="Times New Roman" w:cs="Times New Roman"/>
        </w:rPr>
        <w:t xml:space="preserve">the age of criminal responsibility to 17-years-old starting in October of 2018 and then to 18-years-old </w:t>
      </w:r>
      <w:r w:rsidRPr="00A552B1">
        <w:rPr>
          <w:rFonts w:ascii="Times New Roman" w:hAnsi="Times New Roman" w:cs="Times New Roman"/>
        </w:rPr>
        <w:t xml:space="preserve">in </w:t>
      </w:r>
      <w:r w:rsidR="004C1546" w:rsidRPr="00A552B1">
        <w:rPr>
          <w:rFonts w:ascii="Times New Roman" w:hAnsi="Times New Roman" w:cs="Times New Roman"/>
        </w:rPr>
        <w:t>October of 2019.</w:t>
      </w:r>
      <w:r w:rsidR="004C1546" w:rsidRPr="00A552B1">
        <w:rPr>
          <w:rStyle w:val="FootnoteReference"/>
          <w:rFonts w:ascii="Times New Roman" w:hAnsi="Times New Roman" w:cs="Times New Roman"/>
        </w:rPr>
        <w:footnoteReference w:id="18"/>
      </w:r>
      <w:r w:rsidR="004C1546" w:rsidRPr="00A552B1">
        <w:rPr>
          <w:rFonts w:ascii="Times New Roman" w:hAnsi="Times New Roman" w:cs="Times New Roman"/>
        </w:rPr>
        <w:t xml:space="preserve"> </w:t>
      </w:r>
      <w:r w:rsidR="00D30F1E" w:rsidRPr="00A552B1">
        <w:rPr>
          <w:rFonts w:ascii="Times New Roman" w:hAnsi="Times New Roman" w:cs="Times New Roman"/>
        </w:rPr>
        <w:t>As of the date of this hearing, all provisions of Raise the Age are in effec</w:t>
      </w:r>
      <w:r w:rsidR="000505FD" w:rsidRPr="00A552B1">
        <w:rPr>
          <w:rFonts w:ascii="Times New Roman" w:hAnsi="Times New Roman" w:cs="Times New Roman"/>
        </w:rPr>
        <w:t>t</w:t>
      </w:r>
      <w:r w:rsidR="00D30F1E" w:rsidRPr="00A552B1">
        <w:rPr>
          <w:rFonts w:ascii="Times New Roman" w:hAnsi="Times New Roman" w:cs="Times New Roman"/>
        </w:rPr>
        <w:t xml:space="preserve"> statewide.  </w:t>
      </w:r>
      <w:r w:rsidR="004C1546" w:rsidRPr="00A552B1">
        <w:rPr>
          <w:rFonts w:ascii="Times New Roman" w:hAnsi="Times New Roman" w:cs="Times New Roman"/>
        </w:rPr>
        <w:t>Specific provisions of t</w:t>
      </w:r>
      <w:r w:rsidR="006F025F" w:rsidRPr="00A552B1">
        <w:rPr>
          <w:rFonts w:ascii="Times New Roman" w:hAnsi="Times New Roman" w:cs="Times New Roman"/>
        </w:rPr>
        <w:t>he legislation are as follows:</w:t>
      </w:r>
    </w:p>
    <w:p w:rsidR="00073E3C" w:rsidRPr="00A552B1" w:rsidRDefault="00073E3C" w:rsidP="00073E3C">
      <w:pPr>
        <w:pStyle w:val="Default"/>
        <w:spacing w:line="480" w:lineRule="auto"/>
        <w:jc w:val="both"/>
        <w:rPr>
          <w:rFonts w:ascii="Times New Roman" w:hAnsi="Times New Roman" w:cs="Times New Roman"/>
        </w:rPr>
      </w:pPr>
      <w:r w:rsidRPr="00A552B1">
        <w:rPr>
          <w:rFonts w:ascii="Times New Roman" w:hAnsi="Times New Roman" w:cs="Times New Roman"/>
          <w:i/>
        </w:rPr>
        <w:t>Legal Classifications of Youth</w:t>
      </w:r>
    </w:p>
    <w:p w:rsidR="007217DF" w:rsidRPr="00A552B1" w:rsidRDefault="00073E3C" w:rsidP="007217DF">
      <w:pPr>
        <w:pStyle w:val="Default"/>
        <w:spacing w:line="480" w:lineRule="auto"/>
        <w:ind w:firstLine="720"/>
        <w:jc w:val="both"/>
        <w:rPr>
          <w:rFonts w:ascii="Times New Roman" w:hAnsi="Times New Roman" w:cs="Times New Roman"/>
        </w:rPr>
      </w:pPr>
      <w:r w:rsidRPr="00A552B1">
        <w:rPr>
          <w:rFonts w:ascii="Times New Roman" w:hAnsi="Times New Roman" w:cs="Times New Roman"/>
        </w:rPr>
        <w:t xml:space="preserve">Raise the Age amended </w:t>
      </w:r>
      <w:r w:rsidR="007217DF" w:rsidRPr="00A552B1">
        <w:rPr>
          <w:rFonts w:ascii="Times New Roman" w:hAnsi="Times New Roman" w:cs="Times New Roman"/>
        </w:rPr>
        <w:t xml:space="preserve">certain </w:t>
      </w:r>
      <w:r w:rsidRPr="00A552B1">
        <w:rPr>
          <w:rFonts w:ascii="Times New Roman" w:hAnsi="Times New Roman" w:cs="Times New Roman"/>
        </w:rPr>
        <w:t>legal classifications for youth accused of otherwise criminal conduct.</w:t>
      </w:r>
    </w:p>
    <w:p w:rsidR="007217DF" w:rsidRPr="00A552B1" w:rsidRDefault="007217DF" w:rsidP="007217DF">
      <w:pPr>
        <w:pStyle w:val="Default"/>
        <w:spacing w:line="480" w:lineRule="auto"/>
        <w:ind w:firstLine="720"/>
        <w:jc w:val="both"/>
        <w:rPr>
          <w:rFonts w:ascii="Times New Roman" w:hAnsi="Times New Roman" w:cs="Times New Roman"/>
        </w:rPr>
      </w:pPr>
      <w:r w:rsidRPr="00A552B1">
        <w:rPr>
          <w:rFonts w:ascii="Times New Roman" w:hAnsi="Times New Roman" w:cs="Times New Roman"/>
        </w:rPr>
        <w:lastRenderedPageBreak/>
        <w:t xml:space="preserve">As mentioned above, Juvenile Delinquents or “JDs” are youth who engage in behavior that would otherwise be considered criminal were they committed by an adult and have their cases processed in Family Court.  Following the implementation of Raise the Age, JDs are youth 7- to 17-year olds arrested for misdemeanors and most felony offenses. </w:t>
      </w:r>
      <w:r w:rsidR="006023F5" w:rsidRPr="00A552B1">
        <w:rPr>
          <w:rFonts w:ascii="Times New Roman" w:hAnsi="Times New Roman" w:cs="Times New Roman"/>
        </w:rPr>
        <w:t xml:space="preserve">Youth charged with misdemeanors are JDs as a matter of statute. </w:t>
      </w:r>
      <w:r w:rsidR="006F025F" w:rsidRPr="00A552B1">
        <w:rPr>
          <w:rFonts w:ascii="Times New Roman" w:hAnsi="Times New Roman" w:cs="Times New Roman"/>
        </w:rPr>
        <w:t xml:space="preserve">Many youth arrested </w:t>
      </w:r>
      <w:r w:rsidR="006023F5" w:rsidRPr="00A552B1">
        <w:rPr>
          <w:rFonts w:ascii="Times New Roman" w:hAnsi="Times New Roman" w:cs="Times New Roman"/>
        </w:rPr>
        <w:t xml:space="preserve">for felonies </w:t>
      </w:r>
      <w:r w:rsidR="006F025F" w:rsidRPr="00A552B1">
        <w:rPr>
          <w:rFonts w:ascii="Times New Roman" w:hAnsi="Times New Roman" w:cs="Times New Roman"/>
        </w:rPr>
        <w:t xml:space="preserve">as Adolescent Offenders, later become JDs after their case is moved from Criminal Court to Family Court. </w:t>
      </w:r>
    </w:p>
    <w:p w:rsidR="006316C8" w:rsidRPr="00A552B1" w:rsidRDefault="007217DF" w:rsidP="007217DF">
      <w:pPr>
        <w:pStyle w:val="Default"/>
        <w:spacing w:line="480" w:lineRule="auto"/>
        <w:ind w:firstLine="720"/>
        <w:jc w:val="both"/>
        <w:rPr>
          <w:rFonts w:ascii="Times New Roman" w:hAnsi="Times New Roman" w:cs="Times New Roman"/>
        </w:rPr>
      </w:pPr>
      <w:r w:rsidRPr="00A552B1">
        <w:rPr>
          <w:rFonts w:ascii="Times New Roman" w:hAnsi="Times New Roman" w:cs="Times New Roman"/>
        </w:rPr>
        <w:t>“Juvenile Offender</w:t>
      </w:r>
      <w:r w:rsidR="006316C8" w:rsidRPr="00A552B1">
        <w:rPr>
          <w:rFonts w:ascii="Times New Roman" w:hAnsi="Times New Roman" w:cs="Times New Roman"/>
        </w:rPr>
        <w:t>s</w:t>
      </w:r>
      <w:r w:rsidRPr="00A552B1">
        <w:rPr>
          <w:rFonts w:ascii="Times New Roman" w:hAnsi="Times New Roman" w:cs="Times New Roman"/>
        </w:rPr>
        <w:t>” or “JO</w:t>
      </w:r>
      <w:r w:rsidR="006316C8" w:rsidRPr="00A552B1">
        <w:rPr>
          <w:rFonts w:ascii="Times New Roman" w:hAnsi="Times New Roman" w:cs="Times New Roman"/>
        </w:rPr>
        <w:t>s</w:t>
      </w:r>
      <w:r w:rsidRPr="00A552B1">
        <w:rPr>
          <w:rFonts w:ascii="Times New Roman" w:hAnsi="Times New Roman" w:cs="Times New Roman"/>
        </w:rPr>
        <w:t xml:space="preserve">” </w:t>
      </w:r>
      <w:r w:rsidR="006316C8" w:rsidRPr="00A552B1">
        <w:rPr>
          <w:rFonts w:ascii="Times New Roman" w:hAnsi="Times New Roman" w:cs="Times New Roman"/>
        </w:rPr>
        <w:t>are</w:t>
      </w:r>
      <w:r w:rsidR="006F025F" w:rsidRPr="00A552B1">
        <w:rPr>
          <w:rFonts w:ascii="Times New Roman" w:hAnsi="Times New Roman" w:cs="Times New Roman"/>
        </w:rPr>
        <w:t xml:space="preserve"> youth between 13 and</w:t>
      </w:r>
      <w:r w:rsidRPr="00A552B1">
        <w:rPr>
          <w:rFonts w:ascii="Times New Roman" w:hAnsi="Times New Roman" w:cs="Times New Roman"/>
        </w:rPr>
        <w:t xml:space="preserve"> 15-years old who are charged and tried as adults for committing certain enumerated serious felony crimes, such as murder or arson.</w:t>
      </w:r>
      <w:r w:rsidR="006F025F" w:rsidRPr="00A552B1">
        <w:rPr>
          <w:rStyle w:val="FootnoteReference"/>
          <w:rFonts w:ascii="Times New Roman" w:hAnsi="Times New Roman" w:cs="Times New Roman"/>
        </w:rPr>
        <w:footnoteReference w:id="19"/>
      </w:r>
      <w:r w:rsidRPr="00A552B1">
        <w:rPr>
          <w:rFonts w:ascii="Times New Roman" w:hAnsi="Times New Roman" w:cs="Times New Roman"/>
        </w:rPr>
        <w:t xml:space="preserve">  Cases against JOs are processed in the Youth Part of adult criminal court. </w:t>
      </w:r>
    </w:p>
    <w:p w:rsidR="007217DF" w:rsidRPr="00A552B1" w:rsidRDefault="007217DF" w:rsidP="007217DF">
      <w:pPr>
        <w:pStyle w:val="Default"/>
        <w:spacing w:line="480" w:lineRule="auto"/>
        <w:ind w:firstLine="720"/>
        <w:jc w:val="both"/>
        <w:rPr>
          <w:rFonts w:ascii="Times New Roman" w:hAnsi="Times New Roman" w:cs="Times New Roman"/>
        </w:rPr>
      </w:pPr>
      <w:r w:rsidRPr="00A552B1">
        <w:rPr>
          <w:rFonts w:ascii="Times New Roman" w:hAnsi="Times New Roman" w:cs="Times New Roman"/>
        </w:rPr>
        <w:t xml:space="preserve">   </w:t>
      </w:r>
      <w:r w:rsidR="006316C8" w:rsidRPr="00A552B1">
        <w:rPr>
          <w:rFonts w:ascii="Times New Roman" w:hAnsi="Times New Roman" w:cs="Times New Roman"/>
        </w:rPr>
        <w:t>“Adolescent Offenders” or “AOs” are 16-</w:t>
      </w:r>
      <w:r w:rsidR="00986E76" w:rsidRPr="00A552B1">
        <w:rPr>
          <w:rFonts w:ascii="Times New Roman" w:hAnsi="Times New Roman" w:cs="Times New Roman"/>
        </w:rPr>
        <w:t xml:space="preserve"> </w:t>
      </w:r>
      <w:r w:rsidR="006316C8" w:rsidRPr="00A552B1">
        <w:rPr>
          <w:rFonts w:ascii="Times New Roman" w:hAnsi="Times New Roman" w:cs="Times New Roman"/>
        </w:rPr>
        <w:t>and 17-year-olds arrested and charged with felony offenses whose cases are heard in the Youth Part of adult criminal court.</w:t>
      </w:r>
      <w:r w:rsidR="006F025F" w:rsidRPr="00A552B1">
        <w:rPr>
          <w:rFonts w:ascii="Times New Roman" w:hAnsi="Times New Roman" w:cs="Times New Roman"/>
        </w:rPr>
        <w:t xml:space="preserve"> </w:t>
      </w:r>
      <w:r w:rsidR="006316C8" w:rsidRPr="00A552B1">
        <w:rPr>
          <w:rFonts w:ascii="Times New Roman" w:hAnsi="Times New Roman" w:cs="Times New Roman"/>
        </w:rPr>
        <w:t xml:space="preserve">  </w:t>
      </w:r>
      <w:r w:rsidR="006A7D49" w:rsidRPr="00A552B1">
        <w:rPr>
          <w:rFonts w:ascii="Times New Roman" w:hAnsi="Times New Roman" w:cs="Times New Roman"/>
        </w:rPr>
        <w:t xml:space="preserve">As referenced above, many youth initially charged as AOs ultimately have their cases transferred to Family Court, where they become </w:t>
      </w:r>
      <w:r w:rsidR="00B2141C" w:rsidRPr="00A552B1">
        <w:rPr>
          <w:rFonts w:ascii="Times New Roman" w:hAnsi="Times New Roman" w:cs="Times New Roman"/>
        </w:rPr>
        <w:t xml:space="preserve">JDs. </w:t>
      </w:r>
      <w:r w:rsidR="00F46760" w:rsidRPr="00A552B1">
        <w:rPr>
          <w:rFonts w:ascii="Times New Roman" w:hAnsi="Times New Roman" w:cs="Times New Roman"/>
        </w:rPr>
        <w:t xml:space="preserve">The process for that “removal” is explained in Section IV. </w:t>
      </w:r>
      <w:r w:rsidR="006A7D49" w:rsidRPr="00A552B1">
        <w:rPr>
          <w:rFonts w:ascii="Times New Roman" w:hAnsi="Times New Roman" w:cs="Times New Roman"/>
        </w:rPr>
        <w:t xml:space="preserve"> </w:t>
      </w:r>
    </w:p>
    <w:p w:rsidR="00E7648F" w:rsidRPr="00A552B1" w:rsidRDefault="00E7648F" w:rsidP="007217DF">
      <w:pPr>
        <w:pStyle w:val="Default"/>
        <w:spacing w:line="480" w:lineRule="auto"/>
        <w:ind w:firstLine="720"/>
        <w:jc w:val="both"/>
        <w:rPr>
          <w:rFonts w:ascii="Times New Roman" w:hAnsi="Times New Roman" w:cs="Times New Roman"/>
        </w:rPr>
      </w:pPr>
      <w:r w:rsidRPr="00A552B1">
        <w:rPr>
          <w:rFonts w:ascii="Times New Roman" w:hAnsi="Times New Roman" w:cs="Times New Roman"/>
        </w:rPr>
        <w:t>The following chart, created by the M</w:t>
      </w:r>
      <w:r w:rsidR="00552643">
        <w:rPr>
          <w:rFonts w:ascii="Times New Roman" w:hAnsi="Times New Roman" w:cs="Times New Roman"/>
        </w:rPr>
        <w:t>OCJ</w:t>
      </w:r>
      <w:r w:rsidRPr="00A552B1">
        <w:rPr>
          <w:rFonts w:ascii="Times New Roman" w:hAnsi="Times New Roman" w:cs="Times New Roman"/>
        </w:rPr>
        <w:t>, is a useful visual demonstration of the process pre-Raise the Age, post-Raise the Age, and those tracks tha</w:t>
      </w:r>
      <w:r w:rsidR="00190D19" w:rsidRPr="00A552B1">
        <w:rPr>
          <w:rFonts w:ascii="Times New Roman" w:hAnsi="Times New Roman" w:cs="Times New Roman"/>
        </w:rPr>
        <w:t xml:space="preserve">t </w:t>
      </w:r>
      <w:r w:rsidR="00293064">
        <w:rPr>
          <w:rFonts w:ascii="Times New Roman" w:hAnsi="Times New Roman" w:cs="Times New Roman"/>
        </w:rPr>
        <w:t xml:space="preserve">were </w:t>
      </w:r>
      <w:r w:rsidR="00190D19" w:rsidRPr="00A552B1">
        <w:rPr>
          <w:rFonts w:ascii="Times New Roman" w:hAnsi="Times New Roman" w:cs="Times New Roman"/>
        </w:rPr>
        <w:t>unchanged by the legislation</w:t>
      </w:r>
      <w:r w:rsidR="00635633">
        <w:rPr>
          <w:rStyle w:val="FootnoteReference"/>
          <w:rFonts w:ascii="Times New Roman" w:hAnsi="Times New Roman" w:cs="Times New Roman"/>
        </w:rPr>
        <w:footnoteReference w:id="20"/>
      </w:r>
      <w:r w:rsidR="00190D19" w:rsidRPr="00A552B1">
        <w:rPr>
          <w:rFonts w:ascii="Times New Roman" w:hAnsi="Times New Roman" w:cs="Times New Roman"/>
        </w:rPr>
        <w:t>:</w:t>
      </w:r>
    </w:p>
    <w:p w:rsidR="00E7648F" w:rsidRPr="00A552B1" w:rsidRDefault="00724951" w:rsidP="007217DF">
      <w:pPr>
        <w:pStyle w:val="Default"/>
        <w:spacing w:line="480" w:lineRule="auto"/>
        <w:ind w:firstLine="720"/>
        <w:jc w:val="both"/>
        <w:rPr>
          <w:rFonts w:ascii="Times New Roman" w:hAnsi="Times New Roman" w:cs="Times New Roman"/>
        </w:rPr>
      </w:pPr>
      <w:r w:rsidRPr="00A552B1">
        <w:rPr>
          <w:rFonts w:ascii="Times New Roman" w:hAnsi="Times New Roman" w:cs="Times New Roman"/>
          <w:noProof/>
        </w:rPr>
        <w:lastRenderedPageBreak/>
        <w:drawing>
          <wp:inline distT="0" distB="0" distL="0" distR="0">
            <wp:extent cx="5935980" cy="646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980" cy="6461760"/>
                    </a:xfrm>
                    <a:prstGeom prst="rect">
                      <a:avLst/>
                    </a:prstGeom>
                    <a:noFill/>
                    <a:ln>
                      <a:noFill/>
                    </a:ln>
                  </pic:spPr>
                </pic:pic>
              </a:graphicData>
            </a:graphic>
          </wp:inline>
        </w:drawing>
      </w:r>
    </w:p>
    <w:p w:rsidR="006316C8" w:rsidRPr="00A552B1" w:rsidRDefault="006316C8" w:rsidP="006316C8">
      <w:pPr>
        <w:pStyle w:val="Default"/>
        <w:spacing w:line="480" w:lineRule="auto"/>
        <w:jc w:val="both"/>
        <w:rPr>
          <w:rFonts w:ascii="Times New Roman" w:hAnsi="Times New Roman" w:cs="Times New Roman"/>
          <w:i/>
        </w:rPr>
      </w:pPr>
    </w:p>
    <w:p w:rsidR="00E17158" w:rsidRDefault="00E17158" w:rsidP="006316C8">
      <w:pPr>
        <w:pStyle w:val="Default"/>
        <w:spacing w:line="480" w:lineRule="auto"/>
        <w:jc w:val="both"/>
        <w:rPr>
          <w:rFonts w:ascii="Times New Roman" w:hAnsi="Times New Roman" w:cs="Times New Roman"/>
          <w:i/>
        </w:rPr>
      </w:pPr>
    </w:p>
    <w:p w:rsidR="006316C8" w:rsidRPr="00A552B1" w:rsidRDefault="006316C8" w:rsidP="006316C8">
      <w:pPr>
        <w:pStyle w:val="Default"/>
        <w:spacing w:line="480" w:lineRule="auto"/>
        <w:jc w:val="both"/>
        <w:rPr>
          <w:rFonts w:ascii="Times New Roman" w:hAnsi="Times New Roman" w:cs="Times New Roman"/>
        </w:rPr>
      </w:pPr>
      <w:r w:rsidRPr="00A552B1">
        <w:rPr>
          <w:rFonts w:ascii="Times New Roman" w:hAnsi="Times New Roman" w:cs="Times New Roman"/>
          <w:i/>
        </w:rPr>
        <w:lastRenderedPageBreak/>
        <w:t>Detention and Placement</w:t>
      </w:r>
      <w:r w:rsidRPr="00A552B1">
        <w:rPr>
          <w:rFonts w:ascii="Times New Roman" w:hAnsi="Times New Roman" w:cs="Times New Roman"/>
        </w:rPr>
        <w:t>:</w:t>
      </w:r>
    </w:p>
    <w:p w:rsidR="004C1546" w:rsidRPr="00A552B1" w:rsidRDefault="004C1546" w:rsidP="004C1546">
      <w:pPr>
        <w:pStyle w:val="Default"/>
        <w:spacing w:line="480" w:lineRule="auto"/>
        <w:ind w:firstLine="720"/>
        <w:jc w:val="both"/>
        <w:rPr>
          <w:rFonts w:ascii="Times New Roman" w:hAnsi="Times New Roman" w:cs="Times New Roman"/>
        </w:rPr>
      </w:pPr>
      <w:r w:rsidRPr="00A552B1">
        <w:rPr>
          <w:rFonts w:ascii="Times New Roman" w:hAnsi="Times New Roman" w:cs="Times New Roman"/>
        </w:rPr>
        <w:t xml:space="preserve">Raise the Age </w:t>
      </w:r>
      <w:r w:rsidR="00552643">
        <w:rPr>
          <w:rFonts w:ascii="Times New Roman" w:hAnsi="Times New Roman" w:cs="Times New Roman"/>
        </w:rPr>
        <w:t xml:space="preserve">legislation </w:t>
      </w:r>
      <w:r w:rsidRPr="00A552B1">
        <w:rPr>
          <w:rFonts w:ascii="Times New Roman" w:hAnsi="Times New Roman" w:cs="Times New Roman"/>
        </w:rPr>
        <w:t>include</w:t>
      </w:r>
      <w:r w:rsidR="00C95313" w:rsidRPr="00A552B1">
        <w:rPr>
          <w:rFonts w:ascii="Times New Roman" w:hAnsi="Times New Roman" w:cs="Times New Roman"/>
        </w:rPr>
        <w:t>d</w:t>
      </w:r>
      <w:r w:rsidRPr="00A552B1">
        <w:rPr>
          <w:rFonts w:ascii="Times New Roman" w:hAnsi="Times New Roman" w:cs="Times New Roman"/>
        </w:rPr>
        <w:t xml:space="preserve"> substantial </w:t>
      </w:r>
      <w:r w:rsidR="00C95313" w:rsidRPr="00A552B1">
        <w:rPr>
          <w:rFonts w:ascii="Times New Roman" w:hAnsi="Times New Roman" w:cs="Times New Roman"/>
        </w:rPr>
        <w:t xml:space="preserve">reforms related to </w:t>
      </w:r>
      <w:r w:rsidRPr="00A552B1">
        <w:rPr>
          <w:rFonts w:ascii="Times New Roman" w:hAnsi="Times New Roman" w:cs="Times New Roman"/>
        </w:rPr>
        <w:t xml:space="preserve">the detention and placement of justice-involved youth. Pursuant to </w:t>
      </w:r>
      <w:r w:rsidR="00C95313" w:rsidRPr="00A552B1">
        <w:rPr>
          <w:rFonts w:ascii="Times New Roman" w:hAnsi="Times New Roman" w:cs="Times New Roman"/>
        </w:rPr>
        <w:t>Raise the Age</w:t>
      </w:r>
      <w:r w:rsidRPr="00A552B1">
        <w:rPr>
          <w:rFonts w:ascii="Times New Roman" w:hAnsi="Times New Roman" w:cs="Times New Roman"/>
        </w:rPr>
        <w:t>, 16</w:t>
      </w:r>
      <w:r w:rsidR="00986E76" w:rsidRPr="00A552B1">
        <w:rPr>
          <w:rFonts w:ascii="Times New Roman" w:hAnsi="Times New Roman" w:cs="Times New Roman"/>
        </w:rPr>
        <w:t>-</w:t>
      </w:r>
      <w:r w:rsidRPr="00A552B1">
        <w:rPr>
          <w:rFonts w:ascii="Times New Roman" w:hAnsi="Times New Roman" w:cs="Times New Roman"/>
        </w:rPr>
        <w:t xml:space="preserve"> and 17</w:t>
      </w:r>
      <w:r w:rsidR="00986E76" w:rsidRPr="00A552B1">
        <w:rPr>
          <w:rFonts w:ascii="Times New Roman" w:hAnsi="Times New Roman" w:cs="Times New Roman"/>
        </w:rPr>
        <w:t>-</w:t>
      </w:r>
      <w:r w:rsidRPr="00A552B1">
        <w:rPr>
          <w:rFonts w:ascii="Times New Roman" w:hAnsi="Times New Roman" w:cs="Times New Roman"/>
        </w:rPr>
        <w:t>year-olds cannot be sentenced to or detained in facilities that also house adults.</w:t>
      </w:r>
      <w:r w:rsidRPr="00A552B1">
        <w:rPr>
          <w:rStyle w:val="FootnoteReference"/>
          <w:rFonts w:ascii="Times New Roman" w:hAnsi="Times New Roman" w:cs="Times New Roman"/>
        </w:rPr>
        <w:footnoteReference w:id="21"/>
      </w:r>
      <w:r w:rsidRPr="00A552B1">
        <w:rPr>
          <w:rFonts w:ascii="Times New Roman" w:hAnsi="Times New Roman" w:cs="Times New Roman"/>
        </w:rPr>
        <w:t xml:space="preserve"> This includes provisions </w:t>
      </w:r>
      <w:r w:rsidR="008070DA">
        <w:rPr>
          <w:rFonts w:ascii="Times New Roman" w:hAnsi="Times New Roman" w:cs="Times New Roman"/>
        </w:rPr>
        <w:t>prohibiting</w:t>
      </w:r>
      <w:r w:rsidRPr="00A552B1">
        <w:rPr>
          <w:rFonts w:ascii="Times New Roman" w:hAnsi="Times New Roman" w:cs="Times New Roman"/>
        </w:rPr>
        <w:t xml:space="preserve"> youth under 18 </w:t>
      </w:r>
      <w:r w:rsidR="008070DA">
        <w:rPr>
          <w:rFonts w:ascii="Times New Roman" w:hAnsi="Times New Roman" w:cs="Times New Roman"/>
        </w:rPr>
        <w:t>from</w:t>
      </w:r>
      <w:r w:rsidR="00904216" w:rsidRPr="00A552B1">
        <w:rPr>
          <w:rFonts w:ascii="Times New Roman" w:hAnsi="Times New Roman" w:cs="Times New Roman"/>
        </w:rPr>
        <w:t xml:space="preserve"> be</w:t>
      </w:r>
      <w:r w:rsidR="008070DA">
        <w:rPr>
          <w:rFonts w:ascii="Times New Roman" w:hAnsi="Times New Roman" w:cs="Times New Roman"/>
        </w:rPr>
        <w:t>ing</w:t>
      </w:r>
      <w:r w:rsidRPr="00A552B1">
        <w:rPr>
          <w:rFonts w:ascii="Times New Roman" w:hAnsi="Times New Roman" w:cs="Times New Roman"/>
        </w:rPr>
        <w:t xml:space="preserve"> incarcerated </w:t>
      </w:r>
      <w:r w:rsidR="008070DA">
        <w:rPr>
          <w:rFonts w:ascii="Times New Roman" w:hAnsi="Times New Roman" w:cs="Times New Roman"/>
        </w:rPr>
        <w:t>in City jail</w:t>
      </w:r>
      <w:r w:rsidRPr="00A552B1">
        <w:rPr>
          <w:rFonts w:ascii="Times New Roman" w:hAnsi="Times New Roman" w:cs="Times New Roman"/>
        </w:rPr>
        <w:t xml:space="preserve"> </w:t>
      </w:r>
      <w:r w:rsidR="006316C8" w:rsidRPr="00A552B1">
        <w:rPr>
          <w:rFonts w:ascii="Times New Roman" w:hAnsi="Times New Roman" w:cs="Times New Roman"/>
        </w:rPr>
        <w:t>after</w:t>
      </w:r>
      <w:r w:rsidR="00904216" w:rsidRPr="00A552B1">
        <w:rPr>
          <w:rFonts w:ascii="Times New Roman" w:hAnsi="Times New Roman" w:cs="Times New Roman"/>
        </w:rPr>
        <w:t xml:space="preserve"> </w:t>
      </w:r>
      <w:r w:rsidRPr="00A552B1">
        <w:rPr>
          <w:rFonts w:ascii="Times New Roman" w:hAnsi="Times New Roman" w:cs="Times New Roman"/>
        </w:rPr>
        <w:t>October 1, 2018.</w:t>
      </w:r>
      <w:r w:rsidRPr="00A552B1">
        <w:rPr>
          <w:rStyle w:val="FootnoteReference"/>
          <w:rFonts w:ascii="Times New Roman" w:hAnsi="Times New Roman" w:cs="Times New Roman"/>
        </w:rPr>
        <w:footnoteReference w:id="22"/>
      </w:r>
      <w:r w:rsidRPr="00A552B1">
        <w:rPr>
          <w:rFonts w:ascii="Times New Roman" w:hAnsi="Times New Roman" w:cs="Times New Roman"/>
        </w:rPr>
        <w:t xml:space="preserve"> Youth whose cases are resolved in Family Court</w:t>
      </w:r>
      <w:r w:rsidR="006316C8" w:rsidRPr="00A552B1">
        <w:rPr>
          <w:rFonts w:ascii="Times New Roman" w:hAnsi="Times New Roman" w:cs="Times New Roman"/>
        </w:rPr>
        <w:t xml:space="preserve"> </w:t>
      </w:r>
      <w:r w:rsidR="00904216" w:rsidRPr="00A552B1">
        <w:rPr>
          <w:rFonts w:ascii="Times New Roman" w:hAnsi="Times New Roman" w:cs="Times New Roman"/>
        </w:rPr>
        <w:t>are</w:t>
      </w:r>
      <w:r w:rsidRPr="00A552B1">
        <w:rPr>
          <w:rFonts w:ascii="Times New Roman" w:hAnsi="Times New Roman" w:cs="Times New Roman"/>
        </w:rPr>
        <w:t xml:space="preserve"> detained or placed in </w:t>
      </w:r>
      <w:r w:rsidR="00B6642F" w:rsidRPr="00A552B1">
        <w:rPr>
          <w:rFonts w:ascii="Times New Roman" w:hAnsi="Times New Roman" w:cs="Times New Roman"/>
        </w:rPr>
        <w:t>ACS</w:t>
      </w:r>
      <w:r w:rsidRPr="00A552B1">
        <w:rPr>
          <w:rFonts w:ascii="Times New Roman" w:hAnsi="Times New Roman" w:cs="Times New Roman"/>
        </w:rPr>
        <w:t xml:space="preserve"> or OCFS operated or licensed facilities.</w:t>
      </w:r>
      <w:r w:rsidRPr="00A552B1">
        <w:rPr>
          <w:rStyle w:val="FootnoteReference"/>
          <w:rFonts w:ascii="Times New Roman" w:hAnsi="Times New Roman" w:cs="Times New Roman"/>
        </w:rPr>
        <w:footnoteReference w:id="23"/>
      </w:r>
      <w:r w:rsidRPr="00A552B1">
        <w:rPr>
          <w:rFonts w:ascii="Times New Roman" w:hAnsi="Times New Roman" w:cs="Times New Roman"/>
        </w:rPr>
        <w:t xml:space="preserve"> </w:t>
      </w:r>
      <w:r w:rsidR="00FB48C0" w:rsidRPr="00A552B1">
        <w:rPr>
          <w:rFonts w:ascii="Times New Roman" w:hAnsi="Times New Roman" w:cs="Times New Roman"/>
        </w:rPr>
        <w:t>AOs</w:t>
      </w:r>
      <w:r w:rsidRPr="00A552B1">
        <w:rPr>
          <w:rFonts w:ascii="Times New Roman" w:hAnsi="Times New Roman" w:cs="Times New Roman"/>
        </w:rPr>
        <w:t xml:space="preserve"> detained pre-trial </w:t>
      </w:r>
      <w:r w:rsidR="00C95313" w:rsidRPr="00A552B1">
        <w:rPr>
          <w:rFonts w:ascii="Times New Roman" w:hAnsi="Times New Roman" w:cs="Times New Roman"/>
        </w:rPr>
        <w:t>are now</w:t>
      </w:r>
      <w:r w:rsidRPr="00A552B1">
        <w:rPr>
          <w:rFonts w:ascii="Times New Roman" w:hAnsi="Times New Roman" w:cs="Times New Roman"/>
        </w:rPr>
        <w:t xml:space="preserve"> held in specialized secure detention facilities (“SSDs”), which </w:t>
      </w:r>
      <w:r w:rsidR="00C95313" w:rsidRPr="00A552B1">
        <w:rPr>
          <w:rFonts w:ascii="Times New Roman" w:hAnsi="Times New Roman" w:cs="Times New Roman"/>
        </w:rPr>
        <w:t xml:space="preserve">are </w:t>
      </w:r>
      <w:r w:rsidRPr="00A552B1">
        <w:rPr>
          <w:rFonts w:ascii="Times New Roman" w:hAnsi="Times New Roman" w:cs="Times New Roman"/>
        </w:rPr>
        <w:t>certified and regulated by OCFS and the state Commission of Correction.</w:t>
      </w:r>
      <w:r w:rsidRPr="00A552B1">
        <w:rPr>
          <w:rStyle w:val="FootnoteReference"/>
          <w:rFonts w:ascii="Times New Roman" w:hAnsi="Times New Roman" w:cs="Times New Roman"/>
        </w:rPr>
        <w:footnoteReference w:id="24"/>
      </w:r>
      <w:r w:rsidRPr="00A552B1">
        <w:rPr>
          <w:rFonts w:ascii="Times New Roman" w:hAnsi="Times New Roman" w:cs="Times New Roman"/>
        </w:rPr>
        <w:t xml:space="preserve"> </w:t>
      </w:r>
      <w:r w:rsidR="00B6642F" w:rsidRPr="00A552B1">
        <w:rPr>
          <w:rFonts w:ascii="Times New Roman" w:hAnsi="Times New Roman" w:cs="Times New Roman"/>
        </w:rPr>
        <w:t>Youth detained based on pre-Raise the Age arrests are held in specialized juvenile detention (“SJDs”)</w:t>
      </w:r>
      <w:r w:rsidR="002519F1" w:rsidRPr="00A552B1">
        <w:rPr>
          <w:rFonts w:ascii="Times New Roman" w:hAnsi="Times New Roman" w:cs="Times New Roman"/>
        </w:rPr>
        <w:t xml:space="preserve">. </w:t>
      </w:r>
      <w:r w:rsidRPr="00A552B1">
        <w:rPr>
          <w:rFonts w:ascii="Times New Roman" w:hAnsi="Times New Roman" w:cs="Times New Roman"/>
        </w:rPr>
        <w:t xml:space="preserve">Adolescent Offenders who are sentenced to state imprisonment </w:t>
      </w:r>
      <w:r w:rsidR="00C95313" w:rsidRPr="00A552B1">
        <w:rPr>
          <w:rFonts w:ascii="Times New Roman" w:hAnsi="Times New Roman" w:cs="Times New Roman"/>
        </w:rPr>
        <w:t>are</w:t>
      </w:r>
      <w:r w:rsidRPr="00A552B1">
        <w:rPr>
          <w:rFonts w:ascii="Times New Roman" w:hAnsi="Times New Roman" w:cs="Times New Roman"/>
        </w:rPr>
        <w:t xml:space="preserve"> placed in an Adolescent Offender facility developed by the state, with enhanced security managed by OCFS.</w:t>
      </w:r>
      <w:r w:rsidRPr="00A552B1">
        <w:rPr>
          <w:rStyle w:val="FootnoteReference"/>
          <w:rFonts w:ascii="Times New Roman" w:hAnsi="Times New Roman" w:cs="Times New Roman"/>
        </w:rPr>
        <w:t xml:space="preserve"> </w:t>
      </w:r>
      <w:r w:rsidRPr="00A552B1">
        <w:rPr>
          <w:rStyle w:val="FootnoteReference"/>
          <w:rFonts w:ascii="Times New Roman" w:hAnsi="Times New Roman" w:cs="Times New Roman"/>
        </w:rPr>
        <w:footnoteReference w:id="25"/>
      </w:r>
      <w:r w:rsidR="00320453" w:rsidRPr="00A552B1">
        <w:rPr>
          <w:rFonts w:ascii="Times New Roman" w:hAnsi="Times New Roman" w:cs="Times New Roman"/>
        </w:rPr>
        <w:t xml:space="preserve">  </w:t>
      </w:r>
    </w:p>
    <w:p w:rsidR="00A47B72" w:rsidRPr="00A552B1" w:rsidRDefault="00A47B72" w:rsidP="00293064">
      <w:pPr>
        <w:spacing w:line="480" w:lineRule="auto"/>
        <w:ind w:firstLine="720"/>
        <w:contextualSpacing/>
        <w:jc w:val="both"/>
        <w:rPr>
          <w:rFonts w:ascii="Times New Roman" w:hAnsi="Times New Roman"/>
          <w:sz w:val="24"/>
          <w:szCs w:val="24"/>
        </w:rPr>
      </w:pPr>
      <w:r w:rsidRPr="00A552B1">
        <w:rPr>
          <w:rFonts w:ascii="Times New Roman" w:hAnsi="Times New Roman"/>
          <w:sz w:val="24"/>
          <w:szCs w:val="24"/>
        </w:rPr>
        <w:t xml:space="preserve">Prior to implementation, the City retrofitted the current ACS Horizon Juvenile Detention facility in the Bronx </w:t>
      </w:r>
      <w:r w:rsidR="002519F1" w:rsidRPr="00A552B1">
        <w:rPr>
          <w:rFonts w:ascii="Times New Roman" w:hAnsi="Times New Roman"/>
          <w:sz w:val="24"/>
          <w:szCs w:val="24"/>
        </w:rPr>
        <w:t xml:space="preserve">as a SJD </w:t>
      </w:r>
      <w:r w:rsidRPr="00A552B1">
        <w:rPr>
          <w:rFonts w:ascii="Times New Roman" w:hAnsi="Times New Roman"/>
          <w:sz w:val="24"/>
          <w:szCs w:val="24"/>
        </w:rPr>
        <w:t xml:space="preserve">to house 16- and 17-year-old youth transferred </w:t>
      </w:r>
      <w:r w:rsidR="008070DA">
        <w:rPr>
          <w:rFonts w:ascii="Times New Roman" w:hAnsi="Times New Roman"/>
          <w:sz w:val="24"/>
          <w:szCs w:val="24"/>
        </w:rPr>
        <w:t xml:space="preserve">from </w:t>
      </w:r>
      <w:r w:rsidRPr="00A552B1">
        <w:rPr>
          <w:rFonts w:ascii="Times New Roman" w:hAnsi="Times New Roman"/>
          <w:sz w:val="24"/>
          <w:szCs w:val="24"/>
        </w:rPr>
        <w:t xml:space="preserve">Rikers Island.  At the time, staffing of the Horizon </w:t>
      </w:r>
      <w:r w:rsidR="00B6642F" w:rsidRPr="00A552B1">
        <w:rPr>
          <w:rFonts w:ascii="Times New Roman" w:hAnsi="Times New Roman"/>
          <w:sz w:val="24"/>
          <w:szCs w:val="24"/>
        </w:rPr>
        <w:t>facility was shared between ACS</w:t>
      </w:r>
      <w:r w:rsidRPr="00A552B1">
        <w:rPr>
          <w:rFonts w:ascii="Times New Roman" w:hAnsi="Times New Roman"/>
          <w:sz w:val="24"/>
          <w:szCs w:val="24"/>
        </w:rPr>
        <w:t xml:space="preserve"> and the Department of Correction (“DOC”).  At the outset, Administration officials testified that anticipated timeline of ACS staff hiring would require DOC presence at Horizon for a period of 24-months; with </w:t>
      </w:r>
      <w:r w:rsidRPr="00A552B1">
        <w:rPr>
          <w:rFonts w:ascii="Times New Roman" w:hAnsi="Times New Roman"/>
          <w:sz w:val="24"/>
          <w:szCs w:val="24"/>
        </w:rPr>
        <w:lastRenderedPageBreak/>
        <w:t>approximately 300 DOC staff members working in Horizon, comprising of 3 tours of 125 Corrections Officers, and around 75 ACS program and case worker staff.</w:t>
      </w:r>
      <w:r w:rsidR="00995BB5" w:rsidRPr="00A552B1">
        <w:rPr>
          <w:rStyle w:val="FootnoteReference"/>
          <w:rFonts w:ascii="Times New Roman" w:hAnsi="Times New Roman"/>
          <w:sz w:val="24"/>
          <w:szCs w:val="24"/>
        </w:rPr>
        <w:footnoteReference w:id="26"/>
      </w:r>
      <w:r w:rsidRPr="00A552B1">
        <w:rPr>
          <w:rFonts w:ascii="Times New Roman" w:hAnsi="Times New Roman"/>
          <w:sz w:val="24"/>
          <w:szCs w:val="24"/>
        </w:rPr>
        <w:t xml:space="preserve"> As of October 1, 2018, there were approximately 93 youth transferred from Rikers to Horizon. In the year that followed implementation of Raise the Age, ACS has been hiring and training a new civil service title of Youth Development Specialist to replace DOC staff at Horizon and other ACS facilities.  </w:t>
      </w:r>
    </w:p>
    <w:p w:rsidR="00B6642F" w:rsidRPr="00A552B1" w:rsidRDefault="00A47B72" w:rsidP="00293064">
      <w:pPr>
        <w:spacing w:line="480" w:lineRule="auto"/>
        <w:ind w:firstLine="720"/>
        <w:contextualSpacing/>
        <w:jc w:val="both"/>
        <w:rPr>
          <w:rFonts w:ascii="Times New Roman" w:hAnsi="Times New Roman"/>
          <w:sz w:val="24"/>
          <w:szCs w:val="24"/>
        </w:rPr>
      </w:pPr>
      <w:r w:rsidRPr="00A552B1">
        <w:rPr>
          <w:rFonts w:ascii="Times New Roman" w:hAnsi="Times New Roman"/>
          <w:sz w:val="24"/>
          <w:szCs w:val="24"/>
        </w:rPr>
        <w:t xml:space="preserve">Additional changes in detention following Raise the Age were as follows.  As mentioned above, the Horizon facility housed youth transferred from Rikers Island; additionally, Horizon operates as a secure juvenile detention facility for 17-year-olds being tried as adults in the intervening period before Raise the Age’s full implementation in October of 2019. The Crossroad facility in Brooklyn is used </w:t>
      </w:r>
      <w:r w:rsidR="002519F1" w:rsidRPr="00A552B1">
        <w:rPr>
          <w:rFonts w:ascii="Times New Roman" w:hAnsi="Times New Roman"/>
          <w:sz w:val="24"/>
          <w:szCs w:val="24"/>
        </w:rPr>
        <w:t xml:space="preserve">as a SSD </w:t>
      </w:r>
      <w:r w:rsidRPr="00A552B1">
        <w:rPr>
          <w:rFonts w:ascii="Times New Roman" w:hAnsi="Times New Roman"/>
          <w:sz w:val="24"/>
          <w:szCs w:val="24"/>
        </w:rPr>
        <w:t xml:space="preserve">to detain pre-adjudication JDs, and 16-year-old AOs in a separate areas of the facility.  </w:t>
      </w:r>
    </w:p>
    <w:p w:rsidR="009F6C5C" w:rsidRPr="00A552B1" w:rsidRDefault="009F6C5C" w:rsidP="009F6C5C">
      <w:pPr>
        <w:pStyle w:val="ListParagraph"/>
        <w:numPr>
          <w:ilvl w:val="0"/>
          <w:numId w:val="1"/>
        </w:numPr>
        <w:spacing w:after="0" w:line="480" w:lineRule="auto"/>
        <w:jc w:val="both"/>
        <w:rPr>
          <w:rFonts w:ascii="Times New Roman" w:hAnsi="Times New Roman"/>
          <w:b/>
          <w:sz w:val="24"/>
          <w:szCs w:val="24"/>
          <w:u w:val="single"/>
        </w:rPr>
      </w:pPr>
      <w:r w:rsidRPr="00A552B1">
        <w:rPr>
          <w:rFonts w:ascii="Times New Roman" w:hAnsi="Times New Roman"/>
          <w:b/>
          <w:sz w:val="24"/>
          <w:szCs w:val="24"/>
          <w:u w:val="single"/>
        </w:rPr>
        <w:t xml:space="preserve">Court Processing and Raise the Age </w:t>
      </w:r>
    </w:p>
    <w:p w:rsidR="00384AB3" w:rsidRPr="00A552B1" w:rsidRDefault="000B433B" w:rsidP="00607AD7">
      <w:pPr>
        <w:pStyle w:val="ListParagraph"/>
        <w:spacing w:after="0" w:line="480" w:lineRule="auto"/>
        <w:jc w:val="both"/>
        <w:rPr>
          <w:rFonts w:ascii="Times New Roman" w:hAnsi="Times New Roman"/>
          <w:sz w:val="24"/>
          <w:szCs w:val="24"/>
        </w:rPr>
      </w:pPr>
      <w:r w:rsidRPr="00A552B1">
        <w:rPr>
          <w:rFonts w:ascii="Times New Roman" w:hAnsi="Times New Roman"/>
          <w:sz w:val="24"/>
          <w:szCs w:val="24"/>
        </w:rPr>
        <w:t xml:space="preserve">The </w:t>
      </w:r>
      <w:r w:rsidR="00384AB3" w:rsidRPr="00A552B1">
        <w:rPr>
          <w:rFonts w:ascii="Times New Roman" w:hAnsi="Times New Roman"/>
          <w:sz w:val="24"/>
          <w:szCs w:val="24"/>
        </w:rPr>
        <w:t xml:space="preserve">implementation of Raise the Age has taken place amidst a concurrent decline in </w:t>
      </w:r>
    </w:p>
    <w:p w:rsidR="00561C69" w:rsidRDefault="00384AB3" w:rsidP="00384AB3">
      <w:pPr>
        <w:pStyle w:val="ListParagraph"/>
        <w:spacing w:after="0" w:line="480" w:lineRule="auto"/>
        <w:ind w:left="0"/>
        <w:jc w:val="both"/>
        <w:rPr>
          <w:rFonts w:ascii="Times New Roman" w:hAnsi="Times New Roman"/>
          <w:sz w:val="24"/>
          <w:szCs w:val="24"/>
        </w:rPr>
      </w:pPr>
      <w:r w:rsidRPr="00A552B1">
        <w:rPr>
          <w:rFonts w:ascii="Times New Roman" w:hAnsi="Times New Roman"/>
          <w:sz w:val="24"/>
          <w:szCs w:val="24"/>
        </w:rPr>
        <w:t xml:space="preserve">arrests and criminal court cases </w:t>
      </w:r>
      <w:r w:rsidR="00B60FA3" w:rsidRPr="00A552B1">
        <w:rPr>
          <w:rFonts w:ascii="Times New Roman" w:hAnsi="Times New Roman"/>
          <w:sz w:val="24"/>
          <w:szCs w:val="24"/>
        </w:rPr>
        <w:t xml:space="preserve">citywide. Those trends have certainly effected the Raise the Age population, but </w:t>
      </w:r>
      <w:r w:rsidR="008070DA">
        <w:rPr>
          <w:rFonts w:ascii="Times New Roman" w:hAnsi="Times New Roman"/>
          <w:sz w:val="24"/>
          <w:szCs w:val="24"/>
        </w:rPr>
        <w:t xml:space="preserve">nevertheless </w:t>
      </w:r>
      <w:r w:rsidR="00B60FA3" w:rsidRPr="00A552B1">
        <w:rPr>
          <w:rFonts w:ascii="Times New Roman" w:hAnsi="Times New Roman"/>
          <w:sz w:val="24"/>
          <w:szCs w:val="24"/>
        </w:rPr>
        <w:t>the implementation of the legislation ha</w:t>
      </w:r>
      <w:r w:rsidR="008070DA">
        <w:rPr>
          <w:rFonts w:ascii="Times New Roman" w:hAnsi="Times New Roman"/>
          <w:sz w:val="24"/>
          <w:szCs w:val="24"/>
        </w:rPr>
        <w:t>s</w:t>
      </w:r>
      <w:r w:rsidR="00B60FA3" w:rsidRPr="00A552B1">
        <w:rPr>
          <w:rFonts w:ascii="Times New Roman" w:hAnsi="Times New Roman"/>
          <w:sz w:val="24"/>
          <w:szCs w:val="24"/>
        </w:rPr>
        <w:t xml:space="preserve"> created </w:t>
      </w:r>
      <w:r w:rsidR="008070DA">
        <w:rPr>
          <w:rFonts w:ascii="Times New Roman" w:hAnsi="Times New Roman"/>
          <w:sz w:val="24"/>
          <w:szCs w:val="24"/>
        </w:rPr>
        <w:t>challenges and</w:t>
      </w:r>
      <w:r w:rsidR="00B60FA3" w:rsidRPr="00A552B1">
        <w:rPr>
          <w:rFonts w:ascii="Times New Roman" w:hAnsi="Times New Roman"/>
          <w:sz w:val="24"/>
          <w:szCs w:val="24"/>
        </w:rPr>
        <w:t xml:space="preserve"> issues.</w:t>
      </w:r>
      <w:r w:rsidR="009952C4" w:rsidRPr="00A552B1">
        <w:rPr>
          <w:rFonts w:ascii="Times New Roman" w:hAnsi="Times New Roman"/>
          <w:sz w:val="24"/>
          <w:szCs w:val="24"/>
        </w:rPr>
        <w:t xml:space="preserve"> The racial disparities evident in the adult system are also present for youth. </w:t>
      </w:r>
      <w:r w:rsidR="00B60FA3" w:rsidRPr="00A552B1">
        <w:rPr>
          <w:rFonts w:ascii="Times New Roman" w:hAnsi="Times New Roman"/>
          <w:sz w:val="24"/>
          <w:szCs w:val="24"/>
        </w:rPr>
        <w:t xml:space="preserve"> </w:t>
      </w:r>
      <w:r w:rsidRPr="00A552B1">
        <w:rPr>
          <w:rFonts w:ascii="Times New Roman" w:hAnsi="Times New Roman"/>
          <w:sz w:val="24"/>
          <w:szCs w:val="24"/>
        </w:rPr>
        <w:t xml:space="preserve"> </w:t>
      </w:r>
    </w:p>
    <w:p w:rsidR="008A0AA7" w:rsidRDefault="008A0AA7" w:rsidP="00384AB3">
      <w:pPr>
        <w:pStyle w:val="ListParagraph"/>
        <w:spacing w:after="0" w:line="480" w:lineRule="auto"/>
        <w:ind w:left="0"/>
        <w:jc w:val="both"/>
        <w:rPr>
          <w:rFonts w:ascii="Times New Roman" w:hAnsi="Times New Roman"/>
          <w:sz w:val="24"/>
          <w:szCs w:val="24"/>
        </w:rPr>
      </w:pPr>
    </w:p>
    <w:p w:rsidR="008A0AA7" w:rsidRDefault="008A0AA7" w:rsidP="00384AB3">
      <w:pPr>
        <w:pStyle w:val="ListParagraph"/>
        <w:spacing w:after="0" w:line="480" w:lineRule="auto"/>
        <w:ind w:left="0"/>
        <w:jc w:val="both"/>
        <w:rPr>
          <w:rFonts w:ascii="Times New Roman" w:hAnsi="Times New Roman"/>
          <w:sz w:val="24"/>
          <w:szCs w:val="24"/>
        </w:rPr>
      </w:pPr>
    </w:p>
    <w:p w:rsidR="008A0AA7" w:rsidRPr="00A552B1" w:rsidRDefault="008A0AA7" w:rsidP="00384AB3">
      <w:pPr>
        <w:pStyle w:val="ListParagraph"/>
        <w:spacing w:after="0" w:line="480" w:lineRule="auto"/>
        <w:ind w:left="0"/>
        <w:jc w:val="both"/>
        <w:rPr>
          <w:rFonts w:ascii="Times New Roman" w:hAnsi="Times New Roman"/>
          <w:sz w:val="24"/>
          <w:szCs w:val="24"/>
        </w:rPr>
      </w:pPr>
    </w:p>
    <w:p w:rsidR="009F6C5C" w:rsidRPr="00A552B1" w:rsidRDefault="009F6C5C" w:rsidP="009F6C5C">
      <w:pPr>
        <w:numPr>
          <w:ilvl w:val="1"/>
          <w:numId w:val="1"/>
        </w:numPr>
        <w:rPr>
          <w:rFonts w:ascii="Times New Roman" w:hAnsi="Times New Roman"/>
          <w:b/>
          <w:sz w:val="24"/>
          <w:szCs w:val="24"/>
        </w:rPr>
      </w:pPr>
      <w:r w:rsidRPr="00A552B1">
        <w:rPr>
          <w:rFonts w:ascii="Times New Roman" w:hAnsi="Times New Roman"/>
          <w:b/>
          <w:sz w:val="24"/>
          <w:szCs w:val="24"/>
        </w:rPr>
        <w:lastRenderedPageBreak/>
        <w:t>Trends in Juvenile Arrests</w:t>
      </w:r>
    </w:p>
    <w:p w:rsidR="009F6C5C" w:rsidRPr="00A552B1" w:rsidRDefault="00D45DE3" w:rsidP="00607AD7">
      <w:pPr>
        <w:spacing w:line="480" w:lineRule="auto"/>
        <w:ind w:firstLine="720"/>
        <w:contextualSpacing/>
        <w:jc w:val="both"/>
        <w:rPr>
          <w:rFonts w:ascii="Times New Roman" w:hAnsi="Times New Roman"/>
          <w:sz w:val="24"/>
          <w:szCs w:val="24"/>
        </w:rPr>
      </w:pPr>
      <w:r>
        <w:rPr>
          <w:rFonts w:ascii="Times New Roman" w:hAnsi="Times New Roman"/>
          <w:sz w:val="24"/>
          <w:szCs w:val="24"/>
        </w:rPr>
        <w:t>Arrests of individuals 15-years-old</w:t>
      </w:r>
      <w:r w:rsidR="009F6C5C" w:rsidRPr="00A552B1">
        <w:rPr>
          <w:rFonts w:ascii="Times New Roman" w:hAnsi="Times New Roman"/>
          <w:sz w:val="24"/>
          <w:szCs w:val="24"/>
        </w:rPr>
        <w:t xml:space="preserve"> and </w:t>
      </w:r>
      <w:r>
        <w:rPr>
          <w:rFonts w:ascii="Times New Roman" w:hAnsi="Times New Roman"/>
          <w:sz w:val="24"/>
          <w:szCs w:val="24"/>
        </w:rPr>
        <w:t xml:space="preserve">younger </w:t>
      </w:r>
      <w:r w:rsidR="009F6C5C" w:rsidRPr="00A552B1">
        <w:rPr>
          <w:rFonts w:ascii="Times New Roman" w:hAnsi="Times New Roman"/>
          <w:sz w:val="24"/>
          <w:szCs w:val="24"/>
        </w:rPr>
        <w:t xml:space="preserve">have </w:t>
      </w:r>
      <w:r>
        <w:rPr>
          <w:rFonts w:ascii="Times New Roman" w:hAnsi="Times New Roman"/>
          <w:sz w:val="24"/>
          <w:szCs w:val="24"/>
        </w:rPr>
        <w:t xml:space="preserve">decreased more than </w:t>
      </w:r>
      <w:r w:rsidR="009F6C5C" w:rsidRPr="00A552B1">
        <w:rPr>
          <w:rFonts w:ascii="Times New Roman" w:hAnsi="Times New Roman"/>
          <w:sz w:val="24"/>
          <w:szCs w:val="24"/>
        </w:rPr>
        <w:t xml:space="preserve">55% </w:t>
      </w:r>
      <w:r>
        <w:rPr>
          <w:rFonts w:ascii="Times New Roman" w:hAnsi="Times New Roman"/>
          <w:sz w:val="24"/>
          <w:szCs w:val="24"/>
        </w:rPr>
        <w:t xml:space="preserve">over </w:t>
      </w:r>
      <w:r w:rsidR="009F6C5C" w:rsidRPr="00A552B1">
        <w:rPr>
          <w:rFonts w:ascii="Times New Roman" w:hAnsi="Times New Roman"/>
          <w:sz w:val="24"/>
          <w:szCs w:val="24"/>
        </w:rPr>
        <w:t xml:space="preserve">the last five years – </w:t>
      </w:r>
      <w:r>
        <w:rPr>
          <w:rFonts w:ascii="Times New Roman" w:hAnsi="Times New Roman"/>
          <w:sz w:val="24"/>
          <w:szCs w:val="24"/>
        </w:rPr>
        <w:t xml:space="preserve">a decrease of </w:t>
      </w:r>
      <w:r w:rsidR="009F6C5C" w:rsidRPr="00A552B1">
        <w:rPr>
          <w:rFonts w:ascii="Times New Roman" w:hAnsi="Times New Roman"/>
          <w:sz w:val="24"/>
          <w:szCs w:val="24"/>
        </w:rPr>
        <w:t>68% for misdemeanors and 41% for felonies.</w:t>
      </w:r>
      <w:r w:rsidR="00DA2D20" w:rsidRPr="00A552B1">
        <w:rPr>
          <w:rStyle w:val="FootnoteReference"/>
          <w:rFonts w:ascii="Times New Roman" w:hAnsi="Times New Roman"/>
          <w:sz w:val="24"/>
          <w:szCs w:val="24"/>
        </w:rPr>
        <w:footnoteReference w:id="27"/>
      </w:r>
      <w:r w:rsidR="009F6C5C" w:rsidRPr="00A552B1">
        <w:rPr>
          <w:rFonts w:ascii="Times New Roman" w:hAnsi="Times New Roman"/>
          <w:sz w:val="24"/>
          <w:szCs w:val="24"/>
        </w:rPr>
        <w:t xml:space="preserve"> For 16</w:t>
      </w:r>
      <w:r>
        <w:rPr>
          <w:rFonts w:ascii="Times New Roman" w:hAnsi="Times New Roman"/>
          <w:sz w:val="24"/>
          <w:szCs w:val="24"/>
        </w:rPr>
        <w:t>-</w:t>
      </w:r>
      <w:r w:rsidR="009F6C5C" w:rsidRPr="00A552B1">
        <w:rPr>
          <w:rFonts w:ascii="Times New Roman" w:hAnsi="Times New Roman"/>
          <w:sz w:val="24"/>
          <w:szCs w:val="24"/>
        </w:rPr>
        <w:t>year</w:t>
      </w:r>
      <w:r>
        <w:rPr>
          <w:rFonts w:ascii="Times New Roman" w:hAnsi="Times New Roman"/>
          <w:sz w:val="24"/>
          <w:szCs w:val="24"/>
        </w:rPr>
        <w:t>-</w:t>
      </w:r>
      <w:r w:rsidR="009F6C5C" w:rsidRPr="00A552B1">
        <w:rPr>
          <w:rFonts w:ascii="Times New Roman" w:hAnsi="Times New Roman"/>
          <w:sz w:val="24"/>
          <w:szCs w:val="24"/>
        </w:rPr>
        <w:t xml:space="preserve">olds, the overall drop </w:t>
      </w:r>
      <w:r>
        <w:rPr>
          <w:rFonts w:ascii="Times New Roman" w:hAnsi="Times New Roman"/>
          <w:sz w:val="24"/>
          <w:szCs w:val="24"/>
        </w:rPr>
        <w:t xml:space="preserve">in arrests </w:t>
      </w:r>
      <w:r w:rsidR="009F6C5C" w:rsidRPr="00A552B1">
        <w:rPr>
          <w:rFonts w:ascii="Times New Roman" w:hAnsi="Times New Roman"/>
          <w:sz w:val="24"/>
          <w:szCs w:val="24"/>
        </w:rPr>
        <w:t xml:space="preserve">has been 60%; 69% for misdemeanors and 35% for </w:t>
      </w:r>
      <w:r w:rsidR="002707D3">
        <w:rPr>
          <w:rFonts w:ascii="Times New Roman" w:hAnsi="Times New Roman"/>
          <w:sz w:val="24"/>
          <w:szCs w:val="24"/>
        </w:rPr>
        <w:t>felonie</w:t>
      </w:r>
      <w:r w:rsidR="009F6C5C" w:rsidRPr="00A552B1">
        <w:rPr>
          <w:rFonts w:ascii="Times New Roman" w:hAnsi="Times New Roman"/>
          <w:sz w:val="24"/>
          <w:szCs w:val="24"/>
        </w:rPr>
        <w:t xml:space="preserve">s. For 17 year olds, arrests over that timespan dropped 58% - by 67% for misdemeanors and 29% for felonies. While there has </w:t>
      </w:r>
      <w:r>
        <w:rPr>
          <w:rFonts w:ascii="Times New Roman" w:hAnsi="Times New Roman"/>
          <w:sz w:val="24"/>
          <w:szCs w:val="24"/>
        </w:rPr>
        <w:t xml:space="preserve">been </w:t>
      </w:r>
      <w:r w:rsidR="009F6C5C" w:rsidRPr="00A552B1">
        <w:rPr>
          <w:rFonts w:ascii="Times New Roman" w:hAnsi="Times New Roman"/>
          <w:sz w:val="24"/>
          <w:szCs w:val="24"/>
        </w:rPr>
        <w:t xml:space="preserve">a corresponding drop in arrests citywide, </w:t>
      </w:r>
      <w:r>
        <w:rPr>
          <w:rFonts w:ascii="Times New Roman" w:hAnsi="Times New Roman"/>
          <w:sz w:val="24"/>
          <w:szCs w:val="24"/>
        </w:rPr>
        <w:t>the</w:t>
      </w:r>
      <w:r w:rsidR="009F6C5C" w:rsidRPr="00A552B1">
        <w:rPr>
          <w:rFonts w:ascii="Times New Roman" w:hAnsi="Times New Roman"/>
          <w:sz w:val="24"/>
          <w:szCs w:val="24"/>
        </w:rPr>
        <w:t xml:space="preserve"> </w:t>
      </w:r>
      <w:r>
        <w:rPr>
          <w:rFonts w:ascii="Times New Roman" w:hAnsi="Times New Roman"/>
          <w:sz w:val="24"/>
          <w:szCs w:val="24"/>
        </w:rPr>
        <w:t>decrease in</w:t>
      </w:r>
      <w:r w:rsidR="009F6C5C" w:rsidRPr="00A552B1">
        <w:rPr>
          <w:rFonts w:ascii="Times New Roman" w:hAnsi="Times New Roman"/>
          <w:sz w:val="24"/>
          <w:szCs w:val="24"/>
        </w:rPr>
        <w:t xml:space="preserve"> youth </w:t>
      </w:r>
      <w:r>
        <w:rPr>
          <w:rFonts w:ascii="Times New Roman" w:hAnsi="Times New Roman"/>
          <w:sz w:val="24"/>
          <w:szCs w:val="24"/>
        </w:rPr>
        <w:t xml:space="preserve">arrests </w:t>
      </w:r>
      <w:r w:rsidR="009F6C5C" w:rsidRPr="00A552B1">
        <w:rPr>
          <w:rFonts w:ascii="Times New Roman" w:hAnsi="Times New Roman"/>
          <w:sz w:val="24"/>
          <w:szCs w:val="24"/>
        </w:rPr>
        <w:t xml:space="preserve">is </w:t>
      </w:r>
      <w:r>
        <w:rPr>
          <w:rFonts w:ascii="Times New Roman" w:hAnsi="Times New Roman"/>
          <w:sz w:val="24"/>
          <w:szCs w:val="24"/>
        </w:rPr>
        <w:t xml:space="preserve">far </w:t>
      </w:r>
      <w:r w:rsidR="009F6C5C" w:rsidRPr="00A552B1">
        <w:rPr>
          <w:rFonts w:ascii="Times New Roman" w:hAnsi="Times New Roman"/>
          <w:sz w:val="24"/>
          <w:szCs w:val="24"/>
        </w:rPr>
        <w:t xml:space="preserve">greater. It is unclear </w:t>
      </w:r>
      <w:r>
        <w:rPr>
          <w:rFonts w:ascii="Times New Roman" w:hAnsi="Times New Roman"/>
          <w:sz w:val="24"/>
          <w:szCs w:val="24"/>
        </w:rPr>
        <w:t>whether this decrease in arrests is linked to</w:t>
      </w:r>
      <w:r w:rsidR="009F6C5C" w:rsidRPr="00A552B1">
        <w:rPr>
          <w:rFonts w:ascii="Times New Roman" w:hAnsi="Times New Roman"/>
          <w:sz w:val="24"/>
          <w:szCs w:val="24"/>
        </w:rPr>
        <w:t xml:space="preserve"> Raise the Age– the decline continued for 17</w:t>
      </w:r>
      <w:r>
        <w:rPr>
          <w:rFonts w:ascii="Times New Roman" w:hAnsi="Times New Roman"/>
          <w:sz w:val="24"/>
          <w:szCs w:val="24"/>
        </w:rPr>
        <w:t>-</w:t>
      </w:r>
      <w:r w:rsidR="009F6C5C" w:rsidRPr="00A552B1">
        <w:rPr>
          <w:rFonts w:ascii="Times New Roman" w:hAnsi="Times New Roman"/>
          <w:sz w:val="24"/>
          <w:szCs w:val="24"/>
        </w:rPr>
        <w:t>year</w:t>
      </w:r>
      <w:r>
        <w:rPr>
          <w:rFonts w:ascii="Times New Roman" w:hAnsi="Times New Roman"/>
          <w:sz w:val="24"/>
          <w:szCs w:val="24"/>
        </w:rPr>
        <w:t>-</w:t>
      </w:r>
      <w:r w:rsidR="009F6C5C" w:rsidRPr="00A552B1">
        <w:rPr>
          <w:rFonts w:ascii="Times New Roman" w:hAnsi="Times New Roman"/>
          <w:sz w:val="24"/>
          <w:szCs w:val="24"/>
        </w:rPr>
        <w:t xml:space="preserve">olds even before they were included in the legislation. </w:t>
      </w:r>
      <w:r w:rsidR="00384AB3" w:rsidRPr="00A552B1">
        <w:rPr>
          <w:rFonts w:ascii="Times New Roman" w:hAnsi="Times New Roman"/>
          <w:sz w:val="24"/>
          <w:szCs w:val="24"/>
        </w:rPr>
        <w:t>However</w:t>
      </w:r>
      <w:r w:rsidR="009F6C5C" w:rsidRPr="00A552B1">
        <w:rPr>
          <w:rFonts w:ascii="Times New Roman" w:hAnsi="Times New Roman"/>
          <w:sz w:val="24"/>
          <w:szCs w:val="24"/>
        </w:rPr>
        <w:t xml:space="preserve"> the number of monthly arrests have not </w:t>
      </w:r>
      <w:r w:rsidR="00F2734B" w:rsidRPr="00A552B1">
        <w:rPr>
          <w:rFonts w:ascii="Times New Roman" w:hAnsi="Times New Roman"/>
          <w:sz w:val="24"/>
          <w:szCs w:val="24"/>
        </w:rPr>
        <w:t xml:space="preserve">steadily </w:t>
      </w:r>
      <w:r w:rsidR="009F6C5C" w:rsidRPr="00A552B1">
        <w:rPr>
          <w:rFonts w:ascii="Times New Roman" w:hAnsi="Times New Roman"/>
          <w:sz w:val="24"/>
          <w:szCs w:val="24"/>
        </w:rPr>
        <w:t>continued to decline since RTA took effect</w:t>
      </w:r>
      <w:r w:rsidR="00384AB3" w:rsidRPr="00A552B1">
        <w:rPr>
          <w:rFonts w:ascii="Times New Roman" w:hAnsi="Times New Roman"/>
          <w:sz w:val="24"/>
          <w:szCs w:val="24"/>
        </w:rPr>
        <w:t>; instead there are significant fluctuations month-to-month</w:t>
      </w:r>
      <w:r w:rsidR="009F6C5C" w:rsidRPr="00A552B1">
        <w:rPr>
          <w:rFonts w:ascii="Times New Roman" w:hAnsi="Times New Roman"/>
          <w:sz w:val="24"/>
          <w:szCs w:val="24"/>
        </w:rPr>
        <w:t>.</w:t>
      </w:r>
      <w:r w:rsidR="009F6C5C" w:rsidRPr="00A552B1">
        <w:rPr>
          <w:rStyle w:val="FootnoteReference"/>
          <w:rFonts w:ascii="Times New Roman" w:hAnsi="Times New Roman"/>
          <w:sz w:val="24"/>
          <w:szCs w:val="24"/>
        </w:rPr>
        <w:footnoteReference w:id="28"/>
      </w:r>
      <w:r w:rsidR="009F6C5C" w:rsidRPr="00A552B1">
        <w:rPr>
          <w:rFonts w:ascii="Times New Roman" w:hAnsi="Times New Roman"/>
          <w:sz w:val="24"/>
          <w:szCs w:val="24"/>
        </w:rPr>
        <w:t xml:space="preserve"> </w:t>
      </w:r>
    </w:p>
    <w:p w:rsidR="009F6C5C" w:rsidRPr="00A552B1" w:rsidRDefault="009F6C5C" w:rsidP="00EF401F">
      <w:pPr>
        <w:spacing w:line="480" w:lineRule="auto"/>
        <w:contextualSpacing/>
        <w:jc w:val="both"/>
        <w:rPr>
          <w:rFonts w:ascii="Times New Roman" w:hAnsi="Times New Roman"/>
          <w:sz w:val="24"/>
          <w:szCs w:val="24"/>
        </w:rPr>
      </w:pPr>
      <w:r w:rsidRPr="00A552B1">
        <w:rPr>
          <w:rFonts w:ascii="Times New Roman" w:hAnsi="Times New Roman"/>
          <w:sz w:val="24"/>
          <w:szCs w:val="24"/>
        </w:rPr>
        <w:t xml:space="preserve">b. </w:t>
      </w:r>
      <w:r w:rsidRPr="00A552B1">
        <w:rPr>
          <w:rFonts w:ascii="Times New Roman" w:hAnsi="Times New Roman"/>
          <w:b/>
          <w:sz w:val="24"/>
          <w:szCs w:val="24"/>
        </w:rPr>
        <w:t>Charge and Demographics</w:t>
      </w:r>
      <w:r w:rsidRPr="00A552B1">
        <w:rPr>
          <w:rFonts w:ascii="Times New Roman" w:hAnsi="Times New Roman"/>
          <w:sz w:val="24"/>
          <w:szCs w:val="24"/>
        </w:rPr>
        <w:t xml:space="preserve"> </w:t>
      </w:r>
    </w:p>
    <w:p w:rsidR="009F6C5C" w:rsidRPr="00A552B1" w:rsidRDefault="009F6C5C" w:rsidP="00EF401F">
      <w:pPr>
        <w:spacing w:line="480" w:lineRule="auto"/>
        <w:ind w:firstLine="720"/>
        <w:contextualSpacing/>
        <w:jc w:val="both"/>
        <w:rPr>
          <w:rFonts w:ascii="Times New Roman" w:hAnsi="Times New Roman"/>
          <w:sz w:val="24"/>
          <w:szCs w:val="24"/>
        </w:rPr>
      </w:pPr>
      <w:r w:rsidRPr="00A552B1">
        <w:rPr>
          <w:rFonts w:ascii="Times New Roman" w:hAnsi="Times New Roman"/>
          <w:sz w:val="24"/>
          <w:szCs w:val="24"/>
        </w:rPr>
        <w:t>According to</w:t>
      </w:r>
      <w:r w:rsidR="00D45DE3">
        <w:rPr>
          <w:rFonts w:ascii="Times New Roman" w:hAnsi="Times New Roman"/>
          <w:sz w:val="24"/>
          <w:szCs w:val="24"/>
        </w:rPr>
        <w:t xml:space="preserve"> an August 2019, report issued by the</w:t>
      </w:r>
      <w:r w:rsidRPr="00A552B1">
        <w:rPr>
          <w:rFonts w:ascii="Times New Roman" w:hAnsi="Times New Roman"/>
          <w:sz w:val="24"/>
          <w:szCs w:val="24"/>
        </w:rPr>
        <w:t xml:space="preserve"> </w:t>
      </w:r>
      <w:r w:rsidR="00607AD7" w:rsidRPr="00A552B1">
        <w:rPr>
          <w:rFonts w:ascii="Times New Roman" w:hAnsi="Times New Roman"/>
          <w:sz w:val="24"/>
          <w:szCs w:val="24"/>
        </w:rPr>
        <w:t>New York State Raise the Age</w:t>
      </w:r>
      <w:r w:rsidRPr="00A552B1">
        <w:rPr>
          <w:rFonts w:ascii="Times New Roman" w:hAnsi="Times New Roman"/>
          <w:sz w:val="24"/>
          <w:szCs w:val="24"/>
        </w:rPr>
        <w:t xml:space="preserve"> </w:t>
      </w:r>
      <w:r w:rsidR="00D45DE3">
        <w:rPr>
          <w:rFonts w:ascii="Times New Roman" w:hAnsi="Times New Roman"/>
          <w:sz w:val="24"/>
          <w:szCs w:val="24"/>
        </w:rPr>
        <w:t>T</w:t>
      </w:r>
      <w:r w:rsidRPr="00A552B1">
        <w:rPr>
          <w:rFonts w:ascii="Times New Roman" w:hAnsi="Times New Roman"/>
          <w:sz w:val="24"/>
          <w:szCs w:val="24"/>
        </w:rPr>
        <w:t>ask</w:t>
      </w:r>
      <w:r w:rsidR="00D45DE3">
        <w:rPr>
          <w:rFonts w:ascii="Times New Roman" w:hAnsi="Times New Roman"/>
          <w:sz w:val="24"/>
          <w:szCs w:val="24"/>
        </w:rPr>
        <w:t>f</w:t>
      </w:r>
      <w:r w:rsidRPr="00A552B1">
        <w:rPr>
          <w:rFonts w:ascii="Times New Roman" w:hAnsi="Times New Roman"/>
          <w:sz w:val="24"/>
          <w:szCs w:val="24"/>
        </w:rPr>
        <w:t>orce, the majority of AO arrests in New York City in the first six months of RTA were violent felony arrests. Of the 603 total AO arrests, 361 were violent felony arrests (with robbery accounting for 64% of those arrests) and 242 were non-violent felony arrests (with larceny comprising nearly 50% of those arrests).</w:t>
      </w:r>
      <w:r w:rsidRPr="00A552B1">
        <w:rPr>
          <w:rStyle w:val="FootnoteReference"/>
          <w:rFonts w:ascii="Times New Roman" w:hAnsi="Times New Roman"/>
          <w:sz w:val="24"/>
          <w:szCs w:val="24"/>
        </w:rPr>
        <w:footnoteReference w:id="29"/>
      </w:r>
      <w:r w:rsidRPr="00A552B1">
        <w:rPr>
          <w:rFonts w:ascii="Times New Roman" w:hAnsi="Times New Roman"/>
          <w:sz w:val="24"/>
          <w:szCs w:val="24"/>
        </w:rPr>
        <w:t xml:space="preserve"> Moreover, about 66% and 27% of AO arrests in New </w:t>
      </w:r>
      <w:r w:rsidRPr="00A552B1">
        <w:rPr>
          <w:rFonts w:ascii="Times New Roman" w:hAnsi="Times New Roman"/>
          <w:sz w:val="24"/>
          <w:szCs w:val="24"/>
        </w:rPr>
        <w:lastRenderedPageBreak/>
        <w:t>York City during that period were Black and Latino, respectively, while over 86% of AO arrests where male and 14% female.</w:t>
      </w:r>
      <w:r w:rsidRPr="00A552B1">
        <w:rPr>
          <w:rStyle w:val="FootnoteReference"/>
          <w:rFonts w:ascii="Times New Roman" w:hAnsi="Times New Roman"/>
          <w:sz w:val="24"/>
          <w:szCs w:val="24"/>
        </w:rPr>
        <w:footnoteReference w:id="30"/>
      </w:r>
    </w:p>
    <w:p w:rsidR="009F6C5C" w:rsidRPr="00A552B1" w:rsidRDefault="009F6C5C" w:rsidP="00EF401F">
      <w:pPr>
        <w:spacing w:line="480" w:lineRule="auto"/>
        <w:ind w:firstLine="720"/>
        <w:contextualSpacing/>
        <w:jc w:val="both"/>
        <w:rPr>
          <w:rFonts w:ascii="Times New Roman" w:hAnsi="Times New Roman"/>
          <w:sz w:val="24"/>
          <w:szCs w:val="24"/>
        </w:rPr>
      </w:pPr>
      <w:r w:rsidRPr="00A552B1">
        <w:rPr>
          <w:rFonts w:ascii="Times New Roman" w:hAnsi="Times New Roman"/>
          <w:sz w:val="24"/>
          <w:szCs w:val="24"/>
        </w:rPr>
        <w:t xml:space="preserve">According to a DCJS report, there were 946 AO arrests (16- and 17-years olds charged with </w:t>
      </w:r>
      <w:r w:rsidR="009952C4" w:rsidRPr="00A552B1">
        <w:rPr>
          <w:rFonts w:ascii="Times New Roman" w:hAnsi="Times New Roman"/>
          <w:sz w:val="24"/>
          <w:szCs w:val="24"/>
        </w:rPr>
        <w:t xml:space="preserve">a </w:t>
      </w:r>
      <w:r w:rsidRPr="00A552B1">
        <w:rPr>
          <w:rFonts w:ascii="Times New Roman" w:hAnsi="Times New Roman"/>
          <w:sz w:val="24"/>
          <w:szCs w:val="24"/>
        </w:rPr>
        <w:t>felony offense) in New York City in the first nine months of RTA.</w:t>
      </w:r>
      <w:r w:rsidRPr="00A552B1">
        <w:rPr>
          <w:rStyle w:val="FootnoteReference"/>
          <w:rFonts w:ascii="Times New Roman" w:hAnsi="Times New Roman"/>
          <w:sz w:val="24"/>
          <w:szCs w:val="24"/>
        </w:rPr>
        <w:footnoteReference w:id="31"/>
      </w:r>
      <w:r w:rsidRPr="00A552B1">
        <w:rPr>
          <w:rFonts w:ascii="Times New Roman" w:hAnsi="Times New Roman"/>
          <w:sz w:val="24"/>
          <w:szCs w:val="24"/>
        </w:rPr>
        <w:t xml:space="preserve"> Brooklyn had the highest number of AO arrests (340) followed by Manhattan (227), Bronx (176), Queens (157) and Staten Island (43).</w:t>
      </w:r>
      <w:r w:rsidRPr="00A552B1">
        <w:rPr>
          <w:rStyle w:val="FootnoteReference"/>
          <w:rFonts w:ascii="Times New Roman" w:hAnsi="Times New Roman"/>
          <w:sz w:val="24"/>
          <w:szCs w:val="24"/>
        </w:rPr>
        <w:footnoteReference w:id="32"/>
      </w:r>
    </w:p>
    <w:p w:rsidR="00A813D4" w:rsidRPr="00A552B1" w:rsidRDefault="008D757C" w:rsidP="008D757C">
      <w:pPr>
        <w:spacing w:line="480" w:lineRule="auto"/>
        <w:contextualSpacing/>
        <w:jc w:val="both"/>
        <w:rPr>
          <w:rFonts w:ascii="Times New Roman" w:hAnsi="Times New Roman"/>
          <w:b/>
          <w:sz w:val="24"/>
          <w:szCs w:val="24"/>
        </w:rPr>
      </w:pPr>
      <w:r w:rsidRPr="00A552B1">
        <w:rPr>
          <w:rFonts w:ascii="Times New Roman" w:hAnsi="Times New Roman"/>
          <w:sz w:val="24"/>
          <w:szCs w:val="24"/>
        </w:rPr>
        <w:t xml:space="preserve">      </w:t>
      </w:r>
      <w:r w:rsidRPr="00A552B1">
        <w:rPr>
          <w:rFonts w:ascii="Times New Roman" w:hAnsi="Times New Roman"/>
          <w:b/>
          <w:sz w:val="24"/>
          <w:szCs w:val="24"/>
        </w:rPr>
        <w:t>c.</w:t>
      </w:r>
      <w:r w:rsidRPr="00A552B1">
        <w:rPr>
          <w:rFonts w:ascii="Times New Roman" w:hAnsi="Times New Roman"/>
          <w:b/>
          <w:sz w:val="24"/>
          <w:szCs w:val="24"/>
        </w:rPr>
        <w:tab/>
        <w:t>Arraignment</w:t>
      </w:r>
    </w:p>
    <w:p w:rsidR="008D757C" w:rsidRPr="00A552B1" w:rsidRDefault="00A813D4" w:rsidP="008D757C">
      <w:pPr>
        <w:spacing w:line="480" w:lineRule="auto"/>
        <w:contextualSpacing/>
        <w:jc w:val="both"/>
        <w:rPr>
          <w:rFonts w:ascii="Times New Roman" w:hAnsi="Times New Roman"/>
          <w:b/>
          <w:sz w:val="24"/>
          <w:szCs w:val="24"/>
        </w:rPr>
      </w:pPr>
      <w:r w:rsidRPr="00A552B1">
        <w:rPr>
          <w:rFonts w:ascii="Times New Roman" w:hAnsi="Times New Roman"/>
          <w:b/>
          <w:sz w:val="24"/>
          <w:szCs w:val="24"/>
        </w:rPr>
        <w:tab/>
      </w:r>
      <w:r w:rsidRPr="00A552B1">
        <w:rPr>
          <w:rFonts w:ascii="Times New Roman" w:hAnsi="Times New Roman"/>
          <w:sz w:val="24"/>
          <w:szCs w:val="24"/>
        </w:rPr>
        <w:t xml:space="preserve">Across </w:t>
      </w:r>
      <w:r w:rsidR="00D40A70">
        <w:rPr>
          <w:rFonts w:ascii="Times New Roman" w:hAnsi="Times New Roman"/>
          <w:sz w:val="24"/>
          <w:szCs w:val="24"/>
        </w:rPr>
        <w:t>New York C</w:t>
      </w:r>
      <w:r w:rsidRPr="00A552B1">
        <w:rPr>
          <w:rFonts w:ascii="Times New Roman" w:hAnsi="Times New Roman"/>
          <w:sz w:val="24"/>
          <w:szCs w:val="24"/>
        </w:rPr>
        <w:t xml:space="preserve">ity, most </w:t>
      </w:r>
      <w:r w:rsidR="00D40A70">
        <w:rPr>
          <w:rFonts w:ascii="Times New Roman" w:hAnsi="Times New Roman"/>
          <w:sz w:val="24"/>
          <w:szCs w:val="24"/>
        </w:rPr>
        <w:t xml:space="preserve">adults </w:t>
      </w:r>
      <w:r w:rsidRPr="00A552B1">
        <w:rPr>
          <w:rFonts w:ascii="Times New Roman" w:hAnsi="Times New Roman"/>
          <w:sz w:val="24"/>
          <w:szCs w:val="24"/>
        </w:rPr>
        <w:t xml:space="preserve">are generally arraigned </w:t>
      </w:r>
      <w:r w:rsidR="00206739" w:rsidRPr="00A552B1">
        <w:rPr>
          <w:rFonts w:ascii="Times New Roman" w:hAnsi="Times New Roman"/>
          <w:sz w:val="24"/>
          <w:szCs w:val="24"/>
        </w:rPr>
        <w:t>within</w:t>
      </w:r>
      <w:r w:rsidRPr="00A552B1">
        <w:rPr>
          <w:rFonts w:ascii="Times New Roman" w:hAnsi="Times New Roman"/>
          <w:sz w:val="24"/>
          <w:szCs w:val="24"/>
        </w:rPr>
        <w:t xml:space="preserve"> 21 hours </w:t>
      </w:r>
      <w:r w:rsidR="00D40A70">
        <w:rPr>
          <w:rFonts w:ascii="Times New Roman" w:hAnsi="Times New Roman"/>
          <w:sz w:val="24"/>
          <w:szCs w:val="24"/>
        </w:rPr>
        <w:t>following</w:t>
      </w:r>
      <w:r w:rsidRPr="00A552B1">
        <w:rPr>
          <w:rFonts w:ascii="Times New Roman" w:hAnsi="Times New Roman"/>
          <w:sz w:val="24"/>
          <w:szCs w:val="24"/>
        </w:rPr>
        <w:t xml:space="preserve"> their arrest.</w:t>
      </w:r>
      <w:r w:rsidRPr="00A552B1">
        <w:rPr>
          <w:rStyle w:val="FootnoteReference"/>
          <w:rFonts w:ascii="Times New Roman" w:hAnsi="Times New Roman"/>
          <w:sz w:val="24"/>
          <w:szCs w:val="24"/>
        </w:rPr>
        <w:footnoteReference w:id="33"/>
      </w:r>
      <w:r w:rsidRPr="00A552B1">
        <w:rPr>
          <w:rFonts w:ascii="Times New Roman" w:hAnsi="Times New Roman"/>
          <w:sz w:val="24"/>
          <w:szCs w:val="24"/>
        </w:rPr>
        <w:t xml:space="preserve"> </w:t>
      </w:r>
      <w:r w:rsidR="00206739" w:rsidRPr="00A552B1">
        <w:rPr>
          <w:rFonts w:ascii="Times New Roman" w:hAnsi="Times New Roman"/>
          <w:sz w:val="24"/>
          <w:szCs w:val="24"/>
        </w:rPr>
        <w:t xml:space="preserve">For youth, indigent service providers report that it often takes well more than 24 hours to be arraigned, and that </w:t>
      </w:r>
      <w:r w:rsidR="00D40A70">
        <w:rPr>
          <w:rFonts w:ascii="Times New Roman" w:hAnsi="Times New Roman"/>
          <w:sz w:val="24"/>
          <w:szCs w:val="24"/>
        </w:rPr>
        <w:t>much of that wait time consist</w:t>
      </w:r>
      <w:r w:rsidR="00674920">
        <w:rPr>
          <w:rFonts w:ascii="Times New Roman" w:hAnsi="Times New Roman"/>
          <w:sz w:val="24"/>
          <w:szCs w:val="24"/>
        </w:rPr>
        <w:t>s</w:t>
      </w:r>
      <w:r w:rsidR="00D40A70">
        <w:rPr>
          <w:rFonts w:ascii="Times New Roman" w:hAnsi="Times New Roman"/>
          <w:sz w:val="24"/>
          <w:szCs w:val="24"/>
        </w:rPr>
        <w:t xml:space="preserve"> of youth </w:t>
      </w:r>
      <w:r w:rsidR="00206739" w:rsidRPr="00A552B1">
        <w:rPr>
          <w:rFonts w:ascii="Times New Roman" w:hAnsi="Times New Roman"/>
          <w:sz w:val="24"/>
          <w:szCs w:val="24"/>
        </w:rPr>
        <w:t>being chained to a desk at a precinct because NYPD does not have a secure pre-arraignment detention facility for youth.</w:t>
      </w:r>
      <w:r w:rsidR="00206739" w:rsidRPr="00A552B1">
        <w:rPr>
          <w:rStyle w:val="FootnoteReference"/>
          <w:rFonts w:ascii="Times New Roman" w:hAnsi="Times New Roman"/>
          <w:sz w:val="24"/>
          <w:szCs w:val="24"/>
        </w:rPr>
        <w:footnoteReference w:id="34"/>
      </w:r>
      <w:r w:rsidR="00206739" w:rsidRPr="00A552B1">
        <w:rPr>
          <w:rFonts w:ascii="Times New Roman" w:hAnsi="Times New Roman"/>
          <w:sz w:val="24"/>
          <w:szCs w:val="24"/>
        </w:rPr>
        <w:t xml:space="preserve">  </w:t>
      </w:r>
      <w:r w:rsidR="006A4D19" w:rsidRPr="00A552B1">
        <w:rPr>
          <w:rFonts w:ascii="Times New Roman" w:hAnsi="Times New Roman"/>
          <w:sz w:val="24"/>
          <w:szCs w:val="24"/>
        </w:rPr>
        <w:t xml:space="preserve">The majority of these cases are not arraigned in Youth Parts, but instead in regular criminal court arraignments on nights and weekends when the Youth Part is not is session. </w:t>
      </w:r>
      <w:r w:rsidR="00206739" w:rsidRPr="00A552B1">
        <w:rPr>
          <w:rFonts w:ascii="Times New Roman" w:hAnsi="Times New Roman"/>
          <w:sz w:val="24"/>
          <w:szCs w:val="24"/>
        </w:rPr>
        <w:t xml:space="preserve"> </w:t>
      </w:r>
      <w:r w:rsidR="006A4D19" w:rsidRPr="00A552B1">
        <w:rPr>
          <w:rFonts w:ascii="Times New Roman" w:hAnsi="Times New Roman"/>
          <w:sz w:val="24"/>
          <w:szCs w:val="24"/>
        </w:rPr>
        <w:t xml:space="preserve">According to </w:t>
      </w:r>
      <w:r w:rsidR="00B84C16" w:rsidRPr="00A552B1">
        <w:rPr>
          <w:rFonts w:ascii="Times New Roman" w:hAnsi="Times New Roman"/>
          <w:sz w:val="24"/>
          <w:szCs w:val="24"/>
        </w:rPr>
        <w:t>The City’s analysis of data from the Office of Court Administration, only 32% of youth were arraigned in a Youth Part, and youth arraigned in outside of a Youth Part were more likely to have bail set and be detained.</w:t>
      </w:r>
      <w:r w:rsidR="00B84C16" w:rsidRPr="00A552B1">
        <w:rPr>
          <w:rStyle w:val="FootnoteReference"/>
          <w:rFonts w:ascii="Times New Roman" w:hAnsi="Times New Roman"/>
          <w:sz w:val="24"/>
          <w:szCs w:val="24"/>
        </w:rPr>
        <w:footnoteReference w:id="35"/>
      </w:r>
      <w:r w:rsidR="00B84C16" w:rsidRPr="00A552B1">
        <w:rPr>
          <w:rFonts w:ascii="Times New Roman" w:hAnsi="Times New Roman"/>
          <w:sz w:val="24"/>
          <w:szCs w:val="24"/>
        </w:rPr>
        <w:t xml:space="preserve"> </w:t>
      </w:r>
      <w:r w:rsidR="008D757C" w:rsidRPr="00A552B1">
        <w:rPr>
          <w:rFonts w:ascii="Times New Roman" w:hAnsi="Times New Roman"/>
          <w:b/>
          <w:sz w:val="24"/>
          <w:szCs w:val="24"/>
        </w:rPr>
        <w:tab/>
      </w:r>
      <w:r w:rsidR="008D757C" w:rsidRPr="00A552B1">
        <w:rPr>
          <w:rFonts w:ascii="Times New Roman" w:hAnsi="Times New Roman"/>
          <w:b/>
          <w:sz w:val="24"/>
          <w:szCs w:val="24"/>
        </w:rPr>
        <w:tab/>
      </w:r>
    </w:p>
    <w:p w:rsidR="009F6C5C" w:rsidRPr="00A552B1" w:rsidRDefault="008D757C" w:rsidP="00EF401F">
      <w:pPr>
        <w:spacing w:line="480" w:lineRule="auto"/>
        <w:ind w:left="360"/>
        <w:contextualSpacing/>
        <w:jc w:val="both"/>
        <w:rPr>
          <w:rFonts w:ascii="Times New Roman" w:hAnsi="Times New Roman"/>
          <w:b/>
          <w:sz w:val="24"/>
          <w:szCs w:val="24"/>
        </w:rPr>
      </w:pPr>
      <w:r w:rsidRPr="00A552B1">
        <w:rPr>
          <w:rFonts w:ascii="Times New Roman" w:hAnsi="Times New Roman"/>
          <w:b/>
          <w:sz w:val="24"/>
          <w:szCs w:val="24"/>
        </w:rPr>
        <w:lastRenderedPageBreak/>
        <w:t>d</w:t>
      </w:r>
      <w:r w:rsidR="009F6C5C" w:rsidRPr="00A552B1">
        <w:rPr>
          <w:rFonts w:ascii="Times New Roman" w:hAnsi="Times New Roman"/>
          <w:b/>
          <w:sz w:val="24"/>
          <w:szCs w:val="24"/>
        </w:rPr>
        <w:t>.</w:t>
      </w:r>
      <w:r w:rsidR="009F6C5C" w:rsidRPr="00A552B1">
        <w:rPr>
          <w:rFonts w:ascii="Times New Roman" w:hAnsi="Times New Roman"/>
          <w:b/>
          <w:sz w:val="24"/>
          <w:szCs w:val="24"/>
        </w:rPr>
        <w:tab/>
        <w:t>Court Process</w:t>
      </w:r>
    </w:p>
    <w:p w:rsidR="00EF401F" w:rsidRPr="00A552B1" w:rsidRDefault="00EF401F" w:rsidP="00EF401F">
      <w:pPr>
        <w:pStyle w:val="Default"/>
        <w:spacing w:line="480" w:lineRule="auto"/>
        <w:ind w:firstLine="720"/>
        <w:jc w:val="both"/>
        <w:rPr>
          <w:rFonts w:ascii="Times New Roman" w:hAnsi="Times New Roman" w:cs="Times New Roman"/>
        </w:rPr>
      </w:pPr>
      <w:r w:rsidRPr="00A552B1">
        <w:rPr>
          <w:rFonts w:ascii="Times New Roman" w:hAnsi="Times New Roman" w:cs="Times New Roman"/>
        </w:rPr>
        <w:t xml:space="preserve">The majority of cases involving 16- and 17-year-olds who have allegedly engaged in otherwise criminal conduct are being heard in Family Court, with the potential to be transferred to newly established Youth Parts within the adult criminal court system.  All misdemeanors, other than Vehicle and Traffic Law offenses, </w:t>
      </w:r>
      <w:r w:rsidR="001C4C62" w:rsidRPr="00A552B1">
        <w:rPr>
          <w:rFonts w:ascii="Times New Roman" w:hAnsi="Times New Roman" w:cs="Times New Roman"/>
        </w:rPr>
        <w:t xml:space="preserve">are now designated JDs and stay in </w:t>
      </w:r>
      <w:r w:rsidRPr="00A552B1">
        <w:rPr>
          <w:rFonts w:ascii="Times New Roman" w:hAnsi="Times New Roman" w:cs="Times New Roman"/>
        </w:rPr>
        <w:t>Family Court.</w:t>
      </w:r>
      <w:r w:rsidRPr="00A552B1">
        <w:rPr>
          <w:rStyle w:val="FootnoteReference"/>
          <w:rFonts w:ascii="Times New Roman" w:hAnsi="Times New Roman" w:cs="Times New Roman"/>
        </w:rPr>
        <w:footnoteReference w:id="36"/>
      </w:r>
      <w:r w:rsidRPr="00A552B1">
        <w:rPr>
          <w:rFonts w:ascii="Times New Roman" w:hAnsi="Times New Roman" w:cs="Times New Roman"/>
        </w:rPr>
        <w:t xml:space="preserve"> All felony cases originate in the Youth Part of the adult criminal court, with provisions requiring that non-violent felonies be transferred to the Family Court unless the District Attorney files a motion within 30 days showing “extraordinary circumstances” as to why the case should remain in the Youth Part.</w:t>
      </w:r>
      <w:r w:rsidRPr="00A552B1">
        <w:rPr>
          <w:rStyle w:val="FootnoteReference"/>
          <w:rFonts w:ascii="Times New Roman" w:hAnsi="Times New Roman" w:cs="Times New Roman"/>
        </w:rPr>
        <w:footnoteReference w:id="37"/>
      </w:r>
      <w:r w:rsidRPr="00A552B1">
        <w:rPr>
          <w:rFonts w:ascii="Times New Roman" w:hAnsi="Times New Roman" w:cs="Times New Roman"/>
        </w:rPr>
        <w:t xml:space="preserve"> Violent felonies—excluding offenses involving the display of a deadly weapon, causing significant physical injury, or the engagement of unlawful sexual conduct—are also subject to motion for transfer from the Youth Part to the Family Court unless the District Attorney files a motion within 30 days demonstrating “extraordinary circumstances” as to why the case should remain in the Youth Part.</w:t>
      </w:r>
      <w:r w:rsidRPr="00A552B1">
        <w:rPr>
          <w:rStyle w:val="FootnoteReference"/>
          <w:rFonts w:ascii="Times New Roman" w:hAnsi="Times New Roman" w:cs="Times New Roman"/>
        </w:rPr>
        <w:footnoteReference w:id="38"/>
      </w:r>
    </w:p>
    <w:p w:rsidR="009F6C5C" w:rsidRPr="00A552B1" w:rsidRDefault="009F6C5C" w:rsidP="00D40A70">
      <w:pPr>
        <w:spacing w:line="480" w:lineRule="auto"/>
        <w:ind w:firstLine="720"/>
        <w:contextualSpacing/>
        <w:jc w:val="both"/>
        <w:rPr>
          <w:rFonts w:ascii="Times New Roman" w:hAnsi="Times New Roman"/>
          <w:sz w:val="24"/>
          <w:szCs w:val="24"/>
        </w:rPr>
      </w:pPr>
      <w:r w:rsidRPr="00A552B1">
        <w:rPr>
          <w:rFonts w:ascii="Times New Roman" w:hAnsi="Times New Roman"/>
          <w:sz w:val="24"/>
          <w:szCs w:val="24"/>
        </w:rPr>
        <w:t>Generally, judges</w:t>
      </w:r>
      <w:r w:rsidR="001C4C62" w:rsidRPr="00A552B1">
        <w:rPr>
          <w:rFonts w:ascii="Times New Roman" w:hAnsi="Times New Roman"/>
          <w:sz w:val="24"/>
          <w:szCs w:val="24"/>
        </w:rPr>
        <w:t xml:space="preserve"> </w:t>
      </w:r>
      <w:r w:rsidRPr="00A552B1">
        <w:rPr>
          <w:rFonts w:ascii="Times New Roman" w:hAnsi="Times New Roman"/>
          <w:sz w:val="24"/>
          <w:szCs w:val="24"/>
        </w:rPr>
        <w:t>remove AOs to Family Court – 79% of the time citywide</w:t>
      </w:r>
      <w:r w:rsidR="005F2A87" w:rsidRPr="00A552B1">
        <w:rPr>
          <w:rFonts w:ascii="Times New Roman" w:hAnsi="Times New Roman"/>
          <w:sz w:val="24"/>
          <w:szCs w:val="24"/>
        </w:rPr>
        <w:t>.</w:t>
      </w:r>
      <w:r w:rsidR="005F2A87" w:rsidRPr="00A552B1">
        <w:rPr>
          <w:rStyle w:val="FootnoteReference"/>
          <w:rFonts w:ascii="Times New Roman" w:hAnsi="Times New Roman"/>
          <w:sz w:val="24"/>
          <w:szCs w:val="24"/>
        </w:rPr>
        <w:footnoteReference w:id="39"/>
      </w:r>
      <w:r w:rsidR="005F2A87" w:rsidRPr="00A552B1">
        <w:rPr>
          <w:rFonts w:ascii="Times New Roman" w:hAnsi="Times New Roman"/>
          <w:sz w:val="24"/>
          <w:szCs w:val="24"/>
        </w:rPr>
        <w:t xml:space="preserve"> </w:t>
      </w:r>
      <w:r w:rsidRPr="00A552B1">
        <w:rPr>
          <w:rFonts w:ascii="Times New Roman" w:hAnsi="Times New Roman"/>
          <w:sz w:val="24"/>
          <w:szCs w:val="24"/>
        </w:rPr>
        <w:t xml:space="preserve">However, </w:t>
      </w:r>
      <w:r w:rsidR="00C71312">
        <w:rPr>
          <w:rFonts w:ascii="Times New Roman" w:hAnsi="Times New Roman"/>
          <w:sz w:val="24"/>
          <w:szCs w:val="24"/>
        </w:rPr>
        <w:t>there is substantial discrepancy in rates of removal based on borough</w:t>
      </w:r>
      <w:r w:rsidRPr="00A552B1">
        <w:rPr>
          <w:rFonts w:ascii="Times New Roman" w:hAnsi="Times New Roman"/>
          <w:sz w:val="24"/>
          <w:szCs w:val="24"/>
        </w:rPr>
        <w:t>– in Brooklyn, judges remove 92% of the time, while in Queens they only remove 57% of cases.</w:t>
      </w:r>
      <w:r w:rsidRPr="00A552B1">
        <w:rPr>
          <w:rStyle w:val="FootnoteReference"/>
          <w:rFonts w:ascii="Times New Roman" w:hAnsi="Times New Roman"/>
          <w:sz w:val="24"/>
          <w:szCs w:val="24"/>
        </w:rPr>
        <w:footnoteReference w:id="40"/>
      </w:r>
      <w:r w:rsidRPr="00A552B1">
        <w:rPr>
          <w:rFonts w:ascii="Times New Roman" w:hAnsi="Times New Roman"/>
          <w:sz w:val="24"/>
          <w:szCs w:val="24"/>
        </w:rPr>
        <w:t xml:space="preserve"> This is despite the fact that the statute governing removal is relatively clear, cases must be removed unless there are </w:t>
      </w:r>
      <w:r w:rsidRPr="00A552B1">
        <w:rPr>
          <w:rFonts w:ascii="Times New Roman" w:hAnsi="Times New Roman"/>
          <w:sz w:val="24"/>
          <w:szCs w:val="24"/>
        </w:rPr>
        <w:lastRenderedPageBreak/>
        <w:t>“extraordinary circumstances,” or a “serious physical injury</w:t>
      </w:r>
      <w:r w:rsidRPr="00A552B1">
        <w:rPr>
          <w:rStyle w:val="FootnoteReference"/>
          <w:rFonts w:ascii="Times New Roman" w:hAnsi="Times New Roman"/>
          <w:sz w:val="24"/>
          <w:szCs w:val="24"/>
        </w:rPr>
        <w:footnoteReference w:id="41"/>
      </w:r>
      <w:r w:rsidRPr="00A552B1">
        <w:rPr>
          <w:rFonts w:ascii="Times New Roman" w:hAnsi="Times New Roman"/>
          <w:sz w:val="24"/>
          <w:szCs w:val="24"/>
        </w:rPr>
        <w:t>” – this is not legislation, like the amount of cash-bail requested, where the wording is loose enough to foreseeably allow for broad disparities. Instead, a 35% difference</w:t>
      </w:r>
      <w:r w:rsidR="00C71312">
        <w:rPr>
          <w:rFonts w:ascii="Times New Roman" w:hAnsi="Times New Roman"/>
          <w:sz w:val="24"/>
          <w:szCs w:val="24"/>
        </w:rPr>
        <w:t xml:space="preserve"> may</w:t>
      </w:r>
      <w:r w:rsidRPr="00A552B1">
        <w:rPr>
          <w:rFonts w:ascii="Times New Roman" w:hAnsi="Times New Roman"/>
          <w:sz w:val="24"/>
          <w:szCs w:val="24"/>
        </w:rPr>
        <w:t xml:space="preserve"> suggest stark </w:t>
      </w:r>
      <w:r w:rsidR="00C71312">
        <w:rPr>
          <w:rFonts w:ascii="Times New Roman" w:hAnsi="Times New Roman"/>
          <w:sz w:val="24"/>
          <w:szCs w:val="24"/>
        </w:rPr>
        <w:t xml:space="preserve">borough-by-borough </w:t>
      </w:r>
      <w:r w:rsidRPr="00A552B1">
        <w:rPr>
          <w:rFonts w:ascii="Times New Roman" w:hAnsi="Times New Roman"/>
          <w:sz w:val="24"/>
          <w:szCs w:val="24"/>
        </w:rPr>
        <w:t>differences in the use of prosecutorial discretion</w:t>
      </w:r>
      <w:r w:rsidR="00C71312">
        <w:rPr>
          <w:rFonts w:ascii="Times New Roman" w:hAnsi="Times New Roman"/>
          <w:sz w:val="24"/>
          <w:szCs w:val="24"/>
        </w:rPr>
        <w:t>—</w:t>
      </w:r>
      <w:r w:rsidRPr="00A552B1">
        <w:rPr>
          <w:rFonts w:ascii="Times New Roman" w:hAnsi="Times New Roman"/>
          <w:sz w:val="24"/>
          <w:szCs w:val="24"/>
        </w:rPr>
        <w:t>in when they consent to removal</w:t>
      </w:r>
      <w:r w:rsidR="00C71312">
        <w:rPr>
          <w:rFonts w:ascii="Times New Roman" w:hAnsi="Times New Roman"/>
          <w:sz w:val="24"/>
          <w:szCs w:val="24"/>
        </w:rPr>
        <w:t xml:space="preserve"> to family court—</w:t>
      </w:r>
      <w:r w:rsidRPr="00A552B1">
        <w:rPr>
          <w:rFonts w:ascii="Times New Roman" w:hAnsi="Times New Roman"/>
          <w:sz w:val="24"/>
          <w:szCs w:val="24"/>
        </w:rPr>
        <w:t xml:space="preserve"> and judicial culture. </w:t>
      </w:r>
    </w:p>
    <w:p w:rsidR="00674920" w:rsidRDefault="00674920" w:rsidP="00674920">
      <w:pPr>
        <w:numPr>
          <w:ilvl w:val="0"/>
          <w:numId w:val="1"/>
        </w:numPr>
        <w:rPr>
          <w:rFonts w:ascii="Times New Roman" w:hAnsi="Times New Roman"/>
          <w:b/>
          <w:sz w:val="24"/>
          <w:szCs w:val="24"/>
          <w:u w:val="single"/>
        </w:rPr>
      </w:pPr>
      <w:r>
        <w:rPr>
          <w:rFonts w:ascii="Times New Roman" w:hAnsi="Times New Roman"/>
          <w:b/>
          <w:sz w:val="24"/>
          <w:szCs w:val="24"/>
          <w:u w:val="single"/>
        </w:rPr>
        <w:t xml:space="preserve">Jail Conditions in Horizon </w:t>
      </w:r>
    </w:p>
    <w:p w:rsidR="00773AC3" w:rsidRPr="000A4A12" w:rsidRDefault="00773AC3" w:rsidP="000A4A12">
      <w:pPr>
        <w:ind w:firstLine="720"/>
        <w:rPr>
          <w:rFonts w:ascii="Times New Roman" w:hAnsi="Times New Roman"/>
          <w:i/>
          <w:sz w:val="24"/>
          <w:szCs w:val="24"/>
        </w:rPr>
      </w:pPr>
      <w:r>
        <w:rPr>
          <w:rFonts w:ascii="Times New Roman" w:hAnsi="Times New Roman"/>
          <w:i/>
          <w:sz w:val="24"/>
          <w:szCs w:val="24"/>
        </w:rPr>
        <w:t xml:space="preserve">Variances on Board of Correction Minimum Standards </w:t>
      </w:r>
    </w:p>
    <w:p w:rsidR="00AA3D77" w:rsidRPr="000A4A12" w:rsidRDefault="00AC176B" w:rsidP="00040B8B">
      <w:pPr>
        <w:spacing w:line="480" w:lineRule="auto"/>
        <w:ind w:firstLine="720"/>
        <w:rPr>
          <w:rFonts w:ascii="Times New Roman" w:hAnsi="Times New Roman"/>
          <w:sz w:val="24"/>
          <w:szCs w:val="24"/>
        </w:rPr>
      </w:pPr>
      <w:r w:rsidRPr="000A4A12">
        <w:rPr>
          <w:rFonts w:ascii="Times New Roman" w:hAnsi="Times New Roman"/>
          <w:sz w:val="24"/>
          <w:szCs w:val="24"/>
        </w:rPr>
        <w:t xml:space="preserve">The DOC has asked for several continuing variances from Board of Correction (“BOC”) minimum standards on </w:t>
      </w:r>
      <w:r w:rsidR="00FF7D6D">
        <w:rPr>
          <w:rFonts w:ascii="Times New Roman" w:hAnsi="Times New Roman"/>
          <w:sz w:val="24"/>
          <w:szCs w:val="24"/>
        </w:rPr>
        <w:t>Horizon</w:t>
      </w:r>
      <w:r w:rsidRPr="000A4A12">
        <w:rPr>
          <w:rFonts w:ascii="Times New Roman" w:hAnsi="Times New Roman"/>
          <w:sz w:val="24"/>
          <w:szCs w:val="24"/>
        </w:rPr>
        <w:t xml:space="preserve"> due to “a number of reasons, most prominently related to physical design and space, but also based on differing models between the adult and juvenile justice systems.”</w:t>
      </w:r>
      <w:r w:rsidRPr="000A4A12">
        <w:rPr>
          <w:rStyle w:val="FootnoteReference"/>
          <w:rFonts w:ascii="Times New Roman" w:hAnsi="Times New Roman"/>
          <w:sz w:val="24"/>
          <w:szCs w:val="24"/>
        </w:rPr>
        <w:footnoteReference w:id="42"/>
      </w:r>
      <w:r w:rsidRPr="000A4A12">
        <w:rPr>
          <w:rFonts w:ascii="Times New Roman" w:hAnsi="Times New Roman"/>
          <w:sz w:val="24"/>
          <w:szCs w:val="24"/>
        </w:rPr>
        <w:t xml:space="preserve"> </w:t>
      </w:r>
      <w:r w:rsidR="00067155" w:rsidRPr="000A4A12">
        <w:rPr>
          <w:rFonts w:ascii="Times New Roman" w:hAnsi="Times New Roman"/>
          <w:sz w:val="24"/>
          <w:szCs w:val="24"/>
        </w:rPr>
        <w:t>Variances to four BOC minimum standards are currently in effec</w:t>
      </w:r>
      <w:r w:rsidR="00AE3C27">
        <w:rPr>
          <w:rFonts w:ascii="Times New Roman" w:hAnsi="Times New Roman"/>
          <w:sz w:val="24"/>
          <w:szCs w:val="24"/>
        </w:rPr>
        <w:t xml:space="preserve">t in the areas discussed below. </w:t>
      </w:r>
      <w:r w:rsidR="00067155" w:rsidRPr="000A4A12">
        <w:rPr>
          <w:rFonts w:ascii="Times New Roman" w:hAnsi="Times New Roman"/>
          <w:sz w:val="24"/>
          <w:szCs w:val="24"/>
        </w:rPr>
        <w:t xml:space="preserve"> </w:t>
      </w:r>
      <w:r w:rsidR="002F700E" w:rsidRPr="000A4A12">
        <w:rPr>
          <w:rFonts w:ascii="Times New Roman" w:hAnsi="Times New Roman"/>
          <w:sz w:val="24"/>
          <w:szCs w:val="24"/>
        </w:rPr>
        <w:t xml:space="preserve"> </w:t>
      </w:r>
      <w:r w:rsidRPr="000A4A12">
        <w:rPr>
          <w:rFonts w:ascii="Times New Roman" w:hAnsi="Times New Roman"/>
          <w:sz w:val="24"/>
          <w:szCs w:val="24"/>
        </w:rPr>
        <w:t xml:space="preserve"> </w:t>
      </w:r>
    </w:p>
    <w:p w:rsidR="00267F3F" w:rsidRPr="000A4A12" w:rsidRDefault="00AC176B" w:rsidP="000A4A12">
      <w:pPr>
        <w:numPr>
          <w:ilvl w:val="0"/>
          <w:numId w:val="2"/>
        </w:numPr>
        <w:spacing w:line="480" w:lineRule="auto"/>
        <w:rPr>
          <w:rFonts w:ascii="Times New Roman" w:hAnsi="Times New Roman"/>
          <w:sz w:val="24"/>
          <w:szCs w:val="24"/>
        </w:rPr>
      </w:pPr>
      <w:r w:rsidRPr="000A4A12">
        <w:rPr>
          <w:rFonts w:ascii="Times New Roman" w:hAnsi="Times New Roman"/>
          <w:b/>
          <w:sz w:val="24"/>
          <w:szCs w:val="24"/>
          <w:u w:val="single"/>
        </w:rPr>
        <w:t>Access to Law Libraries</w:t>
      </w:r>
      <w:r w:rsidRPr="00AA3D77">
        <w:rPr>
          <w:rFonts w:ascii="Times New Roman" w:hAnsi="Times New Roman"/>
          <w:sz w:val="24"/>
          <w:szCs w:val="24"/>
          <w:u w:val="single"/>
        </w:rPr>
        <w:t>:</w:t>
      </w:r>
      <w:r w:rsidRPr="000A4A12">
        <w:rPr>
          <w:rFonts w:ascii="Times New Roman" w:hAnsi="Times New Roman"/>
          <w:sz w:val="24"/>
          <w:szCs w:val="24"/>
        </w:rPr>
        <w:t xml:space="preserve"> </w:t>
      </w:r>
      <w:r w:rsidR="00DD54CF">
        <w:rPr>
          <w:rFonts w:ascii="Times New Roman" w:hAnsi="Times New Roman"/>
          <w:sz w:val="24"/>
          <w:szCs w:val="24"/>
        </w:rPr>
        <w:t>Although the BOC</w:t>
      </w:r>
      <w:r w:rsidR="00DD54CF" w:rsidRPr="00AE3C27">
        <w:rPr>
          <w:rFonts w:ascii="Times New Roman" w:hAnsi="Times New Roman"/>
          <w:sz w:val="24"/>
          <w:szCs w:val="24"/>
        </w:rPr>
        <w:t xml:space="preserve"> rules require</w:t>
      </w:r>
      <w:r w:rsidRPr="000A4A12">
        <w:rPr>
          <w:rFonts w:ascii="Times New Roman" w:hAnsi="Times New Roman"/>
          <w:sz w:val="24"/>
          <w:szCs w:val="24"/>
        </w:rPr>
        <w:t xml:space="preserve"> </w:t>
      </w:r>
      <w:r w:rsidR="00B563E6" w:rsidRPr="000A4A12">
        <w:rPr>
          <w:rFonts w:ascii="Times New Roman" w:hAnsi="Times New Roman"/>
          <w:sz w:val="24"/>
          <w:szCs w:val="24"/>
        </w:rPr>
        <w:t>that all correctional</w:t>
      </w:r>
      <w:r w:rsidR="00FF7D6D">
        <w:rPr>
          <w:rFonts w:ascii="Times New Roman" w:hAnsi="Times New Roman"/>
          <w:sz w:val="24"/>
          <w:szCs w:val="24"/>
        </w:rPr>
        <w:t xml:space="preserve"> </w:t>
      </w:r>
      <w:r w:rsidR="00B563E6" w:rsidRPr="000A4A12">
        <w:rPr>
          <w:rFonts w:ascii="Times New Roman" w:hAnsi="Times New Roman"/>
          <w:sz w:val="24"/>
          <w:szCs w:val="24"/>
        </w:rPr>
        <w:t>facilities maintai</w:t>
      </w:r>
      <w:r w:rsidR="00C900AA" w:rsidRPr="000A4A12">
        <w:rPr>
          <w:rFonts w:ascii="Times New Roman" w:hAnsi="Times New Roman"/>
          <w:sz w:val="24"/>
          <w:szCs w:val="24"/>
        </w:rPr>
        <w:t xml:space="preserve">n a library in a separate area </w:t>
      </w:r>
      <w:r w:rsidR="00B563E6" w:rsidRPr="000A4A12">
        <w:rPr>
          <w:rFonts w:ascii="Times New Roman" w:hAnsi="Times New Roman"/>
          <w:sz w:val="24"/>
          <w:szCs w:val="24"/>
        </w:rPr>
        <w:t>that is open for five days per week and one weekend</w:t>
      </w:r>
      <w:r w:rsidR="00DD54CF" w:rsidRPr="00AA3D77">
        <w:rPr>
          <w:rFonts w:ascii="Times New Roman" w:hAnsi="Times New Roman"/>
          <w:sz w:val="24"/>
          <w:szCs w:val="24"/>
        </w:rPr>
        <w:t>, the</w:t>
      </w:r>
      <w:r w:rsidR="00AE3C27" w:rsidRPr="00AA3D77">
        <w:rPr>
          <w:rFonts w:ascii="Times New Roman" w:hAnsi="Times New Roman"/>
          <w:sz w:val="24"/>
          <w:szCs w:val="24"/>
        </w:rPr>
        <w:t xml:space="preserve"> </w:t>
      </w:r>
      <w:r w:rsidR="00773AC3" w:rsidRPr="00AA3D77">
        <w:rPr>
          <w:rFonts w:ascii="Times New Roman" w:hAnsi="Times New Roman"/>
          <w:sz w:val="24"/>
          <w:szCs w:val="24"/>
        </w:rPr>
        <w:t xml:space="preserve">BOC has </w:t>
      </w:r>
      <w:r w:rsidR="00AE3C27" w:rsidRPr="003327ED">
        <w:rPr>
          <w:rFonts w:ascii="Times New Roman" w:hAnsi="Times New Roman"/>
          <w:sz w:val="24"/>
          <w:szCs w:val="24"/>
        </w:rPr>
        <w:t>granted a variance to allow legal coordinator</w:t>
      </w:r>
      <w:r w:rsidR="00773AC3" w:rsidRPr="003327ED">
        <w:rPr>
          <w:rFonts w:ascii="Times New Roman" w:hAnsi="Times New Roman"/>
          <w:sz w:val="24"/>
          <w:szCs w:val="24"/>
        </w:rPr>
        <w:t>s in Horizon</w:t>
      </w:r>
      <w:r w:rsidR="00AE3C27" w:rsidRPr="003327ED">
        <w:rPr>
          <w:rFonts w:ascii="Times New Roman" w:hAnsi="Times New Roman"/>
          <w:sz w:val="24"/>
          <w:szCs w:val="24"/>
        </w:rPr>
        <w:t xml:space="preserve"> to assist youth with research </w:t>
      </w:r>
      <w:r w:rsidR="00EE18ED" w:rsidRPr="003327ED">
        <w:rPr>
          <w:rFonts w:ascii="Times New Roman" w:hAnsi="Times New Roman"/>
          <w:sz w:val="24"/>
          <w:szCs w:val="24"/>
        </w:rPr>
        <w:t>for a minimum of 2 hours per day, 7 days per week.</w:t>
      </w:r>
      <w:r w:rsidR="00580149">
        <w:rPr>
          <w:rStyle w:val="FootnoteReference"/>
          <w:rFonts w:ascii="Times New Roman" w:hAnsi="Times New Roman"/>
          <w:sz w:val="24"/>
          <w:szCs w:val="24"/>
        </w:rPr>
        <w:footnoteReference w:id="43"/>
      </w:r>
      <w:r w:rsidR="00EE18ED" w:rsidRPr="00AA3D77">
        <w:rPr>
          <w:rFonts w:ascii="Times New Roman" w:hAnsi="Times New Roman"/>
          <w:sz w:val="24"/>
          <w:szCs w:val="24"/>
        </w:rPr>
        <w:t xml:space="preserve"> </w:t>
      </w:r>
      <w:r w:rsidR="00666D0A" w:rsidRPr="000A4A12">
        <w:rPr>
          <w:rFonts w:ascii="Times New Roman" w:hAnsi="Times New Roman"/>
          <w:sz w:val="24"/>
          <w:szCs w:val="24"/>
        </w:rPr>
        <w:t xml:space="preserve"> </w:t>
      </w:r>
    </w:p>
    <w:p w:rsidR="00B563E6" w:rsidRPr="00AA3D77" w:rsidRDefault="00267F3F" w:rsidP="000A4A12">
      <w:pPr>
        <w:numPr>
          <w:ilvl w:val="0"/>
          <w:numId w:val="2"/>
        </w:numPr>
        <w:spacing w:line="480" w:lineRule="auto"/>
        <w:rPr>
          <w:rFonts w:ascii="Times New Roman" w:hAnsi="Times New Roman"/>
          <w:sz w:val="24"/>
          <w:szCs w:val="24"/>
          <w:u w:val="single"/>
        </w:rPr>
      </w:pPr>
      <w:r w:rsidRPr="000A4A12">
        <w:rPr>
          <w:rFonts w:ascii="Times New Roman" w:hAnsi="Times New Roman"/>
          <w:b/>
          <w:sz w:val="24"/>
          <w:szCs w:val="24"/>
          <w:u w:val="single"/>
        </w:rPr>
        <w:lastRenderedPageBreak/>
        <w:t xml:space="preserve">Limitations on </w:t>
      </w:r>
      <w:r w:rsidR="00B563E6" w:rsidRPr="000A4A12">
        <w:rPr>
          <w:rFonts w:ascii="Times New Roman" w:hAnsi="Times New Roman"/>
          <w:b/>
          <w:sz w:val="24"/>
          <w:szCs w:val="24"/>
          <w:u w:val="single"/>
        </w:rPr>
        <w:t>Cor</w:t>
      </w:r>
      <w:r w:rsidRPr="000A4A12">
        <w:rPr>
          <w:rFonts w:ascii="Times New Roman" w:hAnsi="Times New Roman"/>
          <w:b/>
          <w:sz w:val="24"/>
          <w:szCs w:val="24"/>
          <w:u w:val="single"/>
        </w:rPr>
        <w:t>respondence</w:t>
      </w:r>
      <w:r w:rsidRPr="000A4A12">
        <w:rPr>
          <w:rFonts w:ascii="Times New Roman" w:hAnsi="Times New Roman"/>
          <w:sz w:val="24"/>
          <w:szCs w:val="24"/>
        </w:rPr>
        <w:t xml:space="preserve">: While the BOC </w:t>
      </w:r>
      <w:r w:rsidR="00844D8F" w:rsidRPr="000A4A12">
        <w:rPr>
          <w:rFonts w:ascii="Times New Roman" w:hAnsi="Times New Roman"/>
          <w:sz w:val="24"/>
          <w:szCs w:val="24"/>
        </w:rPr>
        <w:t>minimum standards require</w:t>
      </w:r>
      <w:r w:rsidRPr="000A4A12">
        <w:rPr>
          <w:rFonts w:ascii="Times New Roman" w:hAnsi="Times New Roman"/>
          <w:sz w:val="24"/>
          <w:szCs w:val="24"/>
        </w:rPr>
        <w:t xml:space="preserve"> that people in custody be entitled to correspond with any person, </w:t>
      </w:r>
      <w:r w:rsidR="00844D8F" w:rsidRPr="000A4A12">
        <w:rPr>
          <w:rFonts w:ascii="Times New Roman" w:hAnsi="Times New Roman"/>
          <w:sz w:val="24"/>
          <w:szCs w:val="24"/>
        </w:rPr>
        <w:t>the BOC has</w:t>
      </w:r>
      <w:r w:rsidRPr="000A4A12">
        <w:rPr>
          <w:rFonts w:ascii="Times New Roman" w:hAnsi="Times New Roman"/>
          <w:sz w:val="24"/>
          <w:szCs w:val="24"/>
        </w:rPr>
        <w:t xml:space="preserve"> granted a variance to allow the Department to identify individuals with whom mail </w:t>
      </w:r>
      <w:r w:rsidR="00844D8F" w:rsidRPr="000A4A12">
        <w:rPr>
          <w:rFonts w:ascii="Times New Roman" w:hAnsi="Times New Roman"/>
          <w:sz w:val="24"/>
          <w:szCs w:val="24"/>
        </w:rPr>
        <w:t xml:space="preserve">correspondence is restricted based on the safety and security of the </w:t>
      </w:r>
      <w:r w:rsidR="00FF7D6D">
        <w:rPr>
          <w:rFonts w:ascii="Times New Roman" w:hAnsi="Times New Roman"/>
          <w:sz w:val="24"/>
          <w:szCs w:val="24"/>
        </w:rPr>
        <w:t>youth.</w:t>
      </w:r>
      <w:r w:rsidR="00FF7D6D">
        <w:rPr>
          <w:rStyle w:val="FootnoteReference"/>
          <w:rFonts w:ascii="Times New Roman" w:hAnsi="Times New Roman"/>
          <w:sz w:val="24"/>
          <w:szCs w:val="24"/>
        </w:rPr>
        <w:footnoteReference w:id="44"/>
      </w:r>
      <w:r w:rsidR="004056EE">
        <w:rPr>
          <w:rFonts w:ascii="Times New Roman" w:hAnsi="Times New Roman"/>
          <w:sz w:val="24"/>
          <w:szCs w:val="24"/>
        </w:rPr>
        <w:t xml:space="preserve"> ACS has noted that </w:t>
      </w:r>
      <w:r w:rsidR="00580149">
        <w:rPr>
          <w:rFonts w:ascii="Times New Roman" w:hAnsi="Times New Roman"/>
          <w:sz w:val="24"/>
          <w:szCs w:val="24"/>
        </w:rPr>
        <w:t>there is an existing protocol where restriction of correspondence is discussed among youth, their case managers, and their families</w:t>
      </w:r>
      <w:r w:rsidR="004A4304" w:rsidRPr="00AA3D77">
        <w:rPr>
          <w:rFonts w:ascii="Times New Roman" w:hAnsi="Times New Roman"/>
          <w:sz w:val="24"/>
          <w:szCs w:val="24"/>
        </w:rPr>
        <w:t>.</w:t>
      </w:r>
      <w:r w:rsidR="00A418B3">
        <w:rPr>
          <w:rStyle w:val="FootnoteReference"/>
          <w:rFonts w:ascii="Times New Roman" w:hAnsi="Times New Roman"/>
          <w:sz w:val="24"/>
          <w:szCs w:val="24"/>
        </w:rPr>
        <w:footnoteReference w:id="45"/>
      </w:r>
      <w:r w:rsidR="004A4304" w:rsidRPr="00AA3D77">
        <w:rPr>
          <w:rFonts w:ascii="Times New Roman" w:hAnsi="Times New Roman"/>
          <w:sz w:val="24"/>
          <w:szCs w:val="24"/>
        </w:rPr>
        <w:t xml:space="preserve"> Nevertheless, the lack o</w:t>
      </w:r>
      <w:r w:rsidR="004A4304" w:rsidRPr="003327ED">
        <w:rPr>
          <w:rFonts w:ascii="Times New Roman" w:hAnsi="Times New Roman"/>
          <w:sz w:val="24"/>
          <w:szCs w:val="24"/>
        </w:rPr>
        <w:t xml:space="preserve">f guidance regarding </w:t>
      </w:r>
      <w:r w:rsidR="004056EE" w:rsidRPr="003327ED">
        <w:rPr>
          <w:rFonts w:ascii="Times New Roman" w:hAnsi="Times New Roman"/>
          <w:sz w:val="24"/>
          <w:szCs w:val="24"/>
        </w:rPr>
        <w:t xml:space="preserve">the criteria for screening of </w:t>
      </w:r>
      <w:r w:rsidR="00DD54CF" w:rsidRPr="003327ED">
        <w:rPr>
          <w:rFonts w:ascii="Times New Roman" w:hAnsi="Times New Roman"/>
          <w:sz w:val="24"/>
          <w:szCs w:val="24"/>
        </w:rPr>
        <w:t>correspondence raises concerns that such a process may be overbroad and punitive.</w:t>
      </w:r>
      <w:r w:rsidR="00DD54CF">
        <w:rPr>
          <w:rStyle w:val="FootnoteReference"/>
          <w:rFonts w:ascii="Times New Roman" w:hAnsi="Times New Roman"/>
          <w:sz w:val="24"/>
          <w:szCs w:val="24"/>
        </w:rPr>
        <w:footnoteReference w:id="46"/>
      </w:r>
    </w:p>
    <w:p w:rsidR="00B563E6" w:rsidRPr="00AA3D77" w:rsidRDefault="00A418B3" w:rsidP="000A4A12">
      <w:pPr>
        <w:numPr>
          <w:ilvl w:val="0"/>
          <w:numId w:val="2"/>
        </w:numPr>
        <w:spacing w:line="480" w:lineRule="auto"/>
        <w:rPr>
          <w:rFonts w:ascii="Times New Roman" w:hAnsi="Times New Roman"/>
          <w:sz w:val="24"/>
          <w:szCs w:val="24"/>
        </w:rPr>
      </w:pPr>
      <w:r w:rsidRPr="000A4A12">
        <w:rPr>
          <w:rFonts w:ascii="Times New Roman" w:hAnsi="Times New Roman"/>
          <w:b/>
          <w:sz w:val="24"/>
          <w:szCs w:val="24"/>
          <w:u w:val="single"/>
        </w:rPr>
        <w:t>Nursery Program</w:t>
      </w:r>
      <w:r w:rsidRPr="000A4A12">
        <w:rPr>
          <w:rFonts w:ascii="Times New Roman" w:hAnsi="Times New Roman"/>
          <w:sz w:val="24"/>
          <w:szCs w:val="24"/>
        </w:rPr>
        <w:t xml:space="preserve">: </w:t>
      </w:r>
      <w:r w:rsidR="00AA3D77">
        <w:rPr>
          <w:rFonts w:ascii="Times New Roman" w:hAnsi="Times New Roman"/>
          <w:sz w:val="24"/>
          <w:szCs w:val="24"/>
        </w:rPr>
        <w:t>Although the</w:t>
      </w:r>
      <w:r w:rsidRPr="000A4A12">
        <w:rPr>
          <w:rFonts w:ascii="Times New Roman" w:hAnsi="Times New Roman"/>
          <w:sz w:val="24"/>
          <w:szCs w:val="24"/>
        </w:rPr>
        <w:t xml:space="preserve"> BOC minimum standards require that correctional facilities provide childcare and a nursery for women in custody who give birth</w:t>
      </w:r>
      <w:r w:rsidR="00AA3D77">
        <w:rPr>
          <w:rFonts w:ascii="Times New Roman" w:hAnsi="Times New Roman"/>
          <w:sz w:val="24"/>
          <w:szCs w:val="24"/>
        </w:rPr>
        <w:t xml:space="preserve">, the Board has granted a variance to allow Horizon to continue operating without a </w:t>
      </w:r>
      <w:r w:rsidRPr="000A4A12">
        <w:rPr>
          <w:rFonts w:ascii="Times New Roman" w:hAnsi="Times New Roman"/>
          <w:sz w:val="24"/>
          <w:szCs w:val="24"/>
        </w:rPr>
        <w:t>nursery available for women in custody who give birth.</w:t>
      </w:r>
      <w:r w:rsidR="00580149">
        <w:rPr>
          <w:rStyle w:val="FootnoteReference"/>
          <w:rFonts w:ascii="Times New Roman" w:hAnsi="Times New Roman"/>
          <w:sz w:val="24"/>
          <w:szCs w:val="24"/>
        </w:rPr>
        <w:footnoteReference w:id="47"/>
      </w:r>
      <w:r w:rsidRPr="000A4A12">
        <w:rPr>
          <w:rFonts w:ascii="Times New Roman" w:hAnsi="Times New Roman"/>
          <w:sz w:val="24"/>
          <w:szCs w:val="24"/>
        </w:rPr>
        <w:t xml:space="preserve"> </w:t>
      </w:r>
      <w:r w:rsidR="00AA3D77">
        <w:rPr>
          <w:rFonts w:ascii="Times New Roman" w:hAnsi="Times New Roman"/>
          <w:sz w:val="24"/>
          <w:szCs w:val="24"/>
        </w:rPr>
        <w:t xml:space="preserve"> While ACS</w:t>
      </w:r>
      <w:r w:rsidRPr="000A4A12">
        <w:rPr>
          <w:rFonts w:ascii="Times New Roman" w:hAnsi="Times New Roman"/>
          <w:sz w:val="24"/>
          <w:szCs w:val="24"/>
        </w:rPr>
        <w:t xml:space="preserve"> has noted that it has not had any youth give birth while in custody, </w:t>
      </w:r>
      <w:r w:rsidR="00AA3D77">
        <w:rPr>
          <w:rFonts w:ascii="Times New Roman" w:hAnsi="Times New Roman"/>
          <w:sz w:val="24"/>
          <w:szCs w:val="24"/>
        </w:rPr>
        <w:t>its plan in the event that a late-</w:t>
      </w:r>
      <w:r w:rsidR="00AA3D77">
        <w:rPr>
          <w:rFonts w:ascii="Times New Roman" w:hAnsi="Times New Roman"/>
          <w:sz w:val="24"/>
          <w:szCs w:val="24"/>
        </w:rPr>
        <w:lastRenderedPageBreak/>
        <w:t>term pregnant youth is admitted to Horizon is to “make an individualized assessment to determine the best interest of the baby once the child is born.”</w:t>
      </w:r>
      <w:r w:rsidR="00AA3D77">
        <w:rPr>
          <w:rStyle w:val="FootnoteReference"/>
          <w:rFonts w:ascii="Times New Roman" w:hAnsi="Times New Roman"/>
          <w:sz w:val="24"/>
          <w:szCs w:val="24"/>
        </w:rPr>
        <w:footnoteReference w:id="48"/>
      </w:r>
    </w:p>
    <w:p w:rsidR="00EE18ED" w:rsidRDefault="00EE18ED" w:rsidP="000A4A12">
      <w:pPr>
        <w:numPr>
          <w:ilvl w:val="0"/>
          <w:numId w:val="2"/>
        </w:numPr>
        <w:spacing w:line="480" w:lineRule="auto"/>
        <w:rPr>
          <w:rFonts w:ascii="Times New Roman" w:hAnsi="Times New Roman"/>
          <w:sz w:val="24"/>
          <w:szCs w:val="24"/>
        </w:rPr>
      </w:pPr>
      <w:r w:rsidRPr="000A4A12">
        <w:rPr>
          <w:rFonts w:ascii="Times New Roman" w:hAnsi="Times New Roman"/>
          <w:b/>
          <w:sz w:val="24"/>
          <w:szCs w:val="24"/>
          <w:u w:val="single"/>
        </w:rPr>
        <w:t>Dry Cells:</w:t>
      </w:r>
      <w:r>
        <w:rPr>
          <w:rFonts w:ascii="Times New Roman" w:hAnsi="Times New Roman"/>
          <w:b/>
          <w:sz w:val="24"/>
          <w:szCs w:val="24"/>
        </w:rPr>
        <w:t xml:space="preserve"> </w:t>
      </w:r>
      <w:r>
        <w:rPr>
          <w:rFonts w:ascii="Times New Roman" w:hAnsi="Times New Roman"/>
          <w:sz w:val="24"/>
          <w:szCs w:val="24"/>
        </w:rPr>
        <w:t xml:space="preserve">The BOC minimum standards require single-occupancy cells to be equipped with a toilet and sink with potable water. Rather than </w:t>
      </w:r>
      <w:r w:rsidR="00773AC3">
        <w:rPr>
          <w:rFonts w:ascii="Times New Roman" w:hAnsi="Times New Roman"/>
          <w:sz w:val="24"/>
          <w:szCs w:val="24"/>
        </w:rPr>
        <w:t>retrofit Horizon to include toilets and potable water, the Board has granted the Department a variance requiring unit staff to instead escort youth to bathrooms and drinking water within 5 minutes of a request.</w:t>
      </w:r>
      <w:r w:rsidR="00C56714">
        <w:rPr>
          <w:rStyle w:val="FootnoteReference"/>
          <w:rFonts w:ascii="Times New Roman" w:hAnsi="Times New Roman"/>
          <w:sz w:val="24"/>
          <w:szCs w:val="24"/>
        </w:rPr>
        <w:footnoteReference w:id="49"/>
      </w:r>
      <w:r w:rsidR="00773AC3">
        <w:rPr>
          <w:rFonts w:ascii="Times New Roman" w:hAnsi="Times New Roman"/>
          <w:sz w:val="24"/>
          <w:szCs w:val="24"/>
        </w:rPr>
        <w:t xml:space="preserve"> </w:t>
      </w:r>
    </w:p>
    <w:p w:rsidR="00773AC3" w:rsidRDefault="00773AC3" w:rsidP="000A4A12">
      <w:pPr>
        <w:rPr>
          <w:rFonts w:ascii="Times New Roman" w:hAnsi="Times New Roman"/>
          <w:i/>
          <w:sz w:val="24"/>
          <w:szCs w:val="24"/>
        </w:rPr>
      </w:pPr>
      <w:r>
        <w:rPr>
          <w:rFonts w:ascii="Times New Roman" w:hAnsi="Times New Roman"/>
          <w:i/>
          <w:sz w:val="24"/>
          <w:szCs w:val="24"/>
        </w:rPr>
        <w:t xml:space="preserve">Violence at Horizon </w:t>
      </w:r>
    </w:p>
    <w:p w:rsidR="00B55DF3" w:rsidRDefault="006208D2" w:rsidP="000A4A12">
      <w:pPr>
        <w:spacing w:line="480" w:lineRule="auto"/>
        <w:rPr>
          <w:rFonts w:ascii="Times New Roman" w:hAnsi="Times New Roman"/>
          <w:sz w:val="24"/>
          <w:szCs w:val="24"/>
        </w:rPr>
      </w:pPr>
      <w:r>
        <w:rPr>
          <w:rFonts w:ascii="Times New Roman" w:hAnsi="Times New Roman"/>
          <w:sz w:val="24"/>
          <w:szCs w:val="24"/>
        </w:rPr>
        <w:tab/>
        <w:t>From October 2018 to June 2019, rates of violence at Horizon have remained high, despite a decrease from 70 children in custody to 55 by the end of the Nunez Monitor’s reporting period.</w:t>
      </w:r>
      <w:r w:rsidR="00580149">
        <w:rPr>
          <w:rStyle w:val="FootnoteReference"/>
          <w:rFonts w:ascii="Times New Roman" w:hAnsi="Times New Roman"/>
          <w:sz w:val="24"/>
          <w:szCs w:val="24"/>
        </w:rPr>
        <w:footnoteReference w:id="50"/>
      </w:r>
      <w:r>
        <w:rPr>
          <w:rFonts w:ascii="Times New Roman" w:hAnsi="Times New Roman"/>
          <w:sz w:val="24"/>
          <w:szCs w:val="24"/>
        </w:rPr>
        <w:t xml:space="preserve"> While the rate of youth – on- youth violence has remained the same throughout the monitoring period, use of force by staff increased.</w:t>
      </w:r>
      <w:r w:rsidR="00580149">
        <w:rPr>
          <w:rStyle w:val="FootnoteReference"/>
          <w:rFonts w:ascii="Times New Roman" w:hAnsi="Times New Roman"/>
          <w:sz w:val="24"/>
          <w:szCs w:val="24"/>
        </w:rPr>
        <w:footnoteReference w:id="51"/>
      </w:r>
      <w:r>
        <w:rPr>
          <w:rFonts w:ascii="Times New Roman" w:hAnsi="Times New Roman"/>
          <w:sz w:val="24"/>
          <w:szCs w:val="24"/>
        </w:rPr>
        <w:t xml:space="preserve"> The Nunez monitor attributed these increases to failures of unit staff to provide individual-level systems for incentivizing positive behavior, staff’s lack of skill in developing </w:t>
      </w:r>
      <w:r w:rsidR="00FF7D6D">
        <w:rPr>
          <w:rFonts w:ascii="Times New Roman" w:hAnsi="Times New Roman"/>
          <w:sz w:val="24"/>
          <w:szCs w:val="24"/>
        </w:rPr>
        <w:t xml:space="preserve">relationships with children in custody and their tendency “to either over – or under-react to escalating tensions,” lack of implementation of </w:t>
      </w:r>
      <w:r w:rsidR="00FF7D6D">
        <w:rPr>
          <w:rFonts w:ascii="Times New Roman" w:hAnsi="Times New Roman"/>
          <w:sz w:val="24"/>
          <w:szCs w:val="24"/>
        </w:rPr>
        <w:lastRenderedPageBreak/>
        <w:t>classification systems for maximum vs. minimum custody youth, and ineffective usage of room confinement.</w:t>
      </w:r>
      <w:r w:rsidR="00580149">
        <w:rPr>
          <w:rStyle w:val="FootnoteReference"/>
          <w:rFonts w:ascii="Times New Roman" w:hAnsi="Times New Roman"/>
          <w:sz w:val="24"/>
          <w:szCs w:val="24"/>
        </w:rPr>
        <w:footnoteReference w:id="52"/>
      </w:r>
    </w:p>
    <w:p w:rsidR="00580149" w:rsidRDefault="00724951" w:rsidP="000A4A12">
      <w:pPr>
        <w:jc w:val="center"/>
        <w:rPr>
          <w:rFonts w:ascii="Times New Roman" w:hAnsi="Times New Roman"/>
          <w:sz w:val="24"/>
          <w:szCs w:val="24"/>
        </w:rPr>
      </w:pPr>
      <w:r>
        <w:rPr>
          <w:rFonts w:ascii="Times New Roman" w:hAnsi="Times New Roman"/>
          <w:noProof/>
          <w:sz w:val="24"/>
          <w:szCs w:val="24"/>
        </w:rPr>
        <w:drawing>
          <wp:inline distT="0" distB="0" distL="0" distR="0">
            <wp:extent cx="3878580" cy="2453640"/>
            <wp:effectExtent l="0" t="0" r="0" b="0"/>
            <wp:docPr id="2" name="Picture 2" descr="UOF and youth-on-youth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 and youth-on-youth viol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8580" cy="2453640"/>
                    </a:xfrm>
                    <a:prstGeom prst="rect">
                      <a:avLst/>
                    </a:prstGeom>
                    <a:noFill/>
                    <a:ln>
                      <a:noFill/>
                    </a:ln>
                  </pic:spPr>
                </pic:pic>
              </a:graphicData>
            </a:graphic>
          </wp:inline>
        </w:drawing>
      </w:r>
    </w:p>
    <w:p w:rsidR="00580149" w:rsidRPr="000A4A12" w:rsidRDefault="00580149" w:rsidP="000A4A12">
      <w:pPr>
        <w:rPr>
          <w:rFonts w:ascii="Times New Roman" w:hAnsi="Times New Roman"/>
          <w:sz w:val="24"/>
          <w:szCs w:val="24"/>
        </w:rPr>
      </w:pPr>
      <w:r>
        <w:rPr>
          <w:rFonts w:ascii="Times New Roman" w:hAnsi="Times New Roman"/>
          <w:i/>
          <w:sz w:val="24"/>
          <w:szCs w:val="24"/>
        </w:rPr>
        <w:t xml:space="preserve">Source: </w:t>
      </w:r>
      <w:r w:rsidRPr="000A4A12">
        <w:rPr>
          <w:i/>
        </w:rPr>
        <w:t xml:space="preserve">Eighth Report of the </w:t>
      </w:r>
      <w:r w:rsidRPr="00AA3D77">
        <w:rPr>
          <w:i/>
        </w:rPr>
        <w:t xml:space="preserve">Nunez </w:t>
      </w:r>
      <w:r w:rsidRPr="000A4A12">
        <w:rPr>
          <w:i/>
        </w:rPr>
        <w:t>Independent Monitor, p 222</w:t>
      </w:r>
    </w:p>
    <w:p w:rsidR="00D027C2" w:rsidRDefault="00D027C2" w:rsidP="008D4BD4">
      <w:pPr>
        <w:numPr>
          <w:ilvl w:val="0"/>
          <w:numId w:val="1"/>
        </w:numPr>
        <w:rPr>
          <w:rFonts w:ascii="Times New Roman" w:hAnsi="Times New Roman"/>
          <w:b/>
          <w:sz w:val="24"/>
          <w:szCs w:val="24"/>
          <w:u w:val="single"/>
        </w:rPr>
      </w:pPr>
      <w:r>
        <w:rPr>
          <w:rFonts w:ascii="Times New Roman" w:hAnsi="Times New Roman"/>
          <w:b/>
          <w:sz w:val="24"/>
          <w:szCs w:val="24"/>
          <w:u w:val="single"/>
        </w:rPr>
        <w:t>Finance Background</w:t>
      </w:r>
    </w:p>
    <w:p w:rsidR="00D027C2" w:rsidRPr="00D027C2" w:rsidRDefault="00D027C2" w:rsidP="00D027C2">
      <w:pPr>
        <w:spacing w:line="480" w:lineRule="auto"/>
        <w:ind w:firstLine="720"/>
        <w:contextualSpacing/>
        <w:rPr>
          <w:rFonts w:ascii="Times New Roman" w:hAnsi="Times New Roman"/>
          <w:sz w:val="24"/>
          <w:szCs w:val="24"/>
        </w:rPr>
      </w:pPr>
      <w:r w:rsidRPr="00D027C2">
        <w:rPr>
          <w:rFonts w:ascii="Times New Roman" w:hAnsi="Times New Roman"/>
          <w:sz w:val="24"/>
          <w:szCs w:val="24"/>
        </w:rPr>
        <w:t xml:space="preserve">The Fiscal 2019 Executive Budget added significant resources to ACS, including $51.3 million in Fiscal 2019, $84.7 million in Fiscal 2020, and $100.6 million in Fiscal 2021 and in the outyears. The Fiscal 2020 budget includes $24.5 million for full-time positions within Secure Detention. This funding will support ACS’ goal of hiring 700 Youth Development Specialists (YDS) to staff Horizon and Crossroads juvenile facilities in Fiscal 2020. </w:t>
      </w:r>
    </w:p>
    <w:p w:rsidR="00D027C2" w:rsidRPr="00D027C2" w:rsidRDefault="00D027C2" w:rsidP="00D027C2">
      <w:pPr>
        <w:spacing w:line="480" w:lineRule="auto"/>
        <w:ind w:firstLine="720"/>
        <w:contextualSpacing/>
        <w:rPr>
          <w:rFonts w:ascii="Times New Roman" w:hAnsi="Times New Roman"/>
          <w:sz w:val="24"/>
          <w:szCs w:val="24"/>
        </w:rPr>
      </w:pPr>
      <w:r w:rsidRPr="00D027C2">
        <w:rPr>
          <w:rFonts w:ascii="Times New Roman" w:hAnsi="Times New Roman"/>
          <w:sz w:val="24"/>
          <w:szCs w:val="24"/>
        </w:rPr>
        <w:t xml:space="preserve">The absorption of a larger population of older youth has also placed greater demands on ACS’ Capital Commitment Plan, which includes $205 million for juvenile justice facility renovations. As of November 2019, ACS has spent nearly $142 million to date on the DYFJ </w:t>
      </w:r>
      <w:r w:rsidRPr="00D027C2">
        <w:rPr>
          <w:rFonts w:ascii="Times New Roman" w:hAnsi="Times New Roman"/>
          <w:sz w:val="24"/>
          <w:szCs w:val="24"/>
        </w:rPr>
        <w:lastRenderedPageBreak/>
        <w:t xml:space="preserve">capital projects, approximately $78.5 million at Horizon and $63.2 million at Crossroads. Phase 1 construction, including security and building systems upgrades, is expected to be completed in March 2020. The outdoor basketball court and grass field areas are currently in use at Horizon. Phase 2, which includes renovations and additions to facilities for programming, will continue through Fiscal 2022. </w:t>
      </w:r>
    </w:p>
    <w:p w:rsidR="008D4510" w:rsidRPr="008D4510" w:rsidRDefault="00D027C2" w:rsidP="008D4510">
      <w:pPr>
        <w:spacing w:line="480" w:lineRule="auto"/>
        <w:ind w:firstLine="720"/>
        <w:contextualSpacing/>
        <w:rPr>
          <w:rFonts w:ascii="Times New Roman" w:hAnsi="Times New Roman"/>
          <w:sz w:val="24"/>
          <w:szCs w:val="24"/>
        </w:rPr>
      </w:pPr>
      <w:r w:rsidRPr="008D4510">
        <w:rPr>
          <w:rFonts w:ascii="Times New Roman" w:hAnsi="Times New Roman"/>
          <w:sz w:val="24"/>
          <w:szCs w:val="24"/>
        </w:rPr>
        <w:t xml:space="preserve">Raise the Age impacts the rest of the juvenile justice system, including Close to Home, when children exit detention and require placement services, or are ordered to engage in alternatives to detention. </w:t>
      </w:r>
      <w:r w:rsidR="008D4510" w:rsidRPr="008D4510">
        <w:rPr>
          <w:rFonts w:ascii="Times New Roman" w:hAnsi="Times New Roman"/>
          <w:sz w:val="24"/>
          <w:szCs w:val="24"/>
        </w:rPr>
        <w:t xml:space="preserve">The Close to Home program, including non-secure placement, limited-secure placement, and aftercare programs, has Fiscal 2020 budget of approximately $72 million. ACS’s contracts with non-secure placement total $49 million, with $23 million budgeted for limited-secure placements. ACS’ budget for Close to Home has increased to accommodate the anticipated costs associated with Raise the Age. In Fiscal 2019, ACS’ Close to Home budget increased by nearly $14.8 million and increased in Fiscal 2020 by over $11 million. The average daily rate per placement bed is $663 per day or $242,000 annually. ACS funds providers for their current capacity, rather than their current census, citing the need for providers to be ready to accept youth placed in their care with appropriately trained staff in restrictive settings. </w:t>
      </w:r>
    </w:p>
    <w:p w:rsidR="00D027C2" w:rsidRPr="00D027C2" w:rsidRDefault="00D027C2" w:rsidP="008D4510">
      <w:pPr>
        <w:spacing w:line="480" w:lineRule="auto"/>
        <w:ind w:firstLine="720"/>
        <w:contextualSpacing/>
        <w:rPr>
          <w:color w:val="1F497D"/>
        </w:rPr>
      </w:pPr>
      <w:r w:rsidRPr="00D027C2">
        <w:rPr>
          <w:rFonts w:ascii="Times New Roman" w:hAnsi="Times New Roman"/>
          <w:sz w:val="24"/>
          <w:szCs w:val="24"/>
        </w:rPr>
        <w:t>The City does not meet the eligibility criteria to access nearly all State Raise the Age funding, which requires counties to be under the two percent property tax cap or demonstrate financial hardship</w:t>
      </w:r>
    </w:p>
    <w:p w:rsidR="00D027C2" w:rsidRDefault="00D027C2" w:rsidP="00D027C2">
      <w:pPr>
        <w:rPr>
          <w:rFonts w:ascii="Times New Roman" w:hAnsi="Times New Roman"/>
          <w:sz w:val="24"/>
          <w:szCs w:val="24"/>
        </w:rPr>
      </w:pPr>
    </w:p>
    <w:p w:rsidR="00373C6E" w:rsidRPr="00D027C2" w:rsidRDefault="00373C6E" w:rsidP="00D027C2">
      <w:pPr>
        <w:rPr>
          <w:rFonts w:ascii="Times New Roman" w:hAnsi="Times New Roman"/>
          <w:sz w:val="24"/>
          <w:szCs w:val="24"/>
        </w:rPr>
      </w:pPr>
    </w:p>
    <w:p w:rsidR="008D4BD4" w:rsidRPr="00A552B1" w:rsidRDefault="008D4BD4" w:rsidP="008D4BD4">
      <w:pPr>
        <w:numPr>
          <w:ilvl w:val="0"/>
          <w:numId w:val="1"/>
        </w:numPr>
        <w:rPr>
          <w:rFonts w:ascii="Times New Roman" w:hAnsi="Times New Roman"/>
          <w:b/>
          <w:sz w:val="24"/>
          <w:szCs w:val="24"/>
          <w:u w:val="single"/>
        </w:rPr>
      </w:pPr>
      <w:r w:rsidRPr="00A552B1">
        <w:rPr>
          <w:rFonts w:ascii="Times New Roman" w:hAnsi="Times New Roman"/>
          <w:b/>
          <w:sz w:val="24"/>
          <w:szCs w:val="24"/>
          <w:u w:val="single"/>
        </w:rPr>
        <w:lastRenderedPageBreak/>
        <w:t>Issues and Concerns</w:t>
      </w:r>
    </w:p>
    <w:p w:rsidR="008D4BD4" w:rsidRPr="00A552B1" w:rsidRDefault="008D4BD4" w:rsidP="008D4BD4">
      <w:pPr>
        <w:pStyle w:val="FootnoteText"/>
        <w:spacing w:line="480" w:lineRule="auto"/>
        <w:ind w:firstLine="720"/>
        <w:jc w:val="both"/>
        <w:rPr>
          <w:rFonts w:ascii="Times New Roman" w:hAnsi="Times New Roman"/>
          <w:sz w:val="24"/>
          <w:szCs w:val="24"/>
        </w:rPr>
      </w:pPr>
      <w:r w:rsidRPr="00A552B1">
        <w:rPr>
          <w:rFonts w:ascii="Times New Roman" w:hAnsi="Times New Roman"/>
          <w:sz w:val="24"/>
          <w:szCs w:val="24"/>
        </w:rPr>
        <w:t xml:space="preserve">At today’s hearing, the Committees hope to learn about the Administration’s </w:t>
      </w:r>
      <w:r w:rsidR="006978A0" w:rsidRPr="00A552B1">
        <w:rPr>
          <w:rFonts w:ascii="Times New Roman" w:hAnsi="Times New Roman"/>
          <w:sz w:val="24"/>
          <w:szCs w:val="24"/>
        </w:rPr>
        <w:t>progress</w:t>
      </w:r>
      <w:r w:rsidRPr="00A552B1">
        <w:rPr>
          <w:rFonts w:ascii="Times New Roman" w:hAnsi="Times New Roman"/>
          <w:sz w:val="24"/>
          <w:szCs w:val="24"/>
        </w:rPr>
        <w:t xml:space="preserve"> to facilitate the successful and complete implementation of Raise the Age.  The Committees are interested to learn more about the challenges ACS/DYFJ is facing in overseeing </w:t>
      </w:r>
      <w:r w:rsidR="00C71312">
        <w:rPr>
          <w:rFonts w:ascii="Times New Roman" w:hAnsi="Times New Roman"/>
          <w:sz w:val="24"/>
          <w:szCs w:val="24"/>
        </w:rPr>
        <w:t>detainment of the</w:t>
      </w:r>
      <w:r w:rsidRPr="00A552B1">
        <w:rPr>
          <w:rFonts w:ascii="Times New Roman" w:hAnsi="Times New Roman"/>
          <w:sz w:val="24"/>
          <w:szCs w:val="24"/>
        </w:rPr>
        <w:t xml:space="preserve"> City’s juvenile justice population. Specifically, the Committees are interested in </w:t>
      </w:r>
      <w:r w:rsidR="00C71312">
        <w:rPr>
          <w:rFonts w:ascii="Times New Roman" w:hAnsi="Times New Roman"/>
          <w:sz w:val="24"/>
          <w:szCs w:val="24"/>
        </w:rPr>
        <w:t>hearing from the Administration</w:t>
      </w:r>
      <w:r w:rsidR="00034F33">
        <w:rPr>
          <w:rFonts w:ascii="Times New Roman" w:hAnsi="Times New Roman"/>
          <w:sz w:val="24"/>
          <w:szCs w:val="24"/>
        </w:rPr>
        <w:t xml:space="preserve"> regarding </w:t>
      </w:r>
      <w:r w:rsidR="00C71312">
        <w:rPr>
          <w:rFonts w:ascii="Times New Roman" w:hAnsi="Times New Roman"/>
          <w:sz w:val="24"/>
          <w:szCs w:val="24"/>
        </w:rPr>
        <w:t>plans for</w:t>
      </w:r>
      <w:r w:rsidR="00034F33">
        <w:rPr>
          <w:rFonts w:ascii="Times New Roman" w:hAnsi="Times New Roman"/>
          <w:sz w:val="24"/>
          <w:szCs w:val="24"/>
        </w:rPr>
        <w:t xml:space="preserve"> the staffing of City juvenile detention facilities, including updates on the</w:t>
      </w:r>
      <w:r w:rsidR="006978A0" w:rsidRPr="00A552B1">
        <w:rPr>
          <w:rFonts w:ascii="Times New Roman" w:hAnsi="Times New Roman"/>
          <w:sz w:val="24"/>
          <w:szCs w:val="24"/>
        </w:rPr>
        <w:t xml:space="preserve"> </w:t>
      </w:r>
      <w:r w:rsidRPr="00A552B1">
        <w:rPr>
          <w:rFonts w:ascii="Times New Roman" w:hAnsi="Times New Roman"/>
          <w:sz w:val="24"/>
          <w:szCs w:val="24"/>
        </w:rPr>
        <w:t xml:space="preserve">training </w:t>
      </w:r>
      <w:r w:rsidR="00C71312">
        <w:rPr>
          <w:rFonts w:ascii="Times New Roman" w:hAnsi="Times New Roman"/>
          <w:sz w:val="24"/>
          <w:szCs w:val="24"/>
        </w:rPr>
        <w:t xml:space="preserve">and deployment of new </w:t>
      </w:r>
      <w:r w:rsidR="00034F33">
        <w:rPr>
          <w:rFonts w:ascii="Times New Roman" w:hAnsi="Times New Roman"/>
          <w:sz w:val="24"/>
          <w:szCs w:val="24"/>
        </w:rPr>
        <w:t>ACS Youth Development Specialists and plans regarding the anticipated role of</w:t>
      </w:r>
      <w:r w:rsidR="00C71312">
        <w:rPr>
          <w:rFonts w:ascii="Times New Roman" w:hAnsi="Times New Roman"/>
          <w:sz w:val="24"/>
          <w:szCs w:val="24"/>
        </w:rPr>
        <w:t xml:space="preserve"> DOC in juvenile facilities</w:t>
      </w:r>
      <w:r w:rsidR="00034F33">
        <w:rPr>
          <w:rFonts w:ascii="Times New Roman" w:hAnsi="Times New Roman"/>
          <w:sz w:val="24"/>
          <w:szCs w:val="24"/>
        </w:rPr>
        <w:t xml:space="preserve"> moving forward.</w:t>
      </w:r>
      <w:r w:rsidRPr="00A552B1">
        <w:rPr>
          <w:rFonts w:ascii="Times New Roman" w:hAnsi="Times New Roman"/>
          <w:sz w:val="24"/>
          <w:szCs w:val="24"/>
        </w:rPr>
        <w:t xml:space="preserve"> Furthermore, the Committees are interested to hear about the plans for the future landscape of the juvenile justice continuum in New York City</w:t>
      </w:r>
      <w:r w:rsidR="00034F33">
        <w:rPr>
          <w:rFonts w:ascii="Times New Roman" w:hAnsi="Times New Roman"/>
          <w:sz w:val="24"/>
          <w:szCs w:val="24"/>
        </w:rPr>
        <w:t>; including identified gaps in services and implementation obstacles faced due to required multi-agency collaboration</w:t>
      </w:r>
      <w:r w:rsidRPr="00A552B1">
        <w:rPr>
          <w:rFonts w:ascii="Times New Roman" w:hAnsi="Times New Roman"/>
          <w:sz w:val="24"/>
          <w:szCs w:val="24"/>
        </w:rPr>
        <w:t xml:space="preserve">.  </w:t>
      </w:r>
      <w:r w:rsidR="006978A0" w:rsidRPr="00A552B1">
        <w:rPr>
          <w:rFonts w:ascii="Times New Roman" w:hAnsi="Times New Roman"/>
          <w:sz w:val="24"/>
          <w:szCs w:val="24"/>
        </w:rPr>
        <w:t>Lastly</w:t>
      </w:r>
      <w:r w:rsidRPr="00A552B1">
        <w:rPr>
          <w:rFonts w:ascii="Times New Roman" w:hAnsi="Times New Roman"/>
          <w:sz w:val="24"/>
          <w:szCs w:val="24"/>
        </w:rPr>
        <w:t>, aside from the logistic implementation of raising the age of criminal responsibility, the Committee wants to fully understand how raising the age has</w:t>
      </w:r>
      <w:r w:rsidR="00D40A70">
        <w:rPr>
          <w:rFonts w:ascii="Times New Roman" w:hAnsi="Times New Roman"/>
          <w:sz w:val="24"/>
          <w:szCs w:val="24"/>
        </w:rPr>
        <w:t xml:space="preserve"> created</w:t>
      </w:r>
      <w:r w:rsidRPr="00A552B1">
        <w:rPr>
          <w:rFonts w:ascii="Times New Roman" w:hAnsi="Times New Roman"/>
          <w:sz w:val="24"/>
          <w:szCs w:val="24"/>
        </w:rPr>
        <w:t xml:space="preserve"> positive impacts and opportunities for not only court involved youths, but </w:t>
      </w:r>
      <w:r w:rsidR="00C71312">
        <w:rPr>
          <w:rFonts w:ascii="Times New Roman" w:hAnsi="Times New Roman"/>
          <w:sz w:val="24"/>
          <w:szCs w:val="24"/>
        </w:rPr>
        <w:t xml:space="preserve">also broader societal impacts of the legislation. </w:t>
      </w:r>
      <w:r w:rsidRPr="00A552B1">
        <w:rPr>
          <w:rFonts w:ascii="Times New Roman" w:hAnsi="Times New Roman"/>
          <w:sz w:val="24"/>
          <w:szCs w:val="24"/>
        </w:rPr>
        <w:t xml:space="preserve"> </w:t>
      </w:r>
    </w:p>
    <w:p w:rsidR="00986E76" w:rsidRPr="00A552B1" w:rsidRDefault="00986E76">
      <w:pPr>
        <w:rPr>
          <w:rFonts w:ascii="Times New Roman" w:hAnsi="Times New Roman"/>
          <w:i/>
          <w:sz w:val="24"/>
          <w:szCs w:val="24"/>
        </w:rPr>
      </w:pPr>
    </w:p>
    <w:p w:rsidR="00F2057B" w:rsidRPr="00A552B1" w:rsidRDefault="00F2057B" w:rsidP="00F2057B">
      <w:pPr>
        <w:numPr>
          <w:ilvl w:val="0"/>
          <w:numId w:val="1"/>
        </w:numPr>
        <w:spacing w:line="480" w:lineRule="auto"/>
        <w:rPr>
          <w:rFonts w:ascii="Times New Roman" w:hAnsi="Times New Roman"/>
          <w:b/>
          <w:sz w:val="24"/>
          <w:szCs w:val="24"/>
          <w:u w:val="single"/>
        </w:rPr>
      </w:pPr>
      <w:r w:rsidRPr="00A552B1">
        <w:rPr>
          <w:rFonts w:ascii="Times New Roman" w:hAnsi="Times New Roman"/>
          <w:b/>
          <w:sz w:val="24"/>
          <w:szCs w:val="24"/>
          <w:u w:val="single"/>
        </w:rPr>
        <w:t>Analysis of Int. No. 1628</w:t>
      </w:r>
    </w:p>
    <w:p w:rsidR="00F2057B" w:rsidRDefault="00F2057B" w:rsidP="00F2057B">
      <w:pPr>
        <w:spacing w:line="480" w:lineRule="auto"/>
        <w:ind w:firstLine="720"/>
        <w:jc w:val="both"/>
        <w:rPr>
          <w:rFonts w:ascii="Times New Roman" w:hAnsi="Times New Roman"/>
          <w:sz w:val="24"/>
          <w:szCs w:val="24"/>
        </w:rPr>
      </w:pPr>
      <w:r>
        <w:rPr>
          <w:rFonts w:ascii="Times New Roman" w:hAnsi="Times New Roman"/>
          <w:sz w:val="24"/>
          <w:szCs w:val="24"/>
        </w:rPr>
        <w:t xml:space="preserve">Section 1 of the bill amends existing reporting requirements related to demographic data of the juvenile justice system.  Specifically, such reports would be amended to more closely reflect changes in legal classifications resulting from Raise the Age and to include additional information on individuals in detention and lengths of detention. </w:t>
      </w:r>
    </w:p>
    <w:p w:rsidR="00F2057B" w:rsidRDefault="00F2057B" w:rsidP="00F2057B">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Section 2 of the bill amends existing reporting on use of force and related incidents within juvenile justice facilities. Specifically, reporting would include information on: causes of physical injuries to detained youth, serious physical injury to staff, the use of oleoresin capsicum spray, and the activation of alarm systems and crisis intervention teams.     </w:t>
      </w:r>
    </w:p>
    <w:p w:rsidR="00F2057B" w:rsidRDefault="00F2057B" w:rsidP="00F2057B">
      <w:pPr>
        <w:spacing w:line="480" w:lineRule="auto"/>
        <w:ind w:firstLine="720"/>
        <w:jc w:val="both"/>
        <w:rPr>
          <w:rFonts w:ascii="Times New Roman" w:hAnsi="Times New Roman"/>
          <w:sz w:val="24"/>
          <w:szCs w:val="24"/>
        </w:rPr>
      </w:pPr>
      <w:r>
        <w:rPr>
          <w:rFonts w:ascii="Times New Roman" w:hAnsi="Times New Roman"/>
          <w:sz w:val="24"/>
          <w:szCs w:val="24"/>
        </w:rPr>
        <w:t xml:space="preserve">Section 3 of the bill establishes new reporting on the staffing of juvenile detention facility. Specifically, new reporting would include information on the deployment of Department of Correction and ACS staff within juvenile facilities and the job titles of such staff. </w:t>
      </w:r>
    </w:p>
    <w:p w:rsidR="00F2057B" w:rsidRDefault="00F2057B" w:rsidP="00F2057B">
      <w:pPr>
        <w:spacing w:line="480" w:lineRule="auto"/>
        <w:ind w:firstLine="720"/>
        <w:jc w:val="both"/>
        <w:rPr>
          <w:rFonts w:ascii="Times New Roman" w:hAnsi="Times New Roman"/>
          <w:sz w:val="24"/>
          <w:szCs w:val="24"/>
        </w:rPr>
      </w:pPr>
      <w:r>
        <w:rPr>
          <w:rFonts w:ascii="Times New Roman" w:hAnsi="Times New Roman"/>
          <w:sz w:val="24"/>
          <w:szCs w:val="24"/>
        </w:rPr>
        <w:t xml:space="preserve">Section 4 of the bill establishes new reporting requirements for the Department of Probation related to juvenile populations served by the agency. Specifically, new reporting would include the adjustment and diversion of youth, referral to the Law Department for presentment, and risk assessment indicators of detained youth. </w:t>
      </w:r>
    </w:p>
    <w:p w:rsidR="00F2057B" w:rsidRDefault="00F2057B" w:rsidP="00F2057B">
      <w:pPr>
        <w:spacing w:line="480" w:lineRule="auto"/>
        <w:ind w:firstLine="720"/>
        <w:jc w:val="both"/>
        <w:rPr>
          <w:rFonts w:ascii="Times New Roman" w:hAnsi="Times New Roman"/>
          <w:sz w:val="24"/>
          <w:szCs w:val="24"/>
        </w:rPr>
      </w:pPr>
      <w:r>
        <w:rPr>
          <w:rFonts w:ascii="Times New Roman" w:hAnsi="Times New Roman"/>
          <w:sz w:val="24"/>
          <w:szCs w:val="24"/>
        </w:rPr>
        <w:t xml:space="preserve">Sections 5 and 6 of the bill amend existing reporting by the Mayor’s Office of Criminal Justice related to the court processing, demographics, and charging of youth in both criminal and Family Court.     </w:t>
      </w:r>
    </w:p>
    <w:p w:rsidR="00F2057B" w:rsidRDefault="00F2057B" w:rsidP="00F2057B">
      <w:pPr>
        <w:spacing w:line="480" w:lineRule="auto"/>
        <w:ind w:firstLine="720"/>
        <w:jc w:val="both"/>
        <w:rPr>
          <w:rFonts w:ascii="Times New Roman" w:hAnsi="Times New Roman"/>
          <w:sz w:val="24"/>
          <w:szCs w:val="24"/>
        </w:rPr>
      </w:pPr>
      <w:r>
        <w:rPr>
          <w:rFonts w:ascii="Times New Roman" w:hAnsi="Times New Roman"/>
          <w:sz w:val="24"/>
          <w:szCs w:val="24"/>
        </w:rPr>
        <w:t>This bill would take effect immediately, except that sections 1 and 2 would take effect on January 1, 2020.</w:t>
      </w: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Pr="00A552B1" w:rsidRDefault="00F2057B" w:rsidP="00F2057B">
      <w:pPr>
        <w:rPr>
          <w:rFonts w:ascii="Times New Roman" w:hAnsi="Times New Roman"/>
          <w:sz w:val="24"/>
          <w:szCs w:val="24"/>
        </w:rPr>
      </w:pPr>
    </w:p>
    <w:p w:rsidR="00F2057B" w:rsidRDefault="00F2057B" w:rsidP="00F2057B">
      <w:pPr>
        <w:rPr>
          <w:rFonts w:ascii="Times New Roman" w:hAnsi="Times New Roman"/>
          <w:sz w:val="24"/>
          <w:szCs w:val="24"/>
        </w:rPr>
      </w:pPr>
    </w:p>
    <w:p w:rsidR="00F2057B" w:rsidRDefault="00F2057B" w:rsidP="00F2057B">
      <w:pPr>
        <w:rPr>
          <w:rFonts w:ascii="Times New Roman" w:hAnsi="Times New Roman"/>
          <w:sz w:val="24"/>
          <w:szCs w:val="24"/>
        </w:rPr>
      </w:pPr>
    </w:p>
    <w:p w:rsidR="00121D83" w:rsidRDefault="00121D83" w:rsidP="00F2057B">
      <w:pPr>
        <w:rPr>
          <w:rFonts w:ascii="Times New Roman" w:hAnsi="Times New Roman"/>
          <w:sz w:val="24"/>
          <w:szCs w:val="24"/>
        </w:rPr>
      </w:pPr>
    </w:p>
    <w:p w:rsidR="00121D83" w:rsidRDefault="00121D83" w:rsidP="00F2057B">
      <w:pPr>
        <w:rPr>
          <w:rFonts w:ascii="Times New Roman" w:hAnsi="Times New Roman"/>
          <w:sz w:val="24"/>
          <w:szCs w:val="24"/>
        </w:rPr>
      </w:pPr>
    </w:p>
    <w:p w:rsidR="00121D83" w:rsidRDefault="00121D83" w:rsidP="00F2057B">
      <w:pPr>
        <w:rPr>
          <w:rFonts w:ascii="Times New Roman" w:hAnsi="Times New Roman"/>
          <w:sz w:val="24"/>
          <w:szCs w:val="24"/>
        </w:rPr>
      </w:pPr>
    </w:p>
    <w:p w:rsidR="00121D83" w:rsidRDefault="00121D83" w:rsidP="00F2057B">
      <w:pPr>
        <w:rPr>
          <w:rFonts w:ascii="Times New Roman" w:hAnsi="Times New Roman"/>
          <w:sz w:val="24"/>
          <w:szCs w:val="24"/>
        </w:rPr>
      </w:pPr>
    </w:p>
    <w:p w:rsidR="00121D83" w:rsidRDefault="00121D83" w:rsidP="00F2057B">
      <w:pPr>
        <w:rPr>
          <w:rFonts w:ascii="Times New Roman" w:hAnsi="Times New Roman"/>
          <w:sz w:val="24"/>
          <w:szCs w:val="24"/>
        </w:rPr>
      </w:pPr>
    </w:p>
    <w:p w:rsidR="00121D83" w:rsidRDefault="00121D83" w:rsidP="00F2057B">
      <w:pPr>
        <w:rPr>
          <w:rFonts w:ascii="Times New Roman" w:hAnsi="Times New Roman"/>
          <w:sz w:val="24"/>
          <w:szCs w:val="24"/>
        </w:rPr>
      </w:pPr>
    </w:p>
    <w:p w:rsidR="00121D83" w:rsidRDefault="00121D83" w:rsidP="00F2057B">
      <w:pPr>
        <w:rPr>
          <w:rFonts w:ascii="Times New Roman" w:hAnsi="Times New Roman"/>
          <w:sz w:val="24"/>
          <w:szCs w:val="24"/>
        </w:rPr>
      </w:pPr>
    </w:p>
    <w:p w:rsidR="00F2057B" w:rsidRPr="00A552B1" w:rsidRDefault="00F2057B" w:rsidP="00F2057B">
      <w:pPr>
        <w:spacing w:after="0" w:line="480" w:lineRule="auto"/>
        <w:jc w:val="center"/>
        <w:rPr>
          <w:rFonts w:ascii="Times New Roman" w:hAnsi="Times New Roman"/>
          <w:sz w:val="24"/>
          <w:szCs w:val="24"/>
        </w:rPr>
      </w:pPr>
      <w:r w:rsidRPr="00A552B1">
        <w:rPr>
          <w:rFonts w:ascii="Times New Roman" w:hAnsi="Times New Roman"/>
          <w:sz w:val="24"/>
          <w:szCs w:val="24"/>
        </w:rPr>
        <w:lastRenderedPageBreak/>
        <w:t>Int. No. 1628</w:t>
      </w:r>
    </w:p>
    <w:p w:rsidR="00F2057B" w:rsidRDefault="00F2057B" w:rsidP="00F2057B">
      <w:pPr>
        <w:spacing w:after="0" w:line="480" w:lineRule="auto"/>
        <w:jc w:val="both"/>
        <w:rPr>
          <w:rFonts w:ascii="Times New Roman" w:hAnsi="Times New Roman"/>
          <w:sz w:val="24"/>
          <w:szCs w:val="24"/>
        </w:rPr>
      </w:pPr>
      <w:r w:rsidRPr="00A552B1">
        <w:rPr>
          <w:rFonts w:ascii="Times New Roman" w:hAnsi="Times New Roman"/>
          <w:sz w:val="24"/>
          <w:szCs w:val="24"/>
        </w:rPr>
        <w:t>By Council Members Salamanca and Ampry-Samuel</w:t>
      </w:r>
    </w:p>
    <w:p w:rsidR="00F2057B" w:rsidRPr="00A552B1" w:rsidRDefault="00F2057B" w:rsidP="00F2057B">
      <w:pPr>
        <w:spacing w:after="0" w:line="480" w:lineRule="auto"/>
        <w:jc w:val="center"/>
        <w:rPr>
          <w:rFonts w:ascii="Times New Roman" w:hAnsi="Times New Roman"/>
          <w:sz w:val="24"/>
          <w:szCs w:val="24"/>
        </w:rPr>
      </w:pPr>
      <w:r>
        <w:rPr>
          <w:rFonts w:ascii="Times New Roman" w:hAnsi="Times New Roman"/>
          <w:sz w:val="24"/>
          <w:szCs w:val="24"/>
        </w:rPr>
        <w:t>A LOCAL LAW</w:t>
      </w:r>
    </w:p>
    <w:p w:rsidR="00F2057B" w:rsidRPr="00A552B1" w:rsidRDefault="00F2057B" w:rsidP="00F2057B">
      <w:pPr>
        <w:pStyle w:val="BodyText"/>
        <w:spacing w:line="240" w:lineRule="auto"/>
        <w:ind w:firstLine="0"/>
        <w:rPr>
          <w:vanish/>
        </w:rPr>
      </w:pPr>
      <w:r w:rsidRPr="00A552B1">
        <w:rPr>
          <w:vanish/>
        </w:rPr>
        <w:t>..Title</w:t>
      </w:r>
    </w:p>
    <w:p w:rsidR="00F2057B" w:rsidRPr="00A552B1" w:rsidRDefault="00F2057B" w:rsidP="00F2057B">
      <w:pPr>
        <w:pStyle w:val="BodyText"/>
        <w:spacing w:line="240" w:lineRule="auto"/>
        <w:ind w:firstLine="0"/>
      </w:pPr>
      <w:r w:rsidRPr="00A552B1">
        <w:t>A Local Law to amend the administrative code of the city of New York, in relation to requiring the administration of children’s services and the department of probation to report on juvenile justice statistics</w:t>
      </w:r>
    </w:p>
    <w:p w:rsidR="00F2057B" w:rsidRPr="00A552B1" w:rsidRDefault="00F2057B" w:rsidP="00F2057B">
      <w:pPr>
        <w:pStyle w:val="BodyText"/>
        <w:ind w:firstLine="0"/>
        <w:rPr>
          <w:vanish/>
        </w:rPr>
      </w:pPr>
      <w:r w:rsidRPr="00A552B1">
        <w:rPr>
          <w:vanish/>
        </w:rPr>
        <w:t>..Body</w:t>
      </w:r>
    </w:p>
    <w:p w:rsidR="00F2057B" w:rsidRPr="00A552B1" w:rsidRDefault="00F2057B" w:rsidP="00F2057B">
      <w:pPr>
        <w:pStyle w:val="BodyText"/>
        <w:ind w:firstLine="0"/>
        <w:rPr>
          <w:u w:val="single"/>
        </w:rPr>
      </w:pPr>
    </w:p>
    <w:p w:rsidR="00F2057B" w:rsidRPr="00A552B1" w:rsidRDefault="00F2057B" w:rsidP="00F2057B">
      <w:pPr>
        <w:spacing w:after="0" w:line="480" w:lineRule="auto"/>
        <w:jc w:val="both"/>
        <w:rPr>
          <w:rFonts w:ascii="Times New Roman" w:hAnsi="Times New Roman"/>
          <w:sz w:val="24"/>
          <w:szCs w:val="24"/>
        </w:rPr>
      </w:pPr>
      <w:r w:rsidRPr="00A552B1">
        <w:rPr>
          <w:rFonts w:ascii="Times New Roman" w:hAnsi="Times New Roman"/>
          <w:sz w:val="24"/>
          <w:szCs w:val="24"/>
          <w:u w:val="single"/>
        </w:rPr>
        <w:t>Be it enacted by the Council as follows:</w:t>
      </w:r>
    </w:p>
    <w:p w:rsidR="00F2057B" w:rsidRPr="00A552B1" w:rsidRDefault="00F2057B" w:rsidP="00F2057B">
      <w:pPr>
        <w:spacing w:after="0" w:line="480" w:lineRule="auto"/>
        <w:ind w:firstLine="720"/>
        <w:jc w:val="both"/>
        <w:rPr>
          <w:rFonts w:ascii="Times New Roman" w:hAnsi="Times New Roman"/>
          <w:sz w:val="24"/>
          <w:szCs w:val="24"/>
          <w:u w:val="single"/>
        </w:rPr>
      </w:pPr>
      <w:r w:rsidRPr="00A552B1">
        <w:rPr>
          <w:rFonts w:ascii="Times New Roman" w:hAnsi="Times New Roman"/>
          <w:sz w:val="24"/>
          <w:szCs w:val="24"/>
        </w:rPr>
        <w:t>Section 1. Section 21-905</w:t>
      </w:r>
      <w:r w:rsidRPr="00A552B1">
        <w:rPr>
          <w:rFonts w:ascii="Times New Roman" w:hAnsi="Times New Roman"/>
          <w:color w:val="000000"/>
          <w:sz w:val="24"/>
          <w:szCs w:val="24"/>
          <w:shd w:val="clear" w:color="auto" w:fill="FFFFFF"/>
        </w:rPr>
        <w:t xml:space="preserve"> of the administrative code of the city of New York is amended to read as follows:</w:t>
      </w:r>
    </w:p>
    <w:p w:rsidR="00F2057B" w:rsidRPr="00A552B1" w:rsidRDefault="00F2057B" w:rsidP="00F2057B">
      <w:pPr>
        <w:pStyle w:val="NormalWeb"/>
        <w:shd w:val="clear" w:color="auto" w:fill="FFFFFF"/>
        <w:spacing w:before="0" w:beforeAutospacing="0" w:after="0" w:afterAutospacing="0" w:line="480" w:lineRule="auto"/>
        <w:ind w:firstLine="720"/>
        <w:jc w:val="both"/>
        <w:rPr>
          <w:u w:val="single"/>
        </w:rPr>
      </w:pPr>
      <w:r w:rsidRPr="00A552B1">
        <w:rPr>
          <w:color w:val="000000"/>
        </w:rPr>
        <w:t>§21-905[.] Demographic Data</w:t>
      </w:r>
      <w:r w:rsidRPr="00A552B1">
        <w:rPr>
          <w:color w:val="000000"/>
          <w:u w:val="single"/>
        </w:rPr>
        <w:t xml:space="preserve"> of the Juvenile Justice System</w:t>
      </w:r>
      <w:r w:rsidRPr="00A552B1">
        <w:rPr>
          <w:color w:val="000000"/>
        </w:rPr>
        <w:t xml:space="preserve">. </w:t>
      </w:r>
      <w:r w:rsidRPr="00A552B1">
        <w:rPr>
          <w:color w:val="000000"/>
          <w:u w:val="single"/>
        </w:rPr>
        <w:t xml:space="preserve">By January 15, 2020, and no later than 15 days after the end of each subsequent month thereafter, ACS shall submit a report related to demographics data of the juvenile justice system to the council and post such report permanently on ACS’s website.  All data contained in such report shall be in a machine-readable format and include </w:t>
      </w:r>
      <w:r w:rsidRPr="00A552B1">
        <w:rPr>
          <w:u w:val="single"/>
        </w:rPr>
        <w:t>a comparison of the current reporting period to the prior four reporting periods, where such information is available. The information required pursuant to this section for each reporting period shall be accessible through the NYC Open Data website. Such report shall include, but need not be limited to, the following information:</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a. Admissions to Detention Facilities.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 xml:space="preserve">1.  </w:t>
      </w:r>
      <w:r w:rsidRPr="00A552B1">
        <w:rPr>
          <w:color w:val="000000"/>
          <w:u w:val="single"/>
        </w:rPr>
        <w:t>[</w:t>
      </w:r>
      <w:r w:rsidRPr="00A552B1">
        <w:rPr>
          <w:color w:val="000000"/>
        </w:rPr>
        <w:t xml:space="preserve">By September 30 of each year, ACS shall post a report on its website regarding the] </w:t>
      </w:r>
      <w:r w:rsidRPr="00A552B1">
        <w:rPr>
          <w:color w:val="000000"/>
          <w:u w:val="single"/>
        </w:rPr>
        <w:t>The</w:t>
      </w:r>
      <w:r w:rsidRPr="00A552B1">
        <w:rPr>
          <w:color w:val="000000"/>
        </w:rPr>
        <w:t xml:space="preserve"> total number of admissions in the previous [fiscal year] </w:t>
      </w:r>
      <w:r w:rsidRPr="00A552B1">
        <w:rPr>
          <w:color w:val="000000"/>
          <w:u w:val="single"/>
        </w:rPr>
        <w:t>month</w:t>
      </w:r>
      <w:r w:rsidRPr="00A552B1">
        <w:rPr>
          <w:color w:val="000000"/>
        </w:rPr>
        <w:t xml:space="preserve"> to the following facilities: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secure detention facilities</w:t>
      </w:r>
      <w:r w:rsidRPr="00A552B1">
        <w:rPr>
          <w:color w:val="000000"/>
          <w:u w:val="single"/>
        </w:rPr>
        <w:t>, in total and disaggregated by facility</w:t>
      </w:r>
      <w:r w:rsidRPr="00A552B1">
        <w:rPr>
          <w:color w:val="000000"/>
        </w:rPr>
        <w:t>;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rPr>
        <w:lastRenderedPageBreak/>
        <w:t>ii.  non-secure detention facilities</w:t>
      </w:r>
      <w:r w:rsidRPr="00A552B1">
        <w:rPr>
          <w:color w:val="000000"/>
          <w:u w:val="single"/>
        </w:rPr>
        <w:t>, in total and disaggregated by facility</w:t>
      </w:r>
      <w:r w:rsidRPr="00A552B1">
        <w:rPr>
          <w:color w:val="000000"/>
        </w:rPr>
        <w:t xml:space="preserve">;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u w:val="single"/>
        </w:rPr>
        <w:t>iii.  specialized secure detention facilities, in total and disaggregated by facility;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iv.  specialized juvenile detention facilities, in total and disaggregated by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2. The data provided pursuant to paragraph one of subdivision a of this section shall be disaggregated by the following factors: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age;</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  gender;</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iii.  race;</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iv. zip code of residence, except that for a number between one and five admissions from one zip code, the number shall be replaced with a symbol;</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v.  for youth remanded to a detention facility by a court the most serious charged offense on the court petition, complaint or indictment at the time ACS assumed custody</w:t>
      </w:r>
      <w:r w:rsidRPr="00A552B1">
        <w:rPr>
          <w:color w:val="000000"/>
          <w:u w:val="single"/>
        </w:rPr>
        <w:t>, further disaggregated by the youth’s age, gender and race</w:t>
      </w:r>
      <w:r w:rsidRPr="00A552B1">
        <w:rPr>
          <w:color w:val="000000"/>
        </w:rPr>
        <w:t>;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vi. for youth brought to detention by police, [whether] the top arrest charge [was a misdemeanor or a felony] at the time ACS assumed custody</w:t>
      </w:r>
      <w:r w:rsidRPr="00A552B1">
        <w:rPr>
          <w:color w:val="000000"/>
          <w:u w:val="single"/>
        </w:rPr>
        <w:t>, further disaggregated by the youth’s age, gender and race</w:t>
      </w:r>
      <w:r w:rsidRPr="00A552B1">
        <w:rPr>
          <w:color w:val="000000"/>
        </w:rPr>
        <w:t>[.]</w:t>
      </w:r>
      <w:r w:rsidRPr="00A552B1">
        <w:rPr>
          <w:color w:val="000000"/>
          <w:u w:val="single"/>
        </w:rPr>
        <w: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u w:val="single"/>
        </w:rPr>
        <w:t>vii. whether such youth have any prior contact with ACS, including but not limited to foster care cases;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u w:val="single"/>
        </w:rPr>
        <w:t>viii. whether such youth have any prior contact with the Department of Probation.</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b.  Demographic Data for Detention Facilities.</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lastRenderedPageBreak/>
        <w:t xml:space="preserve">1. [By September 30 of each year ACS shall post a report on its website regarding the] </w:t>
      </w:r>
      <w:r w:rsidRPr="00A552B1">
        <w:rPr>
          <w:color w:val="000000"/>
          <w:u w:val="single"/>
        </w:rPr>
        <w:t>The</w:t>
      </w:r>
      <w:r w:rsidRPr="00A552B1">
        <w:rPr>
          <w:color w:val="000000"/>
        </w:rPr>
        <w:t xml:space="preserve"> average daily population in the previous [fiscal year] </w:t>
      </w:r>
      <w:r w:rsidRPr="00A552B1">
        <w:rPr>
          <w:color w:val="000000"/>
          <w:u w:val="single"/>
        </w:rPr>
        <w:t>month</w:t>
      </w:r>
      <w:r w:rsidRPr="00A552B1">
        <w:rPr>
          <w:color w:val="000000"/>
        </w:rPr>
        <w:t xml:space="preserve"> in the following facilities: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secure detention facilities</w:t>
      </w:r>
      <w:r w:rsidRPr="00A552B1">
        <w:rPr>
          <w:color w:val="000000"/>
          <w:u w:val="single"/>
        </w:rPr>
        <w:t>, in total and disaggregated by facility</w:t>
      </w:r>
      <w:r w:rsidRPr="00A552B1">
        <w:rPr>
          <w:color w:val="000000"/>
        </w:rPr>
        <w:t>;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rPr>
        <w:t>ii.  non-secure detention facilities</w:t>
      </w:r>
      <w:r w:rsidRPr="00A552B1">
        <w:rPr>
          <w:color w:val="000000"/>
          <w:u w:val="single"/>
        </w:rPr>
        <w:t>, in total and disaggregated by facility</w:t>
      </w:r>
      <w:r w:rsidRPr="00A552B1">
        <w:rPr>
          <w:color w:val="000000"/>
        </w:rPr>
        <w:t xml:space="preserve">;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iii.  specialized secure detention facilities, in total and disaggregated by facility;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u w:val="single"/>
        </w:rPr>
        <w:t>iv. specialized juvenile detention facilities, in total and disaggregated by facility</w:t>
      </w:r>
      <w:r w:rsidRPr="00A552B1">
        <w:rPr>
          <w:color w:val="000000"/>
        </w:rPr>
        <w:t>.</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 xml:space="preserve">2.  [By September 30 of each year ACS shall post a report on its website regarding the] The number of youth admitted to a detention facility during the previous [fiscal year] </w:t>
      </w:r>
      <w:r w:rsidRPr="00A552B1">
        <w:rPr>
          <w:color w:val="000000"/>
          <w:u w:val="single"/>
        </w:rPr>
        <w:t>month</w:t>
      </w:r>
      <w:r w:rsidRPr="00A552B1">
        <w:rPr>
          <w:color w:val="000000"/>
        </w:rPr>
        <w:t xml:space="preserve"> who spent time either in non-secure detention only, secure detention only, </w:t>
      </w:r>
      <w:r w:rsidRPr="00A552B1">
        <w:rPr>
          <w:color w:val="000000"/>
          <w:u w:val="single"/>
        </w:rPr>
        <w:t>specialized secure detention only, [</w:t>
      </w:r>
      <w:r w:rsidRPr="00A552B1">
        <w:rPr>
          <w:color w:val="000000"/>
        </w:rPr>
        <w:t>or] both non-secure and secure detention</w:t>
      </w:r>
      <w:r w:rsidRPr="00A552B1">
        <w:rPr>
          <w:color w:val="000000"/>
          <w:u w:val="single"/>
        </w:rPr>
        <w:t>, both non-secure and specialized secure detention, or both secure and specialized secure detention</w:t>
      </w:r>
      <w:r w:rsidRPr="00A552B1">
        <w:rPr>
          <w:color w:val="000000"/>
        </w:rPr>
        <w:t xml:space="preserve">, </w:t>
      </w:r>
      <w:r w:rsidRPr="00A552B1">
        <w:rPr>
          <w:color w:val="000000"/>
          <w:u w:val="single"/>
        </w:rPr>
        <w:t xml:space="preserve">in total and </w:t>
      </w:r>
      <w:r w:rsidRPr="00A552B1">
        <w:rPr>
          <w:color w:val="000000"/>
        </w:rPr>
        <w:t>disaggregated by the following factors:</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  age;</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ii.  gender;</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iii.  race</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iv.  zip code of residence, except that for a number between one and five admissions from one zip code, the number shall be replaced with a symbol;</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v.  for youth remanded to a detention facility by a court, the most serious charged offense on the court petition, complaint or indictment at the time ACS assumed custody; [and]</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rPr>
        <w:t>vi. for youth brought to detention by police, [whether] the top arrest charge [was a misdemeanor or a felony] at the time ACS assumed custody[.]</w:t>
      </w:r>
      <w:r w:rsidRPr="00A552B1">
        <w:rPr>
          <w:color w:val="000000"/>
          <w:u w:val="single"/>
        </w:rPr>
        <w:t>;</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u w:val="single"/>
        </w:rPr>
        <w:lastRenderedPageBreak/>
        <w:t>vii.  whether such youth have any prior contact with ACS, including but not limited to foster care cases; and</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u w:val="single"/>
        </w:rPr>
        <w:t>viii. whether such youth have any prior contact with the Department of Probation.</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u w:val="single"/>
        </w:rPr>
        <w:t>3.  During the prior month, the average and median bail amounts imposed by the criminal court on youth in ACS custody, and the percentage of youth in ACS custody who were remanded by the criminal court to detention without imposing bail, disaggregated by juvenile offenders, adolescent offenders, and seventeen year olds remanded to detention before October 1, 2019.</w:t>
      </w:r>
      <w:r w:rsidRPr="00A552B1" w:rsidDel="00FE3A4A">
        <w:rPr>
          <w:color w:val="000000"/>
          <w:u w:val="single"/>
        </w:rPr>
        <w:t xml:space="preserve"> </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u w:val="single"/>
        </w:rPr>
        <w:t>4. The total number of Adolescent Offenders in the facility on the last day of the reporting period who are serving a sentence in specialized secure detention, further disaggregated by top charge at sentencing, age, gender, and race.</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c. Admissions to Placement Facilities.</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 xml:space="preserve">1.  [By September 30 of each year, ACS shall post a report on its website regarding the] </w:t>
      </w:r>
      <w:r w:rsidRPr="00A552B1">
        <w:rPr>
          <w:color w:val="000000"/>
          <w:u w:val="single"/>
        </w:rPr>
        <w:t>The</w:t>
      </w:r>
      <w:r w:rsidRPr="00A552B1">
        <w:rPr>
          <w:color w:val="000000"/>
        </w:rPr>
        <w:t xml:space="preserve"> total number of </w:t>
      </w:r>
      <w:r w:rsidRPr="00A552B1">
        <w:rPr>
          <w:color w:val="000000"/>
          <w:u w:val="single"/>
        </w:rPr>
        <w:t>placement</w:t>
      </w:r>
      <w:r w:rsidRPr="00A552B1">
        <w:rPr>
          <w:color w:val="000000"/>
        </w:rPr>
        <w:t xml:space="preserve"> admissions in the previous [fiscal year] </w:t>
      </w:r>
      <w:r w:rsidRPr="00A552B1">
        <w:rPr>
          <w:color w:val="000000"/>
          <w:u w:val="single"/>
        </w:rPr>
        <w:t>month</w:t>
      </w:r>
      <w:r w:rsidRPr="00A552B1">
        <w:rPr>
          <w:color w:val="000000"/>
        </w:rPr>
        <w:t xml:space="preserve"> in the following facilities: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non-secure placement facilities</w:t>
      </w:r>
      <w:r w:rsidRPr="00A552B1">
        <w:rPr>
          <w:color w:val="000000"/>
          <w:u w:val="single"/>
        </w:rPr>
        <w:t>, in total and disaggregated by facility</w:t>
      </w:r>
      <w:r w:rsidRPr="00A552B1">
        <w:rPr>
          <w:color w:val="000000"/>
        </w:rPr>
        <w:t>;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rPr>
        <w:t>ii.  limited-secure placement facilities</w:t>
      </w:r>
      <w:r w:rsidRPr="00A552B1">
        <w:rPr>
          <w:color w:val="000000"/>
          <w:u w:val="single"/>
        </w:rPr>
        <w:t>, in total and disaggregated by facility; and</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2.   The data provided pursuant to paragraph one of subdivision c of this section shall be disaggregated by the following factors:</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  age;</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ii.  gender;</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iii.  race</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lastRenderedPageBreak/>
        <w:t>iv.  zip code of residence, except that for a number between one and five admissions from one zip code, the number shall be replaced with a symbol;</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v.  youth who were detained at a detention facility immediately prior to being ordered to a placement facility by a court pursuant to the family court act;</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vi.  youth who were not detained at a detention facility immediately prior to being ordered to a placement facility by a court pursuant to the family court act;</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vii.  youth who were transferred to an ACS placement facility from the custody of the New York state office of children and family services in accordance with subdivision six of section four hundred and four of the New York state social services law; [and]</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viii. for youth ordered to a placement facility by a court, the most serious offense adjudicated against such youth by the court;</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u w:val="single"/>
        </w:rPr>
        <w:t>ix.   whether such youth have any prior contact with ACS, including but not limited to foster care cases; and</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u w:val="single"/>
        </w:rPr>
        <w:t>x. whether such youth have any prior contact with the Department of Probation.</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d.  Demographic Data for Placement Facilities.</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 xml:space="preserve">1.  [By September 30 of each year, ACS shall post a report on its website regarding the] </w:t>
      </w:r>
      <w:r w:rsidRPr="00A552B1">
        <w:rPr>
          <w:color w:val="000000"/>
          <w:u w:val="single"/>
        </w:rPr>
        <w:t>The</w:t>
      </w:r>
      <w:r w:rsidRPr="00A552B1">
        <w:rPr>
          <w:color w:val="000000"/>
        </w:rPr>
        <w:t xml:space="preserve"> average daily population in the previous [fiscal year] </w:t>
      </w:r>
      <w:r w:rsidRPr="00A552B1">
        <w:rPr>
          <w:color w:val="000000"/>
          <w:u w:val="single"/>
        </w:rPr>
        <w:t>month</w:t>
      </w:r>
      <w:r w:rsidRPr="00A552B1">
        <w:rPr>
          <w:color w:val="000000"/>
        </w:rPr>
        <w:t xml:space="preserve"> in the following facilities: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non-secure placement facilities</w:t>
      </w:r>
      <w:r w:rsidRPr="00A552B1">
        <w:rPr>
          <w:color w:val="000000"/>
          <w:u w:val="single"/>
        </w:rPr>
        <w:t>, in total and disaggregated by facility</w:t>
      </w:r>
      <w:r w:rsidRPr="00A552B1">
        <w:rPr>
          <w:color w:val="000000"/>
        </w:rPr>
        <w:t>;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  limited-secure placement facilities</w:t>
      </w:r>
      <w:r w:rsidRPr="00A552B1">
        <w:rPr>
          <w:color w:val="000000"/>
          <w:u w:val="single"/>
        </w:rPr>
        <w:t xml:space="preserve">, in total and disaggregated by facility. </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 xml:space="preserve">2.   [By September 30 of each year, ACS shall post a report on its website the] The number of youth admitted to a placement facility during the previous [fiscal year] </w:t>
      </w:r>
      <w:r w:rsidRPr="00A552B1">
        <w:rPr>
          <w:color w:val="000000"/>
          <w:u w:val="single"/>
        </w:rPr>
        <w:t>month</w:t>
      </w:r>
      <w:r w:rsidRPr="00A552B1">
        <w:rPr>
          <w:color w:val="000000"/>
        </w:rPr>
        <w:t xml:space="preserve"> who </w:t>
      </w:r>
      <w:r w:rsidRPr="00A552B1">
        <w:rPr>
          <w:color w:val="000000"/>
        </w:rPr>
        <w:lastRenderedPageBreak/>
        <w:t>spent time either in non-secure placement only, limited secure placement only, or both non-secure and limited secure placement, disaggregated by the following factors:</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  age;</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ii.  gender;</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iii.  race</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iv.  zip code of residence, except that for a number between one and five admissions from one zip code, the number shall be replaced with a symbol; [and]</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rPr>
        <w:t>v. for youth remanded to a detention facility by a court, the most serious offense adjudicated against such youth by the court[.]</w:t>
      </w:r>
      <w:r w:rsidRPr="00A552B1">
        <w:rPr>
          <w:color w:val="000000"/>
          <w:u w:val="single"/>
        </w:rPr>
        <w:t>;</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u w:val="single"/>
        </w:rPr>
        <w:t>vi.   whether such youth have any prior contact with ACS, including but not limited to foster care cases; and</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u w:val="single"/>
        </w:rPr>
        <w:t>vii. whether such youth have any prior contact with the Department of Probation.</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e.  Data on Transfers.</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rPr>
        <w:t xml:space="preserve">1. [By September 30 of each year, ACS shall post a report on its website regarding the] </w:t>
      </w:r>
      <w:r w:rsidRPr="00A552B1">
        <w:rPr>
          <w:color w:val="000000"/>
          <w:u w:val="single"/>
        </w:rPr>
        <w:t>The</w:t>
      </w:r>
      <w:r w:rsidRPr="00A552B1">
        <w:rPr>
          <w:color w:val="000000"/>
        </w:rPr>
        <w:t xml:space="preserve"> total number of youth who have been transferred during the previous [fiscal year] </w:t>
      </w:r>
      <w:r w:rsidRPr="00A552B1">
        <w:rPr>
          <w:color w:val="000000"/>
          <w:u w:val="single"/>
        </w:rPr>
        <w:t>month</w:t>
      </w:r>
      <w:r w:rsidRPr="00A552B1">
        <w:rPr>
          <w:color w:val="000000"/>
        </w:rPr>
        <w:t xml:space="preserve"> from:</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a non-secure detention facility to a secure detention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 a secure detention facility to a non-secure detention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iii. a non-secure placement facility to a limited secure placement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iv. a non-secure placement facility to a secure placement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v. a limited secure placement facility to a non-secure placement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lastRenderedPageBreak/>
        <w:t>vi. a limited secure placement facility to a secure placement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vii. a secure placement facility to a limited secure placement facility;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rPr>
        <w:t>viii. a secure placement facility to a non-secure placement facility;[.]</w:t>
      </w:r>
      <w:r w:rsidRPr="00A552B1">
        <w:rPr>
          <w:color w:val="000000"/>
          <w:u w:val="single"/>
        </w:rPr>
        <w:t xml:space="preserve">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u w:val="single"/>
        </w:rPr>
        <w:t>ix. a specialized secure detention facility to a secure detention facility;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x. a specialized secure detention facility to a non-secure detention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2. The data provided pursuant to paragraph one of subdivision e of this section shall be disaggregated by the following factors: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age;</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 gender;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iii. race.</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 [f.   </w:t>
      </w:r>
      <w:r w:rsidRPr="00A552B1">
        <w:rPr>
          <w:rFonts w:ascii="Times New Roman" w:hAnsi="Times New Roman"/>
          <w:i/>
          <w:iCs/>
          <w:color w:val="000000"/>
          <w:sz w:val="24"/>
          <w:szCs w:val="24"/>
        </w:rPr>
        <w:t>Interim Reports.</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1.   On or before September 30, 2013, ACS shall post a report on its website regarding the total population in non-secure placement facilities as of the last day of every month during the previous fiscal year.</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2.   No more than one year after ACS begins operating limited secure placement facilities, ACS shall post a report on its website regarding:</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i.   the total number of admissions to such facilities in the first nine months of their operation, disaggregated by the following factors:</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(a)   age;</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(b)   gender;</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(c)   race; and</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lastRenderedPageBreak/>
        <w:t>(d)   youth who were transferred to an ACS placement facility from the custody of the New York state office of children and family services in accordance with subdivision six of section four hundred and four of the New York state social services law;</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ii.   the total population in such facilities as of the last day of every month during the first nine months of their operation; and</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iii.   the number of youth admitted to such facilities during the first nine months of their operation who, during that period, spent time either in non-secure placement only, limited secure placement only, or both non-secure and limited secure placement, disaggregated by the following factors:</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(a)   age;</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(b)   gender;</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(c)   race;</w:t>
      </w:r>
    </w:p>
    <w:p w:rsidR="00F2057B" w:rsidRPr="00A552B1" w:rsidRDefault="00F2057B" w:rsidP="00F2057B">
      <w:pPr>
        <w:spacing w:after="0" w:line="480" w:lineRule="auto"/>
        <w:rPr>
          <w:rFonts w:ascii="Times New Roman" w:hAnsi="Times New Roman"/>
          <w:color w:val="000000"/>
          <w:sz w:val="24"/>
          <w:szCs w:val="24"/>
        </w:rPr>
      </w:pPr>
      <w:r w:rsidRPr="00A552B1">
        <w:rPr>
          <w:rFonts w:ascii="Times New Roman" w:hAnsi="Times New Roman"/>
          <w:color w:val="000000"/>
          <w:sz w:val="24"/>
          <w:szCs w:val="24"/>
        </w:rPr>
        <w:t>(d)   zip code of residence except that for a number between one and five admissions from one zip code, the number shall be replaced with a symbol; and</w:t>
      </w:r>
    </w:p>
    <w:p w:rsidR="00F2057B" w:rsidRPr="00A552B1" w:rsidRDefault="00F2057B" w:rsidP="00F2057B">
      <w:pPr>
        <w:spacing w:after="0" w:line="480" w:lineRule="auto"/>
        <w:rPr>
          <w:rFonts w:ascii="Times New Roman" w:hAnsi="Times New Roman"/>
          <w:color w:val="000000"/>
          <w:sz w:val="24"/>
          <w:szCs w:val="24"/>
          <w:u w:val="single"/>
        </w:rPr>
      </w:pPr>
      <w:r w:rsidRPr="00A552B1">
        <w:rPr>
          <w:rFonts w:ascii="Times New Roman" w:hAnsi="Times New Roman"/>
          <w:color w:val="000000"/>
          <w:sz w:val="24"/>
          <w:szCs w:val="24"/>
        </w:rPr>
        <w:t>(e)   for youth ordered to a placement facility by a court, the most serious offense adjudicated against such youth by the court.]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f. Pre-sentence data.</w:t>
      </w:r>
    </w:p>
    <w:p w:rsidR="00F2057B" w:rsidRPr="00A552B1" w:rsidRDefault="00F2057B" w:rsidP="00F2057B">
      <w:pPr>
        <w:pStyle w:val="NormalWeb"/>
        <w:spacing w:before="0" w:beforeAutospacing="0" w:after="0" w:afterAutospacing="0" w:line="480" w:lineRule="auto"/>
        <w:ind w:firstLine="720"/>
        <w:jc w:val="both"/>
        <w:rPr>
          <w:color w:val="000000"/>
        </w:rPr>
      </w:pPr>
      <w:r w:rsidRPr="00A552B1">
        <w:rPr>
          <w:color w:val="000000"/>
          <w:u w:val="single"/>
        </w:rPr>
        <w:t>1. The number of youth housed in non-secure, secure, specialized secure, and specialized juvenile detention facilities pre-sentencing, in total and disaggregated by the following factors, as defined in the New York state family court act and criminal procedure law:</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i.  juvenile delinquents, in total and disaggregated by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lastRenderedPageBreak/>
        <w:t xml:space="preserve">ii.  juvenile offenders, in total and disaggregated by facility;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 xml:space="preserve">iii.  adolescent offenders, in total and disaggregated by facility;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 xml:space="preserve">iv. youth transferred from the custody of the Department of Correction on October 1, 2018; and seventeen year olds remanded to detention on or after October 1, 2018 and before October 1, 2019.  </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u w:val="single"/>
        </w:rPr>
        <w:t>2. The data provided pursuant to paragraph one of subdivision f of this section shall be disaggregated by the following factors:</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u w:val="single"/>
        </w:rPr>
        <w:t>i.  age;</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u w:val="single"/>
        </w:rPr>
        <w:t>ii. gender;</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u w:val="single"/>
        </w:rPr>
        <w:t>iii. race</w:t>
      </w:r>
    </w:p>
    <w:p w:rsidR="00F2057B" w:rsidRPr="00A552B1" w:rsidRDefault="00F2057B" w:rsidP="00F2057B">
      <w:pPr>
        <w:pStyle w:val="NormalWeb"/>
        <w:spacing w:before="0" w:beforeAutospacing="0" w:after="0" w:afterAutospacing="0" w:line="480" w:lineRule="auto"/>
        <w:ind w:firstLine="720"/>
        <w:jc w:val="both"/>
        <w:rPr>
          <w:color w:val="000000"/>
          <w:u w:val="single"/>
        </w:rPr>
      </w:pPr>
      <w:r w:rsidRPr="00A552B1">
        <w:rPr>
          <w:color w:val="000000"/>
          <w:u w:val="single"/>
        </w:rPr>
        <w:t>iv. zip code of residence, except that for a number between one and five admissions from one zip code, the number shall be replaced with a symbol;</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v. the most serious charged offense on the court petition, complaint or indictment, or top arrest charge at the time ACS assumed custody;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vi. the average, median, minimum and maximum length of detention, as well as the standard deviation for pre-sentencing or pre-disposition youth.</w:t>
      </w:r>
    </w:p>
    <w:p w:rsidR="00F2057B" w:rsidRPr="00A552B1" w:rsidRDefault="00F2057B" w:rsidP="00F2057B">
      <w:pPr>
        <w:pStyle w:val="NormalWeb"/>
        <w:shd w:val="clear" w:color="auto" w:fill="FFFFFF"/>
        <w:spacing w:before="0" w:beforeAutospacing="0" w:after="0" w:afterAutospacing="0" w:line="480" w:lineRule="auto"/>
        <w:ind w:firstLine="720"/>
        <w:jc w:val="both"/>
        <w:rPr>
          <w:u w:val="single"/>
        </w:rPr>
      </w:pPr>
      <w:r w:rsidRPr="00A552B1">
        <w:rPr>
          <w:color w:val="000000"/>
        </w:rPr>
        <w:t xml:space="preserve">§ </w:t>
      </w:r>
      <w:r w:rsidRPr="00A552B1">
        <w:t>2. Section 21-906</w:t>
      </w:r>
      <w:r w:rsidRPr="00A552B1">
        <w:rPr>
          <w:color w:val="000000"/>
          <w:shd w:val="clear" w:color="auto" w:fill="FFFFFF"/>
        </w:rPr>
        <w:t xml:space="preserve"> of the administrative code of the city of New York is amended to read as follows: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 21-906[.] Incident Reports</w:t>
      </w:r>
      <w:r w:rsidRPr="00A552B1">
        <w:rPr>
          <w:color w:val="000000"/>
          <w:u w:val="single"/>
        </w:rPr>
        <w:t xml:space="preserve"> in Juvenile Justice Facilities</w:t>
      </w:r>
      <w:r w:rsidRPr="00A552B1">
        <w:rPr>
          <w:color w:val="000000"/>
        </w:rPr>
        <w:t xml:space="preserve">.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a. Quarterly Incident Reports.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lastRenderedPageBreak/>
        <w:t xml:space="preserve">1. [Within sixty days after the end of each quarter of the fiscal year, ACS shall post a report on its website based on data from the previous quarter that shall contain the] </w:t>
      </w:r>
      <w:r w:rsidRPr="00A552B1">
        <w:rPr>
          <w:color w:val="000000"/>
          <w:u w:val="single"/>
        </w:rPr>
        <w:t xml:space="preserve">By January 15, 2020, and no later than 15 days after the end of each subsequent quarter thereafter, ACS shall submit a report related to incidents occurring in juvenile justice facilities to the council and store it permanently on ACS’s website.  All data contained in such report shall be in a machine-readable format and include </w:t>
      </w:r>
      <w:r w:rsidRPr="00A552B1">
        <w:rPr>
          <w:u w:val="single"/>
        </w:rPr>
        <w:t xml:space="preserve">a comparison of the current reporting period to the prior four reporting periods, where such information is available. The information required pursuant to this section for each reporting period shall be accessible through the NYC Open Data website. Such report shall include, but need but be limited to, the </w:t>
      </w:r>
      <w:r w:rsidRPr="00A552B1">
        <w:rPr>
          <w:color w:val="000000"/>
        </w:rPr>
        <w:t>number of the following incidents: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use of physical restraint by staff on children;</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 physical injuries or impairment to children as a result of the use of physical restraint;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iii. use of mechanical restraint by staff on children;</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iv. physical injuries or impairment to children as a result of the use of mechanical restraint;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v. fights and altercations between children;</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vi. physical injuries or impairment to children as a result of fights with other children;</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vii. physical injuries or impairment to children resulting from any other means not previously mentioned</w:t>
      </w:r>
      <w:r w:rsidRPr="00A552B1">
        <w:rPr>
          <w:color w:val="000000"/>
          <w:u w:val="single"/>
        </w:rPr>
        <w:t>, disaggregated by cause</w:t>
      </w:r>
      <w:r w:rsidRPr="00A552B1">
        <w:rPr>
          <w:color w:val="000000"/>
        </w:rPr>
        <w: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rPr>
        <w:t xml:space="preserve">viii. </w:t>
      </w:r>
      <w:r w:rsidRPr="00A552B1">
        <w:rPr>
          <w:color w:val="000000"/>
          <w:u w:val="single"/>
        </w:rPr>
        <w:t xml:space="preserve">serious physical injury to staff;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u w:val="single"/>
        </w:rPr>
        <w:t>[viii] ix.</w:t>
      </w:r>
      <w:r w:rsidRPr="00A552B1">
        <w:rPr>
          <w:color w:val="000000"/>
        </w:rPr>
        <w:t xml:space="preserve"> biased-based incidents as reported by a child;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u w:val="single"/>
        </w:rPr>
        <w:lastRenderedPageBreak/>
        <w:t>x.</w:t>
      </w:r>
      <w:r w:rsidRPr="00A552B1">
        <w:rPr>
          <w:color w:val="000000"/>
        </w:rPr>
        <w:t xml:space="preserve"> the number of room confinements and the </w:t>
      </w:r>
      <w:r w:rsidRPr="00A552B1">
        <w:rPr>
          <w:color w:val="000000"/>
          <w:u w:val="single"/>
        </w:rPr>
        <w:t xml:space="preserve">average </w:t>
      </w:r>
      <w:r w:rsidRPr="00A552B1">
        <w:rPr>
          <w:color w:val="000000"/>
        </w:rPr>
        <w:t xml:space="preserve">length of stay for [each] </w:t>
      </w:r>
      <w:r w:rsidRPr="00A552B1">
        <w:rPr>
          <w:color w:val="000000"/>
          <w:u w:val="single"/>
        </w:rPr>
        <w:t xml:space="preserve">such </w:t>
      </w:r>
      <w:r w:rsidRPr="00A552B1">
        <w:rPr>
          <w:color w:val="000000"/>
        </w:rPr>
        <w:t>confinement</w:t>
      </w:r>
      <w:r w:rsidRPr="00A552B1">
        <w:rPr>
          <w:color w:val="000000"/>
          <w:u w:val="single"/>
        </w:rPr>
        <w:t>s</w:t>
      </w:r>
      <w:r w:rsidRPr="00A552B1" w:rsidDel="00686FD9">
        <w:rPr>
          <w:color w:val="000000"/>
          <w:u w:val="single"/>
        </w:rPr>
        <w:t xml:space="preserve"> </w:t>
      </w:r>
      <w:r w:rsidRPr="00A552B1">
        <w:rPr>
          <w:color w:val="000000"/>
        </w:rPr>
        <w:t>[.]</w:t>
      </w:r>
      <w:r w:rsidRPr="00A552B1">
        <w:rPr>
          <w:color w:val="000000"/>
          <w:u w:val="single"/>
        </w:rPr>
        <w:t xml:space="preserve">;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xi. alarm system activity;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xii. deployment of a dedicated unit of ACS personnel trained to respond to violent incidents, or a department of correction crisis response team.</w:t>
      </w:r>
    </w:p>
    <w:p w:rsidR="00F2057B" w:rsidRPr="00A552B1" w:rsidRDefault="00F2057B" w:rsidP="00F2057B">
      <w:pPr>
        <w:pStyle w:val="NormalWeb"/>
        <w:shd w:val="clear" w:color="auto" w:fill="FFFFFF"/>
        <w:spacing w:before="0" w:beforeAutospacing="0" w:after="0" w:afterAutospacing="0" w:line="480" w:lineRule="auto"/>
        <w:jc w:val="both"/>
        <w:rPr>
          <w:color w:val="000000"/>
        </w:rPr>
      </w:pPr>
      <w:r w:rsidRPr="00A552B1">
        <w:rPr>
          <w:color w:val="000000"/>
        </w:rPr>
        <w:t>2. The data provided pursuant to paragraph one of subdivision a of this section shall be disaggregated by the following factors:</w:t>
      </w:r>
    </w:p>
    <w:p w:rsidR="00F2057B" w:rsidRPr="00A552B1" w:rsidRDefault="00F2057B" w:rsidP="00F2057B">
      <w:pPr>
        <w:pStyle w:val="NormalWeb"/>
        <w:shd w:val="clear" w:color="auto" w:fill="FFFFFF"/>
        <w:spacing w:before="0" w:beforeAutospacing="0" w:after="0" w:afterAutospacing="0" w:line="480" w:lineRule="auto"/>
        <w:ind w:left="720"/>
        <w:jc w:val="both"/>
        <w:rPr>
          <w:color w:val="000000"/>
        </w:rPr>
      </w:pPr>
      <w:r w:rsidRPr="00A552B1">
        <w:rPr>
          <w:color w:val="000000"/>
        </w:rPr>
        <w:t>i. [each] secure detention facilitie[y]</w:t>
      </w:r>
      <w:r w:rsidRPr="00A552B1">
        <w:rPr>
          <w:color w:val="000000"/>
          <w:u w:val="single"/>
        </w:rPr>
        <w:t>, in total and disaggregated by facility</w:t>
      </w:r>
      <w:r w:rsidRPr="00A552B1">
        <w:rPr>
          <w:color w:val="000000"/>
        </w:rPr>
        <w: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  non-secure detention facilities</w:t>
      </w:r>
      <w:r w:rsidRPr="00A552B1">
        <w:rPr>
          <w:color w:val="000000"/>
          <w:u w:val="single"/>
        </w:rPr>
        <w:t>, in total and disaggregated by facility</w:t>
      </w:r>
      <w:r w:rsidRPr="00A552B1">
        <w:rPr>
          <w:color w:val="000000"/>
        </w:rPr>
        <w: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iii. non-secure placement facilities</w:t>
      </w:r>
      <w:r w:rsidRPr="00A552B1">
        <w:rPr>
          <w:color w:val="000000"/>
          <w:u w:val="single"/>
        </w:rPr>
        <w:t>, in total and disaggregated by facility</w:t>
      </w:r>
      <w:r w:rsidRPr="00A552B1">
        <w:rPr>
          <w:color w:val="000000"/>
        </w:rPr>
        <w:t>;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rPr>
        <w:t>iv. limited secure placement facilities</w:t>
      </w:r>
      <w:r w:rsidRPr="00A552B1">
        <w:rPr>
          <w:color w:val="000000"/>
          <w:u w:val="single"/>
        </w:rPr>
        <w:t>, in total and disaggregated by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 xml:space="preserve">v. specialized secure detention facilities, in total and disaggregated by facility;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u w:val="single"/>
        </w:rPr>
        <w:t>vi. specialized juvenile detention facilities, in total and disaggregated by facility</w:t>
      </w:r>
      <w:r w:rsidRPr="00A552B1">
        <w:rPr>
          <w:color w:val="000000"/>
        </w:rPr>
        <w: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 xml:space="preserve">vii. whether the child involved in the incident was an adolescent offender, juvenile offender, juvenile delinquent, or youth transferred from the custody of the Department of Correction on October 1, 2018, or a seventeen year old remanded to detention on or after October 1, 2018 and before October 1, 2019; and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vii. where applicable, whether the staff involved in the incident was ACS or DOC staff, or both.</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 xml:space="preserve">3. For each incident reported pursuant to subparagraphs xiii of paragraph 1 of subdivision a of this section, such report shall include the facility, duration and reason for each such room </w:t>
      </w:r>
      <w:r w:rsidRPr="00A552B1">
        <w:rPr>
          <w:color w:val="000000"/>
          <w:u w:val="single"/>
        </w:rPr>
        <w:lastRenderedPageBreak/>
        <w:t>confinement. For each incident reported pursuant to subparagraph xiv of paragraph 1 of subdivision a of this section, such report shall include the facility and reason for each such alarm system activation.</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b.   Annual incident reports.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1.   Within sixty days after the end of each fiscal year, ACS shall post a report on its website containing the following data:</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the number of allegations made during the fiscal year that a child in a detention or placement facility was a neglected or abused child;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   the number of findings made during the fiscal year by the New York state office of children and family services substantiating allegations that a child in a detention or placement facility was a neglected or abused child, including findings that substantiated allegations made prior to the fiscal year.</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2.   The data provided pursuant to paragraph one of subdivision b of this section shall be disaggregated by the following factors: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   [each] secure detention facilit</w:t>
      </w:r>
      <w:r w:rsidRPr="00A552B1">
        <w:rPr>
          <w:color w:val="000000"/>
          <w:u w:val="single"/>
        </w:rPr>
        <w:t>ies</w:t>
      </w:r>
      <w:r w:rsidRPr="00A552B1">
        <w:rPr>
          <w:color w:val="000000"/>
        </w:rPr>
        <w:t>[y]</w:t>
      </w:r>
      <w:r w:rsidRPr="00A552B1">
        <w:rPr>
          <w:color w:val="000000"/>
          <w:u w:val="single"/>
        </w:rPr>
        <w:t>, in total and further disaggregated by facility</w:t>
      </w:r>
      <w:r w:rsidRPr="00A552B1">
        <w:rPr>
          <w:color w:val="000000"/>
        </w:rPr>
        <w: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   non-secure detention facilities</w:t>
      </w:r>
      <w:r w:rsidRPr="00A552B1">
        <w:rPr>
          <w:color w:val="000000"/>
          <w:u w:val="single"/>
        </w:rPr>
        <w:t>, in total and further disaggregated by facility</w:t>
      </w:r>
      <w:r w:rsidRPr="00A552B1">
        <w:rPr>
          <w:color w:val="000000"/>
        </w:rPr>
        <w: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iii.   non-secure placement facilities</w:t>
      </w:r>
      <w:r w:rsidRPr="00A552B1">
        <w:rPr>
          <w:color w:val="000000"/>
          <w:u w:val="single"/>
        </w:rPr>
        <w:t>, in total and further disaggregated by facility</w:t>
      </w:r>
      <w:r w:rsidRPr="00A552B1">
        <w:rPr>
          <w:color w:val="000000"/>
        </w:rPr>
        <w:t>;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rPr>
        <w:t>iv.   limited secure placement facilities</w:t>
      </w:r>
      <w:r w:rsidRPr="00A552B1">
        <w:rPr>
          <w:color w:val="000000"/>
          <w:u w:val="single"/>
        </w:rPr>
        <w:t>, in total and further disaggregated by facility;</w:t>
      </w:r>
      <w:r w:rsidRPr="00A552B1">
        <w:rPr>
          <w:color w:val="000000"/>
        </w:rPr>
        <w: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v.  specialized secure detention facilities, in total and further disaggregated by facility;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rPr>
      </w:pPr>
      <w:r w:rsidRPr="00A552B1">
        <w:rPr>
          <w:color w:val="000000"/>
          <w:u w:val="single"/>
        </w:rPr>
        <w:t>vii. specialized juvenile detention facilities, in total and further disaggregated by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lastRenderedPageBreak/>
        <w:t>c. Oleoresin Capsicum Spray. If, at any time, the City obtains a waiver pursuant to section 180-3.19 of title 9 of the New York codes, rules and regulations, permitting ACS or the department of correction to use oleoresin capsicum spray in a specialized secure detention or specialized juvenile detention facility, ACS shall post public notice of such waiver on their website no later than 5 days following the receipt of such waiver.  Beginning January 15, 2020, and 15 days after the end of each month ACS shall report on all incidents in which oleoresin capsicum spray was used in a juvenile facility, including but not limited to the following information:</w:t>
      </w:r>
    </w:p>
    <w:p w:rsidR="00F2057B" w:rsidRPr="00A552B1" w:rsidRDefault="00F2057B" w:rsidP="00F2057B">
      <w:pPr>
        <w:pStyle w:val="NormalWeb"/>
        <w:shd w:val="clear" w:color="auto" w:fill="FFFFFF"/>
        <w:spacing w:before="0" w:beforeAutospacing="0" w:after="0" w:afterAutospacing="0" w:line="480" w:lineRule="auto"/>
        <w:ind w:left="720"/>
        <w:jc w:val="both"/>
        <w:rPr>
          <w:color w:val="000000"/>
          <w:u w:val="single"/>
        </w:rPr>
      </w:pPr>
      <w:r w:rsidRPr="00A552B1">
        <w:rPr>
          <w:color w:val="000000"/>
          <w:u w:val="single"/>
        </w:rPr>
        <w:t>i. the date and time of such use;</w:t>
      </w:r>
    </w:p>
    <w:p w:rsidR="00F2057B" w:rsidRPr="00A552B1" w:rsidRDefault="00F2057B" w:rsidP="00F2057B">
      <w:pPr>
        <w:pStyle w:val="NormalWeb"/>
        <w:shd w:val="clear" w:color="auto" w:fill="FFFFFF"/>
        <w:spacing w:before="0" w:beforeAutospacing="0" w:after="0" w:afterAutospacing="0" w:line="480" w:lineRule="auto"/>
        <w:ind w:left="720"/>
        <w:jc w:val="both"/>
        <w:rPr>
          <w:color w:val="000000"/>
          <w:u w:val="single"/>
        </w:rPr>
      </w:pPr>
      <w:r w:rsidRPr="00A552B1">
        <w:rPr>
          <w:color w:val="000000"/>
          <w:u w:val="single"/>
        </w:rPr>
        <w:t>ii. the number of youth exposed to oleoresin capsicum spray;</w:t>
      </w:r>
    </w:p>
    <w:p w:rsidR="00F2057B" w:rsidRPr="00A552B1" w:rsidRDefault="00F2057B" w:rsidP="00F2057B">
      <w:pPr>
        <w:pStyle w:val="NormalWeb"/>
        <w:shd w:val="clear" w:color="auto" w:fill="FFFFFF"/>
        <w:spacing w:before="0" w:beforeAutospacing="0" w:after="0" w:afterAutospacing="0" w:line="480" w:lineRule="auto"/>
        <w:ind w:left="720"/>
        <w:jc w:val="both"/>
        <w:rPr>
          <w:color w:val="000000"/>
          <w:u w:val="single"/>
        </w:rPr>
      </w:pPr>
      <w:r w:rsidRPr="00A552B1">
        <w:rPr>
          <w:color w:val="000000"/>
          <w:u w:val="single"/>
        </w:rPr>
        <w:t>iii. the age of such youth(s) exposed;</w:t>
      </w:r>
    </w:p>
    <w:p w:rsidR="00F2057B" w:rsidRPr="00A552B1" w:rsidRDefault="00F2057B" w:rsidP="00F2057B">
      <w:pPr>
        <w:pStyle w:val="NormalWeb"/>
        <w:shd w:val="clear" w:color="auto" w:fill="FFFFFF"/>
        <w:spacing w:before="0" w:beforeAutospacing="0" w:after="0" w:afterAutospacing="0" w:line="480" w:lineRule="auto"/>
        <w:ind w:left="720"/>
        <w:jc w:val="both"/>
        <w:rPr>
          <w:color w:val="000000"/>
          <w:u w:val="single"/>
        </w:rPr>
      </w:pPr>
      <w:r w:rsidRPr="00A552B1">
        <w:rPr>
          <w:color w:val="000000"/>
          <w:u w:val="single"/>
        </w:rPr>
        <w:t>iv. the number of each ACS or DOC personnel involved in the incident;</w:t>
      </w:r>
    </w:p>
    <w:p w:rsidR="00F2057B" w:rsidRPr="00A552B1" w:rsidRDefault="00F2057B" w:rsidP="00F2057B">
      <w:pPr>
        <w:pStyle w:val="NormalWeb"/>
        <w:shd w:val="clear" w:color="auto" w:fill="FFFFFF"/>
        <w:spacing w:before="0" w:beforeAutospacing="0" w:after="0" w:afterAutospacing="0" w:line="480" w:lineRule="auto"/>
        <w:ind w:left="720"/>
        <w:jc w:val="both"/>
        <w:rPr>
          <w:color w:val="000000"/>
          <w:u w:val="single"/>
        </w:rPr>
      </w:pPr>
      <w:r w:rsidRPr="00A552B1">
        <w:rPr>
          <w:color w:val="000000"/>
          <w:u w:val="single"/>
        </w:rPr>
        <w:t>v. the number of youth requiring medical attention after such incident; and</w:t>
      </w:r>
    </w:p>
    <w:p w:rsidR="00F2057B" w:rsidRPr="00A552B1" w:rsidRDefault="00F2057B" w:rsidP="00F2057B">
      <w:pPr>
        <w:pStyle w:val="NormalWeb"/>
        <w:shd w:val="clear" w:color="auto" w:fill="FFFFFF"/>
        <w:spacing w:before="0" w:beforeAutospacing="0" w:after="0" w:afterAutospacing="0" w:line="480" w:lineRule="auto"/>
        <w:ind w:left="720"/>
        <w:jc w:val="both"/>
        <w:rPr>
          <w:color w:val="000000"/>
          <w:u w:val="single"/>
        </w:rPr>
      </w:pPr>
      <w:r w:rsidRPr="00A552B1">
        <w:rPr>
          <w:color w:val="000000"/>
          <w:u w:val="single"/>
        </w:rPr>
        <w:t>vi. the facility where such incident occurred.</w:t>
      </w:r>
    </w:p>
    <w:p w:rsidR="00F2057B" w:rsidRPr="00A552B1" w:rsidRDefault="00F2057B" w:rsidP="00F2057B">
      <w:pPr>
        <w:pStyle w:val="NormalWeb"/>
        <w:shd w:val="clear" w:color="auto" w:fill="FFFFFF"/>
        <w:spacing w:before="0" w:beforeAutospacing="0" w:after="0" w:afterAutospacing="0" w:line="480" w:lineRule="auto"/>
        <w:ind w:firstLine="720"/>
        <w:jc w:val="both"/>
      </w:pPr>
      <w:r w:rsidRPr="00A552B1">
        <w:rPr>
          <w:color w:val="000000"/>
        </w:rPr>
        <w:t>§</w:t>
      </w:r>
      <w:r w:rsidRPr="00A552B1">
        <w:t xml:space="preserve">3. Title 21 </w:t>
      </w:r>
      <w:r w:rsidRPr="00A552B1">
        <w:rPr>
          <w:color w:val="000000"/>
          <w:shd w:val="clear" w:color="auto" w:fill="FFFFFF"/>
        </w:rPr>
        <w:t>of the administrative code of the city of New York is amended by adding a new section 21-919 to read as follows:</w:t>
      </w:r>
      <w:r w:rsidRPr="00A552B1">
        <w:t xml:space="preserve"> </w:t>
      </w:r>
    </w:p>
    <w:p w:rsidR="00F2057B" w:rsidRPr="00A552B1" w:rsidRDefault="00F2057B" w:rsidP="00F2057B">
      <w:pPr>
        <w:pStyle w:val="NormalWeb"/>
        <w:shd w:val="clear" w:color="auto" w:fill="FFFFFF"/>
        <w:spacing w:before="0" w:beforeAutospacing="0" w:after="0" w:afterAutospacing="0" w:line="480" w:lineRule="auto"/>
        <w:ind w:firstLine="720"/>
        <w:jc w:val="both"/>
        <w:rPr>
          <w:u w:val="single"/>
        </w:rPr>
      </w:pPr>
      <w:r w:rsidRPr="00A552B1">
        <w:rPr>
          <w:color w:val="000000"/>
          <w:u w:val="single"/>
        </w:rPr>
        <w:t>§21-919</w:t>
      </w:r>
      <w:r w:rsidRPr="00A552B1">
        <w:rPr>
          <w:u w:val="single"/>
        </w:rPr>
        <w:t xml:space="preserve"> Juvenile Justice Facility Staffing. </w:t>
      </w:r>
    </w:p>
    <w:p w:rsidR="00F2057B" w:rsidRPr="00A552B1" w:rsidRDefault="00F2057B" w:rsidP="00F2057B">
      <w:pPr>
        <w:pStyle w:val="NormalWeb"/>
        <w:shd w:val="clear" w:color="auto" w:fill="FFFFFF"/>
        <w:spacing w:before="0" w:beforeAutospacing="0" w:after="0" w:afterAutospacing="0" w:line="480" w:lineRule="auto"/>
        <w:ind w:firstLine="720"/>
        <w:jc w:val="both"/>
      </w:pPr>
      <w:r w:rsidRPr="00A552B1">
        <w:rPr>
          <w:u w:val="single"/>
        </w:rPr>
        <w:t xml:space="preserve">a. </w:t>
      </w:r>
      <w:r w:rsidRPr="00A552B1">
        <w:rPr>
          <w:color w:val="000000"/>
          <w:u w:val="single"/>
        </w:rPr>
        <w:t>Within 15 days of January 1, 2020, and no later than 15 days after the end of each subsequent month thereafter, ACS shall submit a report to the council and post such report on its website regarding the average number of staff members in the previous month deployed to the following facilities: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lastRenderedPageBreak/>
        <w:t>1.  Secure detention, in total and disaggregated by facility;</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2. Specialized secure detention, in total and disaggregated by facility; and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 xml:space="preserve">3. Specialized juvenile detention, in total and disaggregated by facility. </w:t>
      </w:r>
    </w:p>
    <w:p w:rsidR="00F2057B" w:rsidRPr="00A552B1" w:rsidRDefault="00F2057B" w:rsidP="00F2057B">
      <w:pPr>
        <w:pStyle w:val="NormalWeb"/>
        <w:shd w:val="clear" w:color="auto" w:fill="FFFFFF"/>
        <w:spacing w:before="0" w:beforeAutospacing="0" w:after="0" w:afterAutospacing="0" w:line="480" w:lineRule="auto"/>
        <w:jc w:val="both"/>
        <w:rPr>
          <w:u w:val="single"/>
        </w:rPr>
      </w:pPr>
      <w:r w:rsidRPr="00A552B1">
        <w:rPr>
          <w:color w:val="000000"/>
          <w:u w:val="single"/>
        </w:rPr>
        <w:t xml:space="preserve">b. The data provided pursuant to subdivision a for specialized juvenile detention shall be further disaggregated by the </w:t>
      </w:r>
      <w:r w:rsidRPr="00A552B1">
        <w:rPr>
          <w:u w:val="single"/>
        </w:rPr>
        <w:t>average number of department of correction staff and ACS staff, in total and disaggregated by tour and job title.</w:t>
      </w:r>
      <w:r w:rsidRPr="00A552B1" w:rsidDel="00FA2BBE">
        <w:rPr>
          <w:u w:val="single"/>
        </w:rPr>
        <w:t xml:space="preserve"> </w:t>
      </w:r>
    </w:p>
    <w:p w:rsidR="00F2057B" w:rsidRPr="00A552B1" w:rsidRDefault="00F2057B" w:rsidP="00F2057B">
      <w:pPr>
        <w:pStyle w:val="NormalWeb"/>
        <w:shd w:val="clear" w:color="auto" w:fill="FFFFFF"/>
        <w:spacing w:before="0" w:beforeAutospacing="0" w:after="0" w:afterAutospacing="0" w:line="480" w:lineRule="auto"/>
        <w:ind w:firstLine="720"/>
        <w:jc w:val="both"/>
      </w:pPr>
      <w:r w:rsidRPr="00A552B1">
        <w:rPr>
          <w:color w:val="000000"/>
        </w:rPr>
        <w:t>§</w:t>
      </w:r>
      <w:r w:rsidRPr="00A552B1">
        <w:t>4. Title 9</w:t>
      </w:r>
      <w:r w:rsidRPr="00A552B1">
        <w:rPr>
          <w:color w:val="000000"/>
          <w:shd w:val="clear" w:color="auto" w:fill="FFFFFF"/>
        </w:rPr>
        <w:t xml:space="preserve"> of the administrative code of the city of New York is amended by adding a new section </w:t>
      </w:r>
      <w:r w:rsidRPr="00A552B1">
        <w:rPr>
          <w:color w:val="000000"/>
        </w:rPr>
        <w:t>§9-</w:t>
      </w:r>
      <w:r w:rsidRPr="00A552B1">
        <w:t>206 to</w:t>
      </w:r>
      <w:r w:rsidRPr="00A552B1">
        <w:rPr>
          <w:color w:val="000000"/>
          <w:shd w:val="clear" w:color="auto" w:fill="FFFFFF"/>
        </w:rPr>
        <w:t xml:space="preserve"> read as follows: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§9-206 Youth probation report.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a. Definitions.  Adjust. The term “adjust” has the same meaning as the process described in section 308.1 of the New York family court act, or any successor statute.</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Juvenile delinquent. The term “juvenile delinquent” has the same meaning as described in the New York family court act, or any successor statute.</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 xml:space="preserve">b.  Within 15 days of January 15, 2020, and no later than 15 days after the end of each subsequent month thereafter, the department of probation shall submit to the council and post on its website a report on the number of cases in the previous month in the following categories: (i) juvenile delinquents under 16 years of age whose cases originate in family court; (ii) juvenile delinquents under 16 years of age whose cases were transferred to family court from the youth part of criminal court; (iii) youth 16 and 17 years of age whose cases originate in family court; (iv) youth 16 and 17 year of age whose cases were transferred from the youth part of criminal </w:t>
      </w:r>
      <w:r w:rsidRPr="00A552B1">
        <w:rPr>
          <w:color w:val="000000"/>
          <w:u w:val="single"/>
        </w:rPr>
        <w:lastRenderedPageBreak/>
        <w:t>court to family court. This information shall be reported in total and disaggregated by the following factors: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1.  The total number of youth screened for adjustment in family court, and further disaggregated by age, gender, race, the most serious offense, and age at time of interview.</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2.  The total number of individuals whose cases have been adjusted, and further disaggregated by age, gender, race, the most serious offense, and age at time of interview.</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3.  The average number of days elapsed from an individual’s arrest to adjustment interview.</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 xml:space="preserve">4.  The reasons stated for not adjusting an individual, and further disaggregated by age, gender, race, the most serious offense, and age at the time of arrest. </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5.  The number of individuals who successfully complete adjustment and have their cases diverted.</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6. The number of individuals who are referred from the department of probation to the law department for failure to follow conditions of adjustment.</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7.  The number of individuals receiving probation services.</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8.  The number of individuals detained, disaggregated by age, gender, race, the most serious offense, risk level score, and age at the time of risk assessment interview.</w:t>
      </w:r>
    </w:p>
    <w:p w:rsidR="00F2057B" w:rsidRPr="00A552B1" w:rsidRDefault="00F2057B" w:rsidP="00F2057B">
      <w:pPr>
        <w:pStyle w:val="NormalWeb"/>
        <w:shd w:val="clear" w:color="auto" w:fill="FFFFFF"/>
        <w:spacing w:before="0" w:beforeAutospacing="0" w:after="0" w:afterAutospacing="0" w:line="480" w:lineRule="auto"/>
        <w:ind w:firstLine="720"/>
        <w:jc w:val="both"/>
        <w:rPr>
          <w:color w:val="000000"/>
          <w:u w:val="single"/>
        </w:rPr>
      </w:pPr>
      <w:r w:rsidRPr="00A552B1">
        <w:rPr>
          <w:color w:val="000000"/>
          <w:u w:val="single"/>
        </w:rPr>
        <w:t>9.  The percent of dispositional recommendations for placement, disaggregated by age, gender, and race.</w:t>
      </w:r>
    </w:p>
    <w:p w:rsidR="00F2057B" w:rsidRPr="00A552B1" w:rsidRDefault="00F2057B" w:rsidP="00F2057B">
      <w:pPr>
        <w:spacing w:after="0" w:line="480" w:lineRule="auto"/>
        <w:ind w:firstLine="720"/>
        <w:jc w:val="both"/>
        <w:rPr>
          <w:rFonts w:ascii="Times New Roman" w:hAnsi="Times New Roman"/>
          <w:sz w:val="24"/>
          <w:szCs w:val="24"/>
        </w:rPr>
      </w:pPr>
      <w:r w:rsidRPr="00A552B1">
        <w:rPr>
          <w:rFonts w:ascii="Times New Roman" w:hAnsi="Times New Roman"/>
          <w:sz w:val="24"/>
          <w:szCs w:val="24"/>
        </w:rPr>
        <w:lastRenderedPageBreak/>
        <w:t>§ 5.    Subdivision a of section 9-306</w:t>
      </w:r>
      <w:r w:rsidRPr="00A552B1">
        <w:rPr>
          <w:rFonts w:ascii="Times New Roman" w:hAnsi="Times New Roman"/>
          <w:color w:val="000000"/>
          <w:sz w:val="24"/>
          <w:szCs w:val="24"/>
          <w:shd w:val="clear" w:color="auto" w:fill="FFFFFF"/>
        </w:rPr>
        <w:t xml:space="preserve"> of the administrative code of the city of New York, as added by local law number 86 for the year 2015 and renumbered by local law number 25 for the year 2018, is amended to read as follows:</w:t>
      </w:r>
    </w:p>
    <w:p w:rsidR="00F2057B" w:rsidRPr="00A552B1" w:rsidRDefault="00F2057B" w:rsidP="00F2057B">
      <w:pPr>
        <w:spacing w:after="0" w:line="480" w:lineRule="auto"/>
        <w:jc w:val="both"/>
        <w:rPr>
          <w:rFonts w:ascii="Times New Roman" w:hAnsi="Times New Roman"/>
          <w:sz w:val="24"/>
          <w:szCs w:val="24"/>
        </w:rPr>
      </w:pPr>
      <w:r w:rsidRPr="00A552B1">
        <w:rPr>
          <w:rFonts w:ascii="Times New Roman" w:hAnsi="Times New Roman"/>
          <w:sz w:val="24"/>
          <w:szCs w:val="24"/>
        </w:rPr>
        <w:t>a.   Within 90 days of the beginning of each reporting period, the office of criminal justice shall post on its website a report regarding bail and the criminal justice system for the preceding reporting period. The reporting period for paragraphs 1, 3, 14, [and] 15</w:t>
      </w:r>
      <w:r w:rsidRPr="00A552B1">
        <w:rPr>
          <w:rFonts w:ascii="Times New Roman" w:hAnsi="Times New Roman"/>
          <w:sz w:val="24"/>
          <w:szCs w:val="24"/>
          <w:u w:val="single"/>
        </w:rPr>
        <w:t>, 34, 35, 36, and 37</w:t>
      </w:r>
      <w:r w:rsidRPr="00A552B1">
        <w:rPr>
          <w:rFonts w:ascii="Times New Roman" w:hAnsi="Times New Roman"/>
          <w:sz w:val="24"/>
          <w:szCs w:val="24"/>
        </w:rPr>
        <w:t xml:space="preserve"> of this subdivision is quarterly, the reporting period for paragraphs 2, 4, 5, 6, 7, 8, 9, 10, 11, 12, 13, and 16 is semi-annually, and the reporting period for paragraphs 17 through 33 is annually. </w:t>
      </w:r>
      <w:r w:rsidRPr="00A552B1">
        <w:rPr>
          <w:rFonts w:ascii="Times New Roman" w:hAnsi="Times New Roman"/>
          <w:sz w:val="24"/>
          <w:szCs w:val="24"/>
          <w:u w:val="single"/>
        </w:rPr>
        <w:t xml:space="preserve">The information required pursuant to paragraphs 34-37 shall be stored permanently and shall be accessible through the NYC Open Data website, and shall be provided in a format that permits automated processing. </w:t>
      </w:r>
      <w:r w:rsidRPr="00A552B1">
        <w:rPr>
          <w:rFonts w:ascii="Times New Roman" w:hAnsi="Times New Roman"/>
          <w:sz w:val="24"/>
          <w:szCs w:val="24"/>
        </w:rPr>
        <w:t xml:space="preserve">For the purposes of this subdivision, any inmate incarcerated on multiple charges shall be deemed to be incarcerated only on the most serious charge, a violent felony shall be deemed to be more serious than a non-violent felony of the same class, any inmate incarcerated on multiple charges of the same severity shall be deemed to be held on each charge, any inmate incarcerated on multiple bail amounts shall be deemed to be held only on the highest bail amount, any inmate held on pending criminal charges who has a parole hold shall be deemed to be held only on the parole hold, any inmate held on pending criminal charges who has any other hold shall be deemed to be held only on the pending criminal charges, and any inmate incarcerated on multiple cases in which sentence has been imposed on at least one of such cases shall be deemed to be sentenced. Such report shall contain the following information, for the </w:t>
      </w:r>
      <w:r w:rsidRPr="00A552B1">
        <w:rPr>
          <w:rFonts w:ascii="Times New Roman" w:hAnsi="Times New Roman"/>
          <w:sz w:val="24"/>
          <w:szCs w:val="24"/>
        </w:rPr>
        <w:lastRenderedPageBreak/>
        <w:t>preceding reporting period or for the most recent reporting period for which such information is available, to the extent such information is available:</w:t>
      </w:r>
    </w:p>
    <w:p w:rsidR="00F2057B" w:rsidRPr="00A552B1" w:rsidRDefault="00F2057B" w:rsidP="00F2057B">
      <w:pPr>
        <w:spacing w:after="0" w:line="480" w:lineRule="auto"/>
        <w:ind w:firstLine="720"/>
        <w:jc w:val="both"/>
        <w:rPr>
          <w:rFonts w:ascii="Times New Roman" w:hAnsi="Times New Roman"/>
          <w:sz w:val="24"/>
          <w:szCs w:val="24"/>
        </w:rPr>
      </w:pPr>
      <w:r w:rsidRPr="00A552B1">
        <w:rPr>
          <w:rFonts w:ascii="Times New Roman" w:hAnsi="Times New Roman"/>
          <w:sz w:val="24"/>
          <w:szCs w:val="24"/>
        </w:rPr>
        <w:t>§ 6. Subdivision a of section 9-306</w:t>
      </w:r>
      <w:r w:rsidRPr="00A552B1">
        <w:rPr>
          <w:rFonts w:ascii="Times New Roman" w:hAnsi="Times New Roman"/>
          <w:color w:val="000000"/>
          <w:sz w:val="24"/>
          <w:szCs w:val="24"/>
          <w:shd w:val="clear" w:color="auto" w:fill="FFFFFF"/>
        </w:rPr>
        <w:t xml:space="preserve"> of the administrative code of the city of New York is amended by adding new paragraphs 34 through 37 to read as follows:</w:t>
      </w:r>
    </w:p>
    <w:p w:rsidR="00F2057B" w:rsidRPr="00A552B1" w:rsidRDefault="00F2057B" w:rsidP="00F2057B">
      <w:pPr>
        <w:spacing w:after="0" w:line="480" w:lineRule="auto"/>
        <w:jc w:val="both"/>
        <w:rPr>
          <w:rFonts w:ascii="Times New Roman" w:hAnsi="Times New Roman"/>
          <w:sz w:val="24"/>
          <w:szCs w:val="24"/>
          <w:u w:val="single"/>
        </w:rPr>
      </w:pPr>
      <w:r w:rsidRPr="00A552B1">
        <w:rPr>
          <w:rFonts w:ascii="Times New Roman" w:hAnsi="Times New Roman"/>
          <w:sz w:val="24"/>
          <w:szCs w:val="24"/>
          <w:u w:val="single"/>
        </w:rPr>
        <w:t>34.  The number of violent felonies filed against 16 and 17 year olds in criminal court, in total and disaggregated by age at time of charge, gender, race, age at the time of the charge, county, and most serious offense.</w:t>
      </w:r>
    </w:p>
    <w:p w:rsidR="00F2057B" w:rsidRPr="00A552B1" w:rsidRDefault="00F2057B" w:rsidP="00F2057B">
      <w:pPr>
        <w:spacing w:after="0" w:line="480" w:lineRule="auto"/>
        <w:jc w:val="both"/>
        <w:rPr>
          <w:rFonts w:ascii="Times New Roman" w:hAnsi="Times New Roman"/>
          <w:sz w:val="24"/>
          <w:szCs w:val="24"/>
          <w:u w:val="single"/>
        </w:rPr>
      </w:pPr>
      <w:r w:rsidRPr="00A552B1">
        <w:rPr>
          <w:rFonts w:ascii="Times New Roman" w:hAnsi="Times New Roman"/>
          <w:sz w:val="24"/>
          <w:szCs w:val="24"/>
          <w:u w:val="single"/>
        </w:rPr>
        <w:t>35.  The number of violent felonies removed to family court from criminal court, in total and disaggregated by age at time of charge, gender, race, age at the time of the charge, county, and most serious offense.</w:t>
      </w:r>
    </w:p>
    <w:p w:rsidR="00F2057B" w:rsidRPr="00A552B1" w:rsidRDefault="00F2057B" w:rsidP="00F2057B">
      <w:pPr>
        <w:spacing w:after="0" w:line="480" w:lineRule="auto"/>
        <w:jc w:val="both"/>
        <w:rPr>
          <w:rFonts w:ascii="Times New Roman" w:hAnsi="Times New Roman"/>
          <w:sz w:val="24"/>
          <w:szCs w:val="24"/>
          <w:u w:val="single"/>
        </w:rPr>
      </w:pPr>
      <w:r w:rsidRPr="00A552B1">
        <w:rPr>
          <w:rFonts w:ascii="Times New Roman" w:hAnsi="Times New Roman"/>
          <w:sz w:val="24"/>
          <w:szCs w:val="24"/>
          <w:u w:val="single"/>
        </w:rPr>
        <w:t>36.  The total number of non-violent felonies filed against 16 and 17 year olds in criminal court, in total and disaggregated by age at time of charge, gender, race, age at the time of the charge, county, and most serious offense.</w:t>
      </w:r>
    </w:p>
    <w:p w:rsidR="00F2057B" w:rsidRPr="00A552B1" w:rsidRDefault="00F2057B" w:rsidP="00F2057B">
      <w:pPr>
        <w:spacing w:after="0" w:line="480" w:lineRule="auto"/>
        <w:jc w:val="both"/>
        <w:rPr>
          <w:rFonts w:ascii="Times New Roman" w:hAnsi="Times New Roman"/>
          <w:sz w:val="24"/>
          <w:szCs w:val="24"/>
          <w:u w:val="single"/>
        </w:rPr>
      </w:pPr>
      <w:r w:rsidRPr="00A552B1">
        <w:rPr>
          <w:rFonts w:ascii="Times New Roman" w:hAnsi="Times New Roman"/>
          <w:sz w:val="24"/>
          <w:szCs w:val="24"/>
          <w:u w:val="single"/>
        </w:rPr>
        <w:t>37.  The number of non-violent felonies removed to family court from criminal court, in total and disaggregated by age at time of charge, gender, race, age at the time of the charge, county, and most serious offense.</w:t>
      </w:r>
    </w:p>
    <w:p w:rsidR="00F2057B" w:rsidRPr="00A552B1" w:rsidRDefault="00F2057B" w:rsidP="00F2057B">
      <w:pPr>
        <w:spacing w:after="0" w:line="480" w:lineRule="auto"/>
        <w:ind w:firstLine="720"/>
        <w:jc w:val="both"/>
        <w:rPr>
          <w:rFonts w:ascii="Times New Roman" w:hAnsi="Times New Roman"/>
          <w:sz w:val="24"/>
          <w:szCs w:val="24"/>
        </w:rPr>
      </w:pPr>
      <w:r w:rsidRPr="00A552B1">
        <w:rPr>
          <w:rFonts w:ascii="Times New Roman" w:hAnsi="Times New Roman"/>
          <w:sz w:val="24"/>
          <w:szCs w:val="24"/>
        </w:rPr>
        <w:t>§ 6.    This local law takes effect immediately, except that sections 1 and 2 of this local law take effect on January 1, 2020.</w:t>
      </w:r>
    </w:p>
    <w:p w:rsidR="00986E76" w:rsidRPr="00A552B1" w:rsidRDefault="00986E76" w:rsidP="00B80226">
      <w:pPr>
        <w:spacing w:line="480" w:lineRule="auto"/>
        <w:jc w:val="both"/>
        <w:rPr>
          <w:rFonts w:ascii="Times New Roman" w:hAnsi="Times New Roman"/>
          <w:sz w:val="24"/>
          <w:szCs w:val="24"/>
        </w:rPr>
      </w:pPr>
    </w:p>
    <w:sectPr w:rsidR="00986E76" w:rsidRPr="00A552B1" w:rsidSect="00982B0F">
      <w:headerReference w:type="default" r:id="rId11"/>
      <w:footerReference w:type="default" r:id="rId12"/>
      <w:headerReference w:type="first" r:id="rId13"/>
      <w:pgSz w:w="12240" w:h="15840" w:code="1"/>
      <w:pgMar w:top="1440" w:right="1440" w:bottom="1440" w:left="1440"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4C" w:rsidRDefault="00F9754C" w:rsidP="007E4574">
      <w:pPr>
        <w:spacing w:after="0" w:line="240" w:lineRule="auto"/>
      </w:pPr>
      <w:r>
        <w:separator/>
      </w:r>
    </w:p>
  </w:endnote>
  <w:endnote w:type="continuationSeparator" w:id="0">
    <w:p w:rsidR="00F9754C" w:rsidRDefault="00F9754C" w:rsidP="007E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2" w:rsidRDefault="00C14D32">
    <w:pPr>
      <w:pStyle w:val="Footer"/>
      <w:jc w:val="center"/>
    </w:pPr>
    <w:r>
      <w:fldChar w:fldCharType="begin"/>
    </w:r>
    <w:r>
      <w:instrText xml:space="preserve"> PAGE   \* MERGEFORMAT </w:instrText>
    </w:r>
    <w:r>
      <w:fldChar w:fldCharType="separate"/>
    </w:r>
    <w:r w:rsidR="00724951">
      <w:rPr>
        <w:noProof/>
      </w:rPr>
      <w:t>33</w:t>
    </w:r>
    <w:r>
      <w:rPr>
        <w:noProof/>
      </w:rPr>
      <w:fldChar w:fldCharType="end"/>
    </w:r>
  </w:p>
  <w:p w:rsidR="00C14D32" w:rsidRDefault="00C1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4C" w:rsidRDefault="00F9754C" w:rsidP="007E4574">
      <w:pPr>
        <w:spacing w:after="0" w:line="240" w:lineRule="auto"/>
      </w:pPr>
      <w:r>
        <w:separator/>
      </w:r>
    </w:p>
  </w:footnote>
  <w:footnote w:type="continuationSeparator" w:id="0">
    <w:p w:rsidR="00F9754C" w:rsidRDefault="00F9754C" w:rsidP="007E4574">
      <w:pPr>
        <w:spacing w:after="0" w:line="240" w:lineRule="auto"/>
      </w:pPr>
      <w:r>
        <w:continuationSeparator/>
      </w:r>
    </w:p>
  </w:footnote>
  <w:footnote w:id="1">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N.Y. Fam. Ct. Act §115(a)(vi).</w:t>
      </w:r>
    </w:p>
  </w:footnote>
  <w:footnote w:id="2">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N.Y. Fam. Ct. Act §301.2(1). </w:t>
      </w:r>
    </w:p>
  </w:footnote>
  <w:footnote w:id="3">
    <w:p w:rsidR="00B76828" w:rsidRDefault="00B76828" w:rsidP="00B76828">
      <w:pPr>
        <w:pStyle w:val="FootnoteText"/>
      </w:pPr>
      <w:r w:rsidRPr="006F025F">
        <w:rPr>
          <w:rStyle w:val="FootnoteReference"/>
          <w:rFonts w:ascii="Times New Roman" w:hAnsi="Times New Roman"/>
        </w:rPr>
        <w:footnoteRef/>
      </w:r>
      <w:r w:rsidRPr="006F025F">
        <w:rPr>
          <w:rFonts w:ascii="Times New Roman" w:hAnsi="Times New Roman"/>
        </w:rPr>
        <w:t xml:space="preserve"> N.Y. Fam. Ct. Act §353.3(5).</w:t>
      </w:r>
    </w:p>
  </w:footnote>
  <w:footnote w:id="4">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N.Y. Fam. Ct. Act §353.3(5).</w:t>
      </w:r>
    </w:p>
  </w:footnote>
  <w:footnote w:id="5">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N.Y. Fam. Ct. Act §353.5(4).  </w:t>
      </w:r>
      <w:r w:rsidRPr="006F025F">
        <w:rPr>
          <w:rFonts w:ascii="Times New Roman" w:hAnsi="Times New Roman"/>
          <w:i/>
        </w:rPr>
        <w:t xml:space="preserve">See </w:t>
      </w:r>
      <w:r w:rsidRPr="006F025F">
        <w:rPr>
          <w:rFonts w:ascii="Times New Roman" w:hAnsi="Times New Roman"/>
        </w:rPr>
        <w:t>N.Y. Fam. Ct. Act §301.2(8) for the designated felonies.</w:t>
      </w:r>
    </w:p>
  </w:footnote>
  <w:footnote w:id="6">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DOP plays a </w:t>
      </w:r>
      <w:r w:rsidRPr="00D23790">
        <w:rPr>
          <w:rFonts w:ascii="Times New Roman" w:hAnsi="Times New Roman"/>
        </w:rPr>
        <w:t xml:space="preserve">significant role in New York City’s juvenile justice system.  After the initial arrest, DOP interviews the youth and other stakeholders to determine whether the case should be dismissed, adjusted (diverted from court) or referred to the </w:t>
      </w:r>
      <w:r w:rsidR="00D23790" w:rsidRPr="00D23790">
        <w:rPr>
          <w:rFonts w:ascii="Times New Roman" w:hAnsi="Times New Roman"/>
        </w:rPr>
        <w:t>Law Department</w:t>
      </w:r>
      <w:r w:rsidRPr="00D23790">
        <w:rPr>
          <w:rFonts w:ascii="Times New Roman" w:hAnsi="Times New Roman"/>
        </w:rPr>
        <w:t xml:space="preserve"> for pr</w:t>
      </w:r>
      <w:r w:rsidR="00D23790" w:rsidRPr="00D23790">
        <w:rPr>
          <w:rFonts w:ascii="Times New Roman" w:hAnsi="Times New Roman"/>
        </w:rPr>
        <w:t xml:space="preserve">osecution in the Family Court. </w:t>
      </w:r>
      <w:r w:rsidRPr="00D23790">
        <w:rPr>
          <w:rFonts w:ascii="Times New Roman" w:hAnsi="Times New Roman"/>
          <w:i/>
        </w:rPr>
        <w:t>See</w:t>
      </w:r>
      <w:r w:rsidRPr="00D23790">
        <w:rPr>
          <w:rFonts w:ascii="Times New Roman" w:hAnsi="Times New Roman"/>
        </w:rPr>
        <w:t xml:space="preserve"> </w:t>
      </w:r>
      <w:r w:rsidR="00D23790" w:rsidRPr="00D23790">
        <w:rPr>
          <w:rFonts w:ascii="Times New Roman" w:hAnsi="Times New Roman"/>
        </w:rPr>
        <w:t xml:space="preserve">Mayor’s Office of Criminal Justice, October 2019 Report “Raise the Age in New York City,” available at: </w:t>
      </w:r>
      <w:hyperlink r:id="rId1" w:history="1">
        <w:r w:rsidR="00D23790" w:rsidRPr="00D23790">
          <w:rPr>
            <w:rStyle w:val="Hyperlink"/>
            <w:rFonts w:ascii="Times New Roman" w:hAnsi="Times New Roman"/>
          </w:rPr>
          <w:t>http://criminaljustice.cityofnewyork.us/wp-content/uploads/2019/11/Raise-the-Age-in-New-York-City.pdf</w:t>
        </w:r>
      </w:hyperlink>
      <w:r w:rsidRPr="00D23790">
        <w:rPr>
          <w:rFonts w:ascii="Times New Roman" w:hAnsi="Times New Roman"/>
        </w:rPr>
        <w:t>.</w:t>
      </w:r>
    </w:p>
  </w:footnote>
  <w:footnote w:id="7">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N.Y. Fam. Ct. Act §380.1.</w:t>
      </w:r>
    </w:p>
  </w:footnote>
  <w:footnote w:id="8">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N.Y. Fam. Ct. Act §375.2.</w:t>
      </w:r>
    </w:p>
  </w:footnote>
  <w:footnote w:id="9">
    <w:p w:rsidR="00B76828" w:rsidRPr="007E4574" w:rsidRDefault="00B76828" w:rsidP="00B76828">
      <w:pPr>
        <w:pStyle w:val="FootnoteText"/>
      </w:pPr>
      <w:r w:rsidRPr="006F025F">
        <w:rPr>
          <w:rStyle w:val="FootnoteReference"/>
          <w:rFonts w:ascii="Times New Roman" w:hAnsi="Times New Roman"/>
        </w:rPr>
        <w:footnoteRef/>
      </w:r>
      <w:r w:rsidRPr="006F025F">
        <w:rPr>
          <w:rFonts w:ascii="Times New Roman" w:hAnsi="Times New Roman"/>
        </w:rPr>
        <w:t xml:space="preserve"> “Division of Juvenile Justice and Opportunities for Youth: 2015 Annual Report Youth in Care” NYS Office of Children and Family Services available at </w:t>
      </w:r>
      <w:hyperlink r:id="rId2" w:history="1">
        <w:r w:rsidRPr="006F025F">
          <w:rPr>
            <w:rStyle w:val="Hyperlink"/>
            <w:rFonts w:ascii="Times New Roman" w:hAnsi="Times New Roman"/>
          </w:rPr>
          <w:t>http://ocfs.ny.gov/main/reports/Youth_In_Care_Report.pdf</w:t>
        </w:r>
      </w:hyperlink>
      <w:r>
        <w:t xml:space="preserve"> </w:t>
      </w:r>
    </w:p>
  </w:footnote>
  <w:footnote w:id="10">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“Perceived Barriers to Mental Health Services Among Detained Youth” U.S. Department of Justice Office of Justice Programs September 2015 </w:t>
      </w:r>
      <w:r w:rsidRPr="006F025F">
        <w:rPr>
          <w:rFonts w:ascii="Times New Roman" w:hAnsi="Times New Roman"/>
          <w:i/>
        </w:rPr>
        <w:t>available at</w:t>
      </w:r>
      <w:r w:rsidRPr="006F025F">
        <w:rPr>
          <w:rFonts w:ascii="Times New Roman" w:hAnsi="Times New Roman"/>
        </w:rPr>
        <w:t xml:space="preserve">  </w:t>
      </w:r>
      <w:hyperlink r:id="rId3" w:history="1">
        <w:r w:rsidRPr="006F025F">
          <w:rPr>
            <w:rStyle w:val="Hyperlink"/>
            <w:rFonts w:ascii="Times New Roman" w:hAnsi="Times New Roman"/>
          </w:rPr>
          <w:t>https://www.ojjdp.gov/pubs/248522.pdf</w:t>
        </w:r>
      </w:hyperlink>
      <w:r w:rsidRPr="006F025F">
        <w:rPr>
          <w:rFonts w:ascii="Times New Roman" w:hAnsi="Times New Roman"/>
        </w:rPr>
        <w:t xml:space="preserve"> </w:t>
      </w:r>
    </w:p>
  </w:footnote>
  <w:footnote w:id="11">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w:t>
      </w:r>
      <w:r w:rsidRPr="006F025F">
        <w:rPr>
          <w:rFonts w:ascii="Times New Roman" w:hAnsi="Times New Roman"/>
          <w:i/>
        </w:rPr>
        <w:t xml:space="preserve">Id. </w:t>
      </w:r>
      <w:r w:rsidRPr="006F025F">
        <w:rPr>
          <w:rFonts w:ascii="Times New Roman" w:hAnsi="Times New Roman"/>
        </w:rPr>
        <w:t>at 2</w:t>
      </w:r>
    </w:p>
  </w:footnote>
  <w:footnote w:id="12">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Campaign for Youth Justice, </w:t>
      </w:r>
      <w:r w:rsidRPr="006F025F">
        <w:rPr>
          <w:rFonts w:ascii="Times New Roman" w:hAnsi="Times New Roman"/>
          <w:i/>
        </w:rPr>
        <w:t xml:space="preserve">State Trends: Legislative Victories from 2005 to 2010 Removing Youth from the Adult Criminal Justice System, </w:t>
      </w:r>
      <w:r w:rsidRPr="006F025F">
        <w:rPr>
          <w:rFonts w:ascii="Times New Roman" w:hAnsi="Times New Roman"/>
        </w:rPr>
        <w:t>at 11, April 2011.</w:t>
      </w:r>
    </w:p>
  </w:footnote>
  <w:footnote w:id="13">
    <w:p w:rsidR="00B76828" w:rsidRPr="006F025F" w:rsidRDefault="00B76828" w:rsidP="00B7682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“Detained Youth Processed in Juvenile and Adult Court: Psychiatric Disorders and Mental Health Needs” U.S Department of Justice Office of Justice Programs September 2015 </w:t>
      </w:r>
      <w:r w:rsidRPr="006F025F">
        <w:rPr>
          <w:rFonts w:ascii="Times New Roman" w:hAnsi="Times New Roman"/>
          <w:i/>
        </w:rPr>
        <w:t>available at</w:t>
      </w:r>
      <w:r w:rsidRPr="006F025F">
        <w:rPr>
          <w:rFonts w:ascii="Times New Roman" w:hAnsi="Times New Roman"/>
        </w:rPr>
        <w:t xml:space="preserve">  </w:t>
      </w:r>
      <w:hyperlink r:id="rId4" w:history="1">
        <w:r w:rsidRPr="006F025F">
          <w:rPr>
            <w:rStyle w:val="Hyperlink"/>
            <w:rFonts w:ascii="Times New Roman" w:hAnsi="Times New Roman"/>
          </w:rPr>
          <w:t>https://www.ojjdp.gov/pubs/248283.pdf</w:t>
        </w:r>
      </w:hyperlink>
      <w:r w:rsidRPr="006F025F">
        <w:rPr>
          <w:rFonts w:ascii="Times New Roman" w:hAnsi="Times New Roman"/>
        </w:rPr>
        <w:t xml:space="preserve"> </w:t>
      </w:r>
    </w:p>
  </w:footnote>
  <w:footnote w:id="14">
    <w:p w:rsidR="00EC5C48" w:rsidRDefault="00EC5C48" w:rsidP="00EC5C48">
      <w:pPr>
        <w:pStyle w:val="FootnoteText"/>
      </w:pPr>
      <w:r w:rsidRPr="006F025F">
        <w:rPr>
          <w:rStyle w:val="FootnoteReference"/>
          <w:rFonts w:ascii="Times New Roman" w:hAnsi="Times New Roman"/>
        </w:rPr>
        <w:footnoteRef/>
      </w:r>
      <w:r w:rsidRPr="006F025F">
        <w:rPr>
          <w:rFonts w:ascii="Times New Roman" w:hAnsi="Times New Roman"/>
        </w:rPr>
        <w:t xml:space="preserve"> Kramer, Abigail “Closing in On Closer to Home: NYC to Open New Juvenile Justice Homes” </w:t>
      </w:r>
      <w:r w:rsidRPr="006F025F">
        <w:rPr>
          <w:rFonts w:ascii="Times New Roman" w:hAnsi="Times New Roman"/>
          <w:i/>
        </w:rPr>
        <w:t>available at</w:t>
      </w:r>
      <w:r w:rsidRPr="006F025F">
        <w:rPr>
          <w:rFonts w:ascii="Times New Roman" w:hAnsi="Times New Roman"/>
        </w:rPr>
        <w:t xml:space="preserve">  </w:t>
      </w:r>
      <w:hyperlink r:id="rId5" w:history="1">
        <w:r w:rsidRPr="006F025F">
          <w:rPr>
            <w:rStyle w:val="Hyperlink"/>
            <w:rFonts w:ascii="Times New Roman" w:hAnsi="Times New Roman"/>
          </w:rPr>
          <w:t>http://www.centernyc.org/closing-in-on-close-to-home</w:t>
        </w:r>
      </w:hyperlink>
      <w:r>
        <w:t xml:space="preserve"> </w:t>
      </w:r>
    </w:p>
  </w:footnote>
  <w:footnote w:id="15">
    <w:p w:rsidR="00EC5C48" w:rsidRPr="006F025F" w:rsidRDefault="00EC5C48" w:rsidP="00EC5C4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King, Loretta “Investigation of the Lansing Residential Center, Louis Gossett, Jr. Residential Center, Tryon Residential Center, and Tyron Girls Center” United States Department of Justice Civil Rights Division August 2009 </w:t>
      </w:r>
      <w:r w:rsidRPr="006F025F">
        <w:rPr>
          <w:rFonts w:ascii="Times New Roman" w:hAnsi="Times New Roman"/>
          <w:i/>
        </w:rPr>
        <w:t>available at</w:t>
      </w:r>
      <w:r w:rsidRPr="006F025F">
        <w:rPr>
          <w:rFonts w:ascii="Times New Roman" w:hAnsi="Times New Roman"/>
        </w:rPr>
        <w:t xml:space="preserve">  </w:t>
      </w:r>
      <w:hyperlink r:id="rId6" w:history="1">
        <w:r w:rsidRPr="006F025F">
          <w:rPr>
            <w:rStyle w:val="Hyperlink"/>
            <w:rFonts w:ascii="Times New Roman" w:hAnsi="Times New Roman"/>
          </w:rPr>
          <w:t>https://www.justice.gov/sites/default/files/crt/legacy/2010/12/15/NY_juvenile_facilities_findlet_08-14-2009.pdf</w:t>
        </w:r>
      </w:hyperlink>
      <w:r w:rsidRPr="006F025F">
        <w:rPr>
          <w:rFonts w:ascii="Times New Roman" w:hAnsi="Times New Roman"/>
        </w:rPr>
        <w:t xml:space="preserve"> </w:t>
      </w:r>
    </w:p>
  </w:footnote>
  <w:footnote w:id="16">
    <w:p w:rsidR="00EC5C48" w:rsidRPr="006F025F" w:rsidRDefault="00EC5C48" w:rsidP="00EC5C4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w:t>
      </w:r>
      <w:r w:rsidRPr="006F025F">
        <w:rPr>
          <w:rFonts w:ascii="Times New Roman" w:hAnsi="Times New Roman"/>
          <w:i/>
        </w:rPr>
        <w:t>Supra</w:t>
      </w:r>
      <w:r w:rsidRPr="006F025F">
        <w:rPr>
          <w:rFonts w:ascii="Times New Roman" w:hAnsi="Times New Roman"/>
        </w:rPr>
        <w:t xml:space="preserve"> note 20</w:t>
      </w:r>
    </w:p>
  </w:footnote>
  <w:footnote w:id="17">
    <w:p w:rsidR="00EC5C48" w:rsidRPr="006F025F" w:rsidRDefault="00EC5C48" w:rsidP="00EC5C48">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Fiscal 201</w:t>
      </w:r>
      <w:r w:rsidR="00442CE6" w:rsidRPr="006F025F">
        <w:rPr>
          <w:rFonts w:ascii="Times New Roman" w:hAnsi="Times New Roman"/>
        </w:rPr>
        <w:t>9</w:t>
      </w:r>
      <w:r w:rsidRPr="006F025F">
        <w:rPr>
          <w:rFonts w:ascii="Times New Roman" w:hAnsi="Times New Roman"/>
        </w:rPr>
        <w:t xml:space="preserve"> Mayor’s Management Report, </w:t>
      </w:r>
      <w:r w:rsidRPr="006F025F">
        <w:rPr>
          <w:rFonts w:ascii="Times New Roman" w:hAnsi="Times New Roman"/>
          <w:i/>
        </w:rPr>
        <w:t>available at</w:t>
      </w:r>
      <w:r w:rsidRPr="006F025F">
        <w:rPr>
          <w:rFonts w:ascii="Times New Roman" w:hAnsi="Times New Roman"/>
        </w:rPr>
        <w:t xml:space="preserve"> </w:t>
      </w:r>
      <w:hyperlink r:id="rId7" w:history="1">
        <w:r w:rsidR="00442CE6" w:rsidRPr="006F025F">
          <w:rPr>
            <w:rStyle w:val="Hyperlink"/>
            <w:rFonts w:ascii="Times New Roman" w:hAnsi="Times New Roman"/>
          </w:rPr>
          <w:t>https://www1.nyc.gov/assets/operations/downloads/pdf/mmr2019/acs.pdf</w:t>
        </w:r>
      </w:hyperlink>
      <w:r w:rsidR="00442CE6" w:rsidRPr="006F025F">
        <w:rPr>
          <w:rFonts w:ascii="Times New Roman" w:hAnsi="Times New Roman"/>
        </w:rPr>
        <w:t xml:space="preserve"> </w:t>
      </w:r>
    </w:p>
  </w:footnote>
  <w:footnote w:id="18">
    <w:p w:rsidR="004C1546" w:rsidRDefault="004C1546" w:rsidP="004C1546">
      <w:pPr>
        <w:pStyle w:val="FootnoteText"/>
      </w:pPr>
      <w:r w:rsidRPr="006F025F">
        <w:rPr>
          <w:rStyle w:val="FootnoteReference"/>
          <w:rFonts w:ascii="Times New Roman" w:hAnsi="Times New Roman"/>
        </w:rPr>
        <w:footnoteRef/>
      </w:r>
      <w:r w:rsidRPr="006F025F">
        <w:rPr>
          <w:rFonts w:ascii="Times New Roman" w:hAnsi="Times New Roman"/>
        </w:rPr>
        <w:t xml:space="preserve"> See A3009/S2009, Part WWW; available at: </w:t>
      </w:r>
      <w:hyperlink r:id="rId8" w:history="1">
        <w:r w:rsidRPr="006F025F">
          <w:rPr>
            <w:rStyle w:val="Hyperlink"/>
            <w:rFonts w:ascii="Times New Roman" w:hAnsi="Times New Roman"/>
          </w:rPr>
          <w:t>http://assembly.state.ny.us/leg/?default_fld=&amp;leg_video=&amp;bn=A03009&amp;term=2017&amp;Summary=Y&amp;Memo=Y&amp;Text=Y</w:t>
        </w:r>
      </w:hyperlink>
      <w:r w:rsidRPr="006F025F">
        <w:rPr>
          <w:rFonts w:ascii="Times New Roman" w:hAnsi="Times New Roman"/>
        </w:rPr>
        <w:t xml:space="preserve"> (last accessed on December 4, 2017).</w:t>
      </w:r>
    </w:p>
  </w:footnote>
  <w:footnote w:id="19">
    <w:p w:rsidR="006F025F" w:rsidRPr="006F025F" w:rsidRDefault="006F025F">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“For 13-year-olds, these felonies include murder or a sexually motivated felony; for 14- and 15-year-olds, these felonies include murder (including attempted), kidnapping (including attempted), arson, assault, manslaughter, rape, criminal sexual act, aggravated sexual abuse, burglary, robbery, and weapon possession.” See </w:t>
      </w:r>
      <w:hyperlink r:id="rId9" w:history="1">
        <w:r w:rsidRPr="006F025F">
          <w:rPr>
            <w:rStyle w:val="Hyperlink"/>
            <w:rFonts w:ascii="Times New Roman" w:hAnsi="Times New Roman"/>
          </w:rPr>
          <w:t>http://criminaljustice.cityofnewyork.us/wp-content/uploads/2019/10/Raise-the-Age-in-New-York-City.pdf</w:t>
        </w:r>
      </w:hyperlink>
    </w:p>
  </w:footnote>
  <w:footnote w:id="20">
    <w:p w:rsidR="00635633" w:rsidRPr="00635633" w:rsidRDefault="00635633">
      <w:pPr>
        <w:pStyle w:val="FootnoteText"/>
      </w:pPr>
      <w:r>
        <w:rPr>
          <w:rStyle w:val="FootnoteReference"/>
        </w:rPr>
        <w:footnoteRef/>
      </w:r>
      <w:r>
        <w:t xml:space="preserve"> </w:t>
      </w:r>
      <w:r>
        <w:rPr>
          <w:i/>
        </w:rPr>
        <w:t xml:space="preserve">Id </w:t>
      </w:r>
      <w:r>
        <w:t>at page 10</w:t>
      </w:r>
    </w:p>
  </w:footnote>
  <w:footnote w:id="21">
    <w:p w:rsidR="004C1546" w:rsidRPr="006F025F" w:rsidRDefault="004C1546" w:rsidP="004C1546">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Id. §36-a.</w:t>
      </w:r>
      <w:r w:rsidR="006F025F">
        <w:rPr>
          <w:rFonts w:ascii="Times New Roman" w:hAnsi="Times New Roman"/>
        </w:rPr>
        <w:t xml:space="preserve"> (</w:t>
      </w:r>
      <w:r w:rsidR="006F025F" w:rsidRPr="006F025F">
        <w:rPr>
          <w:rFonts w:ascii="Times New Roman" w:hAnsi="Times New Roman"/>
        </w:rPr>
        <w:t xml:space="preserve">See A3009/S2009, Part WWW; available at: </w:t>
      </w:r>
      <w:hyperlink r:id="rId10" w:history="1">
        <w:r w:rsidR="006F025F" w:rsidRPr="006F025F">
          <w:rPr>
            <w:rStyle w:val="Hyperlink"/>
            <w:rFonts w:ascii="Times New Roman" w:hAnsi="Times New Roman"/>
          </w:rPr>
          <w:t>http://assembly.state.ny.us/leg/?default_fld=&amp;leg_video=&amp;bn=A03009&amp;term=2017&amp;Summary=Y&amp;Memo=Y&amp;Text=Y</w:t>
        </w:r>
      </w:hyperlink>
      <w:r w:rsidR="006F025F" w:rsidRPr="006F025F">
        <w:rPr>
          <w:rFonts w:ascii="Times New Roman" w:hAnsi="Times New Roman"/>
        </w:rPr>
        <w:t xml:space="preserve"> (last accessed on December 4, 2017).</w:t>
      </w:r>
      <w:r w:rsidR="006F025F">
        <w:rPr>
          <w:rFonts w:ascii="Times New Roman" w:hAnsi="Times New Roman"/>
        </w:rPr>
        <w:t>)</w:t>
      </w:r>
    </w:p>
  </w:footnote>
  <w:footnote w:id="22">
    <w:p w:rsidR="004C1546" w:rsidRPr="006F025F" w:rsidRDefault="004C1546" w:rsidP="004C1546">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Id. </w:t>
      </w:r>
    </w:p>
  </w:footnote>
  <w:footnote w:id="23">
    <w:p w:rsidR="004C1546" w:rsidRPr="006F025F" w:rsidRDefault="004C1546" w:rsidP="004C1546">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Id. §79.</w:t>
      </w:r>
    </w:p>
  </w:footnote>
  <w:footnote w:id="24">
    <w:p w:rsidR="004C1546" w:rsidRPr="006F025F" w:rsidRDefault="004C1546" w:rsidP="004C1546">
      <w:pPr>
        <w:pStyle w:val="FootnoteText"/>
        <w:rPr>
          <w:rFonts w:ascii="Times New Roman" w:hAnsi="Times New Roman"/>
        </w:rPr>
      </w:pPr>
      <w:r w:rsidRPr="006F025F">
        <w:rPr>
          <w:rStyle w:val="FootnoteReference"/>
          <w:rFonts w:ascii="Times New Roman" w:hAnsi="Times New Roman"/>
        </w:rPr>
        <w:footnoteRef/>
      </w:r>
      <w:r w:rsidRPr="006F025F">
        <w:rPr>
          <w:rFonts w:ascii="Times New Roman" w:hAnsi="Times New Roman"/>
        </w:rPr>
        <w:t xml:space="preserve"> Id.</w:t>
      </w:r>
    </w:p>
  </w:footnote>
  <w:footnote w:id="25">
    <w:p w:rsidR="004C1546" w:rsidRDefault="004C1546" w:rsidP="004C1546">
      <w:pPr>
        <w:pStyle w:val="FootnoteText"/>
      </w:pPr>
      <w:r w:rsidRPr="006F025F">
        <w:rPr>
          <w:rStyle w:val="FootnoteReference"/>
          <w:rFonts w:ascii="Times New Roman" w:hAnsi="Times New Roman"/>
        </w:rPr>
        <w:footnoteRef/>
      </w:r>
      <w:r w:rsidRPr="006F025F">
        <w:rPr>
          <w:rFonts w:ascii="Times New Roman" w:hAnsi="Times New Roman"/>
        </w:rPr>
        <w:t xml:space="preserve"> Id.</w:t>
      </w:r>
    </w:p>
  </w:footnote>
  <w:footnote w:id="26">
    <w:p w:rsidR="00995BB5" w:rsidRPr="00995BB5" w:rsidRDefault="00995BB5">
      <w:pPr>
        <w:pStyle w:val="FootnoteText"/>
        <w:rPr>
          <w:rFonts w:ascii="Times New Roman" w:hAnsi="Times New Roman"/>
        </w:rPr>
      </w:pPr>
      <w:r w:rsidRPr="00995BB5">
        <w:rPr>
          <w:rStyle w:val="FootnoteReference"/>
          <w:rFonts w:ascii="Times New Roman" w:hAnsi="Times New Roman"/>
        </w:rPr>
        <w:footnoteRef/>
      </w:r>
      <w:r w:rsidRPr="00995BB5">
        <w:rPr>
          <w:rFonts w:ascii="Times New Roman" w:hAnsi="Times New Roman"/>
        </w:rPr>
        <w:t xml:space="preserve"> MOCJ testim</w:t>
      </w:r>
      <w:r w:rsidR="001960B6">
        <w:rPr>
          <w:rFonts w:ascii="Times New Roman" w:hAnsi="Times New Roman"/>
        </w:rPr>
        <w:t>ony provided to the Juvenile Justice Committee on</w:t>
      </w:r>
      <w:r w:rsidRPr="00995BB5">
        <w:rPr>
          <w:rFonts w:ascii="Times New Roman" w:hAnsi="Times New Roman"/>
        </w:rPr>
        <w:t xml:space="preserve"> 9.20.18</w:t>
      </w:r>
    </w:p>
  </w:footnote>
  <w:footnote w:id="27">
    <w:p w:rsidR="00DA2D20" w:rsidRPr="00DA2D20" w:rsidRDefault="00DA2D20">
      <w:pPr>
        <w:pStyle w:val="FootnoteText"/>
        <w:rPr>
          <w:rFonts w:ascii="Times New Roman" w:hAnsi="Times New Roman"/>
        </w:rPr>
      </w:pPr>
      <w:r w:rsidRPr="00DA2D20">
        <w:rPr>
          <w:rStyle w:val="FootnoteReference"/>
          <w:rFonts w:ascii="Times New Roman" w:hAnsi="Times New Roman"/>
        </w:rPr>
        <w:footnoteRef/>
      </w:r>
      <w:r w:rsidRPr="00DA2D20">
        <w:rPr>
          <w:rFonts w:ascii="Times New Roman" w:hAnsi="Times New Roman"/>
        </w:rPr>
        <w:t xml:space="preserve"> </w:t>
      </w:r>
      <w:r>
        <w:rPr>
          <w:rFonts w:ascii="Times New Roman" w:hAnsi="Times New Roman"/>
        </w:rPr>
        <w:t xml:space="preserve">“Report: Raise the Age in New York City,” October 2019, available at: </w:t>
      </w:r>
      <w:hyperlink r:id="rId11" w:history="1">
        <w:r w:rsidRPr="00DA2D20">
          <w:rPr>
            <w:rStyle w:val="Hyperlink"/>
            <w:rFonts w:ascii="Times New Roman" w:hAnsi="Times New Roman"/>
          </w:rPr>
          <w:t>http://criminaljustice.cityofnewyork.us/wp-content/uploads/2019/10/Raise-the-Age-in-New-York-City.pdf</w:t>
        </w:r>
      </w:hyperlink>
    </w:p>
  </w:footnote>
  <w:footnote w:id="28">
    <w:p w:rsidR="009F6C5C" w:rsidRDefault="009F6C5C" w:rsidP="009F6C5C">
      <w:pPr>
        <w:pStyle w:val="FootnoteText"/>
      </w:pPr>
      <w:r w:rsidRPr="00DA2D20">
        <w:rPr>
          <w:rStyle w:val="FootnoteReference"/>
          <w:rFonts w:ascii="Times New Roman" w:hAnsi="Times New Roman"/>
        </w:rPr>
        <w:footnoteRef/>
      </w:r>
      <w:r w:rsidRPr="00DA2D20">
        <w:rPr>
          <w:rFonts w:ascii="Times New Roman" w:hAnsi="Times New Roman"/>
        </w:rPr>
        <w:t xml:space="preserve"> Id.</w:t>
      </w:r>
      <w:r>
        <w:t xml:space="preserve"> </w:t>
      </w:r>
    </w:p>
  </w:footnote>
  <w:footnote w:id="29">
    <w:p w:rsidR="009F6C5C" w:rsidRPr="00A813D4" w:rsidRDefault="009F6C5C" w:rsidP="009F6C5C">
      <w:pPr>
        <w:pStyle w:val="FootnoteText"/>
        <w:rPr>
          <w:rFonts w:ascii="Times New Roman" w:hAnsi="Times New Roman"/>
        </w:rPr>
      </w:pPr>
      <w:r w:rsidRPr="00A813D4">
        <w:rPr>
          <w:rStyle w:val="FootnoteReference"/>
          <w:rFonts w:ascii="Times New Roman" w:hAnsi="Times New Roman"/>
        </w:rPr>
        <w:footnoteRef/>
      </w:r>
      <w:r w:rsidRPr="00A813D4">
        <w:rPr>
          <w:rFonts w:ascii="Times New Roman" w:hAnsi="Times New Roman"/>
        </w:rPr>
        <w:t xml:space="preserve"> New York State Raise The Age Implementation Taskforce, First Annual Report, August 2019, p. 49, available at </w:t>
      </w:r>
      <w:hyperlink r:id="rId12" w:history="1">
        <w:r w:rsidRPr="00A813D4">
          <w:rPr>
            <w:rStyle w:val="Hyperlink"/>
            <w:rFonts w:ascii="Times New Roman" w:hAnsi="Times New Roman"/>
          </w:rPr>
          <w:t>https://www.ny.gov/sites/ny.gov/files/atoms/files/NYS_RTA_Task_Force_First_Report.pdf</w:t>
        </w:r>
      </w:hyperlink>
      <w:r w:rsidRPr="00A813D4">
        <w:rPr>
          <w:rFonts w:ascii="Times New Roman" w:hAnsi="Times New Roman"/>
        </w:rPr>
        <w:t xml:space="preserve"> </w:t>
      </w:r>
    </w:p>
  </w:footnote>
  <w:footnote w:id="30">
    <w:p w:rsidR="009F6C5C" w:rsidRPr="00A813D4" w:rsidRDefault="009F6C5C" w:rsidP="009F6C5C">
      <w:pPr>
        <w:pStyle w:val="FootnoteText"/>
        <w:rPr>
          <w:rFonts w:ascii="Times New Roman" w:hAnsi="Times New Roman"/>
        </w:rPr>
      </w:pPr>
      <w:r w:rsidRPr="00A813D4">
        <w:rPr>
          <w:rStyle w:val="FootnoteReference"/>
          <w:rFonts w:ascii="Times New Roman" w:hAnsi="Times New Roman"/>
        </w:rPr>
        <w:footnoteRef/>
      </w:r>
      <w:r w:rsidRPr="00A813D4">
        <w:rPr>
          <w:rFonts w:ascii="Times New Roman" w:hAnsi="Times New Roman"/>
        </w:rPr>
        <w:t xml:space="preserve"> Id, p. 48.</w:t>
      </w:r>
    </w:p>
  </w:footnote>
  <w:footnote w:id="31">
    <w:p w:rsidR="009F6C5C" w:rsidRPr="00A813D4" w:rsidRDefault="009F6C5C" w:rsidP="009F6C5C">
      <w:pPr>
        <w:pStyle w:val="FootnoteText"/>
        <w:rPr>
          <w:rFonts w:ascii="Times New Roman" w:hAnsi="Times New Roman"/>
        </w:rPr>
      </w:pPr>
      <w:r w:rsidRPr="00A813D4">
        <w:rPr>
          <w:rStyle w:val="FootnoteReference"/>
          <w:rFonts w:ascii="Times New Roman" w:hAnsi="Times New Roman"/>
        </w:rPr>
        <w:footnoteRef/>
      </w:r>
      <w:r w:rsidRPr="00A813D4">
        <w:rPr>
          <w:rFonts w:ascii="Times New Roman" w:hAnsi="Times New Roman"/>
        </w:rPr>
        <w:t xml:space="preserve"> New York State Department of Criminal Justice Services (DCJS), Quarterly Update of Juvenile Offender/Adolescent Offender Arrests and Youth Part Court Activity, Aug. 8, 2018,available at </w:t>
      </w:r>
      <w:hyperlink r:id="rId13" w:history="1">
        <w:r w:rsidRPr="00A813D4">
          <w:rPr>
            <w:rStyle w:val="Hyperlink"/>
            <w:rFonts w:ascii="Times New Roman" w:hAnsi="Times New Roman"/>
          </w:rPr>
          <w:t>https://www.criminaljustice.ny.gov/crimnet/ojsa/rta_quarterly_oct18_jun19.pdf</w:t>
        </w:r>
      </w:hyperlink>
    </w:p>
  </w:footnote>
  <w:footnote w:id="32">
    <w:p w:rsidR="009F6C5C" w:rsidRPr="00A813D4" w:rsidRDefault="009F6C5C" w:rsidP="009F6C5C">
      <w:pPr>
        <w:pStyle w:val="FootnoteText"/>
        <w:rPr>
          <w:rFonts w:ascii="Times New Roman" w:hAnsi="Times New Roman"/>
        </w:rPr>
      </w:pPr>
      <w:r w:rsidRPr="00A813D4">
        <w:rPr>
          <w:rStyle w:val="FootnoteReference"/>
          <w:rFonts w:ascii="Times New Roman" w:hAnsi="Times New Roman"/>
        </w:rPr>
        <w:footnoteRef/>
      </w:r>
      <w:r w:rsidRPr="00A813D4">
        <w:rPr>
          <w:rFonts w:ascii="Times New Roman" w:hAnsi="Times New Roman"/>
        </w:rPr>
        <w:t xml:space="preserve"> Id. </w:t>
      </w:r>
    </w:p>
  </w:footnote>
  <w:footnote w:id="33">
    <w:p w:rsidR="00A813D4" w:rsidRDefault="00A813D4">
      <w:pPr>
        <w:pStyle w:val="FootnoteText"/>
      </w:pPr>
      <w:r w:rsidRPr="00A813D4">
        <w:rPr>
          <w:rStyle w:val="FootnoteReference"/>
          <w:rFonts w:ascii="Times New Roman" w:hAnsi="Times New Roman"/>
        </w:rPr>
        <w:footnoteRef/>
      </w:r>
      <w:r w:rsidRPr="00A813D4">
        <w:rPr>
          <w:rFonts w:ascii="Times New Roman" w:hAnsi="Times New Roman"/>
        </w:rPr>
        <w:t xml:space="preserve"> </w:t>
      </w:r>
      <w:hyperlink r:id="rId14" w:history="1">
        <w:r w:rsidRPr="00A813D4">
          <w:rPr>
            <w:rStyle w:val="Hyperlink"/>
            <w:rFonts w:ascii="Times New Roman" w:hAnsi="Times New Roman"/>
          </w:rPr>
          <w:t>https://www.nytimes.com/2014/03/20/nyregion/new-york-courts-meet-elusive-goal-from-arrest-to-arraignment-in-under-24-hours.html</w:t>
        </w:r>
      </w:hyperlink>
    </w:p>
  </w:footnote>
  <w:footnote w:id="34">
    <w:p w:rsidR="00206739" w:rsidRDefault="00206739">
      <w:pPr>
        <w:pStyle w:val="FootnoteText"/>
      </w:pPr>
      <w:r>
        <w:rPr>
          <w:rStyle w:val="FootnoteReference"/>
        </w:rPr>
        <w:footnoteRef/>
      </w:r>
      <w:r>
        <w:t xml:space="preserve"> </w:t>
      </w:r>
      <w:hyperlink r:id="rId15" w:history="1">
        <w:r>
          <w:rPr>
            <w:rStyle w:val="Hyperlink"/>
          </w:rPr>
          <w:t>https://thecity.nyc/2019/08/some-teen-defendants-still-treat</w:t>
        </w:r>
        <w:r>
          <w:rPr>
            <w:rStyle w:val="Hyperlink"/>
          </w:rPr>
          <w:t>ed-like-adults-despite-law.html</w:t>
        </w:r>
      </w:hyperlink>
    </w:p>
  </w:footnote>
  <w:footnote w:id="35">
    <w:p w:rsidR="00B84C16" w:rsidRPr="00B84C16" w:rsidRDefault="00B84C16">
      <w:pPr>
        <w:pStyle w:val="FootnoteText"/>
        <w:rPr>
          <w:rFonts w:ascii="Times New Roman" w:hAnsi="Times New Roman"/>
        </w:rPr>
      </w:pPr>
      <w:r w:rsidRPr="00B84C16">
        <w:rPr>
          <w:rStyle w:val="FootnoteReference"/>
          <w:rFonts w:ascii="Times New Roman" w:hAnsi="Times New Roman"/>
        </w:rPr>
        <w:footnoteRef/>
      </w:r>
      <w:r w:rsidRPr="00B84C16">
        <w:rPr>
          <w:rFonts w:ascii="Times New Roman" w:hAnsi="Times New Roman"/>
        </w:rPr>
        <w:t xml:space="preserve"> Id.</w:t>
      </w:r>
    </w:p>
  </w:footnote>
  <w:footnote w:id="36">
    <w:p w:rsidR="00EF401F" w:rsidRPr="00B84C16" w:rsidRDefault="00EF401F" w:rsidP="00EF401F">
      <w:pPr>
        <w:pStyle w:val="FootnoteText"/>
        <w:rPr>
          <w:rFonts w:ascii="Times New Roman" w:hAnsi="Times New Roman"/>
        </w:rPr>
      </w:pPr>
      <w:r w:rsidRPr="00B84C16">
        <w:rPr>
          <w:rStyle w:val="FootnoteReference"/>
          <w:rFonts w:ascii="Times New Roman" w:hAnsi="Times New Roman"/>
        </w:rPr>
        <w:footnoteRef/>
      </w:r>
      <w:r w:rsidRPr="00B84C16">
        <w:rPr>
          <w:rFonts w:ascii="Times New Roman" w:hAnsi="Times New Roman"/>
        </w:rPr>
        <w:t xml:space="preserve"> Id. § 1.</w:t>
      </w:r>
    </w:p>
  </w:footnote>
  <w:footnote w:id="37">
    <w:p w:rsidR="00EF401F" w:rsidRPr="00B84C16" w:rsidRDefault="00EF401F" w:rsidP="008D757C">
      <w:pPr>
        <w:pStyle w:val="FootnoteText"/>
        <w:contextualSpacing/>
        <w:rPr>
          <w:rFonts w:ascii="Times New Roman" w:hAnsi="Times New Roman"/>
        </w:rPr>
      </w:pPr>
      <w:r w:rsidRPr="00B84C16">
        <w:rPr>
          <w:rStyle w:val="FootnoteReference"/>
          <w:rFonts w:ascii="Times New Roman" w:hAnsi="Times New Roman"/>
        </w:rPr>
        <w:footnoteRef/>
      </w:r>
      <w:r w:rsidRPr="00B84C16">
        <w:rPr>
          <w:rFonts w:ascii="Times New Roman" w:hAnsi="Times New Roman"/>
        </w:rPr>
        <w:t xml:space="preserve"> Id.</w:t>
      </w:r>
    </w:p>
  </w:footnote>
  <w:footnote w:id="38">
    <w:p w:rsidR="00EF401F" w:rsidRPr="00B84C16" w:rsidRDefault="00EF401F" w:rsidP="008D757C">
      <w:pPr>
        <w:pStyle w:val="FootnoteText"/>
        <w:contextualSpacing/>
        <w:rPr>
          <w:rFonts w:ascii="Times New Roman" w:hAnsi="Times New Roman"/>
        </w:rPr>
      </w:pPr>
      <w:r w:rsidRPr="00B84C16">
        <w:rPr>
          <w:rStyle w:val="FootnoteReference"/>
          <w:rFonts w:ascii="Times New Roman" w:hAnsi="Times New Roman"/>
        </w:rPr>
        <w:footnoteRef/>
      </w:r>
      <w:r w:rsidRPr="00B84C16">
        <w:rPr>
          <w:rFonts w:ascii="Times New Roman" w:hAnsi="Times New Roman"/>
        </w:rPr>
        <w:t xml:space="preserve"> Id.</w:t>
      </w:r>
    </w:p>
  </w:footnote>
  <w:footnote w:id="39">
    <w:p w:rsidR="005F2A87" w:rsidRPr="00B84C16" w:rsidRDefault="005F2A87">
      <w:pPr>
        <w:pStyle w:val="FootnoteText"/>
        <w:rPr>
          <w:rFonts w:ascii="Times New Roman" w:hAnsi="Times New Roman"/>
        </w:rPr>
      </w:pPr>
      <w:r w:rsidRPr="00B84C16">
        <w:rPr>
          <w:rStyle w:val="FootnoteReference"/>
          <w:rFonts w:ascii="Times New Roman" w:hAnsi="Times New Roman"/>
        </w:rPr>
        <w:footnoteRef/>
      </w:r>
      <w:r w:rsidRPr="00B84C16">
        <w:rPr>
          <w:rFonts w:ascii="Times New Roman" w:hAnsi="Times New Roman"/>
        </w:rPr>
        <w:t xml:space="preserve"> Page 22 </w:t>
      </w:r>
      <w:hyperlink r:id="rId16" w:history="1">
        <w:r w:rsidRPr="00B84C16">
          <w:rPr>
            <w:rStyle w:val="Hyperlink"/>
            <w:rFonts w:ascii="Times New Roman" w:hAnsi="Times New Roman"/>
          </w:rPr>
          <w:t>http://criminaljustice.cityofnewyork.us/wp-content/uploads/2019/10/Raise-the-Age-in-New-York-City.pdf</w:t>
        </w:r>
      </w:hyperlink>
    </w:p>
  </w:footnote>
  <w:footnote w:id="40">
    <w:p w:rsidR="009F6C5C" w:rsidRPr="007024C4" w:rsidRDefault="009F6C5C" w:rsidP="008D757C">
      <w:pPr>
        <w:spacing w:line="240" w:lineRule="auto"/>
        <w:contextualSpacing/>
        <w:rPr>
          <w:rFonts w:ascii="Times New Roman" w:hAnsi="Times New Roman"/>
          <w:sz w:val="20"/>
          <w:szCs w:val="20"/>
        </w:rPr>
      </w:pPr>
      <w:r w:rsidRPr="00B84C16">
        <w:rPr>
          <w:rStyle w:val="FootnoteReference"/>
          <w:rFonts w:ascii="Times New Roman" w:hAnsi="Times New Roman"/>
          <w:sz w:val="20"/>
          <w:szCs w:val="20"/>
        </w:rPr>
        <w:footnoteRef/>
      </w:r>
      <w:r w:rsidRPr="00B84C16">
        <w:rPr>
          <w:rFonts w:ascii="Times New Roman" w:hAnsi="Times New Roman"/>
          <w:sz w:val="20"/>
          <w:szCs w:val="20"/>
        </w:rPr>
        <w:t xml:space="preserve"> Mayor’s Office of Criminal Justice, Report: Raise the Age in New York City, October 2019, pp. 17-18, available at </w:t>
      </w:r>
      <w:hyperlink r:id="rId17" w:history="1">
        <w:r w:rsidRPr="00B84C16">
          <w:rPr>
            <w:rStyle w:val="Hyperlink"/>
            <w:rFonts w:ascii="Times New Roman" w:hAnsi="Times New Roman"/>
            <w:sz w:val="20"/>
            <w:szCs w:val="20"/>
          </w:rPr>
          <w:t>http://criminaljustice.cityofnewyork.us/wp-content/uploads/2019/10/Raise-the-Age-in-New-York-City.pdf</w:t>
        </w:r>
      </w:hyperlink>
    </w:p>
  </w:footnote>
  <w:footnote w:id="41">
    <w:p w:rsidR="009F6C5C" w:rsidRPr="00212811" w:rsidRDefault="009F6C5C" w:rsidP="008D757C">
      <w:pPr>
        <w:pStyle w:val="FootnoteText"/>
        <w:contextualSpacing/>
        <w:rPr>
          <w:rFonts w:ascii="Times New Roman" w:hAnsi="Times New Roman"/>
        </w:rPr>
      </w:pPr>
      <w:r w:rsidRPr="007024C4">
        <w:rPr>
          <w:rStyle w:val="FootnoteReference"/>
          <w:rFonts w:ascii="Times New Roman" w:hAnsi="Times New Roman"/>
        </w:rPr>
        <w:footnoteRef/>
      </w:r>
      <w:r w:rsidRPr="007024C4">
        <w:rPr>
          <w:rFonts w:ascii="Times New Roman" w:hAnsi="Times New Roman"/>
        </w:rPr>
        <w:t xml:space="preserve"> Criminal Procedure Law § 722.3 </w:t>
      </w:r>
      <w:hyperlink r:id="rId18" w:history="1">
        <w:r w:rsidRPr="007024C4">
          <w:rPr>
            <w:rStyle w:val="Hyperlink"/>
            <w:rFonts w:ascii="Times New Roman" w:hAnsi="Times New Roman"/>
          </w:rPr>
          <w:t>https://www.nysenate.gov/legislation/laws/CPL/722.23</w:t>
        </w:r>
      </w:hyperlink>
    </w:p>
  </w:footnote>
  <w:footnote w:id="42">
    <w:p w:rsidR="00AC176B" w:rsidRPr="000A4A12" w:rsidRDefault="00AC176B">
      <w:pPr>
        <w:pStyle w:val="FootnoteText"/>
        <w:rPr>
          <w:rFonts w:ascii="Times New Roman" w:hAnsi="Times New Roman"/>
        </w:rPr>
      </w:pPr>
      <w:r w:rsidRPr="000A4A12">
        <w:rPr>
          <w:rStyle w:val="FootnoteReference"/>
          <w:rFonts w:ascii="Times New Roman" w:hAnsi="Times New Roman"/>
        </w:rPr>
        <w:footnoteRef/>
      </w:r>
      <w:r w:rsidR="00FF7D6D" w:rsidRPr="000A4A12">
        <w:rPr>
          <w:rFonts w:ascii="Times New Roman" w:hAnsi="Times New Roman"/>
        </w:rPr>
        <w:t xml:space="preserve">Presentation by Mayor’s Office of Criminal Justice, Department of Correction, and Administration for Children’s Services, Raise the Age Board of Correction Meeting, July 10, 2018, </w:t>
      </w:r>
      <w:r w:rsidR="00FF7D6D" w:rsidRPr="000A4A12">
        <w:rPr>
          <w:rFonts w:ascii="Times New Roman" w:hAnsi="Times New Roman"/>
          <w:i/>
        </w:rPr>
        <w:t>available at</w:t>
      </w:r>
      <w:r w:rsidR="00FF7D6D" w:rsidRPr="000A4A12">
        <w:rPr>
          <w:rFonts w:ascii="Times New Roman" w:hAnsi="Times New Roman"/>
        </w:rPr>
        <w:t xml:space="preserve"> </w:t>
      </w:r>
      <w:r w:rsidRPr="000A4A12">
        <w:rPr>
          <w:rFonts w:ascii="Times New Roman" w:hAnsi="Times New Roman"/>
        </w:rPr>
        <w:t xml:space="preserve"> </w:t>
      </w:r>
      <w:hyperlink r:id="rId19" w:history="1">
        <w:r w:rsidRPr="000A4A12">
          <w:rPr>
            <w:rStyle w:val="Hyperlink"/>
            <w:rFonts w:ascii="Times New Roman" w:hAnsi="Times New Roman"/>
          </w:rPr>
          <w:t>https://www1.nyc.gov/assets/boc/downloads/pdf/Meetings/2018/July-10-2018/POST/Raise%20the%20Age_BOC%20Meeting%20Presentation_7.9.18.pdf</w:t>
        </w:r>
      </w:hyperlink>
    </w:p>
  </w:footnote>
  <w:footnote w:id="43">
    <w:p w:rsidR="00580149" w:rsidRPr="00AA3D77" w:rsidRDefault="00580149">
      <w:pPr>
        <w:pStyle w:val="FootnoteText"/>
      </w:pPr>
      <w:r>
        <w:rPr>
          <w:rStyle w:val="FootnoteReference"/>
        </w:rPr>
        <w:footnoteRef/>
      </w:r>
      <w:r>
        <w:t xml:space="preserve"> </w:t>
      </w:r>
      <w:r w:rsidRPr="0025537D">
        <w:rPr>
          <w:rFonts w:ascii="Times New Roman" w:hAnsi="Times New Roman"/>
        </w:rPr>
        <w:t>Board of Correction, Record of Variance Action for November 12, 2019 Public Meeting</w:t>
      </w:r>
      <w:r>
        <w:rPr>
          <w:rFonts w:ascii="Times New Roman" w:hAnsi="Times New Roman"/>
        </w:rPr>
        <w:t xml:space="preserve">, </w:t>
      </w:r>
      <w:r>
        <w:rPr>
          <w:rFonts w:ascii="Times New Roman" w:hAnsi="Times New Roman"/>
          <w:i/>
        </w:rPr>
        <w:t xml:space="preserve">available at </w:t>
      </w:r>
      <w:r w:rsidRPr="000A4A12">
        <w:rPr>
          <w:rFonts w:ascii="Times New Roman" w:hAnsi="Times New Roman"/>
        </w:rPr>
        <w:t>https://www1.nyc.gov/assets/boc/downloads/pdf/Meetings/2019/November/Post-Meeting/2019.11%20-%20FINAL%20Variance%20Action_Law-Library.pdf</w:t>
      </w:r>
    </w:p>
  </w:footnote>
  <w:footnote w:id="44">
    <w:p w:rsidR="00FF7D6D" w:rsidRPr="000A4A12" w:rsidRDefault="00FF7D6D">
      <w:pPr>
        <w:pStyle w:val="FootnoteText"/>
        <w:rPr>
          <w:rFonts w:ascii="Times New Roman" w:hAnsi="Times New Roman"/>
        </w:rPr>
      </w:pPr>
      <w:r w:rsidRPr="000A4A12">
        <w:rPr>
          <w:rStyle w:val="FootnoteReference"/>
          <w:rFonts w:ascii="Times New Roman" w:hAnsi="Times New Roman"/>
        </w:rPr>
        <w:footnoteRef/>
      </w:r>
      <w:r w:rsidRPr="000A4A12">
        <w:rPr>
          <w:rFonts w:ascii="Times New Roman" w:hAnsi="Times New Roman"/>
        </w:rPr>
        <w:t xml:space="preserve"> </w:t>
      </w:r>
      <w:r w:rsidR="004056EE" w:rsidRPr="000A4A12">
        <w:rPr>
          <w:rFonts w:ascii="Times New Roman" w:hAnsi="Times New Roman"/>
        </w:rPr>
        <w:t xml:space="preserve">Board of Correction, Record of Variance Action for November 12, 2019 Public Meeting, </w:t>
      </w:r>
      <w:r w:rsidR="004056EE" w:rsidRPr="000A4A12">
        <w:rPr>
          <w:rFonts w:ascii="Times New Roman" w:hAnsi="Times New Roman"/>
          <w:i/>
        </w:rPr>
        <w:t xml:space="preserve">available at </w:t>
      </w:r>
      <w:r w:rsidR="004056EE" w:rsidRPr="000A4A12">
        <w:rPr>
          <w:rFonts w:ascii="Times New Roman" w:hAnsi="Times New Roman"/>
        </w:rPr>
        <w:t>https://www1.nyc.gov/assets/boc/downloads/pdf/Meetings/2019/November/Post-Meeting/2019.11%20-%20FINAL%20Variance%20Action_Correspondence.pdf</w:t>
      </w:r>
    </w:p>
  </w:footnote>
  <w:footnote w:id="45">
    <w:p w:rsidR="00A418B3" w:rsidRPr="000A4A12" w:rsidRDefault="00A418B3">
      <w:pPr>
        <w:pStyle w:val="FootnoteText"/>
        <w:rPr>
          <w:rFonts w:ascii="Times New Roman" w:hAnsi="Times New Roman"/>
        </w:rPr>
      </w:pPr>
      <w:r w:rsidRPr="000A4A12">
        <w:rPr>
          <w:rStyle w:val="FootnoteReference"/>
          <w:rFonts w:ascii="Times New Roman" w:hAnsi="Times New Roman"/>
        </w:rPr>
        <w:footnoteRef/>
      </w:r>
      <w:r w:rsidRPr="000A4A12">
        <w:rPr>
          <w:rFonts w:ascii="Times New Roman" w:hAnsi="Times New Roman"/>
        </w:rPr>
        <w:t xml:space="preserve"> </w:t>
      </w:r>
      <w:r w:rsidR="00580149">
        <w:rPr>
          <w:rFonts w:ascii="Times New Roman" w:hAnsi="Times New Roman"/>
        </w:rPr>
        <w:t xml:space="preserve">Minutes of June 11, 2019 Board of Correction Hearing, p 9, </w:t>
      </w:r>
      <w:r w:rsidR="00580149">
        <w:rPr>
          <w:rFonts w:ascii="Times New Roman" w:hAnsi="Times New Roman"/>
          <w:i/>
        </w:rPr>
        <w:t xml:space="preserve">available at </w:t>
      </w:r>
      <w:r w:rsidR="00580149">
        <w:rPr>
          <w:rFonts w:ascii="Times New Roman" w:hAnsi="Times New Roman"/>
        </w:rPr>
        <w:t xml:space="preserve"> </w:t>
      </w:r>
      <w:r w:rsidR="00580149" w:rsidRPr="00580149">
        <w:rPr>
          <w:rFonts w:ascii="Times New Roman" w:hAnsi="Times New Roman"/>
        </w:rPr>
        <w:t>https://www1.nyc.gov/assets/boc/downloads/pdf/Meetings/2019/July/june_11_2019_minutes_final_draft_7_10_19.pdf</w:t>
      </w:r>
      <w:r w:rsidR="00580149">
        <w:rPr>
          <w:rFonts w:ascii="Times New Roman" w:hAnsi="Times New Roman"/>
        </w:rPr>
        <w:t>.</w:t>
      </w:r>
    </w:p>
  </w:footnote>
  <w:footnote w:id="46">
    <w:p w:rsidR="00DD54CF" w:rsidRDefault="00DD54CF">
      <w:pPr>
        <w:pStyle w:val="FootnoteText"/>
      </w:pPr>
      <w:r w:rsidRPr="000A4A12">
        <w:rPr>
          <w:rStyle w:val="FootnoteReference"/>
          <w:rFonts w:ascii="Times New Roman" w:hAnsi="Times New Roman"/>
        </w:rPr>
        <w:footnoteRef/>
      </w:r>
      <w:r w:rsidR="004056EE" w:rsidRPr="000A4A12">
        <w:rPr>
          <w:rFonts w:ascii="Times New Roman" w:hAnsi="Times New Roman"/>
        </w:rPr>
        <w:t>Testimony of Children’s Rights,</w:t>
      </w:r>
      <w:r w:rsidR="004056EE" w:rsidRPr="000A4A12">
        <w:rPr>
          <w:rFonts w:ascii="Times New Roman" w:hAnsi="Times New Roman"/>
          <w:i/>
        </w:rPr>
        <w:t xml:space="preserve"> </w:t>
      </w:r>
      <w:r w:rsidR="004056EE" w:rsidRPr="000A4A12">
        <w:rPr>
          <w:rFonts w:ascii="Times New Roman" w:hAnsi="Times New Roman"/>
        </w:rPr>
        <w:t xml:space="preserve">June 10, 2019, </w:t>
      </w:r>
      <w:r w:rsidR="004056EE" w:rsidRPr="000A4A12">
        <w:rPr>
          <w:rFonts w:ascii="Times New Roman" w:hAnsi="Times New Roman"/>
          <w:i/>
        </w:rPr>
        <w:t xml:space="preserve">available at </w:t>
      </w:r>
      <w:hyperlink r:id="rId20" w:history="1">
        <w:r w:rsidRPr="000A4A12">
          <w:rPr>
            <w:rStyle w:val="Hyperlink"/>
            <w:rFonts w:ascii="Times New Roman" w:hAnsi="Times New Roman"/>
          </w:rPr>
          <w:t>https://www1.nyc.gov/assets/boc/downloads/pdf/Meetings/2019/June/2019.06.10%20Children's%20Rights%20Letter%20to%20the%20BOC%20for%206-11-19%20mtg.pdf</w:t>
        </w:r>
      </w:hyperlink>
    </w:p>
  </w:footnote>
  <w:footnote w:id="47">
    <w:p w:rsidR="00580149" w:rsidRPr="000A4A12" w:rsidRDefault="00580149">
      <w:pPr>
        <w:pStyle w:val="FootnoteText"/>
        <w:rPr>
          <w:rFonts w:ascii="Times New Roman" w:hAnsi="Times New Roman"/>
        </w:rPr>
      </w:pPr>
      <w:r w:rsidRPr="000A4A12">
        <w:rPr>
          <w:rStyle w:val="FootnoteReference"/>
          <w:rFonts w:ascii="Times New Roman" w:hAnsi="Times New Roman"/>
        </w:rPr>
        <w:footnoteRef/>
      </w:r>
      <w:r w:rsidRPr="000A4A12">
        <w:rPr>
          <w:rFonts w:ascii="Times New Roman" w:hAnsi="Times New Roman"/>
        </w:rPr>
        <w:t xml:space="preserve"> </w:t>
      </w:r>
      <w:r w:rsidR="00AA3D77" w:rsidRPr="000A4A12">
        <w:rPr>
          <w:rFonts w:ascii="Times New Roman" w:hAnsi="Times New Roman"/>
        </w:rPr>
        <w:t xml:space="preserve">Board of Correction, Record of Variance Action for November 12, 2019 Public Meeting, </w:t>
      </w:r>
      <w:r w:rsidR="00AA3D77" w:rsidRPr="000A4A12">
        <w:rPr>
          <w:rFonts w:ascii="Times New Roman" w:hAnsi="Times New Roman"/>
          <w:i/>
        </w:rPr>
        <w:t>available at https://www1.nyc.gov/assets/boc/downloads/pdf/Meetings/2019/November/Post-Meeting/2019.11%20-%20RTA%20Nursery%20Variance.pdf</w:t>
      </w:r>
    </w:p>
  </w:footnote>
  <w:footnote w:id="48">
    <w:p w:rsidR="00AA3D77" w:rsidRPr="000A4A12" w:rsidRDefault="00AA3D77">
      <w:pPr>
        <w:pStyle w:val="FootnoteText"/>
        <w:rPr>
          <w:rFonts w:ascii="Times New Roman" w:hAnsi="Times New Roman"/>
        </w:rPr>
      </w:pPr>
      <w:r w:rsidRPr="000A4A12">
        <w:rPr>
          <w:rStyle w:val="FootnoteReference"/>
          <w:rFonts w:ascii="Times New Roman" w:hAnsi="Times New Roman"/>
        </w:rPr>
        <w:footnoteRef/>
      </w:r>
      <w:r w:rsidRPr="000A4A12">
        <w:rPr>
          <w:rFonts w:ascii="Times New Roman" w:hAnsi="Times New Roman"/>
        </w:rPr>
        <w:t xml:space="preserve"> Minutes of June 11, 2019 Board of Correction Hearing, p 7, available at  https://www1.nyc.gov/assets/boc/downloads/pdf/Meetings/2019/July/june_11_2019_minutes_final_draft_7_10_19.pdf.</w:t>
      </w:r>
    </w:p>
  </w:footnote>
  <w:footnote w:id="49">
    <w:p w:rsidR="00C56714" w:rsidRDefault="00C56714">
      <w:pPr>
        <w:pStyle w:val="FootnoteText"/>
      </w:pPr>
      <w:r>
        <w:rPr>
          <w:rStyle w:val="FootnoteReference"/>
        </w:rPr>
        <w:footnoteRef/>
      </w:r>
      <w:r>
        <w:t xml:space="preserve"> </w:t>
      </w:r>
      <w:r w:rsidRPr="000A4A12">
        <w:rPr>
          <w:rFonts w:ascii="Times New Roman" w:hAnsi="Times New Roman"/>
        </w:rPr>
        <w:t>Board of Correction, Record of Variance Action for November 12, 2019 Public Meeting,</w:t>
      </w:r>
      <w:r w:rsidRPr="00265B99">
        <w:rPr>
          <w:rFonts w:ascii="Times New Roman" w:hAnsi="Times New Roman"/>
        </w:rPr>
        <w:t xml:space="preserve"> available at </w:t>
      </w:r>
      <w:hyperlink r:id="rId21" w:history="1">
        <w:r>
          <w:rPr>
            <w:rStyle w:val="Hyperlink"/>
          </w:rPr>
          <w:t>https://www1.nyc.gov/assets/boc/downloads/pdf/Meetings/2019/November/Post-Meeting/2019.11%20-%20FINAL%20Variance%20Action_Dry%20Cells.pdf</w:t>
        </w:r>
      </w:hyperlink>
    </w:p>
  </w:footnote>
  <w:footnote w:id="50">
    <w:p w:rsidR="00580149" w:rsidRPr="000A4A12" w:rsidRDefault="00580149">
      <w:pPr>
        <w:pStyle w:val="FootnoteText"/>
        <w:rPr>
          <w:rFonts w:ascii="Times New Roman" w:hAnsi="Times New Roman"/>
        </w:rPr>
      </w:pPr>
      <w:r w:rsidRPr="000A4A12">
        <w:rPr>
          <w:rStyle w:val="FootnoteReference"/>
          <w:rFonts w:ascii="Times New Roman" w:hAnsi="Times New Roman"/>
        </w:rPr>
        <w:footnoteRef/>
      </w:r>
      <w:r w:rsidRPr="000A4A12">
        <w:rPr>
          <w:rFonts w:ascii="Times New Roman" w:hAnsi="Times New Roman"/>
        </w:rPr>
        <w:t xml:space="preserve"> Eighth Report of the </w:t>
      </w:r>
      <w:r w:rsidRPr="000A4A12">
        <w:rPr>
          <w:rFonts w:ascii="Times New Roman" w:hAnsi="Times New Roman"/>
          <w:i/>
        </w:rPr>
        <w:t xml:space="preserve">Nunez </w:t>
      </w:r>
      <w:r w:rsidRPr="000A4A12">
        <w:rPr>
          <w:rFonts w:ascii="Times New Roman" w:hAnsi="Times New Roman"/>
        </w:rPr>
        <w:t xml:space="preserve">Independent Monitor, p 220- 225, </w:t>
      </w:r>
      <w:r w:rsidRPr="000A4A12">
        <w:rPr>
          <w:rFonts w:ascii="Times New Roman" w:hAnsi="Times New Roman"/>
          <w:i/>
        </w:rPr>
        <w:t xml:space="preserve">available at </w:t>
      </w:r>
      <w:hyperlink r:id="rId22" w:history="1">
        <w:r w:rsidRPr="000A4A12">
          <w:rPr>
            <w:rStyle w:val="Hyperlink"/>
            <w:rFonts w:ascii="Times New Roman" w:hAnsi="Times New Roman"/>
          </w:rPr>
          <w:t>https://www1.nyc.gov/assets/doc/downloads/pdf/8th_Monitor_Report.pdf</w:t>
        </w:r>
      </w:hyperlink>
    </w:p>
  </w:footnote>
  <w:footnote w:id="51">
    <w:p w:rsidR="00580149" w:rsidRPr="000A4A12" w:rsidRDefault="00580149">
      <w:pPr>
        <w:pStyle w:val="FootnoteText"/>
        <w:rPr>
          <w:i/>
        </w:rPr>
      </w:pPr>
      <w:r w:rsidRPr="000A4A12">
        <w:rPr>
          <w:rStyle w:val="FootnoteReference"/>
          <w:rFonts w:ascii="Times New Roman" w:hAnsi="Times New Roman"/>
        </w:rPr>
        <w:footnoteRef/>
      </w:r>
      <w:r w:rsidRPr="000A4A12">
        <w:rPr>
          <w:rFonts w:ascii="Times New Roman" w:hAnsi="Times New Roman"/>
        </w:rPr>
        <w:t xml:space="preserve"> </w:t>
      </w:r>
      <w:r w:rsidRPr="000A4A12">
        <w:rPr>
          <w:rFonts w:ascii="Times New Roman" w:hAnsi="Times New Roman"/>
          <w:i/>
        </w:rPr>
        <w:t>Id.</w:t>
      </w:r>
      <w:r>
        <w:rPr>
          <w:i/>
        </w:rPr>
        <w:t xml:space="preserve"> </w:t>
      </w:r>
    </w:p>
  </w:footnote>
  <w:footnote w:id="52">
    <w:p w:rsidR="00580149" w:rsidRPr="000A4A12" w:rsidRDefault="00580149">
      <w:pPr>
        <w:pStyle w:val="FootnoteText"/>
        <w:rPr>
          <w:i/>
        </w:rPr>
      </w:pPr>
      <w:r>
        <w:rPr>
          <w:rStyle w:val="FootnoteReference"/>
        </w:rPr>
        <w:footnoteRef/>
      </w:r>
      <w:r>
        <w:t xml:space="preserve"> </w:t>
      </w:r>
      <w:r>
        <w:rPr>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79" w:rsidRDefault="00271C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83" w:rsidRPr="00441E83" w:rsidRDefault="00441E83" w:rsidP="00441E8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EAF436FA"/>
    <w:lvl w:ilvl="0" w:tplc="64F69FBA">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5026CAA"/>
    <w:multiLevelType w:val="hybridMultilevel"/>
    <w:tmpl w:val="36360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481FAD"/>
    <w:multiLevelType w:val="hybridMultilevel"/>
    <w:tmpl w:val="4682580E"/>
    <w:lvl w:ilvl="0" w:tplc="41E41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4D003F"/>
    <w:multiLevelType w:val="hybridMultilevel"/>
    <w:tmpl w:val="1E063440"/>
    <w:lvl w:ilvl="0" w:tplc="CD248F40">
      <w:start w:val="1"/>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74"/>
    <w:rsid w:val="0001377E"/>
    <w:rsid w:val="000144C0"/>
    <w:rsid w:val="00023982"/>
    <w:rsid w:val="00030966"/>
    <w:rsid w:val="00034F33"/>
    <w:rsid w:val="0003799B"/>
    <w:rsid w:val="00040767"/>
    <w:rsid w:val="00040B8B"/>
    <w:rsid w:val="000505FD"/>
    <w:rsid w:val="0005205F"/>
    <w:rsid w:val="00056943"/>
    <w:rsid w:val="00061725"/>
    <w:rsid w:val="00066D34"/>
    <w:rsid w:val="00067155"/>
    <w:rsid w:val="00067D6D"/>
    <w:rsid w:val="00073E3C"/>
    <w:rsid w:val="00076194"/>
    <w:rsid w:val="00095DA1"/>
    <w:rsid w:val="000A0CC0"/>
    <w:rsid w:val="000A4A12"/>
    <w:rsid w:val="000A50AC"/>
    <w:rsid w:val="000A5AA1"/>
    <w:rsid w:val="000B433B"/>
    <w:rsid w:val="000C0323"/>
    <w:rsid w:val="000D567E"/>
    <w:rsid w:val="000D69CE"/>
    <w:rsid w:val="000E33D2"/>
    <w:rsid w:val="000F09FC"/>
    <w:rsid w:val="00113738"/>
    <w:rsid w:val="00121D83"/>
    <w:rsid w:val="001372F4"/>
    <w:rsid w:val="0014229D"/>
    <w:rsid w:val="00151F14"/>
    <w:rsid w:val="00152EA6"/>
    <w:rsid w:val="0015500E"/>
    <w:rsid w:val="00156CFD"/>
    <w:rsid w:val="0017682C"/>
    <w:rsid w:val="00187F54"/>
    <w:rsid w:val="00190D19"/>
    <w:rsid w:val="001960B6"/>
    <w:rsid w:val="001C20C1"/>
    <w:rsid w:val="001C4C62"/>
    <w:rsid w:val="001F778E"/>
    <w:rsid w:val="00206739"/>
    <w:rsid w:val="002105A3"/>
    <w:rsid w:val="00212811"/>
    <w:rsid w:val="00213D8F"/>
    <w:rsid w:val="002519F1"/>
    <w:rsid w:val="00252C80"/>
    <w:rsid w:val="00267F3F"/>
    <w:rsid w:val="002707D3"/>
    <w:rsid w:val="00271C79"/>
    <w:rsid w:val="0028731D"/>
    <w:rsid w:val="0029078B"/>
    <w:rsid w:val="00293064"/>
    <w:rsid w:val="0029606E"/>
    <w:rsid w:val="002A29A7"/>
    <w:rsid w:val="002A4DB3"/>
    <w:rsid w:val="002D41D1"/>
    <w:rsid w:val="002F700E"/>
    <w:rsid w:val="00312556"/>
    <w:rsid w:val="00316C72"/>
    <w:rsid w:val="00320453"/>
    <w:rsid w:val="00321DFC"/>
    <w:rsid w:val="003245BB"/>
    <w:rsid w:val="003327ED"/>
    <w:rsid w:val="003630D6"/>
    <w:rsid w:val="003661B9"/>
    <w:rsid w:val="00373C6E"/>
    <w:rsid w:val="0037799C"/>
    <w:rsid w:val="00384AB3"/>
    <w:rsid w:val="003901BE"/>
    <w:rsid w:val="0039201E"/>
    <w:rsid w:val="003A2329"/>
    <w:rsid w:val="003A3D91"/>
    <w:rsid w:val="003C3855"/>
    <w:rsid w:val="003E2D4B"/>
    <w:rsid w:val="003F2865"/>
    <w:rsid w:val="003F49A7"/>
    <w:rsid w:val="004028C4"/>
    <w:rsid w:val="004056EE"/>
    <w:rsid w:val="00407217"/>
    <w:rsid w:val="004253D6"/>
    <w:rsid w:val="00441E83"/>
    <w:rsid w:val="00442CE6"/>
    <w:rsid w:val="00445953"/>
    <w:rsid w:val="004639E4"/>
    <w:rsid w:val="004731F0"/>
    <w:rsid w:val="004802C3"/>
    <w:rsid w:val="00494C9D"/>
    <w:rsid w:val="004A173B"/>
    <w:rsid w:val="004A4304"/>
    <w:rsid w:val="004B3B83"/>
    <w:rsid w:val="004C1546"/>
    <w:rsid w:val="004E03D1"/>
    <w:rsid w:val="00512D04"/>
    <w:rsid w:val="005359BF"/>
    <w:rsid w:val="00551637"/>
    <w:rsid w:val="00551E87"/>
    <w:rsid w:val="00552643"/>
    <w:rsid w:val="0056012A"/>
    <w:rsid w:val="00561C69"/>
    <w:rsid w:val="00577AB0"/>
    <w:rsid w:val="00580149"/>
    <w:rsid w:val="0059168F"/>
    <w:rsid w:val="005920AA"/>
    <w:rsid w:val="005B5595"/>
    <w:rsid w:val="005D4961"/>
    <w:rsid w:val="005E26C6"/>
    <w:rsid w:val="005E33AB"/>
    <w:rsid w:val="005E6B5C"/>
    <w:rsid w:val="005F2A87"/>
    <w:rsid w:val="006023F5"/>
    <w:rsid w:val="006074D3"/>
    <w:rsid w:val="00607AD7"/>
    <w:rsid w:val="00614FAC"/>
    <w:rsid w:val="006208D2"/>
    <w:rsid w:val="0062261B"/>
    <w:rsid w:val="006316C8"/>
    <w:rsid w:val="00634FBF"/>
    <w:rsid w:val="00635633"/>
    <w:rsid w:val="00666D0A"/>
    <w:rsid w:val="00671646"/>
    <w:rsid w:val="00674920"/>
    <w:rsid w:val="006971B6"/>
    <w:rsid w:val="006978A0"/>
    <w:rsid w:val="006A00ED"/>
    <w:rsid w:val="006A4D19"/>
    <w:rsid w:val="006A7D49"/>
    <w:rsid w:val="006B2EFB"/>
    <w:rsid w:val="006C350D"/>
    <w:rsid w:val="006D2934"/>
    <w:rsid w:val="006D54E8"/>
    <w:rsid w:val="006D5CA4"/>
    <w:rsid w:val="006F025F"/>
    <w:rsid w:val="007024C4"/>
    <w:rsid w:val="007154E5"/>
    <w:rsid w:val="007217DF"/>
    <w:rsid w:val="00724951"/>
    <w:rsid w:val="00731C64"/>
    <w:rsid w:val="0074497F"/>
    <w:rsid w:val="00744A56"/>
    <w:rsid w:val="00766116"/>
    <w:rsid w:val="00773AC3"/>
    <w:rsid w:val="00783434"/>
    <w:rsid w:val="00791A1B"/>
    <w:rsid w:val="007B096D"/>
    <w:rsid w:val="007B76FE"/>
    <w:rsid w:val="007D6AC8"/>
    <w:rsid w:val="007D7578"/>
    <w:rsid w:val="007E4574"/>
    <w:rsid w:val="007F56B0"/>
    <w:rsid w:val="008070DA"/>
    <w:rsid w:val="008127FB"/>
    <w:rsid w:val="00815D88"/>
    <w:rsid w:val="00844D77"/>
    <w:rsid w:val="00844D8F"/>
    <w:rsid w:val="008659FD"/>
    <w:rsid w:val="00866025"/>
    <w:rsid w:val="008729D5"/>
    <w:rsid w:val="00872C97"/>
    <w:rsid w:val="00877973"/>
    <w:rsid w:val="008844F4"/>
    <w:rsid w:val="00891A60"/>
    <w:rsid w:val="008A0AA7"/>
    <w:rsid w:val="008A5489"/>
    <w:rsid w:val="008A5789"/>
    <w:rsid w:val="008C5F2C"/>
    <w:rsid w:val="008D4510"/>
    <w:rsid w:val="008D4BD4"/>
    <w:rsid w:val="008D757C"/>
    <w:rsid w:val="008E134F"/>
    <w:rsid w:val="00904216"/>
    <w:rsid w:val="00907390"/>
    <w:rsid w:val="00914E37"/>
    <w:rsid w:val="00924A24"/>
    <w:rsid w:val="00940987"/>
    <w:rsid w:val="0094413F"/>
    <w:rsid w:val="00944518"/>
    <w:rsid w:val="00944BA4"/>
    <w:rsid w:val="00961FE1"/>
    <w:rsid w:val="009826B7"/>
    <w:rsid w:val="00982B0F"/>
    <w:rsid w:val="00986E76"/>
    <w:rsid w:val="009952C4"/>
    <w:rsid w:val="00995BB5"/>
    <w:rsid w:val="009A09FC"/>
    <w:rsid w:val="009B53CA"/>
    <w:rsid w:val="009C0A93"/>
    <w:rsid w:val="009F6C5C"/>
    <w:rsid w:val="00A11CF7"/>
    <w:rsid w:val="00A1642E"/>
    <w:rsid w:val="00A1688F"/>
    <w:rsid w:val="00A17F46"/>
    <w:rsid w:val="00A418B3"/>
    <w:rsid w:val="00A47B72"/>
    <w:rsid w:val="00A552B1"/>
    <w:rsid w:val="00A579BE"/>
    <w:rsid w:val="00A813D4"/>
    <w:rsid w:val="00A958A8"/>
    <w:rsid w:val="00A959DB"/>
    <w:rsid w:val="00AA3D77"/>
    <w:rsid w:val="00AA73D8"/>
    <w:rsid w:val="00AB31AF"/>
    <w:rsid w:val="00AC017B"/>
    <w:rsid w:val="00AC176B"/>
    <w:rsid w:val="00AC6E4B"/>
    <w:rsid w:val="00AE3C27"/>
    <w:rsid w:val="00B033AF"/>
    <w:rsid w:val="00B2141C"/>
    <w:rsid w:val="00B30389"/>
    <w:rsid w:val="00B327E7"/>
    <w:rsid w:val="00B3547D"/>
    <w:rsid w:val="00B46355"/>
    <w:rsid w:val="00B544C2"/>
    <w:rsid w:val="00B55DF3"/>
    <w:rsid w:val="00B563E6"/>
    <w:rsid w:val="00B60FA3"/>
    <w:rsid w:val="00B6642F"/>
    <w:rsid w:val="00B76828"/>
    <w:rsid w:val="00B80226"/>
    <w:rsid w:val="00B84C16"/>
    <w:rsid w:val="00B90790"/>
    <w:rsid w:val="00BA566A"/>
    <w:rsid w:val="00BC1CA8"/>
    <w:rsid w:val="00BE2D28"/>
    <w:rsid w:val="00BF0FF0"/>
    <w:rsid w:val="00BF6230"/>
    <w:rsid w:val="00C033BB"/>
    <w:rsid w:val="00C1236F"/>
    <w:rsid w:val="00C13F6C"/>
    <w:rsid w:val="00C14944"/>
    <w:rsid w:val="00C14D32"/>
    <w:rsid w:val="00C15C91"/>
    <w:rsid w:val="00C371D9"/>
    <w:rsid w:val="00C50009"/>
    <w:rsid w:val="00C56714"/>
    <w:rsid w:val="00C61B4F"/>
    <w:rsid w:val="00C67B74"/>
    <w:rsid w:val="00C71312"/>
    <w:rsid w:val="00C837CE"/>
    <w:rsid w:val="00C900AA"/>
    <w:rsid w:val="00C95313"/>
    <w:rsid w:val="00D027C2"/>
    <w:rsid w:val="00D23790"/>
    <w:rsid w:val="00D30F1E"/>
    <w:rsid w:val="00D40A70"/>
    <w:rsid w:val="00D45DE3"/>
    <w:rsid w:val="00D711CE"/>
    <w:rsid w:val="00D7686F"/>
    <w:rsid w:val="00D76BA9"/>
    <w:rsid w:val="00DA2D20"/>
    <w:rsid w:val="00DB07E8"/>
    <w:rsid w:val="00DB1976"/>
    <w:rsid w:val="00DD54CF"/>
    <w:rsid w:val="00DE0C37"/>
    <w:rsid w:val="00DF6354"/>
    <w:rsid w:val="00E13166"/>
    <w:rsid w:val="00E17158"/>
    <w:rsid w:val="00E24184"/>
    <w:rsid w:val="00E41EB8"/>
    <w:rsid w:val="00E46ACA"/>
    <w:rsid w:val="00E51FC4"/>
    <w:rsid w:val="00E55127"/>
    <w:rsid w:val="00E613EE"/>
    <w:rsid w:val="00E646C7"/>
    <w:rsid w:val="00E75EA1"/>
    <w:rsid w:val="00E7648F"/>
    <w:rsid w:val="00E80619"/>
    <w:rsid w:val="00E9339C"/>
    <w:rsid w:val="00E97A42"/>
    <w:rsid w:val="00EC20DD"/>
    <w:rsid w:val="00EC429A"/>
    <w:rsid w:val="00EC5C48"/>
    <w:rsid w:val="00ED5FEC"/>
    <w:rsid w:val="00EE18ED"/>
    <w:rsid w:val="00EF401F"/>
    <w:rsid w:val="00EF49FA"/>
    <w:rsid w:val="00F046DD"/>
    <w:rsid w:val="00F066F8"/>
    <w:rsid w:val="00F2057B"/>
    <w:rsid w:val="00F2734B"/>
    <w:rsid w:val="00F44C7A"/>
    <w:rsid w:val="00F46760"/>
    <w:rsid w:val="00F532AE"/>
    <w:rsid w:val="00F676EF"/>
    <w:rsid w:val="00F70A39"/>
    <w:rsid w:val="00F76FEA"/>
    <w:rsid w:val="00F83654"/>
    <w:rsid w:val="00F92E71"/>
    <w:rsid w:val="00F93E81"/>
    <w:rsid w:val="00F9754C"/>
    <w:rsid w:val="00FB48C0"/>
    <w:rsid w:val="00FC0335"/>
    <w:rsid w:val="00FC0FE3"/>
    <w:rsid w:val="00FD0E32"/>
    <w:rsid w:val="00FE6EFD"/>
    <w:rsid w:val="00FF142A"/>
    <w:rsid w:val="00FF6B9C"/>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B01C1AE-2EB8-4671-B82D-442EDCA4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74"/>
    <w:pPr>
      <w:ind w:left="720"/>
      <w:contextualSpacing/>
    </w:pPr>
  </w:style>
  <w:style w:type="paragraph" w:styleId="FootnoteText">
    <w:name w:val="footnote text"/>
    <w:aliases w:val="FT"/>
    <w:basedOn w:val="Normal"/>
    <w:link w:val="FootnoteTextChar"/>
    <w:uiPriority w:val="99"/>
    <w:unhideWhenUsed/>
    <w:rsid w:val="007E4574"/>
    <w:pPr>
      <w:spacing w:after="0" w:line="240" w:lineRule="auto"/>
    </w:pPr>
    <w:rPr>
      <w:sz w:val="20"/>
      <w:szCs w:val="20"/>
    </w:rPr>
  </w:style>
  <w:style w:type="character" w:customStyle="1" w:styleId="FootnoteTextChar">
    <w:name w:val="Footnote Text Char"/>
    <w:aliases w:val="FT Char"/>
    <w:link w:val="FootnoteText"/>
    <w:uiPriority w:val="99"/>
    <w:rsid w:val="007E4574"/>
    <w:rPr>
      <w:sz w:val="20"/>
      <w:szCs w:val="20"/>
    </w:rPr>
  </w:style>
  <w:style w:type="character" w:styleId="FootnoteReference">
    <w:name w:val="footnote reference"/>
    <w:uiPriority w:val="99"/>
    <w:semiHidden/>
    <w:unhideWhenUsed/>
    <w:rsid w:val="007E4574"/>
    <w:rPr>
      <w:vertAlign w:val="superscript"/>
    </w:rPr>
  </w:style>
  <w:style w:type="character" w:styleId="Hyperlink">
    <w:name w:val="Hyperlink"/>
    <w:uiPriority w:val="99"/>
    <w:unhideWhenUsed/>
    <w:rsid w:val="007E4574"/>
    <w:rPr>
      <w:color w:val="0000FF"/>
      <w:u w:val="single"/>
    </w:rPr>
  </w:style>
  <w:style w:type="character" w:styleId="CommentReference">
    <w:name w:val="annotation reference"/>
    <w:uiPriority w:val="99"/>
    <w:semiHidden/>
    <w:unhideWhenUsed/>
    <w:rsid w:val="007E4574"/>
    <w:rPr>
      <w:sz w:val="16"/>
      <w:szCs w:val="16"/>
    </w:rPr>
  </w:style>
  <w:style w:type="paragraph" w:styleId="CommentText">
    <w:name w:val="annotation text"/>
    <w:basedOn w:val="Normal"/>
    <w:link w:val="CommentTextChar"/>
    <w:uiPriority w:val="99"/>
    <w:semiHidden/>
    <w:unhideWhenUsed/>
    <w:rsid w:val="007E4574"/>
    <w:pPr>
      <w:spacing w:line="240" w:lineRule="auto"/>
    </w:pPr>
    <w:rPr>
      <w:sz w:val="20"/>
      <w:szCs w:val="20"/>
    </w:rPr>
  </w:style>
  <w:style w:type="character" w:customStyle="1" w:styleId="CommentTextChar">
    <w:name w:val="Comment Text Char"/>
    <w:link w:val="CommentText"/>
    <w:uiPriority w:val="99"/>
    <w:semiHidden/>
    <w:rsid w:val="007E4574"/>
    <w:rPr>
      <w:sz w:val="20"/>
      <w:szCs w:val="20"/>
    </w:rPr>
  </w:style>
  <w:style w:type="paragraph" w:customStyle="1" w:styleId="Default">
    <w:name w:val="Default"/>
    <w:rsid w:val="007E4574"/>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E45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457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1C64"/>
    <w:rPr>
      <w:b/>
      <w:bCs/>
    </w:rPr>
  </w:style>
  <w:style w:type="character" w:customStyle="1" w:styleId="CommentSubjectChar">
    <w:name w:val="Comment Subject Char"/>
    <w:link w:val="CommentSubject"/>
    <w:uiPriority w:val="99"/>
    <w:semiHidden/>
    <w:rsid w:val="00731C64"/>
    <w:rPr>
      <w:b/>
      <w:bCs/>
      <w:sz w:val="20"/>
      <w:szCs w:val="20"/>
    </w:rPr>
  </w:style>
  <w:style w:type="paragraph" w:styleId="Header">
    <w:name w:val="header"/>
    <w:basedOn w:val="Normal"/>
    <w:link w:val="HeaderChar"/>
    <w:uiPriority w:val="99"/>
    <w:unhideWhenUsed/>
    <w:rsid w:val="00C1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32"/>
  </w:style>
  <w:style w:type="paragraph" w:styleId="Footer">
    <w:name w:val="footer"/>
    <w:basedOn w:val="Normal"/>
    <w:link w:val="FooterChar"/>
    <w:uiPriority w:val="99"/>
    <w:unhideWhenUsed/>
    <w:rsid w:val="00C1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32"/>
  </w:style>
  <w:style w:type="paragraph" w:styleId="Revision">
    <w:name w:val="Revision"/>
    <w:hidden/>
    <w:uiPriority w:val="99"/>
    <w:semiHidden/>
    <w:rsid w:val="004731F0"/>
    <w:rPr>
      <w:sz w:val="22"/>
      <w:szCs w:val="22"/>
    </w:rPr>
  </w:style>
  <w:style w:type="character" w:styleId="FollowedHyperlink">
    <w:name w:val="FollowedHyperlink"/>
    <w:uiPriority w:val="99"/>
    <w:semiHidden/>
    <w:unhideWhenUsed/>
    <w:rsid w:val="009B53CA"/>
    <w:rPr>
      <w:color w:val="800080"/>
      <w:u w:val="single"/>
    </w:rPr>
  </w:style>
  <w:style w:type="paragraph" w:styleId="BodyText">
    <w:name w:val="Body Text"/>
    <w:basedOn w:val="Normal"/>
    <w:link w:val="BodyTextChar"/>
    <w:uiPriority w:val="99"/>
    <w:rsid w:val="00A552B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A552B1"/>
    <w:rPr>
      <w:rFonts w:ascii="Times New Roman" w:eastAsia="Times New Roman" w:hAnsi="Times New Roman"/>
      <w:sz w:val="24"/>
      <w:szCs w:val="24"/>
    </w:rPr>
  </w:style>
  <w:style w:type="paragraph" w:styleId="NormalWeb">
    <w:name w:val="Normal (Web)"/>
    <w:basedOn w:val="Normal"/>
    <w:uiPriority w:val="99"/>
    <w:unhideWhenUsed/>
    <w:rsid w:val="00A552B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526">
      <w:bodyDiv w:val="1"/>
      <w:marLeft w:val="0"/>
      <w:marRight w:val="0"/>
      <w:marTop w:val="0"/>
      <w:marBottom w:val="0"/>
      <w:divBdr>
        <w:top w:val="none" w:sz="0" w:space="0" w:color="auto"/>
        <w:left w:val="none" w:sz="0" w:space="0" w:color="auto"/>
        <w:bottom w:val="none" w:sz="0" w:space="0" w:color="auto"/>
        <w:right w:val="none" w:sz="0" w:space="0" w:color="auto"/>
      </w:divBdr>
      <w:divsChild>
        <w:div w:id="572548106">
          <w:marLeft w:val="0"/>
          <w:marRight w:val="0"/>
          <w:marTop w:val="180"/>
          <w:marBottom w:val="0"/>
          <w:divBdr>
            <w:top w:val="none" w:sz="0" w:space="0" w:color="auto"/>
            <w:left w:val="none" w:sz="0" w:space="0" w:color="auto"/>
            <w:bottom w:val="none" w:sz="0" w:space="0" w:color="auto"/>
            <w:right w:val="none" w:sz="0" w:space="0" w:color="auto"/>
          </w:divBdr>
          <w:divsChild>
            <w:div w:id="432238958">
              <w:marLeft w:val="0"/>
              <w:marRight w:val="0"/>
              <w:marTop w:val="0"/>
              <w:marBottom w:val="0"/>
              <w:divBdr>
                <w:top w:val="none" w:sz="0" w:space="0" w:color="auto"/>
                <w:left w:val="none" w:sz="0" w:space="0" w:color="auto"/>
                <w:bottom w:val="none" w:sz="0" w:space="0" w:color="auto"/>
                <w:right w:val="none" w:sz="0" w:space="0" w:color="auto"/>
              </w:divBdr>
            </w:div>
          </w:divsChild>
        </w:div>
        <w:div w:id="729496010">
          <w:marLeft w:val="0"/>
          <w:marRight w:val="0"/>
          <w:marTop w:val="180"/>
          <w:marBottom w:val="0"/>
          <w:divBdr>
            <w:top w:val="none" w:sz="0" w:space="0" w:color="auto"/>
            <w:left w:val="none" w:sz="0" w:space="0" w:color="auto"/>
            <w:bottom w:val="none" w:sz="0" w:space="0" w:color="auto"/>
            <w:right w:val="none" w:sz="0" w:space="0" w:color="auto"/>
          </w:divBdr>
          <w:divsChild>
            <w:div w:id="289434970">
              <w:marLeft w:val="0"/>
              <w:marRight w:val="0"/>
              <w:marTop w:val="0"/>
              <w:marBottom w:val="0"/>
              <w:divBdr>
                <w:top w:val="none" w:sz="0" w:space="0" w:color="auto"/>
                <w:left w:val="none" w:sz="0" w:space="0" w:color="auto"/>
                <w:bottom w:val="none" w:sz="0" w:space="0" w:color="auto"/>
                <w:right w:val="none" w:sz="0" w:space="0" w:color="auto"/>
              </w:divBdr>
            </w:div>
          </w:divsChild>
        </w:div>
        <w:div w:id="760108583">
          <w:marLeft w:val="0"/>
          <w:marRight w:val="0"/>
          <w:marTop w:val="180"/>
          <w:marBottom w:val="0"/>
          <w:divBdr>
            <w:top w:val="none" w:sz="0" w:space="0" w:color="auto"/>
            <w:left w:val="none" w:sz="0" w:space="0" w:color="auto"/>
            <w:bottom w:val="none" w:sz="0" w:space="0" w:color="auto"/>
            <w:right w:val="none" w:sz="0" w:space="0" w:color="auto"/>
          </w:divBdr>
          <w:divsChild>
            <w:div w:id="895319233">
              <w:marLeft w:val="0"/>
              <w:marRight w:val="0"/>
              <w:marTop w:val="0"/>
              <w:marBottom w:val="0"/>
              <w:divBdr>
                <w:top w:val="none" w:sz="0" w:space="0" w:color="auto"/>
                <w:left w:val="none" w:sz="0" w:space="0" w:color="auto"/>
                <w:bottom w:val="none" w:sz="0" w:space="0" w:color="auto"/>
                <w:right w:val="none" w:sz="0" w:space="0" w:color="auto"/>
              </w:divBdr>
            </w:div>
          </w:divsChild>
        </w:div>
        <w:div w:id="1078752194">
          <w:marLeft w:val="0"/>
          <w:marRight w:val="0"/>
          <w:marTop w:val="180"/>
          <w:marBottom w:val="0"/>
          <w:divBdr>
            <w:top w:val="none" w:sz="0" w:space="0" w:color="auto"/>
            <w:left w:val="none" w:sz="0" w:space="0" w:color="auto"/>
            <w:bottom w:val="none" w:sz="0" w:space="0" w:color="auto"/>
            <w:right w:val="none" w:sz="0" w:space="0" w:color="auto"/>
          </w:divBdr>
          <w:divsChild>
            <w:div w:id="843084916">
              <w:marLeft w:val="0"/>
              <w:marRight w:val="0"/>
              <w:marTop w:val="0"/>
              <w:marBottom w:val="0"/>
              <w:divBdr>
                <w:top w:val="none" w:sz="0" w:space="0" w:color="auto"/>
                <w:left w:val="none" w:sz="0" w:space="0" w:color="auto"/>
                <w:bottom w:val="none" w:sz="0" w:space="0" w:color="auto"/>
                <w:right w:val="none" w:sz="0" w:space="0" w:color="auto"/>
              </w:divBdr>
            </w:div>
          </w:divsChild>
        </w:div>
        <w:div w:id="1470393950">
          <w:marLeft w:val="0"/>
          <w:marRight w:val="0"/>
          <w:marTop w:val="180"/>
          <w:marBottom w:val="0"/>
          <w:divBdr>
            <w:top w:val="none" w:sz="0" w:space="0" w:color="auto"/>
            <w:left w:val="none" w:sz="0" w:space="0" w:color="auto"/>
            <w:bottom w:val="none" w:sz="0" w:space="0" w:color="auto"/>
            <w:right w:val="none" w:sz="0" w:space="0" w:color="auto"/>
          </w:divBdr>
          <w:divsChild>
            <w:div w:id="915018996">
              <w:marLeft w:val="0"/>
              <w:marRight w:val="0"/>
              <w:marTop w:val="0"/>
              <w:marBottom w:val="0"/>
              <w:divBdr>
                <w:top w:val="none" w:sz="0" w:space="0" w:color="auto"/>
                <w:left w:val="none" w:sz="0" w:space="0" w:color="auto"/>
                <w:bottom w:val="none" w:sz="0" w:space="0" w:color="auto"/>
                <w:right w:val="none" w:sz="0" w:space="0" w:color="auto"/>
              </w:divBdr>
            </w:div>
          </w:divsChild>
        </w:div>
        <w:div w:id="1735158579">
          <w:marLeft w:val="0"/>
          <w:marRight w:val="0"/>
          <w:marTop w:val="180"/>
          <w:marBottom w:val="0"/>
          <w:divBdr>
            <w:top w:val="none" w:sz="0" w:space="0" w:color="auto"/>
            <w:left w:val="none" w:sz="0" w:space="0" w:color="auto"/>
            <w:bottom w:val="none" w:sz="0" w:space="0" w:color="auto"/>
            <w:right w:val="none" w:sz="0" w:space="0" w:color="auto"/>
          </w:divBdr>
          <w:divsChild>
            <w:div w:id="1091199152">
              <w:marLeft w:val="0"/>
              <w:marRight w:val="0"/>
              <w:marTop w:val="0"/>
              <w:marBottom w:val="0"/>
              <w:divBdr>
                <w:top w:val="none" w:sz="0" w:space="0" w:color="auto"/>
                <w:left w:val="none" w:sz="0" w:space="0" w:color="auto"/>
                <w:bottom w:val="none" w:sz="0" w:space="0" w:color="auto"/>
                <w:right w:val="none" w:sz="0" w:space="0" w:color="auto"/>
              </w:divBdr>
            </w:div>
          </w:divsChild>
        </w:div>
        <w:div w:id="2053727838">
          <w:marLeft w:val="0"/>
          <w:marRight w:val="0"/>
          <w:marTop w:val="180"/>
          <w:marBottom w:val="0"/>
          <w:divBdr>
            <w:top w:val="none" w:sz="0" w:space="0" w:color="auto"/>
            <w:left w:val="none" w:sz="0" w:space="0" w:color="auto"/>
            <w:bottom w:val="none" w:sz="0" w:space="0" w:color="auto"/>
            <w:right w:val="none" w:sz="0" w:space="0" w:color="auto"/>
          </w:divBdr>
          <w:divsChild>
            <w:div w:id="13942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924">
      <w:bodyDiv w:val="1"/>
      <w:marLeft w:val="0"/>
      <w:marRight w:val="0"/>
      <w:marTop w:val="0"/>
      <w:marBottom w:val="0"/>
      <w:divBdr>
        <w:top w:val="none" w:sz="0" w:space="0" w:color="auto"/>
        <w:left w:val="none" w:sz="0" w:space="0" w:color="auto"/>
        <w:bottom w:val="none" w:sz="0" w:space="0" w:color="auto"/>
        <w:right w:val="none" w:sz="0" w:space="0" w:color="auto"/>
      </w:divBdr>
    </w:div>
    <w:div w:id="311830321">
      <w:bodyDiv w:val="1"/>
      <w:marLeft w:val="0"/>
      <w:marRight w:val="0"/>
      <w:marTop w:val="0"/>
      <w:marBottom w:val="0"/>
      <w:divBdr>
        <w:top w:val="none" w:sz="0" w:space="0" w:color="auto"/>
        <w:left w:val="none" w:sz="0" w:space="0" w:color="auto"/>
        <w:bottom w:val="none" w:sz="0" w:space="0" w:color="auto"/>
        <w:right w:val="none" w:sz="0" w:space="0" w:color="auto"/>
      </w:divBdr>
    </w:div>
    <w:div w:id="1073433467">
      <w:bodyDiv w:val="1"/>
      <w:marLeft w:val="0"/>
      <w:marRight w:val="0"/>
      <w:marTop w:val="0"/>
      <w:marBottom w:val="0"/>
      <w:divBdr>
        <w:top w:val="none" w:sz="0" w:space="0" w:color="auto"/>
        <w:left w:val="none" w:sz="0" w:space="0" w:color="auto"/>
        <w:bottom w:val="none" w:sz="0" w:space="0" w:color="auto"/>
        <w:right w:val="none" w:sz="0" w:space="0" w:color="auto"/>
      </w:divBdr>
    </w:div>
    <w:div w:id="1451388494">
      <w:bodyDiv w:val="1"/>
      <w:marLeft w:val="0"/>
      <w:marRight w:val="0"/>
      <w:marTop w:val="0"/>
      <w:marBottom w:val="0"/>
      <w:divBdr>
        <w:top w:val="none" w:sz="0" w:space="0" w:color="auto"/>
        <w:left w:val="none" w:sz="0" w:space="0" w:color="auto"/>
        <w:bottom w:val="none" w:sz="0" w:space="0" w:color="auto"/>
        <w:right w:val="none" w:sz="0" w:space="0" w:color="auto"/>
      </w:divBdr>
    </w:div>
    <w:div w:id="1762946618">
      <w:bodyDiv w:val="1"/>
      <w:marLeft w:val="0"/>
      <w:marRight w:val="0"/>
      <w:marTop w:val="0"/>
      <w:marBottom w:val="0"/>
      <w:divBdr>
        <w:top w:val="none" w:sz="0" w:space="0" w:color="auto"/>
        <w:left w:val="none" w:sz="0" w:space="0" w:color="auto"/>
        <w:bottom w:val="none" w:sz="0" w:space="0" w:color="auto"/>
        <w:right w:val="none" w:sz="0" w:space="0" w:color="auto"/>
      </w:divBdr>
    </w:div>
    <w:div w:id="17923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ssembly.state.ny.us/leg/?default_fld=&amp;leg_video=&amp;bn=A03009&amp;term=2017&amp;Summary=Y&amp;Memo=Y&amp;Text=Y" TargetMode="External"/><Relationship Id="rId13" Type="http://schemas.openxmlformats.org/officeDocument/2006/relationships/hyperlink" Target="https://www.criminaljustice.ny.gov/crimnet/ojsa/rta_quarterly_oct18_jun19.pdf" TargetMode="External"/><Relationship Id="rId18" Type="http://schemas.openxmlformats.org/officeDocument/2006/relationships/hyperlink" Target="https://www.nysenate.gov/legislation/laws/CPL/722.23" TargetMode="External"/><Relationship Id="rId3" Type="http://schemas.openxmlformats.org/officeDocument/2006/relationships/hyperlink" Target="https://www.ojjdp.gov/pubs/248522.pdf" TargetMode="External"/><Relationship Id="rId21" Type="http://schemas.openxmlformats.org/officeDocument/2006/relationships/hyperlink" Target="https://www1.nyc.gov/assets/boc/downloads/pdf/Meetings/2019/November/Post-Meeting/2019.11%20-%20FINAL%20Variance%20Action_Dry%20Cells.pdf" TargetMode="External"/><Relationship Id="rId7" Type="http://schemas.openxmlformats.org/officeDocument/2006/relationships/hyperlink" Target="https://www1.nyc.gov/assets/operations/downloads/pdf/mmr2019/acs.pdf" TargetMode="External"/><Relationship Id="rId12" Type="http://schemas.openxmlformats.org/officeDocument/2006/relationships/hyperlink" Target="https://www.ny.gov/sites/ny.gov/files/atoms/files/NYS_RTA_Task_Force_First_Report.pdf" TargetMode="External"/><Relationship Id="rId17" Type="http://schemas.openxmlformats.org/officeDocument/2006/relationships/hyperlink" Target="http://criminaljustice.cityofnewyork.us/wp-content/uploads/2019/10/Raise-the-Age-in-New-York-City.pdf" TargetMode="External"/><Relationship Id="rId2" Type="http://schemas.openxmlformats.org/officeDocument/2006/relationships/hyperlink" Target="http://ocfs.ny.gov/main/reports/Youth_In_Care_Report.pdf" TargetMode="External"/><Relationship Id="rId16" Type="http://schemas.openxmlformats.org/officeDocument/2006/relationships/hyperlink" Target="http://criminaljustice.cityofnewyork.us/wp-content/uploads/2019/10/Raise-the-Age-in-New-York-City.pdf" TargetMode="External"/><Relationship Id="rId20" Type="http://schemas.openxmlformats.org/officeDocument/2006/relationships/hyperlink" Target="https://www1.nyc.gov/assets/boc/downloads/pdf/Meetings/2019/June/2019.06.10%20Children's%20Rights%20Letter%20to%20the%20BOC%20for%206-11-19%20mtg.pdf" TargetMode="External"/><Relationship Id="rId1" Type="http://schemas.openxmlformats.org/officeDocument/2006/relationships/hyperlink" Target="http://criminaljustice.cityofnewyork.us/wp-content/uploads/2019/11/Raise-the-Age-in-New-York-City.pdf" TargetMode="External"/><Relationship Id="rId6" Type="http://schemas.openxmlformats.org/officeDocument/2006/relationships/hyperlink" Target="https://www.justice.gov/sites/default/files/crt/legacy/2010/12/15/NY_juvenile_facilities_findlet_08-14-2009.pdf" TargetMode="External"/><Relationship Id="rId11" Type="http://schemas.openxmlformats.org/officeDocument/2006/relationships/hyperlink" Target="http://criminaljustice.cityofnewyork.us/wp-content/uploads/2019/10/Raise-the-Age-in-New-York-City.pdf" TargetMode="External"/><Relationship Id="rId5" Type="http://schemas.openxmlformats.org/officeDocument/2006/relationships/hyperlink" Target="http://www.centernyc.org/closing-in-on-close-to-home" TargetMode="External"/><Relationship Id="rId15" Type="http://schemas.openxmlformats.org/officeDocument/2006/relationships/hyperlink" Target="https://thecity.nyc/2019/08/some-teen-defendants-still-treated-like-adults-despite-law.html" TargetMode="External"/><Relationship Id="rId10" Type="http://schemas.openxmlformats.org/officeDocument/2006/relationships/hyperlink" Target="http://assembly.state.ny.us/leg/?default_fld=&amp;leg_video=&amp;bn=A03009&amp;term=2017&amp;Summary=Y&amp;Memo=Y&amp;Text=Y" TargetMode="External"/><Relationship Id="rId19" Type="http://schemas.openxmlformats.org/officeDocument/2006/relationships/hyperlink" Target="https://www1.nyc.gov/assets/boc/downloads/pdf/Meetings/2018/July-10-2018/POST/Raise%20the%20Age_BOC%20Meeting%20Presentation_7.9.18.pdf" TargetMode="External"/><Relationship Id="rId4" Type="http://schemas.openxmlformats.org/officeDocument/2006/relationships/hyperlink" Target="https://www.ojjdp.gov/pubs/248283.pdf" TargetMode="External"/><Relationship Id="rId9" Type="http://schemas.openxmlformats.org/officeDocument/2006/relationships/hyperlink" Target="http://criminaljustice.cityofnewyork.us/wp-content/uploads/2019/10/Raise-the-Age-in-New-York-City.pdf" TargetMode="External"/><Relationship Id="rId14" Type="http://schemas.openxmlformats.org/officeDocument/2006/relationships/hyperlink" Target="https://www.nytimes.com/2014/03/20/nyregion/new-york-courts-meet-elusive-goal-from-arrest-to-arraignment-in-under-24-hours.html" TargetMode="External"/><Relationship Id="rId22" Type="http://schemas.openxmlformats.org/officeDocument/2006/relationships/hyperlink" Target="https://www1.nyc.gov/assets/doc/downloads/pdf/8th_Monitor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8956-0ABB-4AB8-B4BB-2E0BF5F2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7029</Words>
  <Characters>40066</Characters>
  <Application>Microsoft Office Word</Application>
  <DocSecurity>4</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47001</CharactersWithSpaces>
  <SharedDoc>false</SharedDoc>
  <HLinks>
    <vt:vector size="132" baseType="variant">
      <vt:variant>
        <vt:i4>5832719</vt:i4>
      </vt:variant>
      <vt:variant>
        <vt:i4>63</vt:i4>
      </vt:variant>
      <vt:variant>
        <vt:i4>0</vt:i4>
      </vt:variant>
      <vt:variant>
        <vt:i4>5</vt:i4>
      </vt:variant>
      <vt:variant>
        <vt:lpwstr>https://www1.nyc.gov/assets/doc/downloads/pdf/8th_Monitor_Report.pdf</vt:lpwstr>
      </vt:variant>
      <vt:variant>
        <vt:lpwstr/>
      </vt:variant>
      <vt:variant>
        <vt:i4>5177442</vt:i4>
      </vt:variant>
      <vt:variant>
        <vt:i4>60</vt:i4>
      </vt:variant>
      <vt:variant>
        <vt:i4>0</vt:i4>
      </vt:variant>
      <vt:variant>
        <vt:i4>5</vt:i4>
      </vt:variant>
      <vt:variant>
        <vt:lpwstr>https://www1.nyc.gov/assets/boc/downloads/pdf/Meetings/2019/November/Post-Meeting/2019.11 - FINAL Variance Action_Dry Cells.pdf</vt:lpwstr>
      </vt:variant>
      <vt:variant>
        <vt:lpwstr/>
      </vt:variant>
      <vt:variant>
        <vt:i4>7340139</vt:i4>
      </vt:variant>
      <vt:variant>
        <vt:i4>57</vt:i4>
      </vt:variant>
      <vt:variant>
        <vt:i4>0</vt:i4>
      </vt:variant>
      <vt:variant>
        <vt:i4>5</vt:i4>
      </vt:variant>
      <vt:variant>
        <vt:lpwstr>https://www1.nyc.gov/assets/boc/downloads/pdf/Meetings/2019/June/2019.06.10 Children's Rights Letter to the BOC for 6-11-19 mtg.pdf</vt:lpwstr>
      </vt:variant>
      <vt:variant>
        <vt:lpwstr/>
      </vt:variant>
      <vt:variant>
        <vt:i4>1441807</vt:i4>
      </vt:variant>
      <vt:variant>
        <vt:i4>54</vt:i4>
      </vt:variant>
      <vt:variant>
        <vt:i4>0</vt:i4>
      </vt:variant>
      <vt:variant>
        <vt:i4>5</vt:i4>
      </vt:variant>
      <vt:variant>
        <vt:lpwstr>https://www1.nyc.gov/assets/boc/downloads/pdf/Meetings/2018/July-10-2018/POST/Raise the Age_BOC Meeting Presentation_7.9.18.pdf</vt:lpwstr>
      </vt:variant>
      <vt:variant>
        <vt:lpwstr/>
      </vt:variant>
      <vt:variant>
        <vt:i4>1769559</vt:i4>
      </vt:variant>
      <vt:variant>
        <vt:i4>51</vt:i4>
      </vt:variant>
      <vt:variant>
        <vt:i4>0</vt:i4>
      </vt:variant>
      <vt:variant>
        <vt:i4>5</vt:i4>
      </vt:variant>
      <vt:variant>
        <vt:lpwstr>https://www.nysenate.gov/legislation/laws/CPL/722.23</vt:lpwstr>
      </vt:variant>
      <vt:variant>
        <vt:lpwstr/>
      </vt:variant>
      <vt:variant>
        <vt:i4>4587615</vt:i4>
      </vt:variant>
      <vt:variant>
        <vt:i4>48</vt:i4>
      </vt:variant>
      <vt:variant>
        <vt:i4>0</vt:i4>
      </vt:variant>
      <vt:variant>
        <vt:i4>5</vt:i4>
      </vt:variant>
      <vt:variant>
        <vt:lpwstr>http://criminaljustice.cityofnewyork.us/wp-content/uploads/2019/10/Raise-the-Age-in-New-York-City.pdf</vt:lpwstr>
      </vt:variant>
      <vt:variant>
        <vt:lpwstr/>
      </vt:variant>
      <vt:variant>
        <vt:i4>4587615</vt:i4>
      </vt:variant>
      <vt:variant>
        <vt:i4>45</vt:i4>
      </vt:variant>
      <vt:variant>
        <vt:i4>0</vt:i4>
      </vt:variant>
      <vt:variant>
        <vt:i4>5</vt:i4>
      </vt:variant>
      <vt:variant>
        <vt:lpwstr>http://criminaljustice.cityofnewyork.us/wp-content/uploads/2019/10/Raise-the-Age-in-New-York-City.pdf</vt:lpwstr>
      </vt:variant>
      <vt:variant>
        <vt:lpwstr/>
      </vt:variant>
      <vt:variant>
        <vt:i4>7077996</vt:i4>
      </vt:variant>
      <vt:variant>
        <vt:i4>42</vt:i4>
      </vt:variant>
      <vt:variant>
        <vt:i4>0</vt:i4>
      </vt:variant>
      <vt:variant>
        <vt:i4>5</vt:i4>
      </vt:variant>
      <vt:variant>
        <vt:lpwstr>https://thecity.nyc/2019/08/some-teen-defendants-still-treated-like-adults-despite-law.html</vt:lpwstr>
      </vt:variant>
      <vt:variant>
        <vt:lpwstr/>
      </vt:variant>
      <vt:variant>
        <vt:i4>6488177</vt:i4>
      </vt:variant>
      <vt:variant>
        <vt:i4>39</vt:i4>
      </vt:variant>
      <vt:variant>
        <vt:i4>0</vt:i4>
      </vt:variant>
      <vt:variant>
        <vt:i4>5</vt:i4>
      </vt:variant>
      <vt:variant>
        <vt:lpwstr>https://www.nytimes.com/2014/03/20/nyregion/new-york-courts-meet-elusive-goal-from-arrest-to-arraignment-in-under-24-hours.html</vt:lpwstr>
      </vt:variant>
      <vt:variant>
        <vt:lpwstr/>
      </vt:variant>
      <vt:variant>
        <vt:i4>2818075</vt:i4>
      </vt:variant>
      <vt:variant>
        <vt:i4>36</vt:i4>
      </vt:variant>
      <vt:variant>
        <vt:i4>0</vt:i4>
      </vt:variant>
      <vt:variant>
        <vt:i4>5</vt:i4>
      </vt:variant>
      <vt:variant>
        <vt:lpwstr>https://www.criminaljustice.ny.gov/crimnet/ojsa/rta_quarterly_oct18_jun19.pdf</vt:lpwstr>
      </vt:variant>
      <vt:variant>
        <vt:lpwstr/>
      </vt:variant>
      <vt:variant>
        <vt:i4>5111864</vt:i4>
      </vt:variant>
      <vt:variant>
        <vt:i4>33</vt:i4>
      </vt:variant>
      <vt:variant>
        <vt:i4>0</vt:i4>
      </vt:variant>
      <vt:variant>
        <vt:i4>5</vt:i4>
      </vt:variant>
      <vt:variant>
        <vt:lpwstr>https://www.ny.gov/sites/ny.gov/files/atoms/files/NYS_RTA_Task_Force_First_Report.pdf</vt:lpwstr>
      </vt:variant>
      <vt:variant>
        <vt:lpwstr/>
      </vt:variant>
      <vt:variant>
        <vt:i4>4587615</vt:i4>
      </vt:variant>
      <vt:variant>
        <vt:i4>30</vt:i4>
      </vt:variant>
      <vt:variant>
        <vt:i4>0</vt:i4>
      </vt:variant>
      <vt:variant>
        <vt:i4>5</vt:i4>
      </vt:variant>
      <vt:variant>
        <vt:lpwstr>http://criminaljustice.cityofnewyork.us/wp-content/uploads/2019/10/Raise-the-Age-in-New-York-City.pdf</vt:lpwstr>
      </vt:variant>
      <vt:variant>
        <vt:lpwstr/>
      </vt:variant>
      <vt:variant>
        <vt:i4>2818166</vt:i4>
      </vt:variant>
      <vt:variant>
        <vt:i4>27</vt:i4>
      </vt:variant>
      <vt:variant>
        <vt:i4>0</vt:i4>
      </vt:variant>
      <vt:variant>
        <vt:i4>5</vt:i4>
      </vt:variant>
      <vt:variant>
        <vt:lpwstr>http://assembly.state.ny.us/leg/?default_fld=&amp;leg_video=&amp;bn=A03009&amp;term=2017&amp;Summary=Y&amp;Memo=Y&amp;Text=Y</vt:lpwstr>
      </vt:variant>
      <vt:variant>
        <vt:lpwstr/>
      </vt:variant>
      <vt:variant>
        <vt:i4>4587615</vt:i4>
      </vt:variant>
      <vt:variant>
        <vt:i4>24</vt:i4>
      </vt:variant>
      <vt:variant>
        <vt:i4>0</vt:i4>
      </vt:variant>
      <vt:variant>
        <vt:i4>5</vt:i4>
      </vt:variant>
      <vt:variant>
        <vt:lpwstr>http://criminaljustice.cityofnewyork.us/wp-content/uploads/2019/10/Raise-the-Age-in-New-York-City.pdf</vt:lpwstr>
      </vt:variant>
      <vt:variant>
        <vt:lpwstr/>
      </vt:variant>
      <vt:variant>
        <vt:i4>2818166</vt:i4>
      </vt:variant>
      <vt:variant>
        <vt:i4>21</vt:i4>
      </vt:variant>
      <vt:variant>
        <vt:i4>0</vt:i4>
      </vt:variant>
      <vt:variant>
        <vt:i4>5</vt:i4>
      </vt:variant>
      <vt:variant>
        <vt:lpwstr>http://assembly.state.ny.us/leg/?default_fld=&amp;leg_video=&amp;bn=A03009&amp;term=2017&amp;Summary=Y&amp;Memo=Y&amp;Text=Y</vt:lpwstr>
      </vt:variant>
      <vt:variant>
        <vt:lpwstr/>
      </vt:variant>
      <vt:variant>
        <vt:i4>65625</vt:i4>
      </vt:variant>
      <vt:variant>
        <vt:i4>18</vt:i4>
      </vt:variant>
      <vt:variant>
        <vt:i4>0</vt:i4>
      </vt:variant>
      <vt:variant>
        <vt:i4>5</vt:i4>
      </vt:variant>
      <vt:variant>
        <vt:lpwstr>https://www1.nyc.gov/assets/operations/downloads/pdf/mmr2019/acs.pdf</vt:lpwstr>
      </vt:variant>
      <vt:variant>
        <vt:lpwstr/>
      </vt:variant>
      <vt:variant>
        <vt:i4>1114193</vt:i4>
      </vt:variant>
      <vt:variant>
        <vt:i4>15</vt:i4>
      </vt:variant>
      <vt:variant>
        <vt:i4>0</vt:i4>
      </vt:variant>
      <vt:variant>
        <vt:i4>5</vt:i4>
      </vt:variant>
      <vt:variant>
        <vt:lpwstr>https://www.justice.gov/sites/default/files/crt/legacy/2010/12/15/NY_juvenile_facilities_findlet_08-14-2009.pdf</vt:lpwstr>
      </vt:variant>
      <vt:variant>
        <vt:lpwstr/>
      </vt:variant>
      <vt:variant>
        <vt:i4>5505041</vt:i4>
      </vt:variant>
      <vt:variant>
        <vt:i4>12</vt:i4>
      </vt:variant>
      <vt:variant>
        <vt:i4>0</vt:i4>
      </vt:variant>
      <vt:variant>
        <vt:i4>5</vt:i4>
      </vt:variant>
      <vt:variant>
        <vt:lpwstr>http://www.centernyc.org/closing-in-on-close-to-home</vt:lpwstr>
      </vt:variant>
      <vt:variant>
        <vt:lpwstr/>
      </vt:variant>
      <vt:variant>
        <vt:i4>5636188</vt:i4>
      </vt:variant>
      <vt:variant>
        <vt:i4>9</vt:i4>
      </vt:variant>
      <vt:variant>
        <vt:i4>0</vt:i4>
      </vt:variant>
      <vt:variant>
        <vt:i4>5</vt:i4>
      </vt:variant>
      <vt:variant>
        <vt:lpwstr>https://www.ojjdp.gov/pubs/248283.pdf</vt:lpwstr>
      </vt:variant>
      <vt:variant>
        <vt:lpwstr/>
      </vt:variant>
      <vt:variant>
        <vt:i4>6029402</vt:i4>
      </vt:variant>
      <vt:variant>
        <vt:i4>6</vt:i4>
      </vt:variant>
      <vt:variant>
        <vt:i4>0</vt:i4>
      </vt:variant>
      <vt:variant>
        <vt:i4>5</vt:i4>
      </vt:variant>
      <vt:variant>
        <vt:lpwstr>https://www.ojjdp.gov/pubs/248522.pdf</vt:lpwstr>
      </vt:variant>
      <vt:variant>
        <vt:lpwstr/>
      </vt:variant>
      <vt:variant>
        <vt:i4>1179769</vt:i4>
      </vt:variant>
      <vt:variant>
        <vt:i4>3</vt:i4>
      </vt:variant>
      <vt:variant>
        <vt:i4>0</vt:i4>
      </vt:variant>
      <vt:variant>
        <vt:i4>5</vt:i4>
      </vt:variant>
      <vt:variant>
        <vt:lpwstr>http://ocfs.ny.gov/main/reports/Youth_In_Care_Report.pdf</vt:lpwstr>
      </vt:variant>
      <vt:variant>
        <vt:lpwstr/>
      </vt:variant>
      <vt:variant>
        <vt:i4>4653151</vt:i4>
      </vt:variant>
      <vt:variant>
        <vt:i4>0</vt:i4>
      </vt:variant>
      <vt:variant>
        <vt:i4>0</vt:i4>
      </vt:variant>
      <vt:variant>
        <vt:i4>5</vt:i4>
      </vt:variant>
      <vt:variant>
        <vt:lpwstr>http://criminaljustice.cityofnewyork.us/wp-content/uploads/2019/11/Raise-the-Age-in-New-York-City.pdf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cp:lastModifiedBy>DelFranco, Ruthie</cp:lastModifiedBy>
  <cp:revision>2</cp:revision>
  <cp:lastPrinted>2017-11-29T18:07:00Z</cp:lastPrinted>
  <dcterms:created xsi:type="dcterms:W3CDTF">2019-12-03T19:38:00Z</dcterms:created>
  <dcterms:modified xsi:type="dcterms:W3CDTF">2019-12-03T19:38:00Z</dcterms:modified>
</cp:coreProperties>
</file>