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5FB7E863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847493">
              <w:rPr>
                <w:b/>
              </w:rPr>
              <w:t>1</w:t>
            </w:r>
            <w:r w:rsidR="008F106E">
              <w:rPr>
                <w:b/>
              </w:rPr>
              <w:t>08</w:t>
            </w:r>
            <w:r w:rsidR="00EE1BB7">
              <w:rPr>
                <w:b/>
              </w:rPr>
              <w:t>3</w:t>
            </w:r>
            <w:r w:rsidR="00F10C5F">
              <w:rPr>
                <w:b/>
              </w:rPr>
              <w:t>-A</w:t>
            </w:r>
          </w:p>
          <w:p w14:paraId="0D24C346" w14:textId="77777777" w:rsidR="0071609B" w:rsidRDefault="0071609B" w:rsidP="00EA258B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  <w:bookmarkStart w:id="0" w:name="_GoBack"/>
            <w:bookmarkEnd w:id="0"/>
          </w:p>
          <w:p w14:paraId="56640B47" w14:textId="0809BA62" w:rsidR="00902A93" w:rsidRPr="00344309" w:rsidRDefault="00902A93" w:rsidP="008F106E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8F106E">
              <w:t xml:space="preserve">Sanitation and Solid Waste Management </w:t>
            </w:r>
            <w:r w:rsidR="007C5D85">
              <w:t xml:space="preserve"> 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4F0BC42" w14:textId="4E64A3EF" w:rsidR="007102CE" w:rsidRPr="00344309" w:rsidRDefault="00902A93" w:rsidP="00A25D85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8F106E">
              <w:t>A Local Law</w:t>
            </w:r>
            <w:r w:rsidR="007C5D85" w:rsidRPr="007C5D85">
              <w:t xml:space="preserve"> </w:t>
            </w:r>
            <w:r w:rsidR="00A25D85" w:rsidRPr="00A25D85">
              <w:t xml:space="preserve">to amend the administrative code of the city of New York, </w:t>
            </w:r>
            <w:r w:rsidR="00EE1BB7" w:rsidRPr="00EE1BB7">
              <w:t xml:space="preserve">in relation to fines for unreported employees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272F6B6" w14:textId="4146F8CF" w:rsidR="00902A93" w:rsidRPr="00344309" w:rsidRDefault="00A31A66" w:rsidP="00405B6F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4E3F8C">
              <w:rPr>
                <w:bCs/>
              </w:rPr>
              <w:t xml:space="preserve">Council Members </w:t>
            </w:r>
            <w:r w:rsidR="00EE1BB7">
              <w:t>Salamanca</w:t>
            </w:r>
            <w:r w:rsidR="00577C42">
              <w:t>, Kallos</w:t>
            </w:r>
            <w:r w:rsidR="0029420A">
              <w:t>,</w:t>
            </w:r>
            <w:r w:rsidR="009D02D6">
              <w:t xml:space="preserve"> </w:t>
            </w:r>
            <w:r w:rsidR="00577C42">
              <w:t>Lancman</w:t>
            </w:r>
            <w:r w:rsidR="0029420A">
              <w:t xml:space="preserve"> and Lander</w:t>
            </w:r>
          </w:p>
        </w:tc>
      </w:tr>
    </w:tbl>
    <w:p w14:paraId="678260AA" w14:textId="46EA5093" w:rsidR="00EE1BB7" w:rsidRPr="00EE1BB7" w:rsidRDefault="00902A93" w:rsidP="00405B6F">
      <w:pPr>
        <w:pStyle w:val="NoSpacing"/>
        <w:spacing w:before="240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CA4B60">
        <w:t xml:space="preserve">Proposed Intro. No. </w:t>
      </w:r>
      <w:r w:rsidR="008F106E">
        <w:t>108</w:t>
      </w:r>
      <w:r w:rsidR="00EE1BB7">
        <w:t>3</w:t>
      </w:r>
      <w:r w:rsidR="008F106E">
        <w:t>-A</w:t>
      </w:r>
      <w:r w:rsidR="00847493">
        <w:t xml:space="preserve"> </w:t>
      </w:r>
      <w:r w:rsidR="00EE1BB7" w:rsidRPr="00EE1BB7">
        <w:t>would require the Business Integrity Commission</w:t>
      </w:r>
      <w:r w:rsidR="00EE1BB7">
        <w:t xml:space="preserve"> (BIC)</w:t>
      </w:r>
      <w:r w:rsidR="00EE1BB7" w:rsidRPr="00EE1BB7">
        <w:t xml:space="preserve"> to fine companies that have unreported employees a minimum of $1,000 and a maximum of $10,000 for each individual working for the company who is not reported</w:t>
      </w:r>
      <w:r w:rsidR="00EE1BB7">
        <w:t xml:space="preserve">. </w:t>
      </w:r>
    </w:p>
    <w:p w14:paraId="4F82B558" w14:textId="7D635A0B" w:rsidR="008F106E" w:rsidRDefault="008F106E" w:rsidP="00400AC9">
      <w:pPr>
        <w:pStyle w:val="NoSpacing"/>
        <w:jc w:val="both"/>
      </w:pPr>
    </w:p>
    <w:p w14:paraId="11A82BDC" w14:textId="498CE680" w:rsidR="00EE1BB7" w:rsidRPr="00EE1BB7" w:rsidRDefault="001569E8" w:rsidP="00EE1BB7">
      <w:pPr>
        <w:pStyle w:val="NoSpacing"/>
        <w:jc w:val="both"/>
        <w:rPr>
          <w:rFonts w:eastAsia="Calibri"/>
          <w:lang w:eastAsia="fr-FR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EE1BB7">
        <w:rPr>
          <w:rFonts w:eastAsia="Calibri"/>
          <w:lang w:eastAsia="fr-FR"/>
        </w:rPr>
        <w:t>This local law</w:t>
      </w:r>
      <w:r w:rsidR="00EE1BB7" w:rsidRPr="00EE1BB7">
        <w:rPr>
          <w:rFonts w:eastAsia="Calibri"/>
          <w:lang w:eastAsia="fr-FR"/>
        </w:rPr>
        <w:t xml:space="preserve"> would </w:t>
      </w:r>
      <w:r w:rsidR="00EE1BB7">
        <w:rPr>
          <w:rFonts w:eastAsia="Calibri"/>
          <w:lang w:eastAsia="fr-FR"/>
        </w:rPr>
        <w:t xml:space="preserve">take effect immediately. </w:t>
      </w:r>
    </w:p>
    <w:p w14:paraId="6959DD68" w14:textId="7AAAFA53" w:rsidR="00127679" w:rsidRPr="009217B9" w:rsidRDefault="00EE1BB7" w:rsidP="0024484A">
      <w:pPr>
        <w:spacing w:before="100" w:beforeAutospacing="1"/>
        <w:contextualSpacing/>
        <w:rPr>
          <w:smallCaps/>
        </w:rPr>
      </w:pPr>
      <w:r>
        <w:rPr>
          <w:b/>
          <w:smallCaps/>
        </w:rPr>
        <w:t>Fisca</w:t>
      </w:r>
      <w:r w:rsidR="00902A93" w:rsidRPr="00344309">
        <w:rPr>
          <w:b/>
          <w:smallCaps/>
        </w:rPr>
        <w:t xml:space="preserve">l Year </w:t>
      </w:r>
      <w:r w:rsidR="00A9744A">
        <w:rPr>
          <w:b/>
          <w:smallCaps/>
        </w:rPr>
        <w:t>i</w:t>
      </w:r>
      <w:r w:rsidR="00902A93"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="00902A93"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</w:t>
      </w:r>
      <w:r w:rsidR="00C032EF">
        <w:t>1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77"/>
        <w:gridCol w:w="1554"/>
        <w:gridCol w:w="1555"/>
        <w:gridCol w:w="2018"/>
      </w:tblGrid>
      <w:tr w:rsidR="00EB1653" w:rsidRPr="00577C42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405B6F" w:rsidRDefault="007F4D32" w:rsidP="00FF6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12C6FD50" w:rsidR="007F4D32" w:rsidRPr="00405B6F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405B6F">
              <w:rPr>
                <w:b/>
                <w:bCs/>
                <w:sz w:val="20"/>
              </w:rPr>
              <w:t xml:space="preserve">Effective </w:t>
            </w:r>
            <w:r w:rsidR="00D45462" w:rsidRPr="00405B6F">
              <w:rPr>
                <w:b/>
                <w:bCs/>
                <w:sz w:val="20"/>
              </w:rPr>
              <w:t>FY</w:t>
            </w:r>
            <w:r w:rsidR="00C032EF" w:rsidRPr="00405B6F">
              <w:rPr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405B6F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405B6F">
              <w:rPr>
                <w:b/>
                <w:bCs/>
                <w:sz w:val="20"/>
              </w:rPr>
              <w:t>FY Succeeding</w:t>
            </w:r>
          </w:p>
          <w:p w14:paraId="629C09FA" w14:textId="76FBB639" w:rsidR="007F4D32" w:rsidRPr="00405B6F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405B6F">
              <w:rPr>
                <w:b/>
                <w:bCs/>
                <w:sz w:val="20"/>
              </w:rPr>
              <w:t xml:space="preserve">Effective </w:t>
            </w:r>
            <w:r w:rsidR="00D45462" w:rsidRPr="00405B6F">
              <w:rPr>
                <w:b/>
                <w:bCs/>
                <w:sz w:val="20"/>
              </w:rPr>
              <w:t>FY</w:t>
            </w:r>
            <w:r w:rsidR="00164285" w:rsidRPr="00405B6F">
              <w:rPr>
                <w:b/>
                <w:bCs/>
                <w:sz w:val="20"/>
              </w:rPr>
              <w:t>2</w:t>
            </w:r>
            <w:r w:rsidR="00C032EF" w:rsidRPr="00405B6F">
              <w:rPr>
                <w:b/>
                <w:bCs/>
                <w:sz w:val="20"/>
              </w:rPr>
              <w:t>1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18AAF21" w:rsidR="007F4D32" w:rsidRPr="00405B6F" w:rsidRDefault="007F4D32">
            <w:pPr>
              <w:jc w:val="center"/>
              <w:rPr>
                <w:b/>
                <w:bCs/>
                <w:sz w:val="20"/>
              </w:rPr>
            </w:pPr>
            <w:r w:rsidRPr="00405B6F">
              <w:rPr>
                <w:b/>
                <w:bCs/>
                <w:sz w:val="20"/>
              </w:rPr>
              <w:t>Full Fiscal</w:t>
            </w:r>
            <w:r w:rsidR="002725B7" w:rsidRPr="00405B6F">
              <w:rPr>
                <w:b/>
                <w:bCs/>
                <w:sz w:val="20"/>
              </w:rPr>
              <w:t xml:space="preserve"> </w:t>
            </w:r>
            <w:r w:rsidRPr="00405B6F">
              <w:rPr>
                <w:b/>
                <w:bCs/>
                <w:sz w:val="20"/>
              </w:rPr>
              <w:t xml:space="preserve">Impact </w:t>
            </w:r>
            <w:r w:rsidR="00D45462" w:rsidRPr="00405B6F">
              <w:rPr>
                <w:b/>
                <w:bCs/>
                <w:sz w:val="20"/>
              </w:rPr>
              <w:t>FY</w:t>
            </w:r>
            <w:r w:rsidR="00164285" w:rsidRPr="00405B6F">
              <w:rPr>
                <w:b/>
                <w:bCs/>
                <w:sz w:val="20"/>
              </w:rPr>
              <w:t>2</w:t>
            </w:r>
            <w:r w:rsidR="00C032EF" w:rsidRPr="00405B6F">
              <w:rPr>
                <w:b/>
                <w:bCs/>
                <w:sz w:val="20"/>
              </w:rPr>
              <w:t>1</w:t>
            </w:r>
          </w:p>
        </w:tc>
      </w:tr>
      <w:tr w:rsidR="00EB1653" w:rsidRPr="00577C42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405B6F" w:rsidRDefault="007F4D32" w:rsidP="00FF6D49">
            <w:pPr>
              <w:rPr>
                <w:b/>
                <w:bCs/>
                <w:sz w:val="20"/>
                <w:lang w:val="fr-FR"/>
              </w:rPr>
            </w:pPr>
            <w:r w:rsidRPr="00405B6F">
              <w:rPr>
                <w:b/>
                <w:bCs/>
                <w:sz w:val="20"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405B6F" w:rsidRDefault="005F7F65" w:rsidP="005F7F65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405B6F" w:rsidRDefault="005F7F65" w:rsidP="005F7F65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405B6F" w:rsidRDefault="005F7F65" w:rsidP="005F7F65">
            <w:pPr>
              <w:jc w:val="center"/>
              <w:rPr>
                <w:bCs/>
                <w:sz w:val="20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</w:tr>
      <w:tr w:rsidR="00EB1653" w:rsidRPr="00577C42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29166FEE" w:rsidR="007F4D32" w:rsidRPr="00405B6F" w:rsidRDefault="00590E6D" w:rsidP="00FF6D49">
            <w:pPr>
              <w:rPr>
                <w:b/>
                <w:bCs/>
                <w:sz w:val="20"/>
                <w:lang w:val="fr-FR"/>
              </w:rPr>
            </w:pPr>
            <w:proofErr w:type="spellStart"/>
            <w:r w:rsidRPr="00405B6F">
              <w:rPr>
                <w:b/>
                <w:bCs/>
                <w:sz w:val="20"/>
                <w:lang w:val="fr-FR"/>
              </w:rPr>
              <w:t>Expenditures</w:t>
            </w:r>
            <w:proofErr w:type="spellEnd"/>
            <w:r w:rsidR="007F4D32" w:rsidRPr="00405B6F">
              <w:rPr>
                <w:b/>
                <w:bCs/>
                <w:sz w:val="20"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533B2524" w:rsidR="007F4D32" w:rsidRPr="00405B6F" w:rsidRDefault="00296103" w:rsidP="007C202A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</w:t>
            </w:r>
            <w:r w:rsidR="007C202A" w:rsidRPr="00405B6F">
              <w:rPr>
                <w:bCs/>
                <w:sz w:val="20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13E1968B" w:rsidR="007F4D32" w:rsidRPr="00405B6F" w:rsidRDefault="007C202A" w:rsidP="007C202A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49A19BCB" w:rsidR="007F4D32" w:rsidRPr="00405B6F" w:rsidRDefault="007C202A" w:rsidP="009337F0">
            <w:pPr>
              <w:jc w:val="center"/>
              <w:rPr>
                <w:bCs/>
                <w:sz w:val="20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</w:tr>
      <w:tr w:rsidR="000A5D70" w:rsidRPr="00577C42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405B6F" w:rsidRDefault="000A5D70" w:rsidP="00FF6D49">
            <w:pPr>
              <w:spacing w:after="58"/>
              <w:rPr>
                <w:b/>
                <w:bCs/>
                <w:sz w:val="20"/>
                <w:lang w:val="fr-FR"/>
              </w:rPr>
            </w:pPr>
            <w:r w:rsidRPr="00405B6F">
              <w:rPr>
                <w:b/>
                <w:bCs/>
                <w:sz w:val="20"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251B33C0" w:rsidR="000A5D70" w:rsidRPr="00405B6F" w:rsidRDefault="007C202A" w:rsidP="004C34C0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2A7C4F64" w:rsidR="000A5D70" w:rsidRPr="00405B6F" w:rsidRDefault="007C202A" w:rsidP="004C34C0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659CFD0D" w:rsidR="000A5D70" w:rsidRPr="00405B6F" w:rsidRDefault="007C202A" w:rsidP="004C34C0">
            <w:pPr>
              <w:jc w:val="center"/>
              <w:rPr>
                <w:bCs/>
                <w:sz w:val="20"/>
                <w:lang w:val="fr-FR"/>
              </w:rPr>
            </w:pPr>
            <w:r w:rsidRPr="00405B6F">
              <w:rPr>
                <w:bCs/>
                <w:sz w:val="20"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29F46C38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EE1BB7" w:rsidRPr="00EE1BB7">
        <w:t>It is estimated that this legislation would have no impact on revenues because full compliance with the legislation is anticipated.</w:t>
      </w:r>
    </w:p>
    <w:p w14:paraId="6176F7BD" w14:textId="77777777" w:rsidR="000A5804" w:rsidRPr="00344309" w:rsidRDefault="000A5804" w:rsidP="00150787"/>
    <w:p w14:paraId="1D38A37D" w14:textId="1ABA8523" w:rsidR="00676CB8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 xml:space="preserve">It is </w:t>
      </w:r>
      <w:r w:rsidR="0065145A">
        <w:t xml:space="preserve">estimated </w:t>
      </w:r>
      <w:r w:rsidR="006407FB" w:rsidRPr="006407FB">
        <w:rPr>
          <w:color w:val="000000" w:themeColor="text1"/>
        </w:rPr>
        <w:t xml:space="preserve">that there would </w:t>
      </w:r>
      <w:r w:rsidR="004E55DE">
        <w:rPr>
          <w:color w:val="000000" w:themeColor="text1"/>
        </w:rPr>
        <w:t>be</w:t>
      </w:r>
      <w:r w:rsidR="00227E6F">
        <w:rPr>
          <w:color w:val="000000" w:themeColor="text1"/>
        </w:rPr>
        <w:t xml:space="preserve"> </w:t>
      </w:r>
      <w:r w:rsidR="007C202A">
        <w:rPr>
          <w:color w:val="000000" w:themeColor="text1"/>
        </w:rPr>
        <w:t xml:space="preserve">no impact on expenditures resulting from the enactment of </w:t>
      </w:r>
      <w:r w:rsidR="001B31A4" w:rsidRPr="001B31A4">
        <w:rPr>
          <w:color w:val="000000" w:themeColor="text1"/>
        </w:rPr>
        <w:t xml:space="preserve">Proposed Intro. No. </w:t>
      </w:r>
      <w:r w:rsidR="007F4ADB">
        <w:rPr>
          <w:color w:val="000000" w:themeColor="text1"/>
        </w:rPr>
        <w:t>108</w:t>
      </w:r>
      <w:r w:rsidR="00EE1BB7">
        <w:rPr>
          <w:color w:val="000000" w:themeColor="text1"/>
        </w:rPr>
        <w:t>3</w:t>
      </w:r>
      <w:r w:rsidR="007F4ADB">
        <w:rPr>
          <w:color w:val="000000" w:themeColor="text1"/>
        </w:rPr>
        <w:t>-A</w:t>
      </w:r>
      <w:r w:rsidR="001B31A4" w:rsidRPr="001B31A4">
        <w:rPr>
          <w:color w:val="000000" w:themeColor="text1"/>
        </w:rPr>
        <w:t xml:space="preserve"> </w:t>
      </w:r>
      <w:r w:rsidR="007F4ADB">
        <w:rPr>
          <w:color w:val="000000" w:themeColor="text1"/>
        </w:rPr>
        <w:t xml:space="preserve">as </w:t>
      </w:r>
      <w:r w:rsidR="00EE1BB7">
        <w:rPr>
          <w:color w:val="000000" w:themeColor="text1"/>
        </w:rPr>
        <w:t>BIC would utilize existing resour</w:t>
      </w:r>
      <w:r w:rsidR="00294522">
        <w:rPr>
          <w:color w:val="000000" w:themeColor="text1"/>
        </w:rPr>
        <w:t xml:space="preserve">ces to implement the </w:t>
      </w:r>
      <w:r w:rsidR="00652116">
        <w:rPr>
          <w:color w:val="000000" w:themeColor="text1"/>
        </w:rPr>
        <w:t xml:space="preserve">requirements of this bill. 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3D6CF086" w14:textId="76B04604" w:rsidR="00433C4F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433C4F" w:rsidRPr="00344309">
        <w:t xml:space="preserve">New York City </w:t>
      </w:r>
      <w:r w:rsidR="00433C4F">
        <w:t>Business Integrity Commission</w:t>
      </w:r>
    </w:p>
    <w:p w14:paraId="45F448E3" w14:textId="6FA8E52D" w:rsidR="00B072D7" w:rsidRDefault="00F12339" w:rsidP="00B772E3">
      <w:pPr>
        <w:ind w:left="2160" w:firstLine="720"/>
      </w:pPr>
      <w:r w:rsidRPr="00344309">
        <w:t xml:space="preserve">New York </w:t>
      </w:r>
      <w:r w:rsidR="003E0E53" w:rsidRPr="00344309">
        <w:t>City Council Finance Division</w:t>
      </w:r>
    </w:p>
    <w:p w14:paraId="6D75169A" w14:textId="0A879389" w:rsidR="002F717A" w:rsidRPr="00344309" w:rsidRDefault="00CA458C" w:rsidP="002F717A">
      <w:r>
        <w:tab/>
      </w:r>
      <w:r>
        <w:tab/>
      </w:r>
      <w:r>
        <w:tab/>
      </w:r>
      <w:r>
        <w:tab/>
      </w:r>
    </w:p>
    <w:p w14:paraId="2ACF12BB" w14:textId="2643E1E9" w:rsidR="00B12A78" w:rsidRDefault="00D72576" w:rsidP="00B12A78"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7C5D85">
        <w:t>Jonathan Seltzer</w:t>
      </w:r>
      <w:r w:rsidR="002F717A" w:rsidRPr="00344309">
        <w:t>,</w:t>
      </w:r>
      <w:r w:rsidR="007C5D85">
        <w:t xml:space="preserve"> Senior</w:t>
      </w:r>
      <w:r w:rsidR="002F717A" w:rsidRPr="00344309">
        <w:t xml:space="preserve"> </w:t>
      </w:r>
      <w:r w:rsidR="00354631" w:rsidRPr="00344309">
        <w:t>Financial Analyst</w:t>
      </w:r>
    </w:p>
    <w:p w14:paraId="08C10FB4" w14:textId="1AACC2AC" w:rsidR="00B12A78" w:rsidRPr="00344309" w:rsidRDefault="00B12A78" w:rsidP="00B12A78"/>
    <w:p w14:paraId="1EDCD5E1" w14:textId="4711ADEF" w:rsidR="000614BB" w:rsidRPr="00C032EF" w:rsidRDefault="00B12A78" w:rsidP="004B1B74">
      <w:pPr>
        <w:rPr>
          <w:b/>
          <w:smallCaps/>
        </w:rPr>
      </w:pPr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 w:rsidR="007C5D85">
        <w:t>Crilhien Francisco</w:t>
      </w:r>
      <w:r w:rsidR="000614BB" w:rsidRPr="00C032EF">
        <w:t>, Unit Head</w:t>
      </w:r>
    </w:p>
    <w:p w14:paraId="3EBF505F" w14:textId="2F69678E" w:rsidR="000614BB" w:rsidRDefault="00A25D85" w:rsidP="000614BB">
      <w:pPr>
        <w:ind w:left="2160" w:firstLine="720"/>
      </w:pPr>
      <w:r>
        <w:t>Noah Brick</w:t>
      </w:r>
      <w:r w:rsidR="00B56817">
        <w:t xml:space="preserve">, </w:t>
      </w:r>
      <w:r>
        <w:t xml:space="preserve">Assistant </w:t>
      </w:r>
      <w:r w:rsidR="00C032EF" w:rsidRPr="007B6EF8">
        <w:t>Counsel</w:t>
      </w:r>
    </w:p>
    <w:p w14:paraId="3A5254BD" w14:textId="0E33ADB6" w:rsidR="004B1B74" w:rsidRDefault="007C5D85" w:rsidP="00405B6F">
      <w:pPr>
        <w:ind w:left="2160" w:firstLine="720"/>
      </w:pPr>
      <w:r>
        <w:t>Nathan Toth</w:t>
      </w:r>
      <w:r w:rsidR="009F441C">
        <w:t>, Deputy Director</w:t>
      </w:r>
    </w:p>
    <w:p w14:paraId="4E86551B" w14:textId="686BB368" w:rsidR="00026DBF" w:rsidRDefault="000B7EB0" w:rsidP="00C75049">
      <w:pPr>
        <w:spacing w:before="120"/>
        <w:rPr>
          <w:b/>
          <w:smallCaps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7F4ADB">
        <w:t>108</w:t>
      </w:r>
      <w:r w:rsidR="00410781">
        <w:t>3</w:t>
      </w:r>
      <w:r w:rsidR="00D9484D">
        <w:t xml:space="preserve"> on </w:t>
      </w:r>
      <w:r w:rsidR="007F4ADB">
        <w:t>August 8</w:t>
      </w:r>
      <w:r w:rsidR="00847493">
        <w:t>, 201</w:t>
      </w:r>
      <w:r w:rsidR="009105EF">
        <w:t>8</w:t>
      </w:r>
      <w:r w:rsidR="008D64F3" w:rsidRPr="00344309">
        <w:t xml:space="preserve"> and referr</w:t>
      </w:r>
      <w:r w:rsidR="000E7DFF">
        <w:t>ed to the Committee on</w:t>
      </w:r>
      <w:r w:rsidR="007D39E6">
        <w:t xml:space="preserve"> </w:t>
      </w:r>
      <w:r w:rsidR="007F4ADB">
        <w:t>Sanitation and Solid Waste Management</w:t>
      </w:r>
      <w:r w:rsidR="004F6B39">
        <w:t xml:space="preserve"> (Committee)</w:t>
      </w:r>
      <w:r w:rsidR="008512BE">
        <w:t xml:space="preserve">. </w:t>
      </w:r>
      <w:r w:rsidR="0065145A">
        <w:t>T</w:t>
      </w:r>
      <w:r w:rsidR="00D9484D">
        <w:t>he Committee</w:t>
      </w:r>
      <w:r w:rsidR="006A68B4">
        <w:t xml:space="preserve"> </w:t>
      </w:r>
      <w:r w:rsidR="0065145A">
        <w:t xml:space="preserve">heard the legislation </w:t>
      </w:r>
      <w:r w:rsidR="00D9484D">
        <w:t xml:space="preserve">on </w:t>
      </w:r>
      <w:r w:rsidR="007F4ADB">
        <w:t>June 27</w:t>
      </w:r>
      <w:r w:rsidR="00847493">
        <w:t>, 2019</w:t>
      </w:r>
      <w:r w:rsidR="008D64F3" w:rsidRPr="00344309">
        <w:t xml:space="preserve"> and </w:t>
      </w:r>
      <w:r w:rsidR="006A68B4">
        <w:t>it</w:t>
      </w:r>
      <w:r w:rsidR="008D64F3" w:rsidRPr="00344309">
        <w:t xml:space="preserve"> was laid over.</w:t>
      </w:r>
      <w:r w:rsidR="00D45462">
        <w:t xml:space="preserve"> The legislation was subsequently amended and the amended </w:t>
      </w:r>
      <w:r w:rsidR="009105EF">
        <w:lastRenderedPageBreak/>
        <w:t>version</w:t>
      </w:r>
      <w:r w:rsidR="00D45462">
        <w:t>,</w:t>
      </w:r>
      <w:r w:rsidR="008D64F3" w:rsidRPr="00344309">
        <w:t xml:space="preserve"> Proposed Intro. </w:t>
      </w:r>
      <w:r w:rsidR="007E52A9">
        <w:t xml:space="preserve">No. </w:t>
      </w:r>
      <w:r w:rsidR="00847493">
        <w:t>1</w:t>
      </w:r>
      <w:r w:rsidR="007F4ADB">
        <w:t>08</w:t>
      </w:r>
      <w:r w:rsidR="00410781">
        <w:t>3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4E3F8C">
        <w:t xml:space="preserve"> at a hearing</w:t>
      </w:r>
      <w:r w:rsidR="00DA61D1">
        <w:t xml:space="preserve"> </w:t>
      </w:r>
      <w:r w:rsidR="008D64F3" w:rsidRPr="00344309">
        <w:t>on</w:t>
      </w:r>
      <w:r w:rsidR="00DA61D1">
        <w:t xml:space="preserve"> </w:t>
      </w:r>
      <w:r w:rsidR="007F4ADB" w:rsidRPr="00B772E3">
        <w:t xml:space="preserve">October </w:t>
      </w:r>
      <w:r w:rsidR="00A25D85" w:rsidRPr="00B772E3">
        <w:t>29</w:t>
      </w:r>
      <w:r w:rsidR="001A644E" w:rsidRPr="00B772E3">
        <w:t>, 2019</w:t>
      </w:r>
      <w:r w:rsidR="004B1B74">
        <w:t xml:space="preserve">. </w:t>
      </w:r>
      <w:r w:rsidR="008D64F3" w:rsidRPr="00344309">
        <w:t xml:space="preserve">Upon </w:t>
      </w:r>
      <w:r w:rsidR="00A9744A">
        <w:t xml:space="preserve">a </w:t>
      </w:r>
      <w:r w:rsidR="008D64F3" w:rsidRPr="00344309">
        <w:t>s</w:t>
      </w:r>
      <w:r w:rsidR="00B96742">
        <w:t xml:space="preserve">uccessful vote by the </w:t>
      </w:r>
      <w:r w:rsidR="004F6B39">
        <w:t>Committee</w:t>
      </w:r>
      <w:r w:rsidR="00B96742">
        <w:t>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847493">
        <w:t>1</w:t>
      </w:r>
      <w:r w:rsidR="007F4ADB">
        <w:t>08</w:t>
      </w:r>
      <w:r w:rsidR="00410781">
        <w:t>3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4B1B74">
        <w:t xml:space="preserve"> </w:t>
      </w:r>
      <w:r w:rsidR="007F4ADB">
        <w:t>October</w:t>
      </w:r>
      <w:r w:rsidR="00847493">
        <w:t xml:space="preserve"> </w:t>
      </w:r>
      <w:r w:rsidR="007F4ADB">
        <w:t>30</w:t>
      </w:r>
      <w:r w:rsidR="004B1B74">
        <w:t>, 2019.</w:t>
      </w:r>
    </w:p>
    <w:p w14:paraId="58697519" w14:textId="6B9176B1" w:rsidR="0030730B" w:rsidRPr="0030730B" w:rsidRDefault="00D45462" w:rsidP="00C75049">
      <w:pPr>
        <w:spacing w:before="120"/>
        <w:rPr>
          <w:rFonts w:eastAsia="Calibri"/>
        </w:rPr>
      </w:pPr>
      <w:r>
        <w:rPr>
          <w:b/>
          <w:smallCaps/>
        </w:rPr>
        <w:t>Date Prepared:</w:t>
      </w:r>
      <w:r w:rsidR="0065145A" w:rsidRPr="0065145A">
        <w:t xml:space="preserve"> </w:t>
      </w:r>
      <w:r w:rsidR="007F4ADB">
        <w:t>October 24, 2019</w:t>
      </w:r>
    </w:p>
    <w:sectPr w:rsidR="0030730B" w:rsidRPr="0030730B" w:rsidSect="00BB3E4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D2D0" w14:textId="77777777" w:rsidR="00495713" w:rsidRDefault="00495713" w:rsidP="000B7EB0">
      <w:r>
        <w:separator/>
      </w:r>
    </w:p>
  </w:endnote>
  <w:endnote w:type="continuationSeparator" w:id="0">
    <w:p w14:paraId="0E77BB65" w14:textId="77777777" w:rsidR="00495713" w:rsidRDefault="0049571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14B5F9EA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7F4ADB">
      <w:t>108</w:t>
    </w:r>
    <w:r w:rsidR="00410781">
      <w:t>3</w:t>
    </w:r>
    <w:r w:rsidR="007F4ADB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EA258B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1CD5" w14:textId="77777777" w:rsidR="00495713" w:rsidRDefault="00495713" w:rsidP="000B7EB0">
      <w:r>
        <w:separator/>
      </w:r>
    </w:p>
  </w:footnote>
  <w:footnote w:type="continuationSeparator" w:id="0">
    <w:p w14:paraId="204F9553" w14:textId="77777777" w:rsidR="00495713" w:rsidRDefault="0049571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4F32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105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14BB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E4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DE9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B53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79C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2E1E"/>
    <w:rsid w:val="001A3FE5"/>
    <w:rsid w:val="001A4DD2"/>
    <w:rsid w:val="001A4E27"/>
    <w:rsid w:val="001A5F33"/>
    <w:rsid w:val="001A5FA6"/>
    <w:rsid w:val="001A600E"/>
    <w:rsid w:val="001A60CC"/>
    <w:rsid w:val="001A644E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1A4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783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591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129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3F56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423"/>
    <w:rsid w:val="00276598"/>
    <w:rsid w:val="00277329"/>
    <w:rsid w:val="00280A8B"/>
    <w:rsid w:val="00280B6E"/>
    <w:rsid w:val="002818B5"/>
    <w:rsid w:val="002819AB"/>
    <w:rsid w:val="00281E70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B3D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20A"/>
    <w:rsid w:val="00294522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0B4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1F01"/>
    <w:rsid w:val="0032205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6F8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5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58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89D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AC9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5B6F"/>
    <w:rsid w:val="00406000"/>
    <w:rsid w:val="004062D8"/>
    <w:rsid w:val="0040643B"/>
    <w:rsid w:val="004068FA"/>
    <w:rsid w:val="00407A92"/>
    <w:rsid w:val="0041067A"/>
    <w:rsid w:val="00410781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241"/>
    <w:rsid w:val="00431722"/>
    <w:rsid w:val="00432548"/>
    <w:rsid w:val="00432A97"/>
    <w:rsid w:val="00432B1D"/>
    <w:rsid w:val="00432CF3"/>
    <w:rsid w:val="00433A2A"/>
    <w:rsid w:val="00433BDD"/>
    <w:rsid w:val="00433C4F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A7C"/>
    <w:rsid w:val="00493D18"/>
    <w:rsid w:val="0049453D"/>
    <w:rsid w:val="00495229"/>
    <w:rsid w:val="00495713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B74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2E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3F8C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6B39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77C42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E55"/>
    <w:rsid w:val="005907A2"/>
    <w:rsid w:val="00590917"/>
    <w:rsid w:val="00590B5F"/>
    <w:rsid w:val="00590E6D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79"/>
    <w:rsid w:val="005A11EE"/>
    <w:rsid w:val="005A14F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6FE4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9B3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3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65C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45A"/>
    <w:rsid w:val="006516B2"/>
    <w:rsid w:val="00652116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8B4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0A5D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590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3DF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3C4F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4675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6EF8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D85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39E6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ADB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58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37F39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493"/>
    <w:rsid w:val="00850309"/>
    <w:rsid w:val="0085047A"/>
    <w:rsid w:val="00850AE4"/>
    <w:rsid w:val="00850FCA"/>
    <w:rsid w:val="008512BE"/>
    <w:rsid w:val="008513B7"/>
    <w:rsid w:val="0085176E"/>
    <w:rsid w:val="008523BF"/>
    <w:rsid w:val="008525D3"/>
    <w:rsid w:val="0085263D"/>
    <w:rsid w:val="00852B38"/>
    <w:rsid w:val="00852BEE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65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B50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225"/>
    <w:rsid w:val="008F0E6E"/>
    <w:rsid w:val="008F10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5EF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4374"/>
    <w:rsid w:val="009245A0"/>
    <w:rsid w:val="0092461F"/>
    <w:rsid w:val="00924DEC"/>
    <w:rsid w:val="00924E17"/>
    <w:rsid w:val="009250C4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275"/>
    <w:rsid w:val="009447FE"/>
    <w:rsid w:val="00944D77"/>
    <w:rsid w:val="009453DE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78C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494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03E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39F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2D6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C1C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41C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5D85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506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30F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16B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3AD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28F8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DE0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6817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2E3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3E4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2EF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77FA0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4B60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09C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24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BE1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1D1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1F26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1E2F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BD4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4DC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919"/>
    <w:rsid w:val="00E56A77"/>
    <w:rsid w:val="00E57280"/>
    <w:rsid w:val="00E5768E"/>
    <w:rsid w:val="00E57E6E"/>
    <w:rsid w:val="00E60247"/>
    <w:rsid w:val="00E6042A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4B9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58B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1D38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0FA1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1BB7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138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77E1B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25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1E4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1B6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C47D-B6FF-4D86-B752-A8A4DBD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2019-10-28T17:37:00Z</dcterms:created>
  <dcterms:modified xsi:type="dcterms:W3CDTF">2019-10-30T13:22:00Z</dcterms:modified>
</cp:coreProperties>
</file>