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4535F2">
        <w:t xml:space="preserve"> 1777</w:t>
      </w:r>
    </w:p>
    <w:p w:rsidR="00E97376" w:rsidRDefault="00E97376" w:rsidP="00E97376">
      <w:pPr>
        <w:ind w:firstLine="0"/>
        <w:jc w:val="center"/>
      </w:pPr>
    </w:p>
    <w:p w:rsidR="002E60C2" w:rsidRDefault="002E60C2" w:rsidP="002E60C2">
      <w:pPr>
        <w:ind w:firstLine="0"/>
        <w:jc w:val="both"/>
      </w:pPr>
      <w:r>
        <w:t>By Council Members Ayala and Kallos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4827B7" w:rsidRPr="004827B7" w:rsidRDefault="004827B7" w:rsidP="007101A2">
      <w:pPr>
        <w:pStyle w:val="BodyText"/>
        <w:spacing w:line="240" w:lineRule="auto"/>
        <w:ind w:firstLine="0"/>
        <w:rPr>
          <w:vanish/>
        </w:rPr>
      </w:pPr>
      <w:r w:rsidRPr="004827B7">
        <w:rPr>
          <w:vanish/>
        </w:rPr>
        <w:t>..Title</w:t>
      </w:r>
    </w:p>
    <w:p w:rsidR="004E1CF2" w:rsidRDefault="004827B7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556AB7F90E4345DF8D3F523EF8DF3198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660EFA">
            <w:t>administrative code of the city of New York</w:t>
          </w:r>
        </w:sdtContent>
      </w:sdt>
      <w:r w:rsidR="004E1CF2">
        <w:t>, in relation to</w:t>
      </w:r>
      <w:r w:rsidR="007F4087">
        <w:t xml:space="preserve"> </w:t>
      </w:r>
      <w:r w:rsidR="008502A7">
        <w:t>inspections of apartments rented with city rental assistance vouchers</w:t>
      </w:r>
    </w:p>
    <w:p w:rsidR="004827B7" w:rsidRPr="004827B7" w:rsidRDefault="004827B7" w:rsidP="007101A2">
      <w:pPr>
        <w:pStyle w:val="BodyText"/>
        <w:spacing w:line="240" w:lineRule="auto"/>
        <w:ind w:firstLine="0"/>
        <w:rPr>
          <w:vanish/>
        </w:rPr>
      </w:pPr>
      <w:r w:rsidRPr="004827B7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D45ED5" w:rsidRPr="00D45ED5" w:rsidRDefault="004E1CF2" w:rsidP="007101A2">
      <w:pPr>
        <w:ind w:firstLine="0"/>
        <w:jc w:val="both"/>
        <w:rPr>
          <w:u w:val="single"/>
        </w:rPr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15C" w:rsidRDefault="007101A2" w:rsidP="0027315C">
      <w:pPr>
        <w:spacing w:line="480" w:lineRule="auto"/>
        <w:jc w:val="both"/>
        <w:rPr>
          <w:color w:val="000000"/>
        </w:rPr>
      </w:pPr>
      <w:r>
        <w:t>S</w:t>
      </w:r>
      <w:r w:rsidR="004E1CF2">
        <w:t>ection 1.</w:t>
      </w:r>
      <w:r w:rsidR="007E79D5">
        <w:t xml:space="preserve"> </w:t>
      </w:r>
      <w:r w:rsidR="00676727">
        <w:rPr>
          <w:color w:val="000000"/>
        </w:rPr>
        <w:t xml:space="preserve">Chapter 1 of title 21 </w:t>
      </w:r>
      <w:r w:rsidR="00676727" w:rsidRPr="003407CE">
        <w:rPr>
          <w:color w:val="000000"/>
        </w:rPr>
        <w:t xml:space="preserve">of the administrative </w:t>
      </w:r>
      <w:r w:rsidR="00676727" w:rsidRPr="00D332F7">
        <w:rPr>
          <w:color w:val="000000"/>
        </w:rPr>
        <w:t>code of the cit</w:t>
      </w:r>
      <w:r w:rsidR="00676727">
        <w:rPr>
          <w:color w:val="000000"/>
        </w:rPr>
        <w:t>y of New York is amended by adding a new section 21-14</w:t>
      </w:r>
      <w:r w:rsidR="0023661F">
        <w:rPr>
          <w:color w:val="000000"/>
        </w:rPr>
        <w:t>4</w:t>
      </w:r>
      <w:r w:rsidR="00676727">
        <w:rPr>
          <w:color w:val="000000"/>
        </w:rPr>
        <w:t xml:space="preserve"> to read</w:t>
      </w:r>
      <w:r w:rsidR="00676727" w:rsidRPr="00D332F7">
        <w:rPr>
          <w:color w:val="000000"/>
        </w:rPr>
        <w:t xml:space="preserve"> as follows:</w:t>
      </w:r>
    </w:p>
    <w:p w:rsidR="00663733" w:rsidRDefault="0027315C" w:rsidP="00676727">
      <w:pPr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 w:rsidRPr="007B5192">
        <w:rPr>
          <w:u w:val="single"/>
        </w:rPr>
        <w:t xml:space="preserve">§ </w:t>
      </w:r>
      <w:r w:rsidRPr="007B5192">
        <w:rPr>
          <w:color w:val="000000"/>
          <w:u w:val="single"/>
        </w:rPr>
        <w:t>21-</w:t>
      </w:r>
      <w:r>
        <w:rPr>
          <w:color w:val="000000"/>
          <w:u w:val="single"/>
        </w:rPr>
        <w:t>14</w:t>
      </w:r>
      <w:r w:rsidR="0023661F">
        <w:rPr>
          <w:color w:val="000000"/>
          <w:u w:val="single"/>
        </w:rPr>
        <w:t>4</w:t>
      </w:r>
      <w:r>
        <w:rPr>
          <w:rStyle w:val="Strong"/>
          <w:b w:val="0"/>
          <w:iCs/>
          <w:color w:val="000000"/>
          <w:u w:val="single"/>
          <w:shd w:val="clear" w:color="auto" w:fill="FFFFFF"/>
        </w:rPr>
        <w:t xml:space="preserve"> Definition</w:t>
      </w:r>
      <w:r w:rsidR="0023661F">
        <w:rPr>
          <w:rStyle w:val="Strong"/>
          <w:b w:val="0"/>
          <w:iCs/>
          <w:color w:val="000000"/>
          <w:u w:val="single"/>
          <w:shd w:val="clear" w:color="auto" w:fill="FFFFFF"/>
        </w:rPr>
        <w:t>s</w:t>
      </w:r>
      <w:r w:rsidR="009A443A" w:rsidRPr="009A443A">
        <w:rPr>
          <w:rStyle w:val="Strong"/>
          <w:b w:val="0"/>
          <w:iCs/>
          <w:color w:val="000000"/>
          <w:u w:val="single"/>
          <w:shd w:val="clear" w:color="auto" w:fill="FFFFFF"/>
        </w:rPr>
        <w:t>.</w:t>
      </w:r>
      <w:r w:rsidR="009A443A" w:rsidRPr="009A443A">
        <w:rPr>
          <w:iCs/>
          <w:color w:val="000000"/>
          <w:u w:val="single"/>
          <w:shd w:val="clear" w:color="auto" w:fill="FFFFFF"/>
        </w:rPr>
        <w:t> </w:t>
      </w:r>
      <w:r>
        <w:rPr>
          <w:iCs/>
          <w:color w:val="000000"/>
          <w:u w:val="single"/>
          <w:shd w:val="clear" w:color="auto" w:fill="FFFFFF"/>
        </w:rPr>
        <w:t xml:space="preserve">a. </w:t>
      </w:r>
      <w:r w:rsidR="009A443A" w:rsidRPr="009A443A">
        <w:rPr>
          <w:iCs/>
          <w:color w:val="000000"/>
          <w:u w:val="single"/>
          <w:shd w:val="clear" w:color="auto" w:fill="FFFFFF"/>
        </w:rPr>
        <w:t>For purposes of this section, the</w:t>
      </w:r>
      <w:r w:rsidR="00663733">
        <w:rPr>
          <w:iCs/>
          <w:color w:val="000000"/>
          <w:u w:val="single"/>
          <w:shd w:val="clear" w:color="auto" w:fill="FFFFFF"/>
        </w:rPr>
        <w:t xml:space="preserve"> following </w:t>
      </w:r>
      <w:r w:rsidR="009A443A" w:rsidRPr="009A443A">
        <w:rPr>
          <w:iCs/>
          <w:color w:val="000000"/>
          <w:u w:val="single"/>
          <w:shd w:val="clear" w:color="auto" w:fill="FFFFFF"/>
        </w:rPr>
        <w:t>term</w:t>
      </w:r>
      <w:r w:rsidR="00663733">
        <w:rPr>
          <w:iCs/>
          <w:color w:val="000000"/>
          <w:u w:val="single"/>
          <w:shd w:val="clear" w:color="auto" w:fill="FFFFFF"/>
        </w:rPr>
        <w:t>s have the following meanings:</w:t>
      </w:r>
      <w:r w:rsidR="009A443A" w:rsidRPr="009A443A">
        <w:rPr>
          <w:iCs/>
          <w:color w:val="000000"/>
          <w:u w:val="single"/>
          <w:shd w:val="clear" w:color="auto" w:fill="FFFFFF"/>
        </w:rPr>
        <w:t xml:space="preserve"> </w:t>
      </w:r>
    </w:p>
    <w:p w:rsidR="00F40994" w:rsidRDefault="006914E5" w:rsidP="008A1A70">
      <w:pPr>
        <w:spacing w:line="480" w:lineRule="auto"/>
        <w:ind w:firstLine="0"/>
        <w:rPr>
          <w:color w:val="000000"/>
          <w:u w:val="single"/>
        </w:rPr>
      </w:pPr>
      <w:r>
        <w:rPr>
          <w:color w:val="000000"/>
          <w:sz w:val="20"/>
          <w:szCs w:val="20"/>
        </w:rPr>
        <w:tab/>
      </w:r>
      <w:r w:rsidR="008A1A70">
        <w:rPr>
          <w:bCs/>
          <w:color w:val="000000"/>
          <w:u w:val="single"/>
        </w:rPr>
        <w:t>Rental assistance voucher</w:t>
      </w:r>
      <w:r w:rsidRPr="006914E5">
        <w:rPr>
          <w:b/>
          <w:bCs/>
          <w:color w:val="000000"/>
          <w:u w:val="single"/>
        </w:rPr>
        <w:t>.</w:t>
      </w:r>
      <w:r w:rsidRPr="006914E5">
        <w:rPr>
          <w:color w:val="000000"/>
          <w:u w:val="single"/>
        </w:rPr>
        <w:t> </w:t>
      </w:r>
      <w:r w:rsidR="008A1A70" w:rsidRPr="008A1A70">
        <w:rPr>
          <w:color w:val="000000"/>
          <w:u w:val="single"/>
        </w:rPr>
        <w:t>The term “rental assistance voucher” means </w:t>
      </w:r>
      <w:r w:rsidR="003526EB">
        <w:rPr>
          <w:color w:val="000000"/>
          <w:u w:val="single"/>
        </w:rPr>
        <w:t xml:space="preserve">financial </w:t>
      </w:r>
      <w:proofErr w:type="gramStart"/>
      <w:r w:rsidR="003526EB">
        <w:rPr>
          <w:color w:val="000000"/>
          <w:u w:val="single"/>
        </w:rPr>
        <w:t>assistance</w:t>
      </w:r>
      <w:proofErr w:type="gramEnd"/>
      <w:r w:rsidR="003526EB">
        <w:rPr>
          <w:color w:val="000000"/>
          <w:u w:val="single"/>
        </w:rPr>
        <w:t xml:space="preserve"> provided by the department of the purpose of paying a recipient’s rent on an ongoing basis</w:t>
      </w:r>
      <w:r w:rsidR="008A1A70" w:rsidRPr="008A1A70">
        <w:rPr>
          <w:color w:val="000000"/>
          <w:u w:val="single"/>
        </w:rPr>
        <w:t>.</w:t>
      </w:r>
    </w:p>
    <w:p w:rsidR="00F40994" w:rsidRPr="008A1A70" w:rsidRDefault="00F40994" w:rsidP="008A1A70">
      <w:pPr>
        <w:spacing w:line="480" w:lineRule="auto"/>
        <w:ind w:firstLine="0"/>
        <w:rPr>
          <w:color w:val="000000"/>
          <w:u w:val="single"/>
        </w:rPr>
      </w:pPr>
      <w:r w:rsidRPr="00F40994">
        <w:rPr>
          <w:b/>
          <w:color w:val="000000"/>
        </w:rPr>
        <w:tab/>
      </w:r>
      <w:r>
        <w:rPr>
          <w:color w:val="000000"/>
          <w:u w:val="single"/>
        </w:rPr>
        <w:t>Vacate order. The term “vacate order” means any vacate order issued by the department of buildings, the department of housing preservation and development, or the fire department.</w:t>
      </w:r>
    </w:p>
    <w:p w:rsidR="0023661F" w:rsidRDefault="002438FA" w:rsidP="007B5192">
      <w:pPr>
        <w:autoSpaceDE w:val="0"/>
        <w:autoSpaceDN w:val="0"/>
        <w:adjustRightInd w:val="0"/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 w:rsidRPr="00F37C36">
        <w:rPr>
          <w:rStyle w:val="Strong"/>
          <w:b w:val="0"/>
          <w:iCs/>
          <w:color w:val="000000"/>
          <w:u w:val="single"/>
          <w:shd w:val="clear" w:color="auto" w:fill="FFFFFF"/>
        </w:rPr>
        <w:t>b</w:t>
      </w:r>
      <w:r w:rsidR="00C3516F">
        <w:rPr>
          <w:rStyle w:val="Strong"/>
          <w:b w:val="0"/>
          <w:iCs/>
          <w:color w:val="000000"/>
          <w:u w:val="single"/>
          <w:shd w:val="clear" w:color="auto" w:fill="FFFFFF"/>
        </w:rPr>
        <w:t>.</w:t>
      </w:r>
      <w:r w:rsidR="007B5192" w:rsidRPr="00F37C36">
        <w:rPr>
          <w:iCs/>
          <w:color w:val="000000"/>
          <w:u w:val="single"/>
          <w:shd w:val="clear" w:color="auto" w:fill="FFFFFF"/>
        </w:rPr>
        <w:t> </w:t>
      </w:r>
      <w:r w:rsidR="008A1A70">
        <w:rPr>
          <w:rStyle w:val="Strong"/>
          <w:b w:val="0"/>
          <w:iCs/>
          <w:color w:val="000000"/>
          <w:u w:val="single"/>
          <w:shd w:val="clear" w:color="auto" w:fill="FFFFFF"/>
        </w:rPr>
        <w:t>Apartment inspections</w:t>
      </w:r>
      <w:r w:rsidR="00F37C36" w:rsidRPr="00B174F0">
        <w:rPr>
          <w:rStyle w:val="Strong"/>
          <w:b w:val="0"/>
          <w:iCs/>
          <w:color w:val="000000"/>
          <w:u w:val="single"/>
          <w:shd w:val="clear" w:color="auto" w:fill="FFFFFF"/>
        </w:rPr>
        <w:t>.</w:t>
      </w:r>
      <w:r w:rsidR="00F37C36" w:rsidRPr="00B174F0">
        <w:rPr>
          <w:iCs/>
          <w:color w:val="000000"/>
          <w:u w:val="single"/>
          <w:shd w:val="clear" w:color="auto" w:fill="FFFFFF"/>
        </w:rPr>
        <w:t> </w:t>
      </w:r>
      <w:r w:rsidR="008A1A70">
        <w:rPr>
          <w:iCs/>
          <w:color w:val="000000"/>
          <w:u w:val="single"/>
          <w:shd w:val="clear" w:color="auto" w:fill="FFFFFF"/>
        </w:rPr>
        <w:t>The department shall conduct an inspection of every apartment or room</w:t>
      </w:r>
      <w:r w:rsidR="00F40994">
        <w:rPr>
          <w:iCs/>
          <w:color w:val="000000"/>
          <w:u w:val="single"/>
          <w:shd w:val="clear" w:color="auto" w:fill="FFFFFF"/>
        </w:rPr>
        <w:t xml:space="preserve"> prior to such apartment or room being approved for usage of a rental assistance voucher</w:t>
      </w:r>
      <w:r w:rsidR="008A1A70">
        <w:rPr>
          <w:iCs/>
          <w:color w:val="000000"/>
          <w:u w:val="single"/>
          <w:shd w:val="clear" w:color="auto" w:fill="FFFFFF"/>
        </w:rPr>
        <w:t xml:space="preserve">. Such inspection shall include </w:t>
      </w:r>
      <w:r w:rsidR="0023661F">
        <w:rPr>
          <w:iCs/>
          <w:color w:val="000000"/>
          <w:u w:val="single"/>
          <w:shd w:val="clear" w:color="auto" w:fill="FFFFFF"/>
        </w:rPr>
        <w:t>the following:</w:t>
      </w:r>
    </w:p>
    <w:p w:rsidR="0023661F" w:rsidRDefault="0023661F" w:rsidP="007B5192">
      <w:pPr>
        <w:autoSpaceDE w:val="0"/>
        <w:autoSpaceDN w:val="0"/>
        <w:adjustRightInd w:val="0"/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>
        <w:rPr>
          <w:iCs/>
          <w:color w:val="000000"/>
          <w:u w:val="single"/>
          <w:shd w:val="clear" w:color="auto" w:fill="FFFFFF"/>
        </w:rPr>
        <w:t>1. A</w:t>
      </w:r>
      <w:r w:rsidR="008A1A70">
        <w:rPr>
          <w:iCs/>
          <w:color w:val="000000"/>
          <w:u w:val="single"/>
          <w:shd w:val="clear" w:color="auto" w:fill="FFFFFF"/>
        </w:rPr>
        <w:t xml:space="preserve"> review of whether the building has open vacate orders affecting either the entire building or the</w:t>
      </w:r>
      <w:r w:rsidR="00144C83">
        <w:rPr>
          <w:iCs/>
          <w:color w:val="000000"/>
          <w:u w:val="single"/>
          <w:shd w:val="clear" w:color="auto" w:fill="FFFFFF"/>
        </w:rPr>
        <w:t xml:space="preserve"> individual apartment or room;</w:t>
      </w:r>
    </w:p>
    <w:p w:rsidR="00144C83" w:rsidRDefault="0023661F" w:rsidP="007B5192">
      <w:pPr>
        <w:autoSpaceDE w:val="0"/>
        <w:autoSpaceDN w:val="0"/>
        <w:adjustRightInd w:val="0"/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>
        <w:rPr>
          <w:iCs/>
          <w:color w:val="000000"/>
          <w:u w:val="single"/>
          <w:shd w:val="clear" w:color="auto" w:fill="FFFFFF"/>
        </w:rPr>
        <w:t>2. W</w:t>
      </w:r>
      <w:r w:rsidR="008A1A70">
        <w:rPr>
          <w:iCs/>
          <w:color w:val="000000"/>
          <w:u w:val="single"/>
          <w:shd w:val="clear" w:color="auto" w:fill="FFFFFF"/>
        </w:rPr>
        <w:t>hether the building has a stop work order in effect that affects either the entire building or the individual apart</w:t>
      </w:r>
      <w:r w:rsidR="00144C83">
        <w:rPr>
          <w:iCs/>
          <w:color w:val="000000"/>
          <w:u w:val="single"/>
          <w:shd w:val="clear" w:color="auto" w:fill="FFFFFF"/>
        </w:rPr>
        <w:t>ment or room intended for use;</w:t>
      </w:r>
    </w:p>
    <w:p w:rsidR="00144C83" w:rsidRDefault="00144C83" w:rsidP="007B5192">
      <w:pPr>
        <w:autoSpaceDE w:val="0"/>
        <w:autoSpaceDN w:val="0"/>
        <w:adjustRightInd w:val="0"/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>
        <w:rPr>
          <w:iCs/>
          <w:color w:val="000000"/>
          <w:u w:val="single"/>
          <w:shd w:val="clear" w:color="auto" w:fill="FFFFFF"/>
        </w:rPr>
        <w:t>3. W</w:t>
      </w:r>
      <w:r w:rsidR="008A1A70">
        <w:rPr>
          <w:iCs/>
          <w:color w:val="000000"/>
          <w:u w:val="single"/>
          <w:shd w:val="clear" w:color="auto" w:fill="FFFFFF"/>
        </w:rPr>
        <w:t>hether there are any relevant complaints to the department of buildings about either the entire building or th</w:t>
      </w:r>
      <w:r>
        <w:rPr>
          <w:iCs/>
          <w:color w:val="000000"/>
          <w:u w:val="single"/>
          <w:shd w:val="clear" w:color="auto" w:fill="FFFFFF"/>
        </w:rPr>
        <w:t>e individual apartment or room;</w:t>
      </w:r>
    </w:p>
    <w:p w:rsidR="00144C83" w:rsidRDefault="00144C83" w:rsidP="007B5192">
      <w:pPr>
        <w:autoSpaceDE w:val="0"/>
        <w:autoSpaceDN w:val="0"/>
        <w:adjustRightInd w:val="0"/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>
        <w:rPr>
          <w:iCs/>
          <w:color w:val="000000"/>
          <w:u w:val="single"/>
          <w:shd w:val="clear" w:color="auto" w:fill="FFFFFF"/>
        </w:rPr>
        <w:lastRenderedPageBreak/>
        <w:t>4. W</w:t>
      </w:r>
      <w:r w:rsidR="008A1A70">
        <w:rPr>
          <w:iCs/>
          <w:color w:val="000000"/>
          <w:u w:val="single"/>
          <w:shd w:val="clear" w:color="auto" w:fill="FFFFFF"/>
        </w:rPr>
        <w:t>hether the unit appears to be a legal apartment as per its certificate of occupancy issued b</w:t>
      </w:r>
      <w:r>
        <w:rPr>
          <w:iCs/>
          <w:color w:val="000000"/>
          <w:u w:val="single"/>
          <w:shd w:val="clear" w:color="auto" w:fill="FFFFFF"/>
        </w:rPr>
        <w:t>y the department of buildings;</w:t>
      </w:r>
    </w:p>
    <w:p w:rsidR="00144C83" w:rsidRDefault="00144C83" w:rsidP="007B5192">
      <w:pPr>
        <w:autoSpaceDE w:val="0"/>
        <w:autoSpaceDN w:val="0"/>
        <w:adjustRightInd w:val="0"/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>
        <w:rPr>
          <w:iCs/>
          <w:color w:val="000000"/>
          <w:u w:val="single"/>
          <w:shd w:val="clear" w:color="auto" w:fill="FFFFFF"/>
        </w:rPr>
        <w:t>5. W</w:t>
      </w:r>
      <w:r w:rsidR="008A1A70">
        <w:rPr>
          <w:iCs/>
          <w:color w:val="000000"/>
          <w:u w:val="single"/>
          <w:shd w:val="clear" w:color="auto" w:fill="FFFFFF"/>
        </w:rPr>
        <w:t>hether there is a building owner liste</w:t>
      </w:r>
      <w:r>
        <w:rPr>
          <w:iCs/>
          <w:color w:val="000000"/>
          <w:u w:val="single"/>
          <w:shd w:val="clear" w:color="auto" w:fill="FFFFFF"/>
        </w:rPr>
        <w:t>d for the unit;</w:t>
      </w:r>
    </w:p>
    <w:p w:rsidR="00144C83" w:rsidRDefault="00144C83" w:rsidP="007B5192">
      <w:pPr>
        <w:autoSpaceDE w:val="0"/>
        <w:autoSpaceDN w:val="0"/>
        <w:adjustRightInd w:val="0"/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>
        <w:rPr>
          <w:iCs/>
          <w:color w:val="000000"/>
          <w:u w:val="single"/>
          <w:shd w:val="clear" w:color="auto" w:fill="FFFFFF"/>
        </w:rPr>
        <w:t>6. W</w:t>
      </w:r>
      <w:r w:rsidR="008A1A70">
        <w:rPr>
          <w:iCs/>
          <w:color w:val="000000"/>
          <w:u w:val="single"/>
          <w:shd w:val="clear" w:color="auto" w:fill="FFFFFF"/>
        </w:rPr>
        <w:t>hether the unit has any ope</w:t>
      </w:r>
      <w:r>
        <w:rPr>
          <w:iCs/>
          <w:color w:val="000000"/>
          <w:u w:val="single"/>
          <w:shd w:val="clear" w:color="auto" w:fill="FFFFFF"/>
        </w:rPr>
        <w:t>n lead-based paint violations;</w:t>
      </w:r>
    </w:p>
    <w:p w:rsidR="00144C83" w:rsidRDefault="00144C83" w:rsidP="007B5192">
      <w:pPr>
        <w:autoSpaceDE w:val="0"/>
        <w:autoSpaceDN w:val="0"/>
        <w:adjustRightInd w:val="0"/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>
        <w:rPr>
          <w:iCs/>
          <w:color w:val="000000"/>
          <w:u w:val="single"/>
          <w:shd w:val="clear" w:color="auto" w:fill="FFFFFF"/>
        </w:rPr>
        <w:t>7. W</w:t>
      </w:r>
      <w:r w:rsidR="008A1A70">
        <w:rPr>
          <w:iCs/>
          <w:color w:val="000000"/>
          <w:u w:val="single"/>
          <w:shd w:val="clear" w:color="auto" w:fill="FFFFFF"/>
        </w:rPr>
        <w:t>hether the building has open lit</w:t>
      </w:r>
      <w:r>
        <w:rPr>
          <w:iCs/>
          <w:color w:val="000000"/>
          <w:u w:val="single"/>
          <w:shd w:val="clear" w:color="auto" w:fill="FFFFFF"/>
        </w:rPr>
        <w:t>igation for heat and hot water;</w:t>
      </w:r>
    </w:p>
    <w:p w:rsidR="00144C83" w:rsidRDefault="00144C83" w:rsidP="007B5192">
      <w:pPr>
        <w:autoSpaceDE w:val="0"/>
        <w:autoSpaceDN w:val="0"/>
        <w:adjustRightInd w:val="0"/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>
        <w:rPr>
          <w:iCs/>
          <w:color w:val="000000"/>
          <w:u w:val="single"/>
          <w:shd w:val="clear" w:color="auto" w:fill="FFFFFF"/>
        </w:rPr>
        <w:t>8. W</w:t>
      </w:r>
      <w:r w:rsidR="008A1A70">
        <w:rPr>
          <w:iCs/>
          <w:color w:val="000000"/>
          <w:u w:val="single"/>
          <w:shd w:val="clear" w:color="auto" w:fill="FFFFFF"/>
        </w:rPr>
        <w:t>hether the building is subje</w:t>
      </w:r>
      <w:r>
        <w:rPr>
          <w:iCs/>
          <w:color w:val="000000"/>
          <w:u w:val="single"/>
          <w:shd w:val="clear" w:color="auto" w:fill="FFFFFF"/>
        </w:rPr>
        <w:t>ct to comprehensive litigation;</w:t>
      </w:r>
    </w:p>
    <w:p w:rsidR="00144C83" w:rsidRDefault="00144C83" w:rsidP="007B5192">
      <w:pPr>
        <w:autoSpaceDE w:val="0"/>
        <w:autoSpaceDN w:val="0"/>
        <w:adjustRightInd w:val="0"/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>
        <w:rPr>
          <w:iCs/>
          <w:color w:val="000000"/>
          <w:u w:val="single"/>
          <w:shd w:val="clear" w:color="auto" w:fill="FFFFFF"/>
        </w:rPr>
        <w:t>9. W</w:t>
      </w:r>
      <w:r w:rsidR="00F40994">
        <w:rPr>
          <w:iCs/>
          <w:color w:val="000000"/>
          <w:u w:val="single"/>
          <w:shd w:val="clear" w:color="auto" w:fill="FFFFFF"/>
        </w:rPr>
        <w:t>hether the entire building or the individual apartment or room has any health and safety issues including excess garbage, a clear path to egress and sufficient lighting in halls and stairwells, adequate number of windows, evidence of rats, mice, roaches or other vermin, evidence of leaks, presence of smoke an</w:t>
      </w:r>
      <w:r>
        <w:rPr>
          <w:iCs/>
          <w:color w:val="000000"/>
          <w:u w:val="single"/>
          <w:shd w:val="clear" w:color="auto" w:fill="FFFFFF"/>
        </w:rPr>
        <w:t>d carbon monoxide detectors; and</w:t>
      </w:r>
    </w:p>
    <w:p w:rsidR="008A1A70" w:rsidRDefault="00144C83" w:rsidP="007B5192">
      <w:pPr>
        <w:autoSpaceDE w:val="0"/>
        <w:autoSpaceDN w:val="0"/>
        <w:adjustRightInd w:val="0"/>
        <w:spacing w:line="480" w:lineRule="auto"/>
        <w:jc w:val="both"/>
        <w:rPr>
          <w:iCs/>
          <w:color w:val="000000"/>
          <w:u w:val="single"/>
          <w:shd w:val="clear" w:color="auto" w:fill="FFFFFF"/>
        </w:rPr>
      </w:pPr>
      <w:r>
        <w:rPr>
          <w:iCs/>
          <w:color w:val="000000"/>
          <w:u w:val="single"/>
          <w:shd w:val="clear" w:color="auto" w:fill="FFFFFF"/>
        </w:rPr>
        <w:t>10. A</w:t>
      </w:r>
      <w:r w:rsidR="00F40994">
        <w:rPr>
          <w:iCs/>
          <w:color w:val="000000"/>
          <w:u w:val="single"/>
          <w:shd w:val="clear" w:color="auto" w:fill="FFFFFF"/>
        </w:rPr>
        <w:t>ny other health or safety issues or concerns the department deems relevant.</w:t>
      </w:r>
    </w:p>
    <w:p w:rsidR="00676727" w:rsidRDefault="00DB64F4" w:rsidP="005522B8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t xml:space="preserve">§ </w:t>
      </w:r>
      <w:r w:rsidR="001C06DC">
        <w:t>3</w:t>
      </w:r>
      <w:r>
        <w:t xml:space="preserve">. </w:t>
      </w:r>
      <w:r w:rsidR="00676727" w:rsidRPr="006B32DA">
        <w:t xml:space="preserve">This local law takes effect </w:t>
      </w:r>
      <w:r w:rsidR="00676727">
        <w:t>120 days after it becomes law.</w:t>
      </w:r>
    </w:p>
    <w:p w:rsidR="00660EFA" w:rsidRPr="00660EFA" w:rsidRDefault="00660EFA" w:rsidP="00676727">
      <w:pPr>
        <w:spacing w:line="480" w:lineRule="auto"/>
        <w:ind w:firstLine="0"/>
        <w:jc w:val="both"/>
        <w:rPr>
          <w:u w:val="single"/>
        </w:rPr>
        <w:sectPr w:rsidR="00660EFA" w:rsidRPr="00660EFA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C17F55" w:rsidRDefault="00C17F55" w:rsidP="007101A2">
      <w:pPr>
        <w:ind w:firstLine="0"/>
        <w:jc w:val="both"/>
        <w:rPr>
          <w:sz w:val="18"/>
          <w:szCs w:val="18"/>
        </w:rPr>
      </w:pPr>
    </w:p>
    <w:p w:rsidR="005714CB" w:rsidRDefault="005714CB" w:rsidP="007101A2">
      <w:pPr>
        <w:ind w:firstLine="0"/>
        <w:jc w:val="both"/>
        <w:rPr>
          <w:sz w:val="18"/>
          <w:szCs w:val="18"/>
        </w:rPr>
      </w:pPr>
    </w:p>
    <w:p w:rsidR="005714CB" w:rsidRDefault="005714CB" w:rsidP="007101A2">
      <w:pPr>
        <w:ind w:firstLine="0"/>
        <w:jc w:val="both"/>
        <w:rPr>
          <w:sz w:val="18"/>
          <w:szCs w:val="18"/>
        </w:rPr>
      </w:pPr>
    </w:p>
    <w:p w:rsidR="005714CB" w:rsidRDefault="005714CB" w:rsidP="007101A2">
      <w:pPr>
        <w:ind w:firstLine="0"/>
        <w:jc w:val="both"/>
        <w:rPr>
          <w:sz w:val="18"/>
          <w:szCs w:val="18"/>
        </w:rPr>
      </w:pPr>
    </w:p>
    <w:p w:rsidR="005714CB" w:rsidRDefault="005714CB" w:rsidP="007101A2">
      <w:pPr>
        <w:ind w:firstLine="0"/>
        <w:jc w:val="both"/>
        <w:rPr>
          <w:sz w:val="18"/>
          <w:szCs w:val="18"/>
        </w:rPr>
      </w:pPr>
    </w:p>
    <w:p w:rsidR="005714CB" w:rsidRDefault="005714CB" w:rsidP="007101A2">
      <w:pPr>
        <w:ind w:firstLine="0"/>
        <w:jc w:val="both"/>
        <w:rPr>
          <w:sz w:val="18"/>
          <w:szCs w:val="18"/>
        </w:rPr>
      </w:pPr>
    </w:p>
    <w:p w:rsidR="005714CB" w:rsidRDefault="005714CB" w:rsidP="007101A2">
      <w:pPr>
        <w:ind w:firstLine="0"/>
        <w:jc w:val="both"/>
        <w:rPr>
          <w:sz w:val="18"/>
          <w:szCs w:val="18"/>
        </w:rPr>
      </w:pPr>
    </w:p>
    <w:p w:rsidR="00EB262D" w:rsidRDefault="009330B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ACK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C17F55">
        <w:rPr>
          <w:sz w:val="18"/>
          <w:szCs w:val="18"/>
        </w:rPr>
        <w:t>11349</w:t>
      </w:r>
    </w:p>
    <w:p w:rsidR="004E1CF2" w:rsidRDefault="00C17F5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9/11/2019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Pr="00686DD8" w:rsidRDefault="002D5F4F" w:rsidP="007101A2">
      <w:pPr>
        <w:ind w:firstLine="0"/>
      </w:pPr>
    </w:p>
    <w:sectPr w:rsidR="002D5F4F" w:rsidRPr="00686DD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EF" w:rsidRDefault="002A1BEF">
      <w:r>
        <w:separator/>
      </w:r>
    </w:p>
    <w:p w:rsidR="002A1BEF" w:rsidRDefault="002A1BEF"/>
  </w:endnote>
  <w:endnote w:type="continuationSeparator" w:id="0">
    <w:p w:rsidR="002A1BEF" w:rsidRDefault="002A1BEF">
      <w:r>
        <w:continuationSeparator/>
      </w:r>
    </w:p>
    <w:p w:rsidR="002A1BEF" w:rsidRDefault="002A1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EF" w:rsidRDefault="002A1BEF">
      <w:r>
        <w:separator/>
      </w:r>
    </w:p>
    <w:p w:rsidR="002A1BEF" w:rsidRDefault="002A1BEF"/>
  </w:footnote>
  <w:footnote w:type="continuationSeparator" w:id="0">
    <w:p w:rsidR="002A1BEF" w:rsidRDefault="002A1BEF">
      <w:r>
        <w:continuationSeparator/>
      </w:r>
    </w:p>
    <w:p w:rsidR="002A1BEF" w:rsidRDefault="002A1B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B99"/>
    <w:multiLevelType w:val="hybridMultilevel"/>
    <w:tmpl w:val="A5986964"/>
    <w:lvl w:ilvl="0" w:tplc="7F00A5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069EF"/>
    <w:multiLevelType w:val="hybridMultilevel"/>
    <w:tmpl w:val="32DA1EB8"/>
    <w:lvl w:ilvl="0" w:tplc="E03608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A5DDB"/>
    <w:multiLevelType w:val="hybridMultilevel"/>
    <w:tmpl w:val="2BFCED82"/>
    <w:lvl w:ilvl="0" w:tplc="0590D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C20B3"/>
    <w:multiLevelType w:val="hybridMultilevel"/>
    <w:tmpl w:val="E5B01138"/>
    <w:lvl w:ilvl="0" w:tplc="F9E42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F7"/>
    <w:rsid w:val="000007D7"/>
    <w:rsid w:val="0000700C"/>
    <w:rsid w:val="0001244F"/>
    <w:rsid w:val="000135A3"/>
    <w:rsid w:val="00035181"/>
    <w:rsid w:val="000502BC"/>
    <w:rsid w:val="0005206D"/>
    <w:rsid w:val="00054FAE"/>
    <w:rsid w:val="00056BB0"/>
    <w:rsid w:val="00064AFB"/>
    <w:rsid w:val="00064C40"/>
    <w:rsid w:val="0009083E"/>
    <w:rsid w:val="0009173E"/>
    <w:rsid w:val="00094A70"/>
    <w:rsid w:val="000B252E"/>
    <w:rsid w:val="000D4890"/>
    <w:rsid w:val="000D4A7F"/>
    <w:rsid w:val="000F7DD6"/>
    <w:rsid w:val="00103EC0"/>
    <w:rsid w:val="001073BD"/>
    <w:rsid w:val="001121FC"/>
    <w:rsid w:val="00115B31"/>
    <w:rsid w:val="00125E6E"/>
    <w:rsid w:val="00134669"/>
    <w:rsid w:val="00144C83"/>
    <w:rsid w:val="001509BF"/>
    <w:rsid w:val="00150A27"/>
    <w:rsid w:val="00165627"/>
    <w:rsid w:val="00167107"/>
    <w:rsid w:val="001738F0"/>
    <w:rsid w:val="00180BD2"/>
    <w:rsid w:val="00195A80"/>
    <w:rsid w:val="001A07C0"/>
    <w:rsid w:val="001B6B21"/>
    <w:rsid w:val="001C06DC"/>
    <w:rsid w:val="001C1AEA"/>
    <w:rsid w:val="001D4249"/>
    <w:rsid w:val="001E6196"/>
    <w:rsid w:val="002048CE"/>
    <w:rsid w:val="00205741"/>
    <w:rsid w:val="00207323"/>
    <w:rsid w:val="00207E15"/>
    <w:rsid w:val="00210DA0"/>
    <w:rsid w:val="0021642E"/>
    <w:rsid w:val="0022099D"/>
    <w:rsid w:val="0023661F"/>
    <w:rsid w:val="00241F94"/>
    <w:rsid w:val="00242351"/>
    <w:rsid w:val="002438FA"/>
    <w:rsid w:val="00270162"/>
    <w:rsid w:val="0027315C"/>
    <w:rsid w:val="00280955"/>
    <w:rsid w:val="002864E8"/>
    <w:rsid w:val="00287C36"/>
    <w:rsid w:val="00291711"/>
    <w:rsid w:val="00292C42"/>
    <w:rsid w:val="002A1BEF"/>
    <w:rsid w:val="002B42A9"/>
    <w:rsid w:val="002B4E6A"/>
    <w:rsid w:val="002B54D7"/>
    <w:rsid w:val="002C4435"/>
    <w:rsid w:val="002C4580"/>
    <w:rsid w:val="002D5F4F"/>
    <w:rsid w:val="002D6C01"/>
    <w:rsid w:val="002E60C2"/>
    <w:rsid w:val="002F196D"/>
    <w:rsid w:val="002F269C"/>
    <w:rsid w:val="002F53E4"/>
    <w:rsid w:val="00301E5D"/>
    <w:rsid w:val="0030350E"/>
    <w:rsid w:val="003069C2"/>
    <w:rsid w:val="003134B9"/>
    <w:rsid w:val="00320D3B"/>
    <w:rsid w:val="0033027F"/>
    <w:rsid w:val="003447CD"/>
    <w:rsid w:val="003526EB"/>
    <w:rsid w:val="00352CA7"/>
    <w:rsid w:val="0035335C"/>
    <w:rsid w:val="0035416B"/>
    <w:rsid w:val="00360485"/>
    <w:rsid w:val="003720CF"/>
    <w:rsid w:val="00383164"/>
    <w:rsid w:val="00384B67"/>
    <w:rsid w:val="003874A1"/>
    <w:rsid w:val="00387754"/>
    <w:rsid w:val="00394930"/>
    <w:rsid w:val="00395DA4"/>
    <w:rsid w:val="003A29EF"/>
    <w:rsid w:val="003A6F42"/>
    <w:rsid w:val="003A75C2"/>
    <w:rsid w:val="003D5901"/>
    <w:rsid w:val="003D5E5E"/>
    <w:rsid w:val="003E3B30"/>
    <w:rsid w:val="003F26F9"/>
    <w:rsid w:val="003F3109"/>
    <w:rsid w:val="00403325"/>
    <w:rsid w:val="00407A58"/>
    <w:rsid w:val="00432688"/>
    <w:rsid w:val="00444642"/>
    <w:rsid w:val="00447A01"/>
    <w:rsid w:val="004535F2"/>
    <w:rsid w:val="004708FB"/>
    <w:rsid w:val="004827B7"/>
    <w:rsid w:val="004948B5"/>
    <w:rsid w:val="004B097C"/>
    <w:rsid w:val="004E1CF2"/>
    <w:rsid w:val="004F3343"/>
    <w:rsid w:val="005020E8"/>
    <w:rsid w:val="005226D7"/>
    <w:rsid w:val="005410F7"/>
    <w:rsid w:val="005433D0"/>
    <w:rsid w:val="00544F84"/>
    <w:rsid w:val="00550E96"/>
    <w:rsid w:val="005522B8"/>
    <w:rsid w:val="00554C35"/>
    <w:rsid w:val="005714CB"/>
    <w:rsid w:val="00573509"/>
    <w:rsid w:val="00584896"/>
    <w:rsid w:val="00586366"/>
    <w:rsid w:val="005A1EBD"/>
    <w:rsid w:val="005B5DE4"/>
    <w:rsid w:val="005C6980"/>
    <w:rsid w:val="005D4A03"/>
    <w:rsid w:val="005E655A"/>
    <w:rsid w:val="005E7681"/>
    <w:rsid w:val="005F3AA6"/>
    <w:rsid w:val="00611DF2"/>
    <w:rsid w:val="00626660"/>
    <w:rsid w:val="00630AB3"/>
    <w:rsid w:val="006429EC"/>
    <w:rsid w:val="00660D07"/>
    <w:rsid w:val="00660EFA"/>
    <w:rsid w:val="00663733"/>
    <w:rsid w:val="006662DF"/>
    <w:rsid w:val="00672F3A"/>
    <w:rsid w:val="00676727"/>
    <w:rsid w:val="00681A93"/>
    <w:rsid w:val="00686DD8"/>
    <w:rsid w:val="00687344"/>
    <w:rsid w:val="006914E5"/>
    <w:rsid w:val="00694B07"/>
    <w:rsid w:val="006A691C"/>
    <w:rsid w:val="006B239F"/>
    <w:rsid w:val="006B26AF"/>
    <w:rsid w:val="006B380F"/>
    <w:rsid w:val="006B590A"/>
    <w:rsid w:val="006B5AB9"/>
    <w:rsid w:val="006D3E3C"/>
    <w:rsid w:val="006D562C"/>
    <w:rsid w:val="006E5880"/>
    <w:rsid w:val="006E5DD9"/>
    <w:rsid w:val="006F5CC7"/>
    <w:rsid w:val="006F77B3"/>
    <w:rsid w:val="007101A2"/>
    <w:rsid w:val="007218EB"/>
    <w:rsid w:val="0072551E"/>
    <w:rsid w:val="00725A7B"/>
    <w:rsid w:val="00727F04"/>
    <w:rsid w:val="00743BC6"/>
    <w:rsid w:val="00750030"/>
    <w:rsid w:val="00762A75"/>
    <w:rsid w:val="00765CC6"/>
    <w:rsid w:val="00767CD4"/>
    <w:rsid w:val="00770B9A"/>
    <w:rsid w:val="00792B77"/>
    <w:rsid w:val="0079316E"/>
    <w:rsid w:val="007A1A40"/>
    <w:rsid w:val="007A2C43"/>
    <w:rsid w:val="007A37FA"/>
    <w:rsid w:val="007B293E"/>
    <w:rsid w:val="007B5192"/>
    <w:rsid w:val="007B6497"/>
    <w:rsid w:val="007C1D9D"/>
    <w:rsid w:val="007C4D9A"/>
    <w:rsid w:val="007C6893"/>
    <w:rsid w:val="007E4666"/>
    <w:rsid w:val="007E4911"/>
    <w:rsid w:val="007E73C5"/>
    <w:rsid w:val="007E79D5"/>
    <w:rsid w:val="007F4087"/>
    <w:rsid w:val="00806569"/>
    <w:rsid w:val="00812C80"/>
    <w:rsid w:val="008167F4"/>
    <w:rsid w:val="00821BD5"/>
    <w:rsid w:val="0083646C"/>
    <w:rsid w:val="008502A7"/>
    <w:rsid w:val="0085260B"/>
    <w:rsid w:val="00853AF5"/>
    <w:rsid w:val="00853E42"/>
    <w:rsid w:val="008721E1"/>
    <w:rsid w:val="00872BFD"/>
    <w:rsid w:val="0087626C"/>
    <w:rsid w:val="00880099"/>
    <w:rsid w:val="00883489"/>
    <w:rsid w:val="008A1A70"/>
    <w:rsid w:val="008A2FA2"/>
    <w:rsid w:val="008E28FA"/>
    <w:rsid w:val="008E72E4"/>
    <w:rsid w:val="008F0B17"/>
    <w:rsid w:val="00900ACB"/>
    <w:rsid w:val="00925D71"/>
    <w:rsid w:val="009330B3"/>
    <w:rsid w:val="009715C2"/>
    <w:rsid w:val="009822E5"/>
    <w:rsid w:val="00986F88"/>
    <w:rsid w:val="00990ECE"/>
    <w:rsid w:val="009938DA"/>
    <w:rsid w:val="009A443A"/>
    <w:rsid w:val="009A476E"/>
    <w:rsid w:val="009A6380"/>
    <w:rsid w:val="009B31AF"/>
    <w:rsid w:val="009D6FE5"/>
    <w:rsid w:val="00A02ABC"/>
    <w:rsid w:val="00A03635"/>
    <w:rsid w:val="00A10451"/>
    <w:rsid w:val="00A15E9B"/>
    <w:rsid w:val="00A200E6"/>
    <w:rsid w:val="00A269C2"/>
    <w:rsid w:val="00A438BC"/>
    <w:rsid w:val="00A46055"/>
    <w:rsid w:val="00A46ACE"/>
    <w:rsid w:val="00A50AFA"/>
    <w:rsid w:val="00A531EC"/>
    <w:rsid w:val="00A61134"/>
    <w:rsid w:val="00A654D0"/>
    <w:rsid w:val="00A87990"/>
    <w:rsid w:val="00A973C2"/>
    <w:rsid w:val="00AB3269"/>
    <w:rsid w:val="00AB5F10"/>
    <w:rsid w:val="00AC0AE7"/>
    <w:rsid w:val="00AD1881"/>
    <w:rsid w:val="00AD751D"/>
    <w:rsid w:val="00AE212E"/>
    <w:rsid w:val="00AE554A"/>
    <w:rsid w:val="00AF39A5"/>
    <w:rsid w:val="00B15D83"/>
    <w:rsid w:val="00B1635A"/>
    <w:rsid w:val="00B174F0"/>
    <w:rsid w:val="00B30100"/>
    <w:rsid w:val="00B46503"/>
    <w:rsid w:val="00B47730"/>
    <w:rsid w:val="00B60FE6"/>
    <w:rsid w:val="00B66A0B"/>
    <w:rsid w:val="00B83F29"/>
    <w:rsid w:val="00B91D85"/>
    <w:rsid w:val="00B92880"/>
    <w:rsid w:val="00B96DED"/>
    <w:rsid w:val="00BA4408"/>
    <w:rsid w:val="00BA599A"/>
    <w:rsid w:val="00BB4519"/>
    <w:rsid w:val="00BB6434"/>
    <w:rsid w:val="00BC1806"/>
    <w:rsid w:val="00BD0C34"/>
    <w:rsid w:val="00BD4E49"/>
    <w:rsid w:val="00BE151A"/>
    <w:rsid w:val="00BF76F0"/>
    <w:rsid w:val="00C04457"/>
    <w:rsid w:val="00C17F55"/>
    <w:rsid w:val="00C321AB"/>
    <w:rsid w:val="00C3516F"/>
    <w:rsid w:val="00C35BFE"/>
    <w:rsid w:val="00C54004"/>
    <w:rsid w:val="00C736F4"/>
    <w:rsid w:val="00C91E30"/>
    <w:rsid w:val="00C92A35"/>
    <w:rsid w:val="00C93F56"/>
    <w:rsid w:val="00C95DEB"/>
    <w:rsid w:val="00C96CEE"/>
    <w:rsid w:val="00CA09E2"/>
    <w:rsid w:val="00CA2899"/>
    <w:rsid w:val="00CA30A1"/>
    <w:rsid w:val="00CA6B5C"/>
    <w:rsid w:val="00CC3B46"/>
    <w:rsid w:val="00CC4ED3"/>
    <w:rsid w:val="00CD355E"/>
    <w:rsid w:val="00CE602C"/>
    <w:rsid w:val="00CF17D2"/>
    <w:rsid w:val="00D15BF6"/>
    <w:rsid w:val="00D2266B"/>
    <w:rsid w:val="00D243DB"/>
    <w:rsid w:val="00D30A34"/>
    <w:rsid w:val="00D32CA1"/>
    <w:rsid w:val="00D45ED5"/>
    <w:rsid w:val="00D52CE9"/>
    <w:rsid w:val="00D94395"/>
    <w:rsid w:val="00D975BE"/>
    <w:rsid w:val="00DA34D4"/>
    <w:rsid w:val="00DB6011"/>
    <w:rsid w:val="00DB64F4"/>
    <w:rsid w:val="00DB6BFB"/>
    <w:rsid w:val="00DC015F"/>
    <w:rsid w:val="00DC1526"/>
    <w:rsid w:val="00DC46FE"/>
    <w:rsid w:val="00DC57C0"/>
    <w:rsid w:val="00DE6E46"/>
    <w:rsid w:val="00DF7976"/>
    <w:rsid w:val="00E0423E"/>
    <w:rsid w:val="00E06550"/>
    <w:rsid w:val="00E13406"/>
    <w:rsid w:val="00E16927"/>
    <w:rsid w:val="00E310B4"/>
    <w:rsid w:val="00E34500"/>
    <w:rsid w:val="00E37C8F"/>
    <w:rsid w:val="00E42EF6"/>
    <w:rsid w:val="00E54BF2"/>
    <w:rsid w:val="00E56341"/>
    <w:rsid w:val="00E611AD"/>
    <w:rsid w:val="00E611DE"/>
    <w:rsid w:val="00E75A72"/>
    <w:rsid w:val="00E776A6"/>
    <w:rsid w:val="00E84A4E"/>
    <w:rsid w:val="00E87A2F"/>
    <w:rsid w:val="00E96AB4"/>
    <w:rsid w:val="00E97376"/>
    <w:rsid w:val="00E97FFB"/>
    <w:rsid w:val="00EB262D"/>
    <w:rsid w:val="00EB4F54"/>
    <w:rsid w:val="00EB5A95"/>
    <w:rsid w:val="00ED266D"/>
    <w:rsid w:val="00ED2846"/>
    <w:rsid w:val="00ED6ADF"/>
    <w:rsid w:val="00EF1E62"/>
    <w:rsid w:val="00F0161E"/>
    <w:rsid w:val="00F0418B"/>
    <w:rsid w:val="00F23C44"/>
    <w:rsid w:val="00F33321"/>
    <w:rsid w:val="00F34140"/>
    <w:rsid w:val="00F3593A"/>
    <w:rsid w:val="00F37C36"/>
    <w:rsid w:val="00F40994"/>
    <w:rsid w:val="00F47D23"/>
    <w:rsid w:val="00F520A7"/>
    <w:rsid w:val="00F558C9"/>
    <w:rsid w:val="00F80033"/>
    <w:rsid w:val="00F82C6A"/>
    <w:rsid w:val="00F961D0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9E0387-1677-4885-9FC2-03B67895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4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502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6AB7F90E4345DF8D3F523EF8DF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AEF9-74AB-4DA9-BA74-A660420C8A97}"/>
      </w:docPartPr>
      <w:docPartBody>
        <w:p w:rsidR="00154537" w:rsidRDefault="006E464F">
          <w:pPr>
            <w:pStyle w:val="556AB7F90E4345DF8D3F523EF8DF3198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4F"/>
    <w:rsid w:val="00154537"/>
    <w:rsid w:val="00330346"/>
    <w:rsid w:val="00361DD5"/>
    <w:rsid w:val="00592B23"/>
    <w:rsid w:val="006E464F"/>
    <w:rsid w:val="007322B4"/>
    <w:rsid w:val="008D1075"/>
    <w:rsid w:val="00A160EF"/>
    <w:rsid w:val="00B14214"/>
    <w:rsid w:val="00C904EB"/>
    <w:rsid w:val="00CD2F10"/>
    <w:rsid w:val="00E400D1"/>
    <w:rsid w:val="00F9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62325633BC4BECB1E267C624D523E3">
    <w:name w:val="0F62325633BC4BECB1E267C624D523E3"/>
  </w:style>
  <w:style w:type="paragraph" w:customStyle="1" w:styleId="556AB7F90E4345DF8D3F523EF8DF3198">
    <w:name w:val="556AB7F90E4345DF8D3F523EF8DF3198"/>
  </w:style>
  <w:style w:type="paragraph" w:customStyle="1" w:styleId="053A970B5190422389505C1C6F273502">
    <w:name w:val="053A970B5190422389505C1C6F273502"/>
  </w:style>
  <w:style w:type="paragraph" w:customStyle="1" w:styleId="87EBA62D65A44F31B89DD16552E8E12F">
    <w:name w:val="87EBA62D65A44F31B89DD16552E8E12F"/>
  </w:style>
  <w:style w:type="paragraph" w:customStyle="1" w:styleId="144799AC07E54A92AB0BA15FA69A53A9">
    <w:name w:val="144799AC07E54A92AB0BA15FA69A5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0722-4DC4-4760-9B86-2BD4154E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Kilawan Aminta</dc:creator>
  <cp:lastModifiedBy>DelFranco, Ruthie</cp:lastModifiedBy>
  <cp:revision>7</cp:revision>
  <cp:lastPrinted>2018-08-10T14:23:00Z</cp:lastPrinted>
  <dcterms:created xsi:type="dcterms:W3CDTF">2019-10-16T13:40:00Z</dcterms:created>
  <dcterms:modified xsi:type="dcterms:W3CDTF">2021-12-26T14:09:00Z</dcterms:modified>
</cp:coreProperties>
</file>