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0B43E7" w:rsidRPr="003E7EE9" w:rsidRDefault="000B43E7" w:rsidP="000B43E7">
      <w:pPr>
        <w:jc w:val="center"/>
        <w:rPr>
          <w:b/>
          <w:sz w:val="24"/>
          <w:szCs w:val="24"/>
        </w:rPr>
      </w:pPr>
      <w:r w:rsidRPr="003E7EE9">
        <w:rPr>
          <w:b/>
          <w:sz w:val="24"/>
          <w:szCs w:val="24"/>
        </w:rPr>
        <w:t>SUBCOMMITTEE ON LANDMARKS, PUBLIC SITING</w:t>
      </w:r>
    </w:p>
    <w:p w:rsidR="000B43E7" w:rsidRPr="003E7EE9" w:rsidRDefault="000B43E7" w:rsidP="000B43E7">
      <w:pPr>
        <w:jc w:val="center"/>
        <w:rPr>
          <w:b/>
          <w:sz w:val="24"/>
          <w:szCs w:val="24"/>
        </w:rPr>
      </w:pPr>
      <w:r w:rsidRPr="003E7EE9">
        <w:rPr>
          <w:b/>
          <w:sz w:val="24"/>
          <w:szCs w:val="24"/>
        </w:rPr>
        <w:t>AND MARITIME USES</w:t>
      </w:r>
    </w:p>
    <w:p w:rsidR="00E4613D" w:rsidRDefault="00E4613D">
      <w:pPr>
        <w:jc w:val="center"/>
        <w:rPr>
          <w:b/>
          <w:sz w:val="24"/>
        </w:rPr>
      </w:pPr>
    </w:p>
    <w:p w:rsidR="0006063B" w:rsidRDefault="0006063B" w:rsidP="0006063B">
      <w:pPr>
        <w:jc w:val="center"/>
        <w:rPr>
          <w:b/>
          <w:sz w:val="24"/>
        </w:rPr>
      </w:pPr>
      <w:r>
        <w:rPr>
          <w:b/>
          <w:sz w:val="24"/>
        </w:rPr>
        <w:t xml:space="preserve">Preconsidered L.U. Nos. </w:t>
      </w:r>
      <w:r w:rsidR="0022730B">
        <w:rPr>
          <w:b/>
          <w:sz w:val="24"/>
        </w:rPr>
        <w:t>513</w:t>
      </w:r>
      <w:r>
        <w:rPr>
          <w:b/>
          <w:sz w:val="24"/>
        </w:rPr>
        <w:t xml:space="preserve"> through </w:t>
      </w:r>
      <w:r w:rsidR="0022730B">
        <w:rPr>
          <w:b/>
          <w:sz w:val="24"/>
        </w:rPr>
        <w:t>516 and</w:t>
      </w:r>
    </w:p>
    <w:p w:rsidR="0022730B" w:rsidRDefault="0022730B" w:rsidP="0006063B">
      <w:pPr>
        <w:jc w:val="center"/>
        <w:rPr>
          <w:b/>
          <w:sz w:val="24"/>
        </w:rPr>
      </w:pPr>
      <w:r>
        <w:rPr>
          <w:b/>
          <w:sz w:val="24"/>
        </w:rPr>
        <w:t>L.U. Nos. 518 through 526</w:t>
      </w:r>
    </w:p>
    <w:p w:rsidR="0006063B" w:rsidRDefault="0006063B" w:rsidP="0006063B">
      <w:pPr>
        <w:jc w:val="center"/>
        <w:rPr>
          <w:b/>
          <w:sz w:val="24"/>
        </w:rPr>
      </w:pPr>
      <w:r>
        <w:rPr>
          <w:b/>
          <w:sz w:val="24"/>
        </w:rPr>
        <w:t xml:space="preserve">(Res. Nos. </w:t>
      </w:r>
      <w:r w:rsidR="0007120B">
        <w:rPr>
          <w:b/>
          <w:sz w:val="24"/>
        </w:rPr>
        <w:t>1118</w:t>
      </w:r>
      <w:r>
        <w:rPr>
          <w:b/>
          <w:sz w:val="24"/>
        </w:rPr>
        <w:t xml:space="preserve"> through </w:t>
      </w:r>
      <w:r w:rsidR="0007120B">
        <w:rPr>
          <w:b/>
          <w:sz w:val="24"/>
        </w:rPr>
        <w:t>1130</w:t>
      </w:r>
      <w:r>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A56C11">
        <w:rPr>
          <w:b/>
          <w:sz w:val="24"/>
        </w:rPr>
        <w:t>Salamanca</w:t>
      </w:r>
      <w:r w:rsidR="00277209">
        <w:rPr>
          <w:b/>
          <w:sz w:val="24"/>
        </w:rPr>
        <w:t xml:space="preserve"> and </w:t>
      </w:r>
      <w:r w:rsidR="000B43E7">
        <w:rPr>
          <w:b/>
          <w:sz w:val="24"/>
        </w:rPr>
        <w:t>Adams</w:t>
      </w:r>
    </w:p>
    <w:p w:rsidR="00E4613D" w:rsidRDefault="00E4613D">
      <w:pPr>
        <w:rPr>
          <w:b/>
          <w:sz w:val="24"/>
        </w:rPr>
      </w:pPr>
    </w:p>
    <w:p w:rsidR="00E4613D" w:rsidRDefault="00E4613D">
      <w:pPr>
        <w:rPr>
          <w:b/>
          <w:sz w:val="24"/>
        </w:rPr>
      </w:pPr>
    </w:p>
    <w:p w:rsidR="00E4613D" w:rsidRDefault="00E4613D">
      <w:pPr>
        <w:pStyle w:val="Heading2"/>
      </w:pPr>
      <w:r>
        <w:t>SUBJECT</w:t>
      </w:r>
    </w:p>
    <w:p w:rsidR="00E4613D" w:rsidRDefault="00E4613D">
      <w:pPr>
        <w:rPr>
          <w:sz w:val="24"/>
        </w:rPr>
      </w:pPr>
    </w:p>
    <w:p w:rsidR="008301F4" w:rsidRDefault="00FF270C" w:rsidP="00AA76C5">
      <w:pPr>
        <w:tabs>
          <w:tab w:val="left" w:pos="1440"/>
          <w:tab w:val="left" w:pos="7740"/>
        </w:tabs>
        <w:rPr>
          <w:b/>
          <w:sz w:val="24"/>
        </w:rPr>
      </w:pPr>
      <w:r>
        <w:rPr>
          <w:b/>
          <w:sz w:val="24"/>
        </w:rPr>
        <w:t>CITYWIDE</w:t>
      </w:r>
      <w:r w:rsidR="00F935BD">
        <w:rPr>
          <w:b/>
          <w:sz w:val="24"/>
        </w:rPr>
        <w:t xml:space="preserve"> - T</w:t>
      </w:r>
      <w:r>
        <w:rPr>
          <w:b/>
          <w:sz w:val="24"/>
        </w:rPr>
        <w:t xml:space="preserve">HIRTEEN </w:t>
      </w:r>
      <w:r w:rsidR="00F935BD">
        <w:rPr>
          <w:b/>
          <w:sz w:val="24"/>
        </w:rPr>
        <w:t xml:space="preserve">APPLICATIONS RELATED TO </w:t>
      </w:r>
      <w:r>
        <w:rPr>
          <w:b/>
          <w:sz w:val="24"/>
        </w:rPr>
        <w:t>BOROUGH BASED JAILS</w:t>
      </w:r>
    </w:p>
    <w:p w:rsidR="00F935BD" w:rsidRDefault="008301F4" w:rsidP="00AA76C5">
      <w:pPr>
        <w:tabs>
          <w:tab w:val="left" w:pos="1440"/>
          <w:tab w:val="left" w:pos="7740"/>
        </w:tabs>
        <w:rPr>
          <w:b/>
          <w:sz w:val="24"/>
        </w:rPr>
      </w:pPr>
      <w:r>
        <w:rPr>
          <w:b/>
          <w:sz w:val="24"/>
        </w:rPr>
        <w:tab/>
        <w:t xml:space="preserve"> </w:t>
      </w:r>
      <w:r w:rsidR="00FF270C">
        <w:rPr>
          <w:b/>
          <w:sz w:val="24"/>
        </w:rPr>
        <w:t>SYSTEM</w:t>
      </w:r>
    </w:p>
    <w:p w:rsidR="00F935BD" w:rsidRDefault="00F935BD" w:rsidP="00393553">
      <w:pPr>
        <w:tabs>
          <w:tab w:val="left" w:pos="7740"/>
        </w:tabs>
        <w:rPr>
          <w:b/>
          <w:sz w:val="24"/>
        </w:rPr>
      </w:pPr>
    </w:p>
    <w:p w:rsidR="00FF270C" w:rsidRPr="00FF270C" w:rsidRDefault="00FF270C" w:rsidP="00FF270C">
      <w:pPr>
        <w:rPr>
          <w:snapToGrid w:val="0"/>
          <w:sz w:val="24"/>
          <w:szCs w:val="24"/>
        </w:rPr>
      </w:pPr>
    </w:p>
    <w:p w:rsidR="0006063B" w:rsidRDefault="0006063B" w:rsidP="0006063B">
      <w:pPr>
        <w:ind w:right="9"/>
        <w:jc w:val="both"/>
        <w:rPr>
          <w:snapToGrid w:val="0"/>
          <w:sz w:val="24"/>
          <w:szCs w:val="24"/>
        </w:rPr>
      </w:pPr>
      <w:r w:rsidRPr="00FF270C">
        <w:rPr>
          <w:b/>
          <w:snapToGrid w:val="0"/>
          <w:sz w:val="24"/>
          <w:szCs w:val="24"/>
        </w:rPr>
        <w:t>N 190334 ZRY (</w:t>
      </w:r>
      <w:r>
        <w:rPr>
          <w:b/>
          <w:snapToGrid w:val="0"/>
          <w:sz w:val="24"/>
          <w:szCs w:val="24"/>
        </w:rPr>
        <w:t xml:space="preserve">Pre. L.U. No. </w:t>
      </w:r>
      <w:r w:rsidR="0022730B">
        <w:rPr>
          <w:b/>
          <w:snapToGrid w:val="0"/>
          <w:sz w:val="24"/>
          <w:szCs w:val="24"/>
        </w:rPr>
        <w:t>513</w:t>
      </w:r>
      <w:r w:rsidRPr="00FF270C">
        <w:rPr>
          <w:b/>
          <w:snapToGrid w:val="0"/>
          <w:sz w:val="24"/>
          <w:szCs w:val="24"/>
        </w:rPr>
        <w:t>)</w:t>
      </w:r>
      <w:r w:rsidRPr="00FF270C">
        <w:rPr>
          <w:snapToGrid w:val="0"/>
          <w:sz w:val="24"/>
          <w:szCs w:val="24"/>
        </w:rPr>
        <w:t xml:space="preserve"> </w:t>
      </w:r>
    </w:p>
    <w:p w:rsidR="00FF270C" w:rsidRDefault="00FF270C" w:rsidP="00FF270C">
      <w:pPr>
        <w:ind w:right="9"/>
        <w:jc w:val="both"/>
        <w:rPr>
          <w:snapToGrid w:val="0"/>
          <w:sz w:val="24"/>
          <w:szCs w:val="24"/>
        </w:rPr>
      </w:pPr>
    </w:p>
    <w:p w:rsidR="00FF270C" w:rsidRPr="00FF270C" w:rsidRDefault="00FF270C" w:rsidP="00FF270C">
      <w:pPr>
        <w:ind w:right="9" w:firstLine="720"/>
        <w:jc w:val="both"/>
        <w:rPr>
          <w:color w:val="343434"/>
          <w:sz w:val="24"/>
          <w:szCs w:val="22"/>
        </w:rPr>
      </w:pPr>
      <w:r>
        <w:rPr>
          <w:snapToGrid w:val="0"/>
          <w:sz w:val="24"/>
          <w:szCs w:val="24"/>
        </w:rPr>
        <w:t xml:space="preserve">City Planning Commission decision approving an application </w:t>
      </w:r>
      <w:r w:rsidRPr="00FF270C">
        <w:rPr>
          <w:snapToGrid w:val="0"/>
          <w:sz w:val="24"/>
          <w:szCs w:val="24"/>
        </w:rPr>
        <w:t xml:space="preserve">submitted </w:t>
      </w:r>
      <w:r w:rsidRPr="00FF270C">
        <w:rPr>
          <w:color w:val="343434"/>
          <w:sz w:val="24"/>
          <w:szCs w:val="22"/>
        </w:rPr>
        <w:t xml:space="preserve">by the New York City Department of Correction and the Mayor’s Office of Criminal Justice, pursuant to Section 201 of the New York City Charter, for an amendment of the Zoning Resolution of the City of New York, modifying Article VII, Chapter 4 </w:t>
      </w:r>
      <w:r w:rsidRPr="00FF270C">
        <w:rPr>
          <w:color w:val="000000"/>
          <w:sz w:val="24"/>
          <w:szCs w:val="22"/>
        </w:rPr>
        <w:t xml:space="preserve">(Special Permits by the City Planning Commission) </w:t>
      </w:r>
      <w:r w:rsidRPr="00FF270C">
        <w:rPr>
          <w:color w:val="343434"/>
          <w:sz w:val="24"/>
          <w:szCs w:val="22"/>
        </w:rPr>
        <w:t>to create a special permit for a borough-based jail system, Citywide.</w:t>
      </w:r>
    </w:p>
    <w:p w:rsidR="00FF270C" w:rsidRPr="00FF270C" w:rsidRDefault="00FF270C" w:rsidP="00FF270C">
      <w:pPr>
        <w:ind w:right="9"/>
        <w:jc w:val="both"/>
        <w:rPr>
          <w:color w:val="000000"/>
          <w:sz w:val="24"/>
          <w:szCs w:val="22"/>
        </w:rPr>
      </w:pPr>
    </w:p>
    <w:p w:rsidR="00FF270C" w:rsidRPr="00FF270C" w:rsidRDefault="00FF270C" w:rsidP="00FF270C">
      <w:pPr>
        <w:rPr>
          <w:snapToGrid w:val="0"/>
          <w:sz w:val="24"/>
          <w:szCs w:val="24"/>
        </w:rPr>
      </w:pPr>
    </w:p>
    <w:p w:rsidR="0006063B" w:rsidRDefault="0006063B" w:rsidP="0006063B">
      <w:pPr>
        <w:jc w:val="both"/>
        <w:rPr>
          <w:snapToGrid w:val="0"/>
          <w:sz w:val="24"/>
          <w:szCs w:val="24"/>
        </w:rPr>
      </w:pPr>
      <w:r>
        <w:rPr>
          <w:b/>
          <w:snapToGrid w:val="0"/>
          <w:sz w:val="24"/>
          <w:szCs w:val="24"/>
        </w:rPr>
        <w:t xml:space="preserve">C 190336 ZMX (Pre. L.U. No. </w:t>
      </w:r>
      <w:r w:rsidR="0022730B">
        <w:rPr>
          <w:b/>
          <w:snapToGrid w:val="0"/>
          <w:sz w:val="24"/>
          <w:szCs w:val="24"/>
        </w:rPr>
        <w:t>514</w:t>
      </w:r>
      <w:r w:rsidRPr="00FF270C">
        <w:rPr>
          <w:b/>
          <w:snapToGrid w:val="0"/>
          <w:sz w:val="24"/>
          <w:szCs w:val="24"/>
        </w:rPr>
        <w:t>)</w:t>
      </w:r>
      <w:r w:rsidRPr="00FF270C">
        <w:rPr>
          <w:snapToGrid w:val="0"/>
          <w:sz w:val="24"/>
          <w:szCs w:val="24"/>
        </w:rPr>
        <w:t xml:space="preserve"> </w:t>
      </w:r>
    </w:p>
    <w:p w:rsidR="00FF270C" w:rsidRDefault="00FF270C" w:rsidP="00FF270C">
      <w:pPr>
        <w:jc w:val="both"/>
        <w:rPr>
          <w:snapToGrid w:val="0"/>
          <w:sz w:val="24"/>
          <w:szCs w:val="24"/>
        </w:rPr>
      </w:pPr>
    </w:p>
    <w:p w:rsidR="00FF270C" w:rsidRPr="00FF270C" w:rsidRDefault="00FF270C" w:rsidP="00FF270C">
      <w:pPr>
        <w:ind w:firstLine="720"/>
        <w:jc w:val="both"/>
        <w:rPr>
          <w:snapToGrid w:val="0"/>
          <w:sz w:val="24"/>
          <w:szCs w:val="24"/>
        </w:rPr>
      </w:pPr>
      <w:r>
        <w:rPr>
          <w:snapToGrid w:val="0"/>
          <w:sz w:val="24"/>
          <w:szCs w:val="24"/>
        </w:rPr>
        <w:t xml:space="preserve">City Planning Commission decision approving an application </w:t>
      </w:r>
      <w:r w:rsidRPr="00FF270C">
        <w:rPr>
          <w:snapToGrid w:val="0"/>
          <w:sz w:val="24"/>
          <w:szCs w:val="24"/>
        </w:rPr>
        <w:t xml:space="preserve">submitted by the New York City Department of Correction and the Mayor’s Office of Criminal Justice, pursuant to Sections 197-c and 201 of the New York City Charter for an amendment of the Zoning Map, Section No. 6c, </w:t>
      </w:r>
      <w:r w:rsidRPr="00FF270C">
        <w:rPr>
          <w:rFonts w:eastAsia="Calibri"/>
          <w:color w:val="000000"/>
          <w:sz w:val="24"/>
          <w:szCs w:val="24"/>
        </w:rPr>
        <w:t>changing from an M1-3 District to an M1-4/R7X District and establishing a Special Mixed Use District (MX-18), in the Borough of the Bronx, Council District 8, Community Board 1.</w:t>
      </w:r>
    </w:p>
    <w:p w:rsidR="00FF270C" w:rsidRPr="00FF270C" w:rsidRDefault="00FF270C" w:rsidP="00FF270C">
      <w:pPr>
        <w:rPr>
          <w:snapToGrid w:val="0"/>
          <w:sz w:val="24"/>
          <w:szCs w:val="24"/>
        </w:rPr>
      </w:pPr>
    </w:p>
    <w:p w:rsidR="00FF270C" w:rsidRPr="00FF270C" w:rsidRDefault="00FF270C" w:rsidP="00FF270C">
      <w:pPr>
        <w:rPr>
          <w:snapToGrid w:val="0"/>
          <w:sz w:val="24"/>
          <w:szCs w:val="24"/>
        </w:rPr>
      </w:pPr>
    </w:p>
    <w:p w:rsidR="0006063B" w:rsidRDefault="0006063B" w:rsidP="00FF270C">
      <w:pPr>
        <w:spacing w:after="5" w:line="249" w:lineRule="auto"/>
        <w:ind w:left="-5" w:firstLine="5"/>
        <w:jc w:val="both"/>
        <w:rPr>
          <w:b/>
          <w:color w:val="000000"/>
          <w:sz w:val="24"/>
          <w:szCs w:val="22"/>
        </w:rPr>
      </w:pPr>
      <w:r w:rsidRPr="00FF270C">
        <w:rPr>
          <w:b/>
          <w:color w:val="000000"/>
          <w:sz w:val="24"/>
          <w:szCs w:val="22"/>
        </w:rPr>
        <w:t>N 190337 ZRX (</w:t>
      </w:r>
      <w:r>
        <w:rPr>
          <w:b/>
          <w:color w:val="000000"/>
          <w:sz w:val="24"/>
          <w:szCs w:val="22"/>
        </w:rPr>
        <w:t xml:space="preserve">Pre. L.U. No. </w:t>
      </w:r>
      <w:r w:rsidR="0022730B">
        <w:rPr>
          <w:b/>
          <w:color w:val="000000"/>
          <w:sz w:val="24"/>
          <w:szCs w:val="22"/>
        </w:rPr>
        <w:t>515</w:t>
      </w:r>
      <w:r>
        <w:rPr>
          <w:b/>
          <w:color w:val="000000"/>
          <w:sz w:val="24"/>
          <w:szCs w:val="22"/>
        </w:rPr>
        <w:t>)</w:t>
      </w:r>
    </w:p>
    <w:p w:rsidR="00FF270C" w:rsidRDefault="00FF270C" w:rsidP="00FF270C">
      <w:pPr>
        <w:spacing w:after="5" w:line="249" w:lineRule="auto"/>
        <w:ind w:left="-5" w:firstLine="5"/>
        <w:jc w:val="both"/>
        <w:rPr>
          <w:b/>
          <w:color w:val="000000"/>
          <w:sz w:val="24"/>
          <w:szCs w:val="22"/>
        </w:rPr>
      </w:pPr>
    </w:p>
    <w:p w:rsidR="00FF270C" w:rsidRPr="00FF270C" w:rsidRDefault="00FF270C" w:rsidP="00FF270C">
      <w:pPr>
        <w:spacing w:after="5" w:line="249" w:lineRule="auto"/>
        <w:ind w:left="-5" w:firstLine="725"/>
        <w:jc w:val="both"/>
        <w:rPr>
          <w:color w:val="000000"/>
          <w:sz w:val="24"/>
          <w:szCs w:val="22"/>
        </w:rPr>
      </w:pPr>
      <w:r w:rsidRPr="00FF270C">
        <w:rPr>
          <w:color w:val="000000"/>
          <w:sz w:val="24"/>
          <w:szCs w:val="22"/>
        </w:rPr>
        <w:t xml:space="preserve">City Planning Commission decision approving an application submitted by the New York City Department of Correction and the Mayor’s Office of Criminal Justice, pursuant to Section </w:t>
      </w:r>
      <w:r w:rsidRPr="00FF270C">
        <w:rPr>
          <w:color w:val="000000"/>
          <w:sz w:val="24"/>
          <w:szCs w:val="22"/>
        </w:rPr>
        <w:lastRenderedPageBreak/>
        <w:t>201 of the New York City Charter, for an amendment of the Zoning Resolution of the City of New York, modifying Article XII Chapter 3 for the purpose of establishing a Special Mixed Use District; and modifying APPENDIX F for the purpose of establishing a Mandatory Inclusionary Housing area, in the Borough of the Bronx, Council District 8, Community District 1.</w:t>
      </w:r>
    </w:p>
    <w:p w:rsidR="00FF270C" w:rsidRPr="00FF270C" w:rsidRDefault="00FF270C" w:rsidP="00FF270C">
      <w:pPr>
        <w:rPr>
          <w:snapToGrid w:val="0"/>
          <w:sz w:val="24"/>
          <w:szCs w:val="24"/>
        </w:rPr>
      </w:pPr>
    </w:p>
    <w:p w:rsidR="0006063B" w:rsidRDefault="0006063B" w:rsidP="00FF270C">
      <w:pPr>
        <w:spacing w:after="5" w:line="249" w:lineRule="auto"/>
        <w:ind w:left="-5"/>
        <w:jc w:val="both"/>
        <w:rPr>
          <w:b/>
          <w:snapToGrid w:val="0"/>
          <w:sz w:val="24"/>
          <w:szCs w:val="24"/>
        </w:rPr>
      </w:pPr>
    </w:p>
    <w:p w:rsidR="0006063B" w:rsidRDefault="0006063B" w:rsidP="0006063B">
      <w:pPr>
        <w:spacing w:after="5" w:line="249" w:lineRule="auto"/>
        <w:ind w:left="-5"/>
        <w:jc w:val="both"/>
        <w:rPr>
          <w:b/>
          <w:color w:val="000000"/>
          <w:sz w:val="24"/>
          <w:szCs w:val="22"/>
        </w:rPr>
      </w:pPr>
      <w:r w:rsidRPr="00FF270C">
        <w:rPr>
          <w:b/>
          <w:snapToGrid w:val="0"/>
          <w:sz w:val="24"/>
          <w:szCs w:val="24"/>
        </w:rPr>
        <w:t>C 190338 HAX (</w:t>
      </w:r>
      <w:r>
        <w:rPr>
          <w:b/>
          <w:color w:val="000000"/>
          <w:sz w:val="24"/>
          <w:szCs w:val="22"/>
        </w:rPr>
        <w:t xml:space="preserve">Pre. L.U. No. </w:t>
      </w:r>
      <w:r w:rsidR="0022730B">
        <w:rPr>
          <w:b/>
          <w:color w:val="000000"/>
          <w:sz w:val="24"/>
          <w:szCs w:val="22"/>
        </w:rPr>
        <w:t>516</w:t>
      </w:r>
      <w:r>
        <w:rPr>
          <w:b/>
          <w:color w:val="000000"/>
          <w:sz w:val="24"/>
          <w:szCs w:val="22"/>
        </w:rPr>
        <w:t>)</w:t>
      </w:r>
    </w:p>
    <w:p w:rsidR="00FF270C" w:rsidRDefault="00FF270C" w:rsidP="00FF270C">
      <w:pPr>
        <w:spacing w:after="5" w:line="249" w:lineRule="auto"/>
        <w:ind w:left="-5"/>
        <w:jc w:val="both"/>
        <w:rPr>
          <w:b/>
          <w:snapToGrid w:val="0"/>
          <w:sz w:val="24"/>
          <w:szCs w:val="24"/>
        </w:rPr>
      </w:pPr>
    </w:p>
    <w:p w:rsidR="00FF270C" w:rsidRPr="00FF270C" w:rsidRDefault="00FF270C" w:rsidP="00852576">
      <w:pPr>
        <w:spacing w:after="5" w:line="249" w:lineRule="auto"/>
        <w:ind w:left="-5" w:firstLine="725"/>
        <w:jc w:val="both"/>
        <w:rPr>
          <w:sz w:val="24"/>
          <w:szCs w:val="22"/>
        </w:rPr>
      </w:pPr>
      <w:r w:rsidRPr="00FF270C">
        <w:rPr>
          <w:snapToGrid w:val="0"/>
          <w:sz w:val="24"/>
          <w:szCs w:val="24"/>
        </w:rPr>
        <w:t>City Planning Commission decision approving an application</w:t>
      </w:r>
      <w:r>
        <w:rPr>
          <w:b/>
          <w:snapToGrid w:val="0"/>
          <w:sz w:val="24"/>
          <w:szCs w:val="24"/>
        </w:rPr>
        <w:t xml:space="preserve"> </w:t>
      </w:r>
      <w:r w:rsidRPr="00FF270C">
        <w:rPr>
          <w:color w:val="000000"/>
          <w:sz w:val="24"/>
          <w:szCs w:val="22"/>
        </w:rPr>
        <w:t>submitted by the Department of Housing Preservation and Development (HPD), pursuant to Article 16 of the General Municipal Law of New York State for</w:t>
      </w:r>
      <w:r w:rsidRPr="00FF270C">
        <w:rPr>
          <w:snapToGrid w:val="0"/>
          <w:sz w:val="24"/>
          <w:szCs w:val="24"/>
        </w:rPr>
        <w:t xml:space="preserve"> the designation of an Urban Development Action Area</w:t>
      </w:r>
      <w:r w:rsidRPr="00FF270C">
        <w:rPr>
          <w:color w:val="000000"/>
          <w:sz w:val="24"/>
          <w:szCs w:val="22"/>
        </w:rPr>
        <w:t xml:space="preserve"> and the </w:t>
      </w:r>
      <w:r w:rsidRPr="00FF270C">
        <w:rPr>
          <w:snapToGrid w:val="0"/>
          <w:sz w:val="24"/>
          <w:szCs w:val="24"/>
        </w:rPr>
        <w:t xml:space="preserve">approval of an Urban Development Action Area Project, and pursuant to Section 197-c of the New York City Charter for the disposition of property located </w:t>
      </w:r>
      <w:r w:rsidRPr="00FF270C">
        <w:rPr>
          <w:color w:val="000000"/>
          <w:sz w:val="24"/>
          <w:szCs w:val="22"/>
        </w:rPr>
        <w:t>at 320 Concord Avenue and 745 East 141</w:t>
      </w:r>
      <w:r w:rsidRPr="00FF270C">
        <w:rPr>
          <w:color w:val="000000"/>
          <w:sz w:val="24"/>
          <w:szCs w:val="22"/>
          <w:vertAlign w:val="superscript"/>
        </w:rPr>
        <w:t>st</w:t>
      </w:r>
      <w:r w:rsidRPr="00FF270C">
        <w:rPr>
          <w:color w:val="000000"/>
          <w:sz w:val="24"/>
          <w:szCs w:val="22"/>
        </w:rPr>
        <w:t xml:space="preserve"> Street (Block 2574, p/o Lot 1</w:t>
      </w:r>
      <w:r w:rsidRPr="00FF270C">
        <w:rPr>
          <w:sz w:val="24"/>
          <w:szCs w:val="22"/>
        </w:rPr>
        <w:t>), in the Borough of the Bronx, Council District 8, Community District 1.</w:t>
      </w:r>
    </w:p>
    <w:p w:rsidR="00FF270C" w:rsidRPr="00FF270C" w:rsidRDefault="00FF270C" w:rsidP="00FF270C">
      <w:pPr>
        <w:spacing w:after="5" w:line="249" w:lineRule="auto"/>
        <w:ind w:left="-5"/>
        <w:jc w:val="both"/>
        <w:rPr>
          <w:sz w:val="24"/>
          <w:szCs w:val="22"/>
        </w:rPr>
      </w:pPr>
    </w:p>
    <w:p w:rsidR="00FF270C" w:rsidRPr="00FF270C" w:rsidRDefault="00FF270C" w:rsidP="00AA76C5">
      <w:pPr>
        <w:widowControl w:val="0"/>
        <w:rPr>
          <w:b/>
          <w:snapToGrid w:val="0"/>
          <w:sz w:val="24"/>
          <w:szCs w:val="24"/>
        </w:rPr>
      </w:pPr>
    </w:p>
    <w:p w:rsidR="0006063B" w:rsidRDefault="0006063B" w:rsidP="0006063B">
      <w:pPr>
        <w:spacing w:line="259" w:lineRule="auto"/>
        <w:rPr>
          <w:b/>
          <w:snapToGrid w:val="0"/>
          <w:sz w:val="24"/>
          <w:szCs w:val="24"/>
        </w:rPr>
      </w:pPr>
      <w:r w:rsidRPr="00FF270C">
        <w:rPr>
          <w:b/>
          <w:snapToGrid w:val="0"/>
          <w:sz w:val="24"/>
          <w:szCs w:val="24"/>
        </w:rPr>
        <w:t>C 190333 PSY (</w:t>
      </w:r>
      <w:r>
        <w:rPr>
          <w:b/>
          <w:snapToGrid w:val="0"/>
          <w:sz w:val="24"/>
          <w:szCs w:val="24"/>
        </w:rPr>
        <w:t xml:space="preserve">L.U. No. </w:t>
      </w:r>
      <w:r w:rsidR="0022730B">
        <w:rPr>
          <w:b/>
          <w:snapToGrid w:val="0"/>
          <w:sz w:val="24"/>
          <w:szCs w:val="24"/>
        </w:rPr>
        <w:t>518</w:t>
      </w:r>
      <w:r w:rsidRPr="00FF270C">
        <w:rPr>
          <w:b/>
          <w:snapToGrid w:val="0"/>
          <w:sz w:val="24"/>
          <w:szCs w:val="24"/>
        </w:rPr>
        <w:t xml:space="preserve">) </w:t>
      </w:r>
    </w:p>
    <w:p w:rsidR="00FF270C" w:rsidRDefault="00FF270C" w:rsidP="00FF270C">
      <w:pPr>
        <w:spacing w:line="259" w:lineRule="auto"/>
        <w:rPr>
          <w:b/>
          <w:snapToGrid w:val="0"/>
          <w:sz w:val="24"/>
          <w:szCs w:val="24"/>
        </w:rPr>
      </w:pPr>
    </w:p>
    <w:p w:rsidR="00FF270C" w:rsidRPr="00FF270C" w:rsidRDefault="00FF270C" w:rsidP="00852576">
      <w:pPr>
        <w:spacing w:line="259" w:lineRule="auto"/>
        <w:ind w:firstLine="720"/>
        <w:jc w:val="both"/>
        <w:rPr>
          <w:rFonts w:eastAsia="Calibri"/>
          <w:sz w:val="24"/>
          <w:szCs w:val="24"/>
        </w:rPr>
      </w:pPr>
      <w:r w:rsidRPr="00FF270C">
        <w:rPr>
          <w:snapToGrid w:val="0"/>
          <w:sz w:val="24"/>
          <w:szCs w:val="24"/>
        </w:rPr>
        <w:t>City Planning Commission decision approving an application</w:t>
      </w:r>
      <w:r>
        <w:rPr>
          <w:b/>
          <w:snapToGrid w:val="0"/>
          <w:sz w:val="24"/>
          <w:szCs w:val="24"/>
        </w:rPr>
        <w:t xml:space="preserve"> </w:t>
      </w:r>
      <w:r w:rsidRPr="00FF270C">
        <w:rPr>
          <w:color w:val="000000"/>
          <w:sz w:val="24"/>
          <w:szCs w:val="22"/>
        </w:rPr>
        <w:t>submitted by the New York City Department of Correction, the Mayor’s Office of Criminal Justice, and the Department of Citywide Administrative Services, pursuant to Section 197</w:t>
      </w:r>
      <w:r w:rsidRPr="00FF270C">
        <w:rPr>
          <w:color w:val="000000"/>
          <w:sz w:val="24"/>
          <w:szCs w:val="22"/>
        </w:rPr>
        <w:noBreakHyphen/>
        <w:t>c of the New York City Charter, for the site selection of the following properties for borough-based jail facilities: 745 East 141</w:t>
      </w:r>
      <w:r w:rsidRPr="00FF270C">
        <w:rPr>
          <w:color w:val="000000"/>
          <w:sz w:val="24"/>
          <w:szCs w:val="22"/>
          <w:vertAlign w:val="superscript"/>
        </w:rPr>
        <w:t>st</w:t>
      </w:r>
      <w:r w:rsidRPr="00FF270C">
        <w:rPr>
          <w:color w:val="000000"/>
          <w:sz w:val="24"/>
          <w:szCs w:val="22"/>
        </w:rPr>
        <w:t xml:space="preserve"> Street (Block 2574, p/o Lot 1), Borough of the Bronx, Council District 8, Community District 1; 275 Atlantic Avenue (Block 175, Lot 1), Borough of  Brooklyn, Council District 33, Community District 2; 124 White Street (Block 198, Lot 1) and 125 White Street (Block 167, Lot 1), Borough of Manhattan, Council District 1, Community District 1; and 126-02 82</w:t>
      </w:r>
      <w:r w:rsidRPr="00FF270C">
        <w:rPr>
          <w:color w:val="000000"/>
          <w:sz w:val="24"/>
          <w:szCs w:val="22"/>
          <w:vertAlign w:val="superscript"/>
        </w:rPr>
        <w:t>nd</w:t>
      </w:r>
      <w:r w:rsidRPr="00FF270C">
        <w:rPr>
          <w:color w:val="000000"/>
          <w:sz w:val="24"/>
          <w:szCs w:val="22"/>
        </w:rPr>
        <w:t xml:space="preserve"> Avenue (Block 9653, Lot 1), 80</w:t>
      </w:r>
      <w:r w:rsidRPr="00FF270C">
        <w:rPr>
          <w:color w:val="000000"/>
          <w:sz w:val="24"/>
          <w:szCs w:val="22"/>
        </w:rPr>
        <w:noBreakHyphen/>
        <w:t>25 126</w:t>
      </w:r>
      <w:r w:rsidRPr="00FF270C">
        <w:rPr>
          <w:color w:val="000000"/>
          <w:sz w:val="24"/>
          <w:szCs w:val="22"/>
          <w:vertAlign w:val="superscript"/>
        </w:rPr>
        <w:t>th</w:t>
      </w:r>
      <w:r w:rsidRPr="00FF270C">
        <w:rPr>
          <w:color w:val="000000"/>
          <w:sz w:val="24"/>
          <w:szCs w:val="22"/>
        </w:rPr>
        <w:t xml:space="preserve"> Street (Block 9657, Lot 1), and the bed of 82</w:t>
      </w:r>
      <w:r w:rsidRPr="00FF270C">
        <w:rPr>
          <w:color w:val="000000"/>
          <w:sz w:val="24"/>
          <w:szCs w:val="22"/>
          <w:vertAlign w:val="superscript"/>
        </w:rPr>
        <w:t>nd</w:t>
      </w:r>
      <w:r w:rsidRPr="00FF270C">
        <w:rPr>
          <w:color w:val="000000"/>
          <w:sz w:val="24"/>
          <w:szCs w:val="22"/>
        </w:rPr>
        <w:t xml:space="preserve"> Avenue between 126</w:t>
      </w:r>
      <w:r w:rsidRPr="00FF270C">
        <w:rPr>
          <w:color w:val="000000"/>
          <w:sz w:val="24"/>
          <w:szCs w:val="22"/>
          <w:vertAlign w:val="superscript"/>
        </w:rPr>
        <w:t>th</w:t>
      </w:r>
      <w:r w:rsidRPr="00FF270C">
        <w:rPr>
          <w:color w:val="000000"/>
          <w:sz w:val="24"/>
          <w:szCs w:val="22"/>
        </w:rPr>
        <w:t xml:space="preserve"> and 132</w:t>
      </w:r>
      <w:r w:rsidRPr="00FF270C">
        <w:rPr>
          <w:color w:val="000000"/>
          <w:sz w:val="24"/>
          <w:szCs w:val="22"/>
          <w:vertAlign w:val="superscript"/>
        </w:rPr>
        <w:t>nd</w:t>
      </w:r>
      <w:r w:rsidRPr="00FF270C">
        <w:rPr>
          <w:color w:val="000000"/>
          <w:sz w:val="24"/>
          <w:szCs w:val="22"/>
        </w:rPr>
        <w:t xml:space="preserve"> streets, Borough of Queens, Council District 29, Community District 9.  </w:t>
      </w:r>
    </w:p>
    <w:p w:rsidR="00FF270C" w:rsidRPr="00FF270C" w:rsidRDefault="00FF270C" w:rsidP="00FF270C">
      <w:pPr>
        <w:widowControl w:val="0"/>
        <w:rPr>
          <w:b/>
          <w:snapToGrid w:val="0"/>
          <w:sz w:val="24"/>
          <w:szCs w:val="24"/>
        </w:rPr>
      </w:pPr>
    </w:p>
    <w:p w:rsidR="00FF270C" w:rsidRPr="00FF270C" w:rsidRDefault="00FF270C" w:rsidP="00FF270C">
      <w:pPr>
        <w:widowControl w:val="0"/>
        <w:rPr>
          <w:b/>
          <w:snapToGrid w:val="0"/>
          <w:sz w:val="24"/>
          <w:szCs w:val="24"/>
        </w:rPr>
      </w:pPr>
    </w:p>
    <w:p w:rsidR="0006063B" w:rsidRDefault="0006063B" w:rsidP="0006063B">
      <w:pPr>
        <w:spacing w:after="5" w:line="249" w:lineRule="auto"/>
        <w:ind w:left="-5"/>
        <w:jc w:val="both"/>
        <w:rPr>
          <w:b/>
          <w:color w:val="000000"/>
          <w:sz w:val="24"/>
          <w:szCs w:val="22"/>
        </w:rPr>
      </w:pPr>
      <w:r w:rsidRPr="00FF270C">
        <w:rPr>
          <w:b/>
          <w:color w:val="000000"/>
          <w:sz w:val="24"/>
          <w:szCs w:val="22"/>
        </w:rPr>
        <w:t>C 190335 ZSX</w:t>
      </w:r>
      <w:r w:rsidRPr="00FF270C">
        <w:rPr>
          <w:color w:val="000000"/>
          <w:sz w:val="24"/>
          <w:szCs w:val="22"/>
        </w:rPr>
        <w:t xml:space="preserve"> </w:t>
      </w:r>
      <w:r w:rsidRPr="00FF270C">
        <w:rPr>
          <w:b/>
          <w:color w:val="000000"/>
          <w:sz w:val="24"/>
          <w:szCs w:val="22"/>
        </w:rPr>
        <w:t>(</w:t>
      </w:r>
      <w:r>
        <w:rPr>
          <w:b/>
          <w:color w:val="000000"/>
          <w:sz w:val="24"/>
          <w:szCs w:val="22"/>
        </w:rPr>
        <w:t xml:space="preserve">L.U. No. </w:t>
      </w:r>
      <w:r w:rsidR="0022730B">
        <w:rPr>
          <w:b/>
          <w:color w:val="000000"/>
          <w:sz w:val="24"/>
          <w:szCs w:val="22"/>
        </w:rPr>
        <w:t>519</w:t>
      </w:r>
      <w:r w:rsidRPr="00FF270C">
        <w:rPr>
          <w:b/>
          <w:color w:val="000000"/>
          <w:sz w:val="24"/>
          <w:szCs w:val="22"/>
        </w:rPr>
        <w:t xml:space="preserve">) </w:t>
      </w:r>
    </w:p>
    <w:p w:rsidR="00FF270C" w:rsidRDefault="00FF270C" w:rsidP="00FF270C">
      <w:pPr>
        <w:spacing w:after="5" w:line="249" w:lineRule="auto"/>
        <w:ind w:left="-5"/>
        <w:jc w:val="both"/>
        <w:rPr>
          <w:b/>
          <w:color w:val="000000"/>
          <w:sz w:val="24"/>
          <w:szCs w:val="22"/>
        </w:rPr>
      </w:pPr>
    </w:p>
    <w:p w:rsidR="00FF270C" w:rsidRPr="00FF270C" w:rsidRDefault="00FF270C" w:rsidP="00852576">
      <w:pPr>
        <w:spacing w:after="5" w:line="249" w:lineRule="auto"/>
        <w:ind w:left="-5" w:firstLine="725"/>
        <w:jc w:val="both"/>
        <w:rPr>
          <w:b/>
          <w:snapToGrid w:val="0"/>
          <w:sz w:val="24"/>
          <w:szCs w:val="24"/>
        </w:rPr>
      </w:pPr>
      <w:r w:rsidRPr="00FF270C">
        <w:rPr>
          <w:color w:val="000000"/>
          <w:sz w:val="24"/>
          <w:szCs w:val="22"/>
        </w:rPr>
        <w:t>City Planning Commission decision approving with modifications an application</w:t>
      </w:r>
      <w:r>
        <w:rPr>
          <w:b/>
          <w:color w:val="000000"/>
          <w:sz w:val="24"/>
          <w:szCs w:val="22"/>
        </w:rPr>
        <w:t xml:space="preserve"> </w:t>
      </w:r>
      <w:r w:rsidRPr="00FF270C">
        <w:rPr>
          <w:color w:val="000000"/>
          <w:sz w:val="24"/>
          <w:szCs w:val="22"/>
        </w:rPr>
        <w:t>submitted by the New York City Department of Correction and the Mayor’s Office of Criminal Justice, pursuant to Sections 197</w:t>
      </w:r>
      <w:r w:rsidRPr="00FF270C">
        <w:rPr>
          <w:color w:val="000000"/>
          <w:sz w:val="24"/>
          <w:szCs w:val="22"/>
        </w:rPr>
        <w:noBreakHyphen/>
        <w:t>c and 201 of the New York City Charter for the grant of a special permit pursuant to new Section 74</w:t>
      </w:r>
      <w:r w:rsidRPr="00FF270C">
        <w:rPr>
          <w:color w:val="000000"/>
          <w:sz w:val="24"/>
          <w:szCs w:val="22"/>
        </w:rPr>
        <w:noBreakHyphen/>
        <w:t xml:space="preserve">832 of the Zoning Resolution, as proposed by related application no. N 190334 ZRY, to modify: the use regulations of Section 42-10 (USES </w:t>
      </w:r>
      <w:r w:rsidRPr="00FF270C">
        <w:rPr>
          <w:color w:val="000000"/>
          <w:sz w:val="24"/>
          <w:szCs w:val="22"/>
        </w:rPr>
        <w:lastRenderedPageBreak/>
        <w:t>PERMITTED AS-OF-RIGHT); the floor area ratio requirements of Section 43</w:t>
      </w:r>
      <w:r w:rsidRPr="00FF270C">
        <w:rPr>
          <w:color w:val="000000"/>
          <w:sz w:val="24"/>
          <w:szCs w:val="22"/>
        </w:rPr>
        <w:noBreakHyphen/>
        <w:t>10 (FLOOR AREA REGULATIONS); the height and setback requirements of Sections 43</w:t>
      </w:r>
      <w:r w:rsidRPr="00FF270C">
        <w:rPr>
          <w:color w:val="000000"/>
          <w:sz w:val="24"/>
          <w:szCs w:val="22"/>
        </w:rPr>
        <w:noBreakHyphen/>
        <w:t>40 (HEIGHT AND SETBACK REGULATIONS); the permitted parking requirements of Section 44</w:t>
      </w:r>
      <w:r w:rsidRPr="00FF270C">
        <w:rPr>
          <w:color w:val="000000"/>
          <w:sz w:val="24"/>
          <w:szCs w:val="22"/>
        </w:rPr>
        <w:noBreakHyphen/>
        <w:t>10 (PERMITTED ACCESSORY OFFSTREET PARKING SPACES); and the loading berth requirements of Section 44</w:t>
      </w:r>
      <w:r w:rsidRPr="00FF270C">
        <w:rPr>
          <w:color w:val="000000"/>
          <w:sz w:val="24"/>
          <w:szCs w:val="22"/>
        </w:rPr>
        <w:noBreakHyphen/>
        <w:t>50 (GENERAL PURPOSES) to facilitate the construction of a borough-based jail facility, on property located in an M1-3 District at 320 Concord Avenue</w:t>
      </w:r>
      <w:r w:rsidRPr="00FF270C">
        <w:rPr>
          <w:b/>
          <w:color w:val="000000"/>
          <w:sz w:val="24"/>
          <w:szCs w:val="22"/>
        </w:rPr>
        <w:t xml:space="preserve"> </w:t>
      </w:r>
      <w:r w:rsidRPr="00FF270C">
        <w:rPr>
          <w:color w:val="000000"/>
          <w:sz w:val="24"/>
          <w:szCs w:val="22"/>
        </w:rPr>
        <w:t>(Block 2574, p/o Lot 1), Borough of the Bronx, Council District 8, Community District 1</w:t>
      </w:r>
      <w:r w:rsidR="00562BED">
        <w:rPr>
          <w:color w:val="000000"/>
          <w:sz w:val="24"/>
          <w:szCs w:val="22"/>
        </w:rPr>
        <w:t>.</w:t>
      </w:r>
    </w:p>
    <w:p w:rsidR="00FF270C" w:rsidRPr="00FF270C" w:rsidRDefault="00FF270C" w:rsidP="00FF270C">
      <w:pPr>
        <w:spacing w:line="259" w:lineRule="auto"/>
        <w:rPr>
          <w:color w:val="000000"/>
          <w:sz w:val="24"/>
          <w:szCs w:val="22"/>
        </w:rPr>
      </w:pPr>
    </w:p>
    <w:p w:rsidR="00FF270C" w:rsidRPr="00FF270C" w:rsidRDefault="00FF270C" w:rsidP="00FF270C">
      <w:pPr>
        <w:spacing w:line="259" w:lineRule="auto"/>
        <w:rPr>
          <w:color w:val="000000"/>
          <w:sz w:val="24"/>
          <w:szCs w:val="22"/>
        </w:rPr>
      </w:pPr>
    </w:p>
    <w:p w:rsidR="0006063B" w:rsidRDefault="0006063B" w:rsidP="0006063B">
      <w:pPr>
        <w:spacing w:line="259" w:lineRule="auto"/>
        <w:rPr>
          <w:b/>
          <w:snapToGrid w:val="0"/>
          <w:sz w:val="24"/>
          <w:szCs w:val="24"/>
        </w:rPr>
      </w:pPr>
      <w:r w:rsidRPr="00FF270C">
        <w:rPr>
          <w:b/>
          <w:snapToGrid w:val="0"/>
          <w:sz w:val="24"/>
          <w:szCs w:val="24"/>
        </w:rPr>
        <w:t>C 190339 ZSK (</w:t>
      </w:r>
      <w:r>
        <w:rPr>
          <w:b/>
          <w:snapToGrid w:val="0"/>
          <w:sz w:val="24"/>
          <w:szCs w:val="24"/>
        </w:rPr>
        <w:t xml:space="preserve">L.U. No. </w:t>
      </w:r>
      <w:r w:rsidR="0022730B">
        <w:rPr>
          <w:b/>
          <w:snapToGrid w:val="0"/>
          <w:sz w:val="24"/>
          <w:szCs w:val="24"/>
        </w:rPr>
        <w:t>520</w:t>
      </w:r>
      <w:r w:rsidRPr="00FF270C">
        <w:rPr>
          <w:b/>
          <w:snapToGrid w:val="0"/>
          <w:sz w:val="24"/>
          <w:szCs w:val="24"/>
        </w:rPr>
        <w:t xml:space="preserve">) </w:t>
      </w:r>
    </w:p>
    <w:p w:rsidR="00FF270C" w:rsidRDefault="00FF270C" w:rsidP="00FF270C">
      <w:pPr>
        <w:spacing w:line="259" w:lineRule="auto"/>
        <w:rPr>
          <w:b/>
          <w:snapToGrid w:val="0"/>
          <w:sz w:val="24"/>
          <w:szCs w:val="24"/>
        </w:rPr>
      </w:pPr>
    </w:p>
    <w:p w:rsidR="00D20BA0" w:rsidRDefault="00FF270C" w:rsidP="00852576">
      <w:pPr>
        <w:spacing w:line="259" w:lineRule="auto"/>
        <w:ind w:firstLine="720"/>
        <w:jc w:val="both"/>
        <w:rPr>
          <w:rFonts w:eastAsia="Calibri"/>
          <w:sz w:val="24"/>
          <w:szCs w:val="24"/>
        </w:rPr>
      </w:pPr>
      <w:r w:rsidRPr="00FF270C">
        <w:rPr>
          <w:snapToGrid w:val="0"/>
          <w:sz w:val="24"/>
          <w:szCs w:val="24"/>
        </w:rPr>
        <w:t>City Planning Commission decision approving with modifications an application</w:t>
      </w:r>
      <w:r>
        <w:rPr>
          <w:b/>
          <w:snapToGrid w:val="0"/>
          <w:sz w:val="24"/>
          <w:szCs w:val="24"/>
        </w:rPr>
        <w:t xml:space="preserve"> </w:t>
      </w:r>
      <w:r w:rsidRPr="00FF270C">
        <w:rPr>
          <w:color w:val="000000"/>
          <w:sz w:val="24"/>
          <w:szCs w:val="22"/>
        </w:rPr>
        <w:t>submitted by the New York City Department of Correction and the Mayor’s Office of Criminal Justice, pursuant to Sections 197</w:t>
      </w:r>
      <w:r w:rsidRPr="00FF270C">
        <w:rPr>
          <w:color w:val="000000"/>
          <w:sz w:val="24"/>
          <w:szCs w:val="22"/>
        </w:rPr>
        <w:noBreakHyphen/>
        <w:t>c and 201 of the New York City Charter for the grant of a special permit pursuant to new Section 74</w:t>
      </w:r>
      <w:r w:rsidRPr="00FF270C">
        <w:rPr>
          <w:color w:val="000000"/>
          <w:sz w:val="24"/>
          <w:szCs w:val="22"/>
        </w:rPr>
        <w:noBreakHyphen/>
        <w:t>832 of the Zoning Resolution, as proposed by related application no.</w:t>
      </w:r>
      <w:r w:rsidRPr="00FF270C">
        <w:rPr>
          <w:rFonts w:ascii="Calibri" w:eastAsia="Calibri" w:hAnsi="Calibri"/>
          <w:sz w:val="22"/>
          <w:szCs w:val="22"/>
        </w:rPr>
        <w:t xml:space="preserve"> </w:t>
      </w:r>
      <w:r w:rsidRPr="00FF270C">
        <w:rPr>
          <w:color w:val="000000"/>
          <w:sz w:val="24"/>
          <w:szCs w:val="22"/>
        </w:rPr>
        <w:t>N 190334 ZRY, to modify: the floor area ratio requirements of Sections 101-20 (SPECIAL BULK REGULATIONS) and 33-10 (Floor Area Regulations); the height and setback requirements of Sections 33-40 (HEIGHT AND SETBACK REGULATIONS) and 101-22 (Special Height and Setback Regulations); the permitted parking requirements of Section 36-12 (Maximum Size of Accessory Group Parking Facilities); the loading berth requirements of Section 36-60 (OFF-STREET LOADING REGULATIONS); the special ground floor use requirements of Section 101-11 (Special Ground Floor Use Regulations); and the transparency requirements of Section 101-12 (Transparency Requirements) to facilitate the construction of a borough-based jail facility, on property located at 275 Atlantic Avenue</w:t>
      </w:r>
      <w:r w:rsidRPr="00FF270C">
        <w:rPr>
          <w:b/>
          <w:color w:val="000000"/>
          <w:sz w:val="24"/>
          <w:szCs w:val="22"/>
        </w:rPr>
        <w:t xml:space="preserve"> </w:t>
      </w:r>
      <w:r w:rsidRPr="00FF270C">
        <w:rPr>
          <w:color w:val="000000"/>
          <w:sz w:val="24"/>
          <w:szCs w:val="22"/>
        </w:rPr>
        <w:t>(Block 175, Lot 1, and the portions of State Street between Boerum Place and Smith Street</w:t>
      </w:r>
      <w:r w:rsidRPr="00FF270C">
        <w:rPr>
          <w:rFonts w:ascii="Calibri" w:eastAsia="Calibri" w:hAnsi="Calibri"/>
          <w:sz w:val="22"/>
          <w:szCs w:val="22"/>
        </w:rPr>
        <w:t xml:space="preserve"> </w:t>
      </w:r>
      <w:r w:rsidRPr="00FF270C">
        <w:rPr>
          <w:color w:val="000000"/>
          <w:sz w:val="24"/>
          <w:szCs w:val="22"/>
        </w:rPr>
        <w:t>demapped as proposed under a concurrent related application C 190116 MMK), in a C6-2A District, within the Special Downtown Brooklyn District, Borough of Brooklyn, Council District 33, Community District 2.</w:t>
      </w:r>
      <w:r w:rsidRPr="00FF270C">
        <w:rPr>
          <w:rFonts w:eastAsia="Calibri"/>
          <w:sz w:val="24"/>
          <w:szCs w:val="24"/>
        </w:rPr>
        <w:t xml:space="preserve"> </w:t>
      </w:r>
    </w:p>
    <w:p w:rsidR="00D20BA0" w:rsidRPr="00FF270C" w:rsidRDefault="00D20BA0" w:rsidP="00D20BA0">
      <w:pPr>
        <w:spacing w:line="259" w:lineRule="auto"/>
        <w:rPr>
          <w:b/>
          <w:snapToGrid w:val="0"/>
          <w:sz w:val="24"/>
          <w:szCs w:val="24"/>
        </w:rPr>
      </w:pPr>
    </w:p>
    <w:p w:rsidR="0006063B" w:rsidRDefault="0006063B" w:rsidP="00FF270C">
      <w:pPr>
        <w:spacing w:line="259" w:lineRule="auto"/>
        <w:rPr>
          <w:b/>
          <w:snapToGrid w:val="0"/>
          <w:sz w:val="24"/>
          <w:szCs w:val="24"/>
        </w:rPr>
      </w:pPr>
    </w:p>
    <w:p w:rsidR="0006063B" w:rsidRDefault="0006063B" w:rsidP="0006063B">
      <w:pPr>
        <w:spacing w:line="259" w:lineRule="auto"/>
        <w:rPr>
          <w:color w:val="000000"/>
          <w:sz w:val="24"/>
          <w:szCs w:val="22"/>
        </w:rPr>
      </w:pPr>
      <w:r w:rsidRPr="00FF270C">
        <w:rPr>
          <w:b/>
          <w:snapToGrid w:val="0"/>
          <w:sz w:val="24"/>
          <w:szCs w:val="24"/>
        </w:rPr>
        <w:t>C 190116 MMK (</w:t>
      </w:r>
      <w:r>
        <w:rPr>
          <w:b/>
          <w:snapToGrid w:val="0"/>
          <w:sz w:val="24"/>
          <w:szCs w:val="24"/>
        </w:rPr>
        <w:t xml:space="preserve">L.U. No. </w:t>
      </w:r>
      <w:r w:rsidR="0022730B">
        <w:rPr>
          <w:b/>
          <w:snapToGrid w:val="0"/>
          <w:sz w:val="24"/>
          <w:szCs w:val="24"/>
        </w:rPr>
        <w:t>521</w:t>
      </w:r>
      <w:r w:rsidRPr="00FF270C">
        <w:rPr>
          <w:b/>
          <w:snapToGrid w:val="0"/>
          <w:sz w:val="24"/>
          <w:szCs w:val="24"/>
        </w:rPr>
        <w:t>)</w:t>
      </w:r>
      <w:r w:rsidRPr="00FF270C">
        <w:rPr>
          <w:color w:val="000000"/>
          <w:sz w:val="24"/>
          <w:szCs w:val="22"/>
        </w:rPr>
        <w:t xml:space="preserve"> </w:t>
      </w:r>
    </w:p>
    <w:p w:rsidR="00D20BA0" w:rsidRDefault="00D20BA0" w:rsidP="00FF270C">
      <w:pPr>
        <w:spacing w:line="259" w:lineRule="auto"/>
        <w:rPr>
          <w:color w:val="000000"/>
          <w:sz w:val="24"/>
          <w:szCs w:val="22"/>
        </w:rPr>
      </w:pPr>
    </w:p>
    <w:p w:rsidR="00FF270C" w:rsidRDefault="00D20BA0" w:rsidP="00852576">
      <w:pPr>
        <w:spacing w:line="259" w:lineRule="auto"/>
        <w:ind w:firstLine="720"/>
        <w:jc w:val="both"/>
        <w:rPr>
          <w:color w:val="000000"/>
          <w:sz w:val="24"/>
          <w:szCs w:val="22"/>
        </w:rPr>
      </w:pPr>
      <w:r>
        <w:rPr>
          <w:color w:val="000000"/>
          <w:sz w:val="24"/>
          <w:szCs w:val="22"/>
        </w:rPr>
        <w:t xml:space="preserve">City Planning Commission decision approving with modifications an application </w:t>
      </w:r>
      <w:r w:rsidR="00FF270C" w:rsidRPr="00FF270C">
        <w:rPr>
          <w:color w:val="000000"/>
          <w:sz w:val="24"/>
          <w:szCs w:val="22"/>
        </w:rPr>
        <w:t>submitted by the New York City Department of Correction and the Mayor’s Office of Criminal Justice, pursuant to Sections 197</w:t>
      </w:r>
      <w:r w:rsidR="00FF270C" w:rsidRPr="00FF270C">
        <w:rPr>
          <w:color w:val="000000"/>
          <w:sz w:val="24"/>
          <w:szCs w:val="22"/>
        </w:rPr>
        <w:noBreakHyphen/>
        <w:t>c and 199 of the New York City Charter, and Section 5</w:t>
      </w:r>
      <w:r w:rsidR="00FF270C" w:rsidRPr="00FF270C">
        <w:rPr>
          <w:color w:val="000000"/>
          <w:sz w:val="24"/>
          <w:szCs w:val="22"/>
        </w:rPr>
        <w:noBreakHyphen/>
        <w:t xml:space="preserve">430 </w:t>
      </w:r>
      <w:r w:rsidR="00FF270C" w:rsidRPr="00FF270C">
        <w:rPr>
          <w:i/>
          <w:color w:val="000000"/>
          <w:sz w:val="24"/>
          <w:szCs w:val="22"/>
        </w:rPr>
        <w:t>et seq.</w:t>
      </w:r>
      <w:r w:rsidR="00FF270C" w:rsidRPr="00FF270C">
        <w:rPr>
          <w:color w:val="000000"/>
          <w:sz w:val="24"/>
          <w:szCs w:val="22"/>
        </w:rPr>
        <w:t xml:space="preserve"> of the New York City Administrative Code for an amendment to the City Map involving: the elimination, discontinuance and closing of State Street between Boerum Place and Smith Street above a lower limiting plane and below an upper limiting plane the adjustment of grades </w:t>
      </w:r>
      <w:r w:rsidR="00FF270C" w:rsidRPr="00FF270C">
        <w:rPr>
          <w:color w:val="000000"/>
          <w:sz w:val="24"/>
          <w:szCs w:val="22"/>
        </w:rPr>
        <w:lastRenderedPageBreak/>
        <w:t xml:space="preserve">and block dimensions necessitated thereby; and authorization for any acquisition or disposition of real property related thereto, in accordance with Map No. X-2753 dated March 25, 2019 and signed by the Borough President, Borough of Brooklyn, Council District 33, Community District 2. </w:t>
      </w:r>
    </w:p>
    <w:p w:rsidR="005408FA" w:rsidRPr="00FF270C" w:rsidRDefault="005408FA" w:rsidP="00852576">
      <w:pPr>
        <w:spacing w:line="259" w:lineRule="auto"/>
        <w:ind w:firstLine="720"/>
        <w:jc w:val="both"/>
        <w:rPr>
          <w:color w:val="000000"/>
          <w:sz w:val="24"/>
          <w:szCs w:val="22"/>
        </w:rPr>
      </w:pPr>
    </w:p>
    <w:p w:rsidR="0006063B" w:rsidRDefault="0006063B" w:rsidP="0006063B">
      <w:pPr>
        <w:spacing w:line="259" w:lineRule="auto"/>
        <w:rPr>
          <w:b/>
          <w:snapToGrid w:val="0"/>
          <w:sz w:val="24"/>
          <w:szCs w:val="24"/>
        </w:rPr>
      </w:pPr>
      <w:r w:rsidRPr="00FF270C">
        <w:rPr>
          <w:b/>
          <w:snapToGrid w:val="0"/>
          <w:sz w:val="24"/>
          <w:szCs w:val="24"/>
        </w:rPr>
        <w:t>C 190340 ZSM (</w:t>
      </w:r>
      <w:r>
        <w:rPr>
          <w:b/>
          <w:snapToGrid w:val="0"/>
          <w:sz w:val="24"/>
          <w:szCs w:val="24"/>
        </w:rPr>
        <w:t xml:space="preserve">L.U. No. </w:t>
      </w:r>
      <w:r w:rsidR="0022730B">
        <w:rPr>
          <w:b/>
          <w:snapToGrid w:val="0"/>
          <w:sz w:val="24"/>
          <w:szCs w:val="24"/>
        </w:rPr>
        <w:t>522</w:t>
      </w:r>
      <w:r w:rsidRPr="00FF270C">
        <w:rPr>
          <w:b/>
          <w:snapToGrid w:val="0"/>
          <w:sz w:val="24"/>
          <w:szCs w:val="24"/>
        </w:rPr>
        <w:t xml:space="preserve">) </w:t>
      </w:r>
    </w:p>
    <w:p w:rsidR="00D20BA0" w:rsidRDefault="00D20BA0" w:rsidP="00FF270C">
      <w:pPr>
        <w:spacing w:line="259" w:lineRule="auto"/>
        <w:rPr>
          <w:snapToGrid w:val="0"/>
          <w:sz w:val="24"/>
          <w:szCs w:val="24"/>
        </w:rPr>
      </w:pPr>
    </w:p>
    <w:p w:rsidR="00FF270C" w:rsidRPr="00FF270C" w:rsidRDefault="00D20BA0" w:rsidP="00852576">
      <w:pPr>
        <w:spacing w:line="259" w:lineRule="auto"/>
        <w:ind w:firstLine="720"/>
        <w:jc w:val="both"/>
        <w:rPr>
          <w:b/>
          <w:snapToGrid w:val="0"/>
          <w:sz w:val="24"/>
          <w:szCs w:val="24"/>
        </w:rPr>
      </w:pPr>
      <w:r w:rsidRPr="00D20BA0">
        <w:rPr>
          <w:snapToGrid w:val="0"/>
          <w:sz w:val="24"/>
          <w:szCs w:val="24"/>
        </w:rPr>
        <w:t>City Planning Commission decision approving an application</w:t>
      </w:r>
      <w:r>
        <w:rPr>
          <w:b/>
          <w:snapToGrid w:val="0"/>
          <w:sz w:val="24"/>
          <w:szCs w:val="24"/>
        </w:rPr>
        <w:t xml:space="preserve"> </w:t>
      </w:r>
      <w:r w:rsidR="00FF270C" w:rsidRPr="00FF270C">
        <w:rPr>
          <w:color w:val="000000"/>
          <w:sz w:val="24"/>
          <w:szCs w:val="22"/>
        </w:rPr>
        <w:t>submitted by the New York City Department of Correction and the Mayor’s Office of Criminal Justice, pursuant to Sections 197</w:t>
      </w:r>
      <w:r w:rsidR="00FF270C" w:rsidRPr="00FF270C">
        <w:rPr>
          <w:color w:val="000000"/>
          <w:sz w:val="24"/>
          <w:szCs w:val="22"/>
        </w:rPr>
        <w:noBreakHyphen/>
        <w:t>c and 201 of the New York City Charter for the grant of a special permit pursuant to new Section 74</w:t>
      </w:r>
      <w:r w:rsidR="00FF270C" w:rsidRPr="00FF270C">
        <w:rPr>
          <w:color w:val="000000"/>
          <w:sz w:val="24"/>
          <w:szCs w:val="22"/>
        </w:rPr>
        <w:noBreakHyphen/>
        <w:t>832 of the Zoning Resolution,</w:t>
      </w:r>
      <w:r w:rsidR="00FF270C" w:rsidRPr="00FF270C">
        <w:rPr>
          <w:rFonts w:ascii="Calibri" w:eastAsia="Calibri" w:hAnsi="Calibri"/>
          <w:sz w:val="22"/>
          <w:szCs w:val="22"/>
        </w:rPr>
        <w:t xml:space="preserve"> </w:t>
      </w:r>
      <w:r w:rsidR="00FF270C" w:rsidRPr="00FF270C">
        <w:rPr>
          <w:color w:val="000000"/>
          <w:sz w:val="24"/>
          <w:szCs w:val="22"/>
        </w:rPr>
        <w:t>as proposed by related application no. N 190334 ZRY, to modify: the floor area ratio requirements of Section 33-10 (Floor Area Regulations); the height and setback requirements of Section 33-40 (HEIGHT AND SETBACK REGULATIONS); and the loading berth requirements of Section 36-60 (OFF-STREET LOADING REGULATIONS) to facilitate the construction of a borough-based jail facility, in a C6-4 District on property located at 124</w:t>
      </w:r>
      <w:r w:rsidR="00FF270C" w:rsidRPr="00FF270C">
        <w:rPr>
          <w:color w:val="000000"/>
          <w:sz w:val="24"/>
          <w:szCs w:val="22"/>
        </w:rPr>
        <w:noBreakHyphen/>
        <w:t>125 White Street</w:t>
      </w:r>
      <w:r w:rsidR="00FF270C" w:rsidRPr="00FF270C">
        <w:rPr>
          <w:b/>
          <w:color w:val="000000"/>
          <w:sz w:val="24"/>
          <w:szCs w:val="22"/>
        </w:rPr>
        <w:t xml:space="preserve"> </w:t>
      </w:r>
      <w:r w:rsidR="00FF270C" w:rsidRPr="00FF270C">
        <w:rPr>
          <w:color w:val="000000"/>
          <w:sz w:val="24"/>
          <w:szCs w:val="22"/>
        </w:rPr>
        <w:t xml:space="preserve">(Block 167, Lot 1, Block 198, Lot 1, and the portions of White Street between Centre Street and Baxter Street demapped as proposed under related application C 190252 MMM), Borough of Manhattan, Council District 1, Community District 1.  </w:t>
      </w:r>
    </w:p>
    <w:p w:rsidR="00FF270C" w:rsidRPr="00FF270C" w:rsidRDefault="00FF270C" w:rsidP="00FF270C">
      <w:pPr>
        <w:widowControl w:val="0"/>
        <w:rPr>
          <w:b/>
          <w:snapToGrid w:val="0"/>
          <w:sz w:val="24"/>
          <w:szCs w:val="24"/>
        </w:rPr>
      </w:pPr>
    </w:p>
    <w:p w:rsidR="00FF270C" w:rsidRPr="00FF270C" w:rsidRDefault="00FF270C" w:rsidP="00FF270C">
      <w:pPr>
        <w:widowControl w:val="0"/>
        <w:rPr>
          <w:snapToGrid w:val="0"/>
          <w:sz w:val="24"/>
          <w:szCs w:val="24"/>
        </w:rPr>
      </w:pPr>
    </w:p>
    <w:p w:rsidR="0006063B" w:rsidRDefault="0006063B" w:rsidP="0006063B">
      <w:pPr>
        <w:spacing w:line="259" w:lineRule="auto"/>
        <w:rPr>
          <w:color w:val="000000"/>
          <w:sz w:val="24"/>
          <w:szCs w:val="22"/>
        </w:rPr>
      </w:pPr>
      <w:r>
        <w:rPr>
          <w:b/>
          <w:snapToGrid w:val="0"/>
          <w:sz w:val="24"/>
          <w:szCs w:val="24"/>
        </w:rPr>
        <w:t xml:space="preserve">C 190341 PQM (L.U. No. </w:t>
      </w:r>
      <w:r w:rsidR="0022730B">
        <w:rPr>
          <w:b/>
          <w:snapToGrid w:val="0"/>
          <w:sz w:val="24"/>
          <w:szCs w:val="24"/>
        </w:rPr>
        <w:t>523</w:t>
      </w:r>
      <w:r w:rsidRPr="00FF270C">
        <w:rPr>
          <w:b/>
          <w:snapToGrid w:val="0"/>
          <w:sz w:val="24"/>
          <w:szCs w:val="24"/>
        </w:rPr>
        <w:t>)</w:t>
      </w:r>
      <w:r w:rsidRPr="00FF270C">
        <w:rPr>
          <w:color w:val="000000"/>
          <w:sz w:val="24"/>
          <w:szCs w:val="22"/>
        </w:rPr>
        <w:t xml:space="preserve"> </w:t>
      </w:r>
    </w:p>
    <w:p w:rsidR="00D20BA0" w:rsidRDefault="00D20BA0" w:rsidP="00FF270C">
      <w:pPr>
        <w:spacing w:line="259" w:lineRule="auto"/>
        <w:rPr>
          <w:color w:val="000000"/>
          <w:sz w:val="24"/>
          <w:szCs w:val="22"/>
        </w:rPr>
      </w:pPr>
    </w:p>
    <w:p w:rsidR="00FF270C" w:rsidRPr="00FF270C" w:rsidRDefault="00D20BA0" w:rsidP="00852576">
      <w:pPr>
        <w:spacing w:line="259" w:lineRule="auto"/>
        <w:ind w:firstLine="720"/>
        <w:jc w:val="both"/>
        <w:rPr>
          <w:rFonts w:eastAsia="Calibri"/>
          <w:sz w:val="24"/>
          <w:szCs w:val="24"/>
        </w:rPr>
      </w:pPr>
      <w:r>
        <w:rPr>
          <w:color w:val="000000"/>
          <w:sz w:val="24"/>
          <w:szCs w:val="22"/>
        </w:rPr>
        <w:t xml:space="preserve">City Planning Commission decision approving an application </w:t>
      </w:r>
      <w:r w:rsidR="00FF270C" w:rsidRPr="00FF270C">
        <w:rPr>
          <w:color w:val="000000"/>
          <w:sz w:val="24"/>
          <w:szCs w:val="22"/>
        </w:rPr>
        <w:t>submitted by the New York City Department of Correction, the Mayor’s Office of Criminal Justice, and the Department of Citywide Administrative Services, pursuant to Section 197-c of the New York City Charter, for the acquisition of property for a borough-based jail facility located at 124 White Street (Block 198, Lot 1), Borough of Manhattan, Council District 1, Community District 1</w:t>
      </w:r>
      <w:r>
        <w:rPr>
          <w:color w:val="000000"/>
          <w:sz w:val="24"/>
          <w:szCs w:val="22"/>
        </w:rPr>
        <w:t>.</w:t>
      </w:r>
      <w:r w:rsidR="00FF270C" w:rsidRPr="00FF270C">
        <w:rPr>
          <w:rFonts w:eastAsia="Calibri"/>
          <w:sz w:val="24"/>
          <w:szCs w:val="24"/>
        </w:rPr>
        <w:t xml:space="preserve"> </w:t>
      </w:r>
    </w:p>
    <w:p w:rsidR="00FF270C" w:rsidRPr="00FF270C" w:rsidRDefault="00FF270C" w:rsidP="00FF270C">
      <w:pPr>
        <w:widowControl w:val="0"/>
        <w:rPr>
          <w:color w:val="000000"/>
          <w:sz w:val="24"/>
          <w:szCs w:val="22"/>
        </w:rPr>
      </w:pPr>
    </w:p>
    <w:p w:rsidR="00FF270C" w:rsidRPr="00FF270C" w:rsidRDefault="00FF270C" w:rsidP="00FF270C">
      <w:pPr>
        <w:widowControl w:val="0"/>
        <w:rPr>
          <w:snapToGrid w:val="0"/>
          <w:sz w:val="24"/>
          <w:szCs w:val="24"/>
        </w:rPr>
      </w:pPr>
    </w:p>
    <w:p w:rsidR="0006063B" w:rsidRDefault="0006063B" w:rsidP="0006063B">
      <w:pPr>
        <w:spacing w:line="259" w:lineRule="auto"/>
        <w:rPr>
          <w:color w:val="000000"/>
          <w:sz w:val="24"/>
          <w:szCs w:val="22"/>
        </w:rPr>
      </w:pPr>
      <w:r w:rsidRPr="00FF270C">
        <w:rPr>
          <w:b/>
          <w:snapToGrid w:val="0"/>
          <w:sz w:val="24"/>
          <w:szCs w:val="24"/>
        </w:rPr>
        <w:t>C 190252 MMM</w:t>
      </w:r>
      <w:r w:rsidRPr="00FF270C">
        <w:rPr>
          <w:b/>
          <w:color w:val="000000"/>
          <w:sz w:val="24"/>
          <w:szCs w:val="22"/>
        </w:rPr>
        <w:t xml:space="preserve"> </w:t>
      </w:r>
      <w:r>
        <w:rPr>
          <w:b/>
          <w:snapToGrid w:val="0"/>
          <w:sz w:val="24"/>
          <w:szCs w:val="24"/>
        </w:rPr>
        <w:t xml:space="preserve">(L.U. No. </w:t>
      </w:r>
      <w:r w:rsidR="0022730B">
        <w:rPr>
          <w:b/>
          <w:snapToGrid w:val="0"/>
          <w:sz w:val="24"/>
          <w:szCs w:val="24"/>
        </w:rPr>
        <w:t>524</w:t>
      </w:r>
      <w:r w:rsidRPr="00FF270C">
        <w:rPr>
          <w:b/>
          <w:snapToGrid w:val="0"/>
          <w:sz w:val="24"/>
          <w:szCs w:val="24"/>
        </w:rPr>
        <w:t>)</w:t>
      </w:r>
      <w:r w:rsidRPr="00FF270C">
        <w:rPr>
          <w:color w:val="000000"/>
          <w:sz w:val="24"/>
          <w:szCs w:val="22"/>
        </w:rPr>
        <w:t xml:space="preserve"> </w:t>
      </w:r>
    </w:p>
    <w:p w:rsidR="00D20BA0" w:rsidRDefault="00D20BA0" w:rsidP="00D20BA0">
      <w:pPr>
        <w:spacing w:after="5" w:line="249" w:lineRule="auto"/>
        <w:ind w:left="-5"/>
        <w:jc w:val="both"/>
        <w:rPr>
          <w:b/>
          <w:color w:val="000000"/>
          <w:sz w:val="24"/>
          <w:szCs w:val="22"/>
        </w:rPr>
      </w:pPr>
      <w:r w:rsidRPr="00FF270C">
        <w:rPr>
          <w:b/>
          <w:color w:val="000000"/>
          <w:sz w:val="24"/>
          <w:szCs w:val="22"/>
        </w:rPr>
        <w:t xml:space="preserve"> </w:t>
      </w:r>
    </w:p>
    <w:p w:rsidR="00FF270C" w:rsidRPr="00FF270C" w:rsidRDefault="00D20BA0" w:rsidP="00852576">
      <w:pPr>
        <w:spacing w:after="5" w:line="249" w:lineRule="auto"/>
        <w:ind w:left="-5" w:firstLine="725"/>
        <w:jc w:val="both"/>
        <w:rPr>
          <w:color w:val="000000"/>
          <w:sz w:val="24"/>
          <w:szCs w:val="22"/>
        </w:rPr>
      </w:pPr>
      <w:r w:rsidRPr="00D20BA0">
        <w:rPr>
          <w:color w:val="000000"/>
          <w:sz w:val="24"/>
          <w:szCs w:val="22"/>
        </w:rPr>
        <w:t xml:space="preserve">City Planning Commission decision approving an application </w:t>
      </w:r>
      <w:r w:rsidR="00FF270C" w:rsidRPr="00FF270C">
        <w:rPr>
          <w:color w:val="000000"/>
          <w:sz w:val="24"/>
          <w:szCs w:val="22"/>
        </w:rPr>
        <w:t xml:space="preserve">submitted by the New York City Department of Correction and the Mayor’s Office of Criminal Justice, pursuant to Sections 197-c and 199 of the New York City Charter, and Section 5-430 </w:t>
      </w:r>
      <w:r w:rsidR="00FF270C" w:rsidRPr="00FF270C">
        <w:rPr>
          <w:i/>
          <w:color w:val="000000"/>
          <w:sz w:val="24"/>
          <w:szCs w:val="22"/>
        </w:rPr>
        <w:t>et seq.</w:t>
      </w:r>
      <w:r w:rsidR="00FF270C" w:rsidRPr="00FF270C">
        <w:rPr>
          <w:color w:val="000000"/>
          <w:sz w:val="24"/>
          <w:szCs w:val="22"/>
        </w:rPr>
        <w:t xml:space="preserve"> of the New York City Administrative Code for an amendment to the City Map involving:  the elimination, discontinuance and closing of a volume of a portion of White Street from Centre Street to Baxter </w:t>
      </w:r>
      <w:r w:rsidR="00FF270C" w:rsidRPr="00FF270C">
        <w:rPr>
          <w:color w:val="000000"/>
          <w:sz w:val="24"/>
          <w:szCs w:val="22"/>
        </w:rPr>
        <w:lastRenderedPageBreak/>
        <w:t xml:space="preserve">Street within limiting planes; the adjustment of grades and block dimensions necessitated thereby; and authorization for any acquisition or disposition of real property related thereto, in accordance with Map Acc. No. 30265 dated March 28, 2019 and signed by the Borough President, Borough of Manhattan, Council District 1, Community District 1.  </w:t>
      </w:r>
    </w:p>
    <w:p w:rsidR="005408FA" w:rsidRDefault="005408FA" w:rsidP="0006063B">
      <w:pPr>
        <w:spacing w:line="259" w:lineRule="auto"/>
        <w:rPr>
          <w:color w:val="000000"/>
          <w:sz w:val="24"/>
          <w:szCs w:val="22"/>
        </w:rPr>
      </w:pPr>
    </w:p>
    <w:p w:rsidR="0006063B" w:rsidRDefault="0006063B" w:rsidP="0006063B">
      <w:pPr>
        <w:spacing w:line="259" w:lineRule="auto"/>
        <w:rPr>
          <w:color w:val="000000"/>
          <w:sz w:val="24"/>
          <w:szCs w:val="22"/>
        </w:rPr>
      </w:pPr>
      <w:r w:rsidRPr="00FF270C">
        <w:rPr>
          <w:b/>
          <w:snapToGrid w:val="0"/>
          <w:sz w:val="24"/>
          <w:szCs w:val="24"/>
        </w:rPr>
        <w:t>C 190342 ZSQ</w:t>
      </w:r>
      <w:r w:rsidRPr="00FF270C">
        <w:rPr>
          <w:color w:val="000000"/>
          <w:sz w:val="24"/>
          <w:szCs w:val="22"/>
        </w:rPr>
        <w:t xml:space="preserve"> </w:t>
      </w:r>
      <w:r w:rsidRPr="00FF270C">
        <w:rPr>
          <w:b/>
          <w:color w:val="000000"/>
          <w:sz w:val="24"/>
          <w:szCs w:val="22"/>
        </w:rPr>
        <w:t>(</w:t>
      </w:r>
      <w:r>
        <w:rPr>
          <w:b/>
          <w:snapToGrid w:val="0"/>
          <w:sz w:val="24"/>
          <w:szCs w:val="24"/>
        </w:rPr>
        <w:t xml:space="preserve">L.U. No. </w:t>
      </w:r>
      <w:r w:rsidR="0022730B">
        <w:rPr>
          <w:b/>
          <w:snapToGrid w:val="0"/>
          <w:sz w:val="24"/>
          <w:szCs w:val="24"/>
        </w:rPr>
        <w:t>525</w:t>
      </w:r>
      <w:r w:rsidRPr="00FF270C">
        <w:rPr>
          <w:b/>
          <w:snapToGrid w:val="0"/>
          <w:sz w:val="24"/>
          <w:szCs w:val="24"/>
        </w:rPr>
        <w:t>)</w:t>
      </w:r>
      <w:r w:rsidRPr="00FF270C">
        <w:rPr>
          <w:color w:val="000000"/>
          <w:sz w:val="24"/>
          <w:szCs w:val="22"/>
        </w:rPr>
        <w:t xml:space="preserve"> </w:t>
      </w:r>
    </w:p>
    <w:p w:rsidR="00D20BA0" w:rsidRDefault="00D20BA0" w:rsidP="00D20BA0">
      <w:pPr>
        <w:spacing w:line="259" w:lineRule="auto"/>
        <w:rPr>
          <w:color w:val="000000"/>
          <w:sz w:val="24"/>
          <w:szCs w:val="22"/>
        </w:rPr>
      </w:pPr>
    </w:p>
    <w:p w:rsidR="00FF270C" w:rsidRPr="00FF270C" w:rsidRDefault="00D20BA0" w:rsidP="00852576">
      <w:pPr>
        <w:spacing w:after="5" w:line="249" w:lineRule="auto"/>
        <w:ind w:left="-5" w:firstLine="725"/>
        <w:jc w:val="both"/>
        <w:rPr>
          <w:color w:val="000000"/>
          <w:sz w:val="24"/>
          <w:szCs w:val="22"/>
        </w:rPr>
      </w:pPr>
      <w:r>
        <w:rPr>
          <w:color w:val="000000"/>
          <w:sz w:val="24"/>
          <w:szCs w:val="22"/>
        </w:rPr>
        <w:t xml:space="preserve">City Planning Commission decision approving an application </w:t>
      </w:r>
      <w:r w:rsidR="00FF270C" w:rsidRPr="00FF270C">
        <w:rPr>
          <w:color w:val="000000"/>
          <w:sz w:val="24"/>
          <w:szCs w:val="22"/>
        </w:rPr>
        <w:t>submitted by the New York City Department of Correction and the Mayor’s Office of Criminal Justice, pursuant to Sections 197</w:t>
      </w:r>
      <w:r w:rsidR="00FF270C" w:rsidRPr="00FF270C">
        <w:rPr>
          <w:color w:val="000000"/>
          <w:sz w:val="24"/>
          <w:szCs w:val="22"/>
        </w:rPr>
        <w:noBreakHyphen/>
        <w:t>c and 201 of the New York City Charter for the grant of a special permit pursuant new Section 74</w:t>
      </w:r>
      <w:r w:rsidR="00FF270C" w:rsidRPr="00FF270C">
        <w:rPr>
          <w:color w:val="000000"/>
          <w:sz w:val="24"/>
          <w:szCs w:val="22"/>
        </w:rPr>
        <w:noBreakHyphen/>
        <w:t>832 of the Zoning Resolution, as proposed by related application no.</w:t>
      </w:r>
      <w:r w:rsidR="00FF270C" w:rsidRPr="00FF270C">
        <w:rPr>
          <w:rFonts w:ascii="Calibri" w:eastAsia="Calibri" w:hAnsi="Calibri"/>
          <w:sz w:val="22"/>
          <w:szCs w:val="22"/>
        </w:rPr>
        <w:t xml:space="preserve"> </w:t>
      </w:r>
      <w:r w:rsidR="00FF270C" w:rsidRPr="00FF270C">
        <w:rPr>
          <w:color w:val="000000"/>
          <w:sz w:val="24"/>
          <w:szCs w:val="22"/>
        </w:rPr>
        <w:t>N 190334 ZRY, to modify:  the floor area ratio requirements of Section 33</w:t>
      </w:r>
      <w:r w:rsidR="00FF270C" w:rsidRPr="00FF270C">
        <w:rPr>
          <w:color w:val="000000"/>
          <w:sz w:val="24"/>
          <w:szCs w:val="22"/>
        </w:rPr>
        <w:noBreakHyphen/>
        <w:t>10 (Floor Area Regulations); the height and setback requirements of Section 33</w:t>
      </w:r>
      <w:r w:rsidR="00FF270C" w:rsidRPr="00FF270C">
        <w:rPr>
          <w:color w:val="000000"/>
          <w:sz w:val="24"/>
          <w:szCs w:val="22"/>
        </w:rPr>
        <w:noBreakHyphen/>
        <w:t>40 (HEIGHT AND SETBACK REGULATIONS); the permitted accessory parking requirements of Section 36-12 (Maximum Size of Accessory Group Parking Facilities); the permitted public parking garage requirements of Section 32-10 (USES PERMITTED AS OF RIGHT); and the loading berth requirements of Section 36-60 (OFF-STREET LOADING REGULATIONS) to facilitate the construction of a borough-based jail facility, on property located at 126</w:t>
      </w:r>
      <w:r w:rsidR="00FF270C" w:rsidRPr="00FF270C">
        <w:rPr>
          <w:color w:val="000000"/>
          <w:sz w:val="24"/>
          <w:szCs w:val="22"/>
        </w:rPr>
        <w:noBreakHyphen/>
        <w:t>02 82</w:t>
      </w:r>
      <w:r w:rsidR="00FF270C" w:rsidRPr="00FF270C">
        <w:rPr>
          <w:color w:val="000000"/>
          <w:sz w:val="24"/>
          <w:szCs w:val="22"/>
          <w:vertAlign w:val="superscript"/>
        </w:rPr>
        <w:t>nd</w:t>
      </w:r>
      <w:r w:rsidR="00FF270C" w:rsidRPr="00FF270C">
        <w:rPr>
          <w:color w:val="000000"/>
          <w:sz w:val="24"/>
          <w:szCs w:val="22"/>
        </w:rPr>
        <w:t xml:space="preserve"> Avenue a.k.a. 80</w:t>
      </w:r>
      <w:r w:rsidR="00FF270C" w:rsidRPr="00FF270C">
        <w:rPr>
          <w:color w:val="000000"/>
          <w:sz w:val="24"/>
          <w:szCs w:val="22"/>
        </w:rPr>
        <w:noBreakHyphen/>
        <w:t>25 126</w:t>
      </w:r>
      <w:r w:rsidR="00FF270C" w:rsidRPr="00FF270C">
        <w:rPr>
          <w:color w:val="000000"/>
          <w:sz w:val="24"/>
          <w:szCs w:val="22"/>
          <w:vertAlign w:val="superscript"/>
        </w:rPr>
        <w:t>th</w:t>
      </w:r>
      <w:r w:rsidR="00FF270C" w:rsidRPr="00FF270C">
        <w:rPr>
          <w:color w:val="000000"/>
          <w:sz w:val="24"/>
          <w:szCs w:val="22"/>
        </w:rPr>
        <w:t xml:space="preserve"> Street (Block 9653 Lot 1, Block 9657 Lot 1, and the portion of 82nd Avenue between 126</w:t>
      </w:r>
      <w:r w:rsidR="00FF270C" w:rsidRPr="00FF270C">
        <w:rPr>
          <w:color w:val="000000"/>
          <w:sz w:val="24"/>
          <w:szCs w:val="22"/>
          <w:vertAlign w:val="superscript"/>
        </w:rPr>
        <w:t>th</w:t>
      </w:r>
      <w:r w:rsidR="00FF270C" w:rsidRPr="00FF270C">
        <w:rPr>
          <w:color w:val="000000"/>
          <w:sz w:val="24"/>
          <w:szCs w:val="22"/>
        </w:rPr>
        <w:t xml:space="preserve"> Street and 132</w:t>
      </w:r>
      <w:r w:rsidR="00FF270C" w:rsidRPr="00FF270C">
        <w:rPr>
          <w:color w:val="000000"/>
          <w:sz w:val="24"/>
          <w:szCs w:val="22"/>
          <w:vertAlign w:val="superscript"/>
        </w:rPr>
        <w:t>nd</w:t>
      </w:r>
      <w:r w:rsidR="00FF270C" w:rsidRPr="00FF270C">
        <w:rPr>
          <w:color w:val="000000"/>
          <w:sz w:val="24"/>
          <w:szCs w:val="22"/>
        </w:rPr>
        <w:t xml:space="preserve"> Street demapped as proposed under related application no. C 190117 MMQ), in a C4-4 District, Borough of Queens, Council District 29, Community District 9. </w:t>
      </w:r>
    </w:p>
    <w:p w:rsidR="00FF270C" w:rsidRPr="00FF270C" w:rsidRDefault="00FF270C" w:rsidP="00FF270C">
      <w:pPr>
        <w:widowControl w:val="0"/>
        <w:rPr>
          <w:color w:val="000000"/>
          <w:sz w:val="24"/>
          <w:szCs w:val="22"/>
        </w:rPr>
      </w:pPr>
    </w:p>
    <w:p w:rsidR="0006063B" w:rsidRDefault="0006063B" w:rsidP="0006063B">
      <w:pPr>
        <w:spacing w:line="259" w:lineRule="auto"/>
        <w:rPr>
          <w:b/>
          <w:color w:val="000000"/>
          <w:sz w:val="24"/>
          <w:szCs w:val="22"/>
        </w:rPr>
      </w:pPr>
    </w:p>
    <w:p w:rsidR="0006063B" w:rsidRDefault="0006063B" w:rsidP="0006063B">
      <w:pPr>
        <w:spacing w:line="259" w:lineRule="auto"/>
        <w:rPr>
          <w:color w:val="000000"/>
          <w:sz w:val="24"/>
          <w:szCs w:val="22"/>
        </w:rPr>
      </w:pPr>
      <w:r w:rsidRPr="00FF270C">
        <w:rPr>
          <w:b/>
          <w:color w:val="000000"/>
          <w:sz w:val="24"/>
          <w:szCs w:val="22"/>
        </w:rPr>
        <w:t>C 190117 MMQ</w:t>
      </w:r>
      <w:r w:rsidRPr="00FF270C">
        <w:rPr>
          <w:color w:val="000000"/>
          <w:sz w:val="24"/>
          <w:szCs w:val="22"/>
        </w:rPr>
        <w:t xml:space="preserve"> </w:t>
      </w:r>
      <w:r>
        <w:rPr>
          <w:b/>
          <w:snapToGrid w:val="0"/>
          <w:sz w:val="24"/>
          <w:szCs w:val="24"/>
        </w:rPr>
        <w:t xml:space="preserve">(L.U. No. </w:t>
      </w:r>
      <w:r w:rsidR="0022730B">
        <w:rPr>
          <w:b/>
          <w:snapToGrid w:val="0"/>
          <w:sz w:val="24"/>
          <w:szCs w:val="24"/>
        </w:rPr>
        <w:t>526</w:t>
      </w:r>
      <w:r w:rsidRPr="00FF270C">
        <w:rPr>
          <w:b/>
          <w:snapToGrid w:val="0"/>
          <w:sz w:val="24"/>
          <w:szCs w:val="24"/>
        </w:rPr>
        <w:t>)</w:t>
      </w:r>
      <w:r w:rsidRPr="00FF270C">
        <w:rPr>
          <w:color w:val="000000"/>
          <w:sz w:val="24"/>
          <w:szCs w:val="22"/>
        </w:rPr>
        <w:t xml:space="preserve"> </w:t>
      </w:r>
    </w:p>
    <w:p w:rsidR="00D20BA0" w:rsidRDefault="00D20BA0" w:rsidP="00FF270C">
      <w:pPr>
        <w:spacing w:after="5" w:line="249" w:lineRule="auto"/>
        <w:ind w:left="-5"/>
        <w:jc w:val="both"/>
        <w:rPr>
          <w:color w:val="000000"/>
          <w:sz w:val="24"/>
          <w:szCs w:val="22"/>
        </w:rPr>
      </w:pPr>
    </w:p>
    <w:p w:rsidR="00FF270C" w:rsidRPr="00FF270C" w:rsidRDefault="00D20BA0" w:rsidP="00852576">
      <w:pPr>
        <w:spacing w:after="5" w:line="249" w:lineRule="auto"/>
        <w:ind w:left="-5" w:firstLine="725"/>
        <w:jc w:val="both"/>
        <w:rPr>
          <w:b/>
          <w:snapToGrid w:val="0"/>
          <w:sz w:val="24"/>
          <w:szCs w:val="24"/>
        </w:rPr>
      </w:pPr>
      <w:r>
        <w:rPr>
          <w:color w:val="000000"/>
          <w:sz w:val="24"/>
          <w:szCs w:val="22"/>
        </w:rPr>
        <w:t xml:space="preserve">City Planning Commission decision approving an application </w:t>
      </w:r>
      <w:r w:rsidR="00FF270C" w:rsidRPr="00FF270C">
        <w:rPr>
          <w:color w:val="000000"/>
          <w:sz w:val="24"/>
          <w:szCs w:val="22"/>
        </w:rPr>
        <w:t>submitted by the New York City Department of Correction and the Mayor’s Office of Criminal Justice, pursuant to Sections 197</w:t>
      </w:r>
      <w:r w:rsidR="00FF270C" w:rsidRPr="00FF270C">
        <w:rPr>
          <w:color w:val="000000"/>
          <w:sz w:val="24"/>
          <w:szCs w:val="22"/>
        </w:rPr>
        <w:noBreakHyphen/>
        <w:t xml:space="preserve">c and 199 of the New York City Charter, and Section 5-430 </w:t>
      </w:r>
      <w:r w:rsidR="00FF270C" w:rsidRPr="00FF270C">
        <w:rPr>
          <w:i/>
          <w:color w:val="000000"/>
          <w:sz w:val="24"/>
          <w:szCs w:val="22"/>
        </w:rPr>
        <w:t>et seq.</w:t>
      </w:r>
      <w:r w:rsidR="00FF270C" w:rsidRPr="00FF270C">
        <w:rPr>
          <w:color w:val="000000"/>
          <w:sz w:val="24"/>
          <w:szCs w:val="22"/>
        </w:rPr>
        <w:t xml:space="preserve"> of the New York City Administrative Code for an amendment to the City Map involving: the elimination, discontinuance and closing of 82</w:t>
      </w:r>
      <w:r w:rsidR="00FF270C" w:rsidRPr="00FF270C">
        <w:rPr>
          <w:color w:val="000000"/>
          <w:sz w:val="24"/>
          <w:szCs w:val="22"/>
          <w:vertAlign w:val="superscript"/>
        </w:rPr>
        <w:t>nd</w:t>
      </w:r>
      <w:r w:rsidR="00FF270C" w:rsidRPr="00FF270C">
        <w:rPr>
          <w:color w:val="000000"/>
          <w:sz w:val="24"/>
          <w:szCs w:val="22"/>
        </w:rPr>
        <w:t xml:space="preserve"> Avenue between 126</w:t>
      </w:r>
      <w:r w:rsidR="00FF270C" w:rsidRPr="00FF270C">
        <w:rPr>
          <w:color w:val="000000"/>
          <w:sz w:val="24"/>
          <w:szCs w:val="22"/>
          <w:vertAlign w:val="superscript"/>
        </w:rPr>
        <w:t>th</w:t>
      </w:r>
      <w:r w:rsidR="00FF270C" w:rsidRPr="00FF270C">
        <w:rPr>
          <w:color w:val="000000"/>
          <w:sz w:val="24"/>
          <w:szCs w:val="22"/>
        </w:rPr>
        <w:t xml:space="preserve"> Street and 132</w:t>
      </w:r>
      <w:r w:rsidR="00FF270C" w:rsidRPr="00FF270C">
        <w:rPr>
          <w:color w:val="000000"/>
          <w:sz w:val="24"/>
          <w:szCs w:val="22"/>
          <w:vertAlign w:val="superscript"/>
        </w:rPr>
        <w:t>nd</w:t>
      </w:r>
      <w:r w:rsidR="00FF270C" w:rsidRPr="00FF270C">
        <w:rPr>
          <w:color w:val="000000"/>
          <w:sz w:val="24"/>
          <w:szCs w:val="22"/>
        </w:rPr>
        <w:t xml:space="preserve"> Street; the elimination of two Public Places within the area bounded by Union Turnpike, 132</w:t>
      </w:r>
      <w:r w:rsidR="00FF270C" w:rsidRPr="00FF270C">
        <w:rPr>
          <w:color w:val="000000"/>
          <w:sz w:val="24"/>
          <w:szCs w:val="22"/>
          <w:vertAlign w:val="superscript"/>
        </w:rPr>
        <w:t>nd</w:t>
      </w:r>
      <w:r w:rsidR="00FF270C" w:rsidRPr="00FF270C">
        <w:rPr>
          <w:color w:val="000000"/>
          <w:sz w:val="24"/>
          <w:szCs w:val="22"/>
        </w:rPr>
        <w:t xml:space="preserve"> Street, Hoover Avenue, Queens Boulevard, 82</w:t>
      </w:r>
      <w:r w:rsidR="00FF270C" w:rsidRPr="00FF270C">
        <w:rPr>
          <w:color w:val="000000"/>
          <w:sz w:val="24"/>
          <w:szCs w:val="22"/>
          <w:vertAlign w:val="superscript"/>
        </w:rPr>
        <w:t>nd</w:t>
      </w:r>
      <w:r w:rsidR="00FF270C" w:rsidRPr="00FF270C">
        <w:rPr>
          <w:color w:val="000000"/>
          <w:sz w:val="24"/>
          <w:szCs w:val="22"/>
        </w:rPr>
        <w:t xml:space="preserve"> Avenue and 126</w:t>
      </w:r>
      <w:r w:rsidR="00FF270C" w:rsidRPr="00FF270C">
        <w:rPr>
          <w:color w:val="000000"/>
          <w:sz w:val="24"/>
          <w:szCs w:val="22"/>
          <w:vertAlign w:val="superscript"/>
        </w:rPr>
        <w:t>th</w:t>
      </w:r>
      <w:r w:rsidR="00FF270C" w:rsidRPr="00FF270C">
        <w:rPr>
          <w:color w:val="000000"/>
          <w:sz w:val="24"/>
          <w:szCs w:val="22"/>
        </w:rPr>
        <w:t xml:space="preserve"> Street; the adjustment of grades and block dimensions necessitated thereby; and authorization for any acquisition or disposition of real property related thereto, in accordance with Map No. C.P.C. 190117 MMQ dated March 25, 2019 and signed by the Director of the Department of City Planning, Borough of Queens, Council District 29, Community District 9. </w:t>
      </w:r>
    </w:p>
    <w:p w:rsidR="00AA76C5" w:rsidRDefault="00AA76C5">
      <w:pPr>
        <w:pStyle w:val="Heading2"/>
        <w:jc w:val="both"/>
        <w:rPr>
          <w:b w:val="0"/>
          <w:u w:val="none"/>
        </w:rPr>
      </w:pPr>
    </w:p>
    <w:p w:rsidR="00E4613D" w:rsidRDefault="00E4613D">
      <w:pPr>
        <w:pStyle w:val="Heading2"/>
        <w:jc w:val="both"/>
      </w:pPr>
      <w:r>
        <w:t>INTENT</w:t>
      </w:r>
    </w:p>
    <w:p w:rsidR="00E4613D" w:rsidRDefault="00E4613D">
      <w:pPr>
        <w:jc w:val="both"/>
        <w:rPr>
          <w:sz w:val="24"/>
        </w:rPr>
      </w:pPr>
    </w:p>
    <w:p w:rsidR="00B24E6E" w:rsidRDefault="0006063B" w:rsidP="00B24E6E">
      <w:pPr>
        <w:pStyle w:val="BodyText"/>
        <w:ind w:right="119"/>
      </w:pPr>
      <w:r>
        <w:tab/>
      </w:r>
      <w:r w:rsidR="00B24E6E">
        <w:t xml:space="preserve">To create a borough based jails system, comprised of four borough-based jails, consistent with the City’s goal to no longer detain people on Rikers Island, the Manhattan Detention Complex, the Brooklyn Detention Complex and the Vernon C. Bain Center, by providing a modern, humane and safe justice system. </w:t>
      </w:r>
    </w:p>
    <w:p w:rsidR="00B24E6E" w:rsidRDefault="00B24E6E" w:rsidP="00B24E6E">
      <w:pPr>
        <w:rPr>
          <w:color w:val="1F497D"/>
        </w:rPr>
      </w:pPr>
    </w:p>
    <w:p w:rsidR="004913E5" w:rsidRDefault="004913E5" w:rsidP="00B24E6E">
      <w:pPr>
        <w:rPr>
          <w:color w:val="1F497D"/>
        </w:rPr>
      </w:pPr>
    </w:p>
    <w:p w:rsidR="004913E5" w:rsidRDefault="004913E5" w:rsidP="00B24E6E">
      <w:pPr>
        <w:rPr>
          <w:color w:val="1F497D"/>
        </w:rPr>
      </w:pPr>
    </w:p>
    <w:p w:rsidR="004913E5" w:rsidRDefault="004913E5" w:rsidP="00B24E6E">
      <w:pPr>
        <w:rPr>
          <w:color w:val="1F497D"/>
        </w:rPr>
      </w:pPr>
    </w:p>
    <w:p w:rsidR="00E4613D" w:rsidRPr="00D20BA0" w:rsidRDefault="00E4613D">
      <w:pPr>
        <w:pStyle w:val="Heading2"/>
        <w:jc w:val="both"/>
        <w:rPr>
          <w:szCs w:val="24"/>
        </w:rPr>
      </w:pPr>
      <w:r w:rsidRPr="00D20BA0">
        <w:rPr>
          <w:szCs w:val="24"/>
        </w:rPr>
        <w:t>PUBLIC HEARING</w:t>
      </w:r>
    </w:p>
    <w:p w:rsidR="00E4613D" w:rsidRPr="00D20BA0" w:rsidRDefault="00E4613D">
      <w:pPr>
        <w:jc w:val="both"/>
        <w:rPr>
          <w:b/>
          <w:sz w:val="24"/>
          <w:szCs w:val="24"/>
        </w:rPr>
      </w:pPr>
    </w:p>
    <w:p w:rsidR="005408FA" w:rsidRDefault="00E4613D" w:rsidP="0006063B">
      <w:pPr>
        <w:jc w:val="both"/>
        <w:rPr>
          <w:b/>
          <w:sz w:val="24"/>
          <w:u w:val="single"/>
        </w:rPr>
      </w:pPr>
      <w:r w:rsidRPr="00D20BA0">
        <w:rPr>
          <w:b/>
          <w:sz w:val="24"/>
          <w:szCs w:val="24"/>
        </w:rPr>
        <w:tab/>
      </w:r>
      <w:r w:rsidR="005408FA" w:rsidRPr="005408FA">
        <w:rPr>
          <w:b/>
          <w:sz w:val="24"/>
          <w:u w:val="single"/>
        </w:rPr>
        <w:t xml:space="preserve">Preconsidered L.U. Nos. 513 through 516 </w:t>
      </w:r>
    </w:p>
    <w:p w:rsidR="005408FA" w:rsidRPr="005408FA" w:rsidRDefault="005408FA" w:rsidP="0006063B">
      <w:pPr>
        <w:jc w:val="both"/>
        <w:rPr>
          <w:b/>
          <w:sz w:val="24"/>
          <w:u w:val="single"/>
        </w:rPr>
      </w:pPr>
    </w:p>
    <w:p w:rsidR="0006063B" w:rsidRPr="00D20BA0" w:rsidRDefault="0006063B" w:rsidP="005408FA">
      <w:pPr>
        <w:ind w:firstLine="720"/>
        <w:jc w:val="both"/>
        <w:rPr>
          <w:sz w:val="24"/>
          <w:szCs w:val="24"/>
        </w:rPr>
      </w:pPr>
      <w:r w:rsidRPr="00D20BA0">
        <w:rPr>
          <w:b/>
          <w:sz w:val="24"/>
          <w:szCs w:val="24"/>
        </w:rPr>
        <w:t>DATE:</w:t>
      </w:r>
      <w:r w:rsidRPr="00D20BA0">
        <w:rPr>
          <w:sz w:val="24"/>
          <w:szCs w:val="24"/>
        </w:rPr>
        <w:t xml:space="preserve">  September 5, 2019</w:t>
      </w:r>
    </w:p>
    <w:p w:rsidR="0006063B" w:rsidRPr="00D20BA0" w:rsidRDefault="0006063B" w:rsidP="0006063B">
      <w:pPr>
        <w:jc w:val="both"/>
        <w:rPr>
          <w:sz w:val="24"/>
          <w:szCs w:val="24"/>
        </w:rPr>
      </w:pPr>
      <w:r w:rsidRPr="00D20BA0">
        <w:rPr>
          <w:sz w:val="24"/>
          <w:szCs w:val="24"/>
        </w:rPr>
        <w:tab/>
      </w:r>
    </w:p>
    <w:p w:rsidR="0006063B" w:rsidRDefault="0006063B" w:rsidP="0006063B">
      <w:pPr>
        <w:ind w:firstLine="720"/>
        <w:jc w:val="both"/>
        <w:rPr>
          <w:sz w:val="24"/>
          <w:szCs w:val="24"/>
        </w:rPr>
      </w:pPr>
      <w:r w:rsidRPr="00D20BA0">
        <w:rPr>
          <w:b/>
          <w:sz w:val="24"/>
          <w:szCs w:val="24"/>
        </w:rPr>
        <w:t>Witnesses in Favor:</w:t>
      </w:r>
      <w:r w:rsidRPr="00D20BA0">
        <w:rPr>
          <w:sz w:val="24"/>
          <w:szCs w:val="24"/>
        </w:rPr>
        <w:t xml:space="preserve">  </w:t>
      </w:r>
      <w:r>
        <w:rPr>
          <w:sz w:val="24"/>
          <w:szCs w:val="24"/>
        </w:rPr>
        <w:t>Seventy-four</w:t>
      </w:r>
      <w:r w:rsidRPr="00D20BA0">
        <w:rPr>
          <w:sz w:val="24"/>
          <w:szCs w:val="24"/>
        </w:rPr>
        <w:t xml:space="preserve"> </w:t>
      </w:r>
      <w:r>
        <w:rPr>
          <w:sz w:val="24"/>
          <w:szCs w:val="24"/>
        </w:rPr>
        <w:tab/>
      </w:r>
      <w:r>
        <w:rPr>
          <w:sz w:val="24"/>
          <w:szCs w:val="24"/>
        </w:rPr>
        <w:tab/>
      </w:r>
      <w:r>
        <w:rPr>
          <w:sz w:val="24"/>
          <w:szCs w:val="24"/>
        </w:rPr>
        <w:tab/>
      </w:r>
      <w:r w:rsidRPr="00D20BA0">
        <w:rPr>
          <w:b/>
          <w:sz w:val="24"/>
          <w:szCs w:val="24"/>
        </w:rPr>
        <w:t>Witnesses Against:</w:t>
      </w:r>
      <w:r w:rsidRPr="00D20BA0">
        <w:rPr>
          <w:sz w:val="24"/>
          <w:szCs w:val="24"/>
        </w:rPr>
        <w:t xml:space="preserve">  </w:t>
      </w:r>
      <w:r>
        <w:rPr>
          <w:sz w:val="24"/>
          <w:szCs w:val="24"/>
        </w:rPr>
        <w:t>Seventy-one</w:t>
      </w:r>
      <w:r w:rsidRPr="00D20BA0">
        <w:rPr>
          <w:sz w:val="24"/>
          <w:szCs w:val="24"/>
        </w:rPr>
        <w:t xml:space="preserve"> </w:t>
      </w:r>
    </w:p>
    <w:p w:rsidR="0006063B" w:rsidRDefault="0006063B" w:rsidP="0006063B">
      <w:pPr>
        <w:ind w:firstLine="720"/>
        <w:rPr>
          <w:b/>
          <w:sz w:val="24"/>
          <w:szCs w:val="24"/>
        </w:rPr>
      </w:pPr>
    </w:p>
    <w:p w:rsidR="0006063B" w:rsidRPr="00D20BA0" w:rsidRDefault="0006063B" w:rsidP="0006063B">
      <w:pPr>
        <w:ind w:firstLine="720"/>
        <w:rPr>
          <w:sz w:val="24"/>
          <w:szCs w:val="24"/>
        </w:rPr>
      </w:pPr>
      <w:r w:rsidRPr="00D20BA0">
        <w:rPr>
          <w:b/>
          <w:sz w:val="24"/>
          <w:szCs w:val="24"/>
        </w:rPr>
        <w:t>Undecided:</w:t>
      </w:r>
      <w:r w:rsidRPr="00D20BA0">
        <w:rPr>
          <w:sz w:val="24"/>
          <w:szCs w:val="24"/>
        </w:rPr>
        <w:t xml:space="preserve"> </w:t>
      </w:r>
      <w:r>
        <w:rPr>
          <w:sz w:val="24"/>
          <w:szCs w:val="24"/>
        </w:rPr>
        <w:t>Six</w:t>
      </w:r>
    </w:p>
    <w:p w:rsidR="0006063B" w:rsidRPr="00D20BA0" w:rsidRDefault="0006063B" w:rsidP="0006063B">
      <w:pPr>
        <w:rPr>
          <w:sz w:val="24"/>
          <w:szCs w:val="24"/>
        </w:rPr>
      </w:pPr>
    </w:p>
    <w:p w:rsidR="005408FA" w:rsidRPr="005408FA" w:rsidRDefault="005408FA" w:rsidP="005408FA">
      <w:pPr>
        <w:ind w:firstLine="720"/>
        <w:rPr>
          <w:b/>
          <w:sz w:val="24"/>
          <w:u w:val="single"/>
        </w:rPr>
      </w:pPr>
      <w:r w:rsidRPr="005408FA">
        <w:rPr>
          <w:b/>
          <w:sz w:val="24"/>
          <w:u w:val="single"/>
        </w:rPr>
        <w:t>L.U. Nos. 518 through 526</w:t>
      </w:r>
    </w:p>
    <w:p w:rsidR="0006063B" w:rsidRPr="00D20BA0" w:rsidRDefault="0006063B" w:rsidP="0006063B">
      <w:pPr>
        <w:rPr>
          <w:sz w:val="24"/>
          <w:szCs w:val="24"/>
        </w:rPr>
      </w:pPr>
    </w:p>
    <w:p w:rsidR="0006063B" w:rsidRPr="00D20BA0" w:rsidRDefault="0006063B" w:rsidP="0006063B">
      <w:pPr>
        <w:rPr>
          <w:sz w:val="24"/>
          <w:szCs w:val="24"/>
        </w:rPr>
      </w:pPr>
      <w:r w:rsidRPr="00D20BA0">
        <w:rPr>
          <w:sz w:val="24"/>
          <w:szCs w:val="24"/>
        </w:rPr>
        <w:tab/>
      </w:r>
      <w:r w:rsidRPr="000B7476">
        <w:rPr>
          <w:b/>
          <w:sz w:val="24"/>
          <w:szCs w:val="24"/>
        </w:rPr>
        <w:t>DATE:</w:t>
      </w:r>
      <w:r w:rsidRPr="00D20BA0">
        <w:rPr>
          <w:sz w:val="24"/>
          <w:szCs w:val="24"/>
        </w:rPr>
        <w:t xml:space="preserve"> </w:t>
      </w:r>
      <w:r>
        <w:rPr>
          <w:sz w:val="24"/>
          <w:szCs w:val="24"/>
        </w:rPr>
        <w:t xml:space="preserve"> </w:t>
      </w:r>
      <w:r w:rsidRPr="00D20BA0">
        <w:rPr>
          <w:sz w:val="24"/>
          <w:szCs w:val="24"/>
        </w:rPr>
        <w:t>September 18, 2019</w:t>
      </w:r>
    </w:p>
    <w:p w:rsidR="0006063B" w:rsidRDefault="0006063B" w:rsidP="0006063B">
      <w:pPr>
        <w:ind w:firstLine="720"/>
        <w:jc w:val="both"/>
        <w:rPr>
          <w:b/>
          <w:sz w:val="24"/>
          <w:szCs w:val="24"/>
        </w:rPr>
      </w:pPr>
    </w:p>
    <w:p w:rsidR="0006063B" w:rsidRDefault="0006063B" w:rsidP="0006063B">
      <w:pPr>
        <w:ind w:firstLine="720"/>
        <w:jc w:val="both"/>
        <w:rPr>
          <w:sz w:val="24"/>
          <w:szCs w:val="24"/>
        </w:rPr>
      </w:pPr>
      <w:r w:rsidRPr="00D20BA0">
        <w:rPr>
          <w:b/>
          <w:sz w:val="24"/>
          <w:szCs w:val="24"/>
        </w:rPr>
        <w:t>Witnesses in Favor:</w:t>
      </w:r>
      <w:r w:rsidRPr="00D20BA0">
        <w:rPr>
          <w:sz w:val="24"/>
          <w:szCs w:val="24"/>
        </w:rPr>
        <w:t xml:space="preserve">  </w:t>
      </w:r>
      <w:r w:rsidR="00B56BC6">
        <w:rPr>
          <w:sz w:val="24"/>
          <w:szCs w:val="24"/>
        </w:rPr>
        <w:t>0</w:t>
      </w:r>
      <w:r>
        <w:rPr>
          <w:sz w:val="24"/>
          <w:szCs w:val="24"/>
        </w:rPr>
        <w:tab/>
      </w:r>
      <w:r>
        <w:rPr>
          <w:sz w:val="24"/>
          <w:szCs w:val="24"/>
        </w:rPr>
        <w:tab/>
      </w:r>
      <w:r>
        <w:rPr>
          <w:sz w:val="24"/>
          <w:szCs w:val="24"/>
        </w:rPr>
        <w:tab/>
      </w:r>
      <w:r>
        <w:rPr>
          <w:sz w:val="24"/>
          <w:szCs w:val="24"/>
        </w:rPr>
        <w:tab/>
      </w:r>
      <w:r w:rsidRPr="00D20BA0">
        <w:rPr>
          <w:b/>
          <w:sz w:val="24"/>
          <w:szCs w:val="24"/>
        </w:rPr>
        <w:t>Witnesses Against:</w:t>
      </w:r>
      <w:r w:rsidRPr="00D20BA0">
        <w:rPr>
          <w:sz w:val="24"/>
          <w:szCs w:val="24"/>
        </w:rPr>
        <w:t xml:space="preserve"> </w:t>
      </w:r>
      <w:r w:rsidR="00B56BC6">
        <w:rPr>
          <w:sz w:val="24"/>
          <w:szCs w:val="24"/>
        </w:rPr>
        <w:t>0</w:t>
      </w:r>
    </w:p>
    <w:p w:rsidR="0006063B" w:rsidRDefault="0006063B" w:rsidP="0006063B">
      <w:pPr>
        <w:ind w:firstLine="720"/>
        <w:rPr>
          <w:sz w:val="24"/>
          <w:szCs w:val="24"/>
        </w:rPr>
      </w:pPr>
    </w:p>
    <w:p w:rsidR="0006063B" w:rsidRPr="00D20BA0" w:rsidRDefault="0006063B" w:rsidP="0006063B">
      <w:pPr>
        <w:ind w:firstLine="720"/>
        <w:rPr>
          <w:sz w:val="24"/>
          <w:szCs w:val="24"/>
        </w:rPr>
      </w:pPr>
      <w:r w:rsidRPr="00D20BA0">
        <w:rPr>
          <w:b/>
          <w:sz w:val="24"/>
          <w:szCs w:val="24"/>
        </w:rPr>
        <w:t>Undecided:</w:t>
      </w:r>
      <w:r w:rsidRPr="00D20BA0">
        <w:rPr>
          <w:sz w:val="24"/>
          <w:szCs w:val="24"/>
        </w:rPr>
        <w:t xml:space="preserve"> </w:t>
      </w:r>
      <w:r w:rsidR="00B56BC6">
        <w:rPr>
          <w:sz w:val="24"/>
          <w:szCs w:val="24"/>
        </w:rPr>
        <w:t>0</w:t>
      </w:r>
    </w:p>
    <w:p w:rsidR="0006063B" w:rsidRPr="00D20BA0" w:rsidRDefault="0006063B" w:rsidP="0006063B">
      <w:pPr>
        <w:rPr>
          <w:sz w:val="24"/>
          <w:szCs w:val="24"/>
        </w:rPr>
      </w:pPr>
    </w:p>
    <w:p w:rsidR="0006063B" w:rsidRDefault="0006063B" w:rsidP="0006063B">
      <w:pPr>
        <w:jc w:val="both"/>
        <w:rPr>
          <w:b/>
          <w:sz w:val="24"/>
          <w:szCs w:val="24"/>
        </w:rPr>
      </w:pPr>
    </w:p>
    <w:p w:rsidR="00D20BA0" w:rsidRPr="00D20BA0" w:rsidRDefault="00D20BA0" w:rsidP="0006063B">
      <w:pPr>
        <w:jc w:val="both"/>
        <w:rPr>
          <w:sz w:val="24"/>
          <w:szCs w:val="24"/>
        </w:rPr>
      </w:pPr>
    </w:p>
    <w:p w:rsidR="00393553" w:rsidRPr="00D20BA0" w:rsidRDefault="00393553">
      <w:pPr>
        <w:pStyle w:val="Heading2"/>
        <w:jc w:val="both"/>
        <w:rPr>
          <w:b w:val="0"/>
          <w:szCs w:val="24"/>
          <w:u w:val="none"/>
        </w:rPr>
      </w:pPr>
    </w:p>
    <w:p w:rsidR="00E4613D" w:rsidRDefault="00E4613D">
      <w:pPr>
        <w:pStyle w:val="Heading2"/>
        <w:jc w:val="both"/>
      </w:pPr>
      <w:r>
        <w:t>SUBCOMMITTEE RECOMMENDATION</w:t>
      </w:r>
    </w:p>
    <w:p w:rsidR="00E4613D" w:rsidRDefault="00E4613D">
      <w:pPr>
        <w:jc w:val="both"/>
        <w:rPr>
          <w:b/>
          <w:sz w:val="24"/>
        </w:rPr>
      </w:pPr>
    </w:p>
    <w:p w:rsidR="0006063B" w:rsidRDefault="00E4613D" w:rsidP="0006063B">
      <w:pPr>
        <w:jc w:val="both"/>
        <w:rPr>
          <w:sz w:val="24"/>
        </w:rPr>
      </w:pPr>
      <w:r>
        <w:rPr>
          <w:b/>
          <w:sz w:val="24"/>
        </w:rPr>
        <w:tab/>
      </w:r>
      <w:r w:rsidR="0006063B">
        <w:rPr>
          <w:b/>
          <w:sz w:val="24"/>
        </w:rPr>
        <w:t>DATE:</w:t>
      </w:r>
      <w:r w:rsidR="0006063B">
        <w:rPr>
          <w:sz w:val="24"/>
        </w:rPr>
        <w:t xml:space="preserve">  </w:t>
      </w:r>
      <w:r w:rsidR="00580C05">
        <w:rPr>
          <w:sz w:val="24"/>
        </w:rPr>
        <w:t>October 16</w:t>
      </w:r>
      <w:r w:rsidR="0006063B">
        <w:rPr>
          <w:sz w:val="24"/>
        </w:rPr>
        <w:t>, 2019</w:t>
      </w:r>
    </w:p>
    <w:p w:rsidR="0006063B" w:rsidRDefault="0006063B" w:rsidP="0006063B">
      <w:pPr>
        <w:jc w:val="both"/>
        <w:rPr>
          <w:sz w:val="24"/>
        </w:rPr>
      </w:pPr>
    </w:p>
    <w:p w:rsidR="0006063B" w:rsidRPr="00B774A1" w:rsidRDefault="0006063B" w:rsidP="0006063B">
      <w:pPr>
        <w:jc w:val="both"/>
        <w:rPr>
          <w:sz w:val="24"/>
          <w:szCs w:val="24"/>
        </w:rPr>
      </w:pPr>
      <w:r>
        <w:tab/>
      </w:r>
      <w:r w:rsidRPr="00B774A1">
        <w:rPr>
          <w:sz w:val="24"/>
          <w:szCs w:val="24"/>
        </w:rPr>
        <w:t xml:space="preserve">The Subcommittee recommends that the Land Use Committee approve with modifications the decision of the City Planning Commission (“CPC”) on </w:t>
      </w:r>
      <w:r>
        <w:rPr>
          <w:sz w:val="24"/>
          <w:szCs w:val="24"/>
        </w:rPr>
        <w:t xml:space="preserve">Pre. </w:t>
      </w:r>
      <w:r w:rsidRPr="00B774A1">
        <w:rPr>
          <w:sz w:val="24"/>
          <w:szCs w:val="24"/>
        </w:rPr>
        <w:t>L.U. No</w:t>
      </w:r>
      <w:r>
        <w:rPr>
          <w:sz w:val="24"/>
          <w:szCs w:val="24"/>
        </w:rPr>
        <w:t>s</w:t>
      </w:r>
      <w:r w:rsidRPr="00B774A1">
        <w:rPr>
          <w:sz w:val="24"/>
          <w:szCs w:val="24"/>
        </w:rPr>
        <w:t xml:space="preserve">. </w:t>
      </w:r>
      <w:r w:rsidR="00961082">
        <w:rPr>
          <w:sz w:val="24"/>
          <w:szCs w:val="24"/>
        </w:rPr>
        <w:t>515, LU 519, 520, 522 and 525</w:t>
      </w:r>
      <w:r w:rsidR="005408FA">
        <w:rPr>
          <w:sz w:val="24"/>
          <w:szCs w:val="24"/>
        </w:rPr>
        <w:t xml:space="preserve"> </w:t>
      </w:r>
      <w:r w:rsidRPr="00B774A1">
        <w:rPr>
          <w:sz w:val="24"/>
          <w:szCs w:val="24"/>
        </w:rPr>
        <w:t xml:space="preserve">and approve the decisions of the City Planning Commission on </w:t>
      </w:r>
      <w:r>
        <w:rPr>
          <w:sz w:val="24"/>
          <w:szCs w:val="24"/>
        </w:rPr>
        <w:t xml:space="preserve">Pre. </w:t>
      </w:r>
      <w:r w:rsidRPr="00B774A1">
        <w:rPr>
          <w:sz w:val="24"/>
          <w:szCs w:val="24"/>
        </w:rPr>
        <w:t>L.U. Nos.</w:t>
      </w:r>
      <w:r w:rsidR="005408FA">
        <w:rPr>
          <w:sz w:val="24"/>
          <w:szCs w:val="24"/>
        </w:rPr>
        <w:t xml:space="preserve"> 513, 514, </w:t>
      </w:r>
      <w:r w:rsidR="00910245">
        <w:rPr>
          <w:sz w:val="24"/>
          <w:szCs w:val="24"/>
        </w:rPr>
        <w:t xml:space="preserve">516, </w:t>
      </w:r>
      <w:r w:rsidR="005408FA">
        <w:rPr>
          <w:sz w:val="24"/>
          <w:szCs w:val="24"/>
        </w:rPr>
        <w:t xml:space="preserve">and on L.U.s </w:t>
      </w:r>
      <w:r w:rsidR="00910245">
        <w:rPr>
          <w:sz w:val="24"/>
          <w:szCs w:val="24"/>
        </w:rPr>
        <w:t xml:space="preserve">518, 521, 523, 524, </w:t>
      </w:r>
      <w:r>
        <w:rPr>
          <w:sz w:val="24"/>
          <w:szCs w:val="24"/>
        </w:rPr>
        <w:t xml:space="preserve">and </w:t>
      </w:r>
      <w:r w:rsidR="00910245">
        <w:rPr>
          <w:sz w:val="24"/>
          <w:szCs w:val="24"/>
        </w:rPr>
        <w:t>526</w:t>
      </w:r>
      <w:r>
        <w:rPr>
          <w:sz w:val="24"/>
          <w:szCs w:val="24"/>
        </w:rPr>
        <w:t>.</w:t>
      </w:r>
    </w:p>
    <w:p w:rsidR="0006063B" w:rsidRDefault="0006063B" w:rsidP="0006063B">
      <w:pPr>
        <w:pStyle w:val="BodyText"/>
        <w:widowControl/>
        <w:tabs>
          <w:tab w:val="clear" w:pos="720"/>
          <w:tab w:val="clear" w:pos="7560"/>
        </w:tabs>
        <w:ind w:right="-180"/>
      </w:pPr>
    </w:p>
    <w:p w:rsidR="0006063B" w:rsidRDefault="0006063B" w:rsidP="0006063B">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8748B9" w:rsidRPr="008748B9" w:rsidRDefault="008748B9" w:rsidP="008748B9">
      <w:pPr>
        <w:rPr>
          <w:rFonts w:eastAsia="Calibri"/>
          <w:sz w:val="24"/>
          <w:szCs w:val="24"/>
        </w:rPr>
      </w:pPr>
      <w:r w:rsidRPr="008748B9">
        <w:rPr>
          <w:rFonts w:eastAsia="Calibri"/>
          <w:sz w:val="24"/>
          <w:szCs w:val="24"/>
        </w:rPr>
        <w:t>Adams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8748B9">
        <w:rPr>
          <w:rFonts w:eastAsia="Calibri"/>
          <w:sz w:val="24"/>
          <w:szCs w:val="24"/>
        </w:rPr>
        <w:t>Barron</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None</w:t>
      </w:r>
    </w:p>
    <w:p w:rsidR="008748B9" w:rsidRPr="008748B9" w:rsidRDefault="008748B9" w:rsidP="008748B9">
      <w:pPr>
        <w:rPr>
          <w:rFonts w:eastAsia="Calibri"/>
          <w:sz w:val="24"/>
          <w:szCs w:val="24"/>
        </w:rPr>
      </w:pPr>
      <w:r w:rsidRPr="008748B9">
        <w:rPr>
          <w:rFonts w:eastAsia="Calibri"/>
          <w:sz w:val="24"/>
          <w:szCs w:val="24"/>
        </w:rPr>
        <w:t>Koo</w:t>
      </w:r>
    </w:p>
    <w:p w:rsidR="008748B9" w:rsidRPr="008748B9" w:rsidRDefault="008748B9" w:rsidP="008748B9">
      <w:pPr>
        <w:rPr>
          <w:rFonts w:eastAsia="Calibri"/>
          <w:sz w:val="24"/>
          <w:szCs w:val="24"/>
        </w:rPr>
      </w:pPr>
      <w:r w:rsidRPr="008748B9">
        <w:rPr>
          <w:rFonts w:eastAsia="Calibri"/>
          <w:sz w:val="24"/>
          <w:szCs w:val="24"/>
        </w:rPr>
        <w:t>Miller</w:t>
      </w:r>
    </w:p>
    <w:p w:rsidR="008748B9" w:rsidRPr="008748B9" w:rsidRDefault="008748B9" w:rsidP="008748B9">
      <w:pPr>
        <w:rPr>
          <w:rFonts w:eastAsia="Calibri"/>
          <w:sz w:val="24"/>
          <w:szCs w:val="24"/>
        </w:rPr>
      </w:pPr>
      <w:r w:rsidRPr="008748B9">
        <w:rPr>
          <w:rFonts w:eastAsia="Calibri"/>
          <w:sz w:val="24"/>
          <w:szCs w:val="24"/>
        </w:rPr>
        <w:t>Treyger</w:t>
      </w:r>
    </w:p>
    <w:p w:rsidR="00D00A7A" w:rsidRDefault="00D00A7A" w:rsidP="0006063B">
      <w:pPr>
        <w:jc w:val="both"/>
        <w:rPr>
          <w:sz w:val="24"/>
        </w:rPr>
      </w:pPr>
    </w:p>
    <w:p w:rsidR="00A75650" w:rsidRDefault="00A75650">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B91E2E">
        <w:rPr>
          <w:sz w:val="24"/>
        </w:rPr>
        <w:t>October 16</w:t>
      </w:r>
      <w:r w:rsidR="00D00A7A">
        <w:rPr>
          <w:sz w:val="24"/>
        </w:rPr>
        <w:t>, 2019</w:t>
      </w:r>
    </w:p>
    <w:p w:rsidR="00E4613D" w:rsidRDefault="00E4613D">
      <w:pPr>
        <w:jc w:val="both"/>
        <w:rPr>
          <w:sz w:val="24"/>
        </w:rPr>
      </w:pPr>
    </w:p>
    <w:p w:rsidR="00F64365" w:rsidRDefault="00E4613D">
      <w:pPr>
        <w:jc w:val="both"/>
        <w:rPr>
          <w:sz w:val="24"/>
        </w:rPr>
      </w:pPr>
      <w:r>
        <w:rPr>
          <w:sz w:val="24"/>
        </w:rPr>
        <w:tab/>
        <w:t xml:space="preserve">The Committee recommends that the Council </w:t>
      </w:r>
      <w:r w:rsidR="007E051D">
        <w:rPr>
          <w:sz w:val="24"/>
        </w:rPr>
        <w:t>approve the attached resolution</w:t>
      </w:r>
      <w:r w:rsidR="0006063B">
        <w:rPr>
          <w:sz w:val="24"/>
        </w:rPr>
        <w:t>s</w:t>
      </w:r>
      <w:r w:rsidR="00F64365">
        <w:rPr>
          <w:sz w:val="24"/>
        </w:rPr>
        <w:t xml:space="preserve"> on Pre. L.U. Nos</w:t>
      </w:r>
      <w:r w:rsidR="001A3042">
        <w:rPr>
          <w:sz w:val="24"/>
        </w:rPr>
        <w:t>.</w:t>
      </w:r>
      <w:r w:rsidR="00F64365">
        <w:rPr>
          <w:sz w:val="24"/>
        </w:rPr>
        <w:t xml:space="preserve"> 513-516 and L.U. Nos. 520-526.</w:t>
      </w:r>
    </w:p>
    <w:p w:rsidR="00E4613D" w:rsidRDefault="00E4613D">
      <w:pPr>
        <w:jc w:val="both"/>
        <w:rPr>
          <w:sz w:val="24"/>
        </w:rPr>
      </w:pPr>
    </w:p>
    <w:p w:rsidR="00E4613D" w:rsidRDefault="00E4613D" w:rsidP="00F64365">
      <w:pPr>
        <w:tabs>
          <w:tab w:val="left" w:pos="2880"/>
          <w:tab w:val="left" w:pos="5760"/>
        </w:tabs>
        <w:jc w:val="both"/>
        <w:rPr>
          <w:b/>
          <w:sz w:val="24"/>
        </w:rPr>
      </w:pPr>
      <w:r>
        <w:rPr>
          <w:b/>
          <w:sz w:val="24"/>
        </w:rPr>
        <w:t>In Favor:</w:t>
      </w:r>
      <w:r>
        <w:rPr>
          <w:b/>
          <w:sz w:val="24"/>
        </w:rPr>
        <w:tab/>
        <w:t>Against:</w:t>
      </w:r>
      <w:r>
        <w:rPr>
          <w:b/>
          <w:sz w:val="24"/>
        </w:rPr>
        <w:tab/>
        <w:t>Abstain:</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Salamanca</w:t>
      </w:r>
      <w:r>
        <w:rPr>
          <w:rFonts w:eastAsia="Calibri"/>
          <w:sz w:val="24"/>
          <w:szCs w:val="24"/>
        </w:rPr>
        <w:tab/>
      </w:r>
      <w:r w:rsidRPr="00F64365">
        <w:rPr>
          <w:rFonts w:eastAsia="Calibri"/>
          <w:sz w:val="24"/>
          <w:szCs w:val="24"/>
        </w:rPr>
        <w:t>Barron</w:t>
      </w:r>
      <w:r>
        <w:rPr>
          <w:rFonts w:eastAsia="Calibri"/>
          <w:sz w:val="24"/>
          <w:szCs w:val="24"/>
        </w:rPr>
        <w:tab/>
        <w:t>None</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Gibson</w:t>
      </w:r>
      <w:r>
        <w:rPr>
          <w:rFonts w:eastAsia="Calibri"/>
          <w:sz w:val="24"/>
          <w:szCs w:val="24"/>
        </w:rPr>
        <w:tab/>
      </w:r>
      <w:r w:rsidRPr="00F64365">
        <w:rPr>
          <w:rFonts w:eastAsia="Calibri"/>
          <w:sz w:val="24"/>
          <w:szCs w:val="24"/>
        </w:rPr>
        <w:t>Deutsch</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Koo</w:t>
      </w:r>
      <w:r>
        <w:rPr>
          <w:rFonts w:eastAsia="Calibri"/>
          <w:sz w:val="24"/>
          <w:szCs w:val="24"/>
        </w:rPr>
        <w:tab/>
      </w:r>
      <w:r w:rsidRPr="00F64365">
        <w:rPr>
          <w:rFonts w:eastAsia="Calibri"/>
          <w:sz w:val="24"/>
          <w:szCs w:val="24"/>
        </w:rPr>
        <w:t>King</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Lancman</w:t>
      </w:r>
      <w:r>
        <w:rPr>
          <w:rFonts w:eastAsia="Calibri"/>
          <w:sz w:val="24"/>
          <w:szCs w:val="24"/>
        </w:rPr>
        <w:tab/>
      </w:r>
      <w:r w:rsidRPr="00F64365">
        <w:rPr>
          <w:rFonts w:eastAsia="Calibri"/>
          <w:sz w:val="24"/>
          <w:szCs w:val="24"/>
        </w:rPr>
        <w:t>Diaz</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Levin</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Miller</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Reynoso</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Richards</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Treyger</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Grodenchik</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Adams</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Moya</w:t>
      </w:r>
    </w:p>
    <w:p w:rsidR="0006063B" w:rsidRDefault="0006063B">
      <w:pPr>
        <w:jc w:val="both"/>
        <w:rPr>
          <w:sz w:val="24"/>
        </w:rPr>
      </w:pPr>
    </w:p>
    <w:p w:rsidR="003777F5" w:rsidRDefault="003777F5">
      <w:pPr>
        <w:jc w:val="both"/>
        <w:rPr>
          <w:sz w:val="24"/>
        </w:rPr>
      </w:pPr>
    </w:p>
    <w:p w:rsidR="00F64365" w:rsidRDefault="00F64365" w:rsidP="0009315A">
      <w:pPr>
        <w:ind w:firstLine="720"/>
        <w:jc w:val="both"/>
        <w:rPr>
          <w:sz w:val="24"/>
        </w:rPr>
      </w:pPr>
      <w:r>
        <w:rPr>
          <w:b/>
          <w:sz w:val="24"/>
        </w:rPr>
        <w:t>DATE:</w:t>
      </w:r>
      <w:r>
        <w:rPr>
          <w:sz w:val="24"/>
        </w:rPr>
        <w:t xml:space="preserve">  October 16, 2019</w:t>
      </w:r>
    </w:p>
    <w:p w:rsidR="00F64365" w:rsidRDefault="00F64365" w:rsidP="00F64365">
      <w:pPr>
        <w:jc w:val="both"/>
        <w:rPr>
          <w:sz w:val="24"/>
        </w:rPr>
      </w:pPr>
    </w:p>
    <w:p w:rsidR="00F64365" w:rsidRDefault="00F64365" w:rsidP="00F64365">
      <w:pPr>
        <w:jc w:val="both"/>
        <w:rPr>
          <w:sz w:val="24"/>
        </w:rPr>
      </w:pPr>
      <w:r>
        <w:rPr>
          <w:sz w:val="24"/>
        </w:rPr>
        <w:tab/>
        <w:t>The Committee recommends that the Council approve the attached resolutions on Pre. L.U. Nos. 518-519.</w:t>
      </w:r>
    </w:p>
    <w:p w:rsidR="00F64365" w:rsidRDefault="00F64365" w:rsidP="00F64365">
      <w:pPr>
        <w:jc w:val="both"/>
        <w:rPr>
          <w:sz w:val="24"/>
        </w:rPr>
      </w:pPr>
    </w:p>
    <w:p w:rsidR="00F64365" w:rsidRDefault="00F64365" w:rsidP="00F64365">
      <w:pPr>
        <w:tabs>
          <w:tab w:val="left" w:pos="2880"/>
          <w:tab w:val="left" w:pos="5760"/>
        </w:tabs>
        <w:jc w:val="both"/>
        <w:rPr>
          <w:b/>
          <w:sz w:val="24"/>
        </w:rPr>
      </w:pPr>
      <w:r>
        <w:rPr>
          <w:b/>
          <w:sz w:val="24"/>
        </w:rPr>
        <w:t>In Favor:</w:t>
      </w:r>
      <w:r>
        <w:rPr>
          <w:b/>
          <w:sz w:val="24"/>
        </w:rPr>
        <w:tab/>
        <w:t>Against:</w:t>
      </w:r>
      <w:r>
        <w:rPr>
          <w:b/>
          <w:sz w:val="24"/>
        </w:rPr>
        <w:tab/>
        <w:t>Abstain:</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Gibson</w:t>
      </w:r>
      <w:r>
        <w:rPr>
          <w:rFonts w:eastAsia="Calibri"/>
          <w:sz w:val="24"/>
          <w:szCs w:val="24"/>
        </w:rPr>
        <w:tab/>
      </w:r>
      <w:r w:rsidRPr="00F64365">
        <w:rPr>
          <w:rFonts w:eastAsia="Calibri"/>
          <w:sz w:val="24"/>
          <w:szCs w:val="24"/>
        </w:rPr>
        <w:t>Salamanca</w:t>
      </w:r>
      <w:r>
        <w:rPr>
          <w:rFonts w:eastAsia="Calibri"/>
          <w:sz w:val="24"/>
          <w:szCs w:val="24"/>
        </w:rPr>
        <w:tab/>
        <w:t>None</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Koo</w:t>
      </w:r>
      <w:r>
        <w:rPr>
          <w:rFonts w:eastAsia="Calibri"/>
          <w:sz w:val="24"/>
          <w:szCs w:val="24"/>
        </w:rPr>
        <w:tab/>
      </w:r>
      <w:r w:rsidRPr="00F64365">
        <w:rPr>
          <w:rFonts w:eastAsia="Calibri"/>
          <w:sz w:val="24"/>
          <w:szCs w:val="24"/>
        </w:rPr>
        <w:t>Barron</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Lancman</w:t>
      </w:r>
      <w:r>
        <w:rPr>
          <w:rFonts w:eastAsia="Calibri"/>
          <w:sz w:val="24"/>
          <w:szCs w:val="24"/>
        </w:rPr>
        <w:tab/>
      </w:r>
      <w:r w:rsidRPr="00F64365">
        <w:rPr>
          <w:rFonts w:eastAsia="Calibri"/>
          <w:sz w:val="24"/>
          <w:szCs w:val="24"/>
        </w:rPr>
        <w:t>Deutsch</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lastRenderedPageBreak/>
        <w:t>Levin</w:t>
      </w:r>
      <w:r>
        <w:rPr>
          <w:rFonts w:eastAsia="Calibri"/>
          <w:sz w:val="24"/>
          <w:szCs w:val="24"/>
        </w:rPr>
        <w:tab/>
      </w:r>
      <w:r w:rsidRPr="00F64365">
        <w:rPr>
          <w:rFonts w:eastAsia="Calibri"/>
          <w:sz w:val="24"/>
          <w:szCs w:val="24"/>
        </w:rPr>
        <w:t>King</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Miller</w:t>
      </w:r>
      <w:r>
        <w:rPr>
          <w:rFonts w:eastAsia="Calibri"/>
          <w:sz w:val="24"/>
          <w:szCs w:val="24"/>
        </w:rPr>
        <w:tab/>
      </w:r>
      <w:r w:rsidRPr="00F64365">
        <w:rPr>
          <w:rFonts w:eastAsia="Calibri"/>
          <w:sz w:val="24"/>
          <w:szCs w:val="24"/>
        </w:rPr>
        <w:t>Diaz</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Reynoso</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Richards</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Treyger</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Grodenchik</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Adams</w:t>
      </w:r>
    </w:p>
    <w:p w:rsidR="00F64365" w:rsidRPr="00F64365" w:rsidRDefault="00F64365" w:rsidP="00F64365">
      <w:pPr>
        <w:tabs>
          <w:tab w:val="left" w:pos="2880"/>
          <w:tab w:val="left" w:pos="5760"/>
        </w:tabs>
        <w:rPr>
          <w:rFonts w:eastAsia="Calibri"/>
          <w:sz w:val="24"/>
          <w:szCs w:val="24"/>
        </w:rPr>
      </w:pPr>
      <w:r w:rsidRPr="00F64365">
        <w:rPr>
          <w:rFonts w:eastAsia="Calibri"/>
          <w:sz w:val="24"/>
          <w:szCs w:val="24"/>
        </w:rPr>
        <w:t>Moya</w:t>
      </w:r>
    </w:p>
    <w:p w:rsidR="00F64365" w:rsidRPr="00F64365" w:rsidRDefault="00F64365" w:rsidP="00F64365">
      <w:pPr>
        <w:tabs>
          <w:tab w:val="left" w:pos="2880"/>
          <w:tab w:val="left" w:pos="5760"/>
        </w:tabs>
        <w:rPr>
          <w:rFonts w:eastAsia="Calibri"/>
          <w:sz w:val="24"/>
          <w:szCs w:val="24"/>
        </w:rPr>
      </w:pPr>
    </w:p>
    <w:p w:rsidR="00F64365" w:rsidRPr="00F64365" w:rsidRDefault="00F64365" w:rsidP="00F64365">
      <w:pPr>
        <w:tabs>
          <w:tab w:val="left" w:pos="2880"/>
          <w:tab w:val="left" w:pos="5760"/>
        </w:tabs>
        <w:rPr>
          <w:rFonts w:eastAsia="Calibri"/>
          <w:sz w:val="24"/>
          <w:szCs w:val="24"/>
        </w:rPr>
      </w:pPr>
    </w:p>
    <w:p w:rsidR="003777F5" w:rsidRDefault="003777F5">
      <w:pPr>
        <w:jc w:val="both"/>
        <w:rPr>
          <w:sz w:val="24"/>
        </w:rPr>
      </w:pPr>
    </w:p>
    <w:p w:rsidR="00C641FE" w:rsidRDefault="00C641FE">
      <w:pPr>
        <w:jc w:val="both"/>
        <w:rPr>
          <w:sz w:val="24"/>
        </w:rPr>
      </w:pPr>
    </w:p>
    <w:p w:rsidR="0006063B" w:rsidRDefault="0006063B">
      <w:pPr>
        <w:jc w:val="both"/>
        <w:rPr>
          <w:sz w:val="24"/>
        </w:rPr>
      </w:pPr>
    </w:p>
    <w:p w:rsidR="0006063B" w:rsidRDefault="0006063B" w:rsidP="0006063B">
      <w:pPr>
        <w:tabs>
          <w:tab w:val="left" w:pos="-1440"/>
          <w:tab w:val="left" w:pos="2520"/>
          <w:tab w:val="left" w:pos="4860"/>
          <w:tab w:val="left" w:pos="5040"/>
        </w:tabs>
        <w:jc w:val="both"/>
        <w:rPr>
          <w:b/>
          <w:sz w:val="24"/>
          <w:szCs w:val="24"/>
        </w:rPr>
      </w:pPr>
    </w:p>
    <w:p w:rsidR="0006063B" w:rsidRPr="00FD0FC2" w:rsidRDefault="0006063B" w:rsidP="0006063B">
      <w:pPr>
        <w:tabs>
          <w:tab w:val="left" w:pos="-1440"/>
          <w:tab w:val="left" w:pos="2520"/>
          <w:tab w:val="left" w:pos="4860"/>
          <w:tab w:val="left" w:pos="5040"/>
        </w:tabs>
        <w:jc w:val="center"/>
        <w:rPr>
          <w:b/>
          <w:sz w:val="24"/>
          <w:szCs w:val="24"/>
          <w:u w:val="single"/>
        </w:rPr>
      </w:pPr>
      <w:r w:rsidRPr="00FD0FC2">
        <w:rPr>
          <w:b/>
          <w:sz w:val="24"/>
          <w:szCs w:val="24"/>
          <w:u w:val="single"/>
        </w:rPr>
        <w:t>FILING OF MODIFICATIONS WITH THE CITY PLANNING COMMISSIONS</w:t>
      </w:r>
    </w:p>
    <w:p w:rsidR="0006063B" w:rsidRPr="00FD0FC2" w:rsidRDefault="0006063B" w:rsidP="0006063B">
      <w:pPr>
        <w:tabs>
          <w:tab w:val="left" w:pos="-1440"/>
          <w:tab w:val="left" w:pos="2520"/>
          <w:tab w:val="left" w:pos="4860"/>
          <w:tab w:val="left" w:pos="5040"/>
        </w:tabs>
        <w:jc w:val="both"/>
        <w:rPr>
          <w:sz w:val="24"/>
          <w:szCs w:val="24"/>
        </w:rPr>
      </w:pPr>
    </w:p>
    <w:p w:rsidR="0006063B" w:rsidRPr="00FD0FC2" w:rsidRDefault="0006063B" w:rsidP="0006063B">
      <w:pPr>
        <w:tabs>
          <w:tab w:val="left" w:pos="-1440"/>
          <w:tab w:val="left" w:pos="720"/>
          <w:tab w:val="left" w:pos="2520"/>
          <w:tab w:val="left" w:pos="4860"/>
          <w:tab w:val="left" w:pos="5040"/>
        </w:tabs>
        <w:jc w:val="both"/>
        <w:rPr>
          <w:sz w:val="24"/>
          <w:szCs w:val="24"/>
        </w:rPr>
      </w:pPr>
      <w:r w:rsidRPr="00FD0FC2">
        <w:rPr>
          <w:sz w:val="24"/>
          <w:szCs w:val="24"/>
        </w:rPr>
        <w:tab/>
        <w:t xml:space="preserve">The City Planning Commission filed a letter dated </w:t>
      </w:r>
      <w:r w:rsidR="008F2E83">
        <w:rPr>
          <w:sz w:val="24"/>
          <w:szCs w:val="24"/>
        </w:rPr>
        <w:t>October 17</w:t>
      </w:r>
      <w:r w:rsidRPr="00FD0FC2">
        <w:rPr>
          <w:sz w:val="24"/>
          <w:szCs w:val="24"/>
        </w:rPr>
        <w:t>, 201</w:t>
      </w:r>
      <w:r>
        <w:rPr>
          <w:sz w:val="24"/>
          <w:szCs w:val="24"/>
        </w:rPr>
        <w:t>9</w:t>
      </w:r>
      <w:r w:rsidRPr="00FD0FC2">
        <w:rPr>
          <w:sz w:val="24"/>
          <w:szCs w:val="24"/>
        </w:rPr>
        <w:t xml:space="preserve">, with the Council on </w:t>
      </w:r>
      <w:r w:rsidR="008F2E83">
        <w:rPr>
          <w:sz w:val="24"/>
          <w:szCs w:val="24"/>
        </w:rPr>
        <w:t>October 17</w:t>
      </w:r>
      <w:r w:rsidRPr="00FD0FC2">
        <w:rPr>
          <w:sz w:val="24"/>
          <w:szCs w:val="24"/>
        </w:rPr>
        <w:t>, 201</w:t>
      </w:r>
      <w:r>
        <w:rPr>
          <w:sz w:val="24"/>
          <w:szCs w:val="24"/>
        </w:rPr>
        <w:t>9</w:t>
      </w:r>
      <w:r w:rsidRPr="00FD0FC2">
        <w:rPr>
          <w:sz w:val="24"/>
          <w:szCs w:val="24"/>
        </w:rPr>
        <w:t>, indicating that the proposed modifications are not subject to additional environmental review or additional review pursuant to Section 197-c of the City Charter.</w:t>
      </w:r>
    </w:p>
    <w:p w:rsidR="0006063B" w:rsidRDefault="0006063B" w:rsidP="0006063B">
      <w:pPr>
        <w:tabs>
          <w:tab w:val="left" w:pos="-1440"/>
          <w:tab w:val="left" w:pos="2520"/>
          <w:tab w:val="left" w:pos="4860"/>
          <w:tab w:val="left" w:pos="5040"/>
        </w:tabs>
        <w:jc w:val="both"/>
        <w:rPr>
          <w:b/>
          <w:sz w:val="24"/>
          <w:szCs w:val="24"/>
        </w:rPr>
      </w:pPr>
    </w:p>
    <w:p w:rsidR="0006063B" w:rsidRPr="00B774A1" w:rsidRDefault="0006063B" w:rsidP="0006063B">
      <w:pPr>
        <w:jc w:val="both"/>
        <w:rPr>
          <w:sz w:val="24"/>
        </w:rPr>
      </w:pPr>
    </w:p>
    <w:p w:rsidR="0006063B" w:rsidRPr="0006063B" w:rsidRDefault="0006063B">
      <w:pPr>
        <w:jc w:val="both"/>
        <w:rPr>
          <w:sz w:val="24"/>
        </w:rPr>
      </w:pPr>
    </w:p>
    <w:sectPr w:rsidR="0006063B" w:rsidRPr="0006063B"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1A" w:rsidRDefault="00B1221A">
      <w:r>
        <w:separator/>
      </w:r>
    </w:p>
  </w:endnote>
  <w:endnote w:type="continuationSeparator" w:id="0">
    <w:p w:rsidR="00B1221A" w:rsidRDefault="00B1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1A" w:rsidRDefault="00B1221A">
      <w:r>
        <w:separator/>
      </w:r>
    </w:p>
  </w:footnote>
  <w:footnote w:type="continuationSeparator" w:id="0">
    <w:p w:rsidR="00B1221A" w:rsidRDefault="00B1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414617" w:rsidRDefault="00414617">
    <w:pPr>
      <w:pStyle w:val="Header"/>
    </w:pPr>
  </w:p>
  <w:p w:rsidR="00414617" w:rsidRDefault="00414617">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CC15AA">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CC15AA">
      <w:rPr>
        <w:b/>
        <w:noProof/>
        <w:sz w:val="24"/>
        <w:szCs w:val="24"/>
      </w:rPr>
      <w:t>8</w:t>
    </w:r>
    <w:r w:rsidRPr="00A17B48">
      <w:rPr>
        <w:b/>
        <w:sz w:val="24"/>
        <w:szCs w:val="24"/>
      </w:rPr>
      <w:fldChar w:fldCharType="end"/>
    </w:r>
  </w:p>
  <w:p w:rsidR="00FF270C" w:rsidRDefault="008301F4">
    <w:pPr>
      <w:pStyle w:val="Header"/>
      <w:rPr>
        <w:b/>
        <w:sz w:val="24"/>
        <w:szCs w:val="24"/>
      </w:rPr>
    </w:pPr>
    <w:r>
      <w:rPr>
        <w:b/>
        <w:sz w:val="24"/>
        <w:szCs w:val="24"/>
      </w:rPr>
      <w:t>N 190334 ZRY, C 190336 ZMX, N 190337 ZRX, C 190338 HAX, C 190333 PSY, C 190335 ZSX, C 190339 ZSK, C 190116 MMK, C 190340 ZSM, C 190341 PQM, C 190252 MMM,  C 190342 ZSQ, and C 190117 MMQ</w:t>
    </w:r>
  </w:p>
  <w:p w:rsidR="0006063B" w:rsidRDefault="0006063B" w:rsidP="0006063B">
    <w:pPr>
      <w:pStyle w:val="Header"/>
      <w:rPr>
        <w:b/>
        <w:sz w:val="24"/>
        <w:szCs w:val="24"/>
      </w:rPr>
    </w:pPr>
    <w:r>
      <w:rPr>
        <w:b/>
        <w:sz w:val="24"/>
        <w:szCs w:val="24"/>
      </w:rPr>
      <w:t xml:space="preserve">Pre. L.U. Nos. </w:t>
    </w:r>
    <w:r w:rsidR="008301F4">
      <w:rPr>
        <w:b/>
        <w:sz w:val="24"/>
        <w:szCs w:val="24"/>
      </w:rPr>
      <w:t>513</w:t>
    </w:r>
    <w:r>
      <w:rPr>
        <w:b/>
        <w:sz w:val="24"/>
        <w:szCs w:val="24"/>
      </w:rPr>
      <w:t>-</w:t>
    </w:r>
    <w:r w:rsidR="008301F4">
      <w:rPr>
        <w:b/>
        <w:sz w:val="24"/>
        <w:szCs w:val="24"/>
      </w:rPr>
      <w:t>516 and L.U. Nos. 518-526</w:t>
    </w:r>
    <w:r>
      <w:rPr>
        <w:b/>
        <w:sz w:val="24"/>
        <w:szCs w:val="24"/>
      </w:rPr>
      <w:t xml:space="preserve"> (Res. Nos. </w:t>
    </w:r>
    <w:r w:rsidR="0007120B">
      <w:rPr>
        <w:b/>
        <w:sz w:val="24"/>
      </w:rPr>
      <w:t>1118-1130</w:t>
    </w:r>
    <w:r>
      <w:rPr>
        <w:b/>
        <w:sz w:val="24"/>
        <w:szCs w:val="24"/>
      </w:rPr>
      <w:t>)</w:t>
    </w:r>
  </w:p>
  <w:p w:rsidR="00414617" w:rsidRPr="00D00A7A" w:rsidRDefault="00414617">
    <w:pPr>
      <w:pStyle w:val="Header"/>
      <w:rPr>
        <w:b/>
        <w:sz w:val="24"/>
        <w:szCs w:val="24"/>
      </w:rPr>
    </w:pPr>
  </w:p>
  <w:p w:rsidR="0062778A" w:rsidRPr="00D00A7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abstractNum w:abstractNumId="4" w15:restartNumberingAfterBreak="0">
    <w:nsid w:val="69535320"/>
    <w:multiLevelType w:val="hybridMultilevel"/>
    <w:tmpl w:val="6FC0970C"/>
    <w:lvl w:ilvl="0" w:tplc="0409000F">
      <w:start w:val="1"/>
      <w:numFmt w:val="decimal"/>
      <w:lvlText w:val="%1."/>
      <w:lvlJc w:val="left"/>
      <w:pPr>
        <w:ind w:left="859" w:hanging="360"/>
      </w:p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11B1F"/>
    <w:rsid w:val="00052E3A"/>
    <w:rsid w:val="0006063B"/>
    <w:rsid w:val="00063D7F"/>
    <w:rsid w:val="0007120B"/>
    <w:rsid w:val="00085A19"/>
    <w:rsid w:val="0009315A"/>
    <w:rsid w:val="000B43E7"/>
    <w:rsid w:val="00102613"/>
    <w:rsid w:val="00111A46"/>
    <w:rsid w:val="00152648"/>
    <w:rsid w:val="00180C72"/>
    <w:rsid w:val="0019481E"/>
    <w:rsid w:val="001A3042"/>
    <w:rsid w:val="001D2B95"/>
    <w:rsid w:val="002155DC"/>
    <w:rsid w:val="00225142"/>
    <w:rsid w:val="0022730B"/>
    <w:rsid w:val="00244950"/>
    <w:rsid w:val="00247204"/>
    <w:rsid w:val="00277209"/>
    <w:rsid w:val="00287ED9"/>
    <w:rsid w:val="002A7011"/>
    <w:rsid w:val="002F1A34"/>
    <w:rsid w:val="00317179"/>
    <w:rsid w:val="00326004"/>
    <w:rsid w:val="00333C6C"/>
    <w:rsid w:val="00341692"/>
    <w:rsid w:val="0036689B"/>
    <w:rsid w:val="003777F5"/>
    <w:rsid w:val="00385235"/>
    <w:rsid w:val="00393553"/>
    <w:rsid w:val="003B2A58"/>
    <w:rsid w:val="003D2214"/>
    <w:rsid w:val="003E118E"/>
    <w:rsid w:val="003F622A"/>
    <w:rsid w:val="00411477"/>
    <w:rsid w:val="00414617"/>
    <w:rsid w:val="00414E64"/>
    <w:rsid w:val="00415A45"/>
    <w:rsid w:val="004747D3"/>
    <w:rsid w:val="004913E5"/>
    <w:rsid w:val="004A569E"/>
    <w:rsid w:val="004C0F46"/>
    <w:rsid w:val="004C5778"/>
    <w:rsid w:val="004F55A4"/>
    <w:rsid w:val="00513C49"/>
    <w:rsid w:val="00521379"/>
    <w:rsid w:val="0052252C"/>
    <w:rsid w:val="00526F66"/>
    <w:rsid w:val="005408FA"/>
    <w:rsid w:val="00544294"/>
    <w:rsid w:val="00562BED"/>
    <w:rsid w:val="00564FC7"/>
    <w:rsid w:val="00567160"/>
    <w:rsid w:val="00575B58"/>
    <w:rsid w:val="00580C05"/>
    <w:rsid w:val="00602F02"/>
    <w:rsid w:val="00605242"/>
    <w:rsid w:val="006069F6"/>
    <w:rsid w:val="0062660E"/>
    <w:rsid w:val="0062778A"/>
    <w:rsid w:val="00636DB9"/>
    <w:rsid w:val="0064258A"/>
    <w:rsid w:val="00652A2A"/>
    <w:rsid w:val="006932F9"/>
    <w:rsid w:val="006976FE"/>
    <w:rsid w:val="006B48A1"/>
    <w:rsid w:val="006B79E3"/>
    <w:rsid w:val="006C118D"/>
    <w:rsid w:val="006C32A1"/>
    <w:rsid w:val="006C43C7"/>
    <w:rsid w:val="006D78B6"/>
    <w:rsid w:val="006E106A"/>
    <w:rsid w:val="0071031B"/>
    <w:rsid w:val="00722D3F"/>
    <w:rsid w:val="00746A43"/>
    <w:rsid w:val="00754155"/>
    <w:rsid w:val="00757941"/>
    <w:rsid w:val="007815D1"/>
    <w:rsid w:val="00785455"/>
    <w:rsid w:val="007A2525"/>
    <w:rsid w:val="007C7914"/>
    <w:rsid w:val="007E01BF"/>
    <w:rsid w:val="007E051D"/>
    <w:rsid w:val="008256D0"/>
    <w:rsid w:val="008301F4"/>
    <w:rsid w:val="008439FD"/>
    <w:rsid w:val="00852576"/>
    <w:rsid w:val="00863EED"/>
    <w:rsid w:val="00865535"/>
    <w:rsid w:val="008728C9"/>
    <w:rsid w:val="008748B9"/>
    <w:rsid w:val="008B404A"/>
    <w:rsid w:val="008E3EE7"/>
    <w:rsid w:val="008F0BE7"/>
    <w:rsid w:val="008F2E83"/>
    <w:rsid w:val="00910245"/>
    <w:rsid w:val="0091246F"/>
    <w:rsid w:val="00914E85"/>
    <w:rsid w:val="0091505A"/>
    <w:rsid w:val="00917B65"/>
    <w:rsid w:val="00925F3B"/>
    <w:rsid w:val="00961082"/>
    <w:rsid w:val="009832B1"/>
    <w:rsid w:val="009911F0"/>
    <w:rsid w:val="009A2BFD"/>
    <w:rsid w:val="009A3666"/>
    <w:rsid w:val="009B5434"/>
    <w:rsid w:val="009E26B9"/>
    <w:rsid w:val="009E2D45"/>
    <w:rsid w:val="009F587D"/>
    <w:rsid w:val="00A10C3A"/>
    <w:rsid w:val="00A129C6"/>
    <w:rsid w:val="00A13EA1"/>
    <w:rsid w:val="00A14F6B"/>
    <w:rsid w:val="00A164A1"/>
    <w:rsid w:val="00A17B48"/>
    <w:rsid w:val="00A351E9"/>
    <w:rsid w:val="00A56C11"/>
    <w:rsid w:val="00A75650"/>
    <w:rsid w:val="00A77995"/>
    <w:rsid w:val="00AA2C3E"/>
    <w:rsid w:val="00AA76C5"/>
    <w:rsid w:val="00AB7246"/>
    <w:rsid w:val="00B1221A"/>
    <w:rsid w:val="00B24E6E"/>
    <w:rsid w:val="00B3246F"/>
    <w:rsid w:val="00B37B02"/>
    <w:rsid w:val="00B56BC6"/>
    <w:rsid w:val="00B91E2E"/>
    <w:rsid w:val="00B954C0"/>
    <w:rsid w:val="00BB4C65"/>
    <w:rsid w:val="00BD4DA0"/>
    <w:rsid w:val="00BE6E40"/>
    <w:rsid w:val="00BF6983"/>
    <w:rsid w:val="00C034C5"/>
    <w:rsid w:val="00C27567"/>
    <w:rsid w:val="00C350EE"/>
    <w:rsid w:val="00C55A54"/>
    <w:rsid w:val="00C641FE"/>
    <w:rsid w:val="00C70599"/>
    <w:rsid w:val="00C800FD"/>
    <w:rsid w:val="00C96CB5"/>
    <w:rsid w:val="00CC15AA"/>
    <w:rsid w:val="00CE532C"/>
    <w:rsid w:val="00D00A7A"/>
    <w:rsid w:val="00D20BA0"/>
    <w:rsid w:val="00D228D6"/>
    <w:rsid w:val="00D2567A"/>
    <w:rsid w:val="00D5453B"/>
    <w:rsid w:val="00D60559"/>
    <w:rsid w:val="00D8275D"/>
    <w:rsid w:val="00D90AF6"/>
    <w:rsid w:val="00DA43DB"/>
    <w:rsid w:val="00DF0C45"/>
    <w:rsid w:val="00DF615E"/>
    <w:rsid w:val="00E0062D"/>
    <w:rsid w:val="00E112C3"/>
    <w:rsid w:val="00E15FF5"/>
    <w:rsid w:val="00E166BD"/>
    <w:rsid w:val="00E26707"/>
    <w:rsid w:val="00E329AB"/>
    <w:rsid w:val="00E3714F"/>
    <w:rsid w:val="00E4613D"/>
    <w:rsid w:val="00E70233"/>
    <w:rsid w:val="00E708AD"/>
    <w:rsid w:val="00E74484"/>
    <w:rsid w:val="00E865F5"/>
    <w:rsid w:val="00ED794E"/>
    <w:rsid w:val="00F02299"/>
    <w:rsid w:val="00F3622A"/>
    <w:rsid w:val="00F64365"/>
    <w:rsid w:val="00F73302"/>
    <w:rsid w:val="00F915FD"/>
    <w:rsid w:val="00F935BD"/>
    <w:rsid w:val="00FA5BC8"/>
    <w:rsid w:val="00FE10D9"/>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6408380-1056-4666-849F-EE63B9C4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ListParagraph">
    <w:name w:val="List Paragraph"/>
    <w:basedOn w:val="Normal"/>
    <w:uiPriority w:val="34"/>
    <w:qFormat/>
    <w:rsid w:val="00C70599"/>
    <w:pPr>
      <w:ind w:left="720"/>
    </w:pPr>
  </w:style>
  <w:style w:type="character" w:styleId="CommentReference">
    <w:name w:val="annotation reference"/>
    <w:rsid w:val="00D20BA0"/>
    <w:rPr>
      <w:sz w:val="16"/>
      <w:szCs w:val="16"/>
    </w:rPr>
  </w:style>
  <w:style w:type="paragraph" w:styleId="CommentText">
    <w:name w:val="annotation text"/>
    <w:basedOn w:val="Normal"/>
    <w:link w:val="CommentTextChar"/>
    <w:rsid w:val="00D20BA0"/>
  </w:style>
  <w:style w:type="character" w:customStyle="1" w:styleId="CommentTextChar">
    <w:name w:val="Comment Text Char"/>
    <w:basedOn w:val="DefaultParagraphFont"/>
    <w:link w:val="CommentText"/>
    <w:rsid w:val="00D20BA0"/>
  </w:style>
  <w:style w:type="paragraph" w:styleId="CommentSubject">
    <w:name w:val="annotation subject"/>
    <w:basedOn w:val="CommentText"/>
    <w:next w:val="CommentText"/>
    <w:link w:val="CommentSubjectChar"/>
    <w:rsid w:val="00D20BA0"/>
    <w:rPr>
      <w:b/>
      <w:bCs/>
    </w:rPr>
  </w:style>
  <w:style w:type="character" w:customStyle="1" w:styleId="CommentSubjectChar">
    <w:name w:val="Comment Subject Char"/>
    <w:link w:val="CommentSubject"/>
    <w:rsid w:val="00D20BA0"/>
    <w:rPr>
      <w:b/>
      <w:bCs/>
    </w:rPr>
  </w:style>
  <w:style w:type="paragraph" w:styleId="BalloonText">
    <w:name w:val="Balloon Text"/>
    <w:basedOn w:val="Normal"/>
    <w:link w:val="BalloonTextChar"/>
    <w:rsid w:val="00D20BA0"/>
    <w:rPr>
      <w:rFonts w:ascii="Segoe UI" w:hAnsi="Segoe UI" w:cs="Segoe UI"/>
      <w:sz w:val="18"/>
      <w:szCs w:val="18"/>
    </w:rPr>
  </w:style>
  <w:style w:type="character" w:customStyle="1" w:styleId="BalloonTextChar">
    <w:name w:val="Balloon Text Char"/>
    <w:link w:val="BalloonText"/>
    <w:rsid w:val="00D20BA0"/>
    <w:rPr>
      <w:rFonts w:ascii="Segoe UI" w:hAnsi="Segoe UI" w:cs="Segoe UI"/>
      <w:sz w:val="18"/>
      <w:szCs w:val="18"/>
    </w:rPr>
  </w:style>
  <w:style w:type="character" w:customStyle="1" w:styleId="QuickFormat1">
    <w:name w:val="QuickFormat1"/>
    <w:rsid w:val="0060524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11368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2019-10-18T15:42:00Z</dcterms:created>
  <dcterms:modified xsi:type="dcterms:W3CDTF">2019-10-18T15:42:00Z</dcterms:modified>
</cp:coreProperties>
</file>