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5" w:type="dxa"/>
        <w:jc w:val="center"/>
        <w:tblLook w:val="0600" w:firstRow="0" w:lastRow="0" w:firstColumn="0" w:lastColumn="0" w:noHBand="1" w:noVBand="1"/>
      </w:tblPr>
      <w:tblGrid>
        <w:gridCol w:w="5760"/>
        <w:gridCol w:w="5025"/>
      </w:tblGrid>
      <w:tr w:rsidR="00902A93" w:rsidRPr="0007187E" w14:paraId="377D6D6A" w14:textId="77777777" w:rsidTr="00197595">
        <w:trPr>
          <w:trHeight w:val="2340"/>
          <w:jc w:val="center"/>
        </w:trPr>
        <w:tc>
          <w:tcPr>
            <w:tcW w:w="5760" w:type="dxa"/>
            <w:tcBorders>
              <w:bottom w:val="single" w:sz="4" w:space="0" w:color="auto"/>
            </w:tcBorders>
          </w:tcPr>
          <w:p w14:paraId="065DF1BB" w14:textId="77777777" w:rsidR="00902A93" w:rsidRPr="0007187E" w:rsidRDefault="00902A93" w:rsidP="00197595">
            <w:pPr>
              <w:pBdr>
                <w:top w:val="single" w:sz="6" w:space="0" w:color="FFFFFF"/>
                <w:left w:val="single" w:sz="6" w:space="0" w:color="FFFFFF"/>
                <w:bottom w:val="single" w:sz="6" w:space="0" w:color="FFFFFF"/>
                <w:right w:val="single" w:sz="6" w:space="0" w:color="FFFFFF"/>
              </w:pBdr>
              <w:spacing w:line="240" w:lineRule="exact"/>
              <w:ind w:right="165"/>
            </w:pPr>
            <w:bookmarkStart w:id="0" w:name="_GoBack"/>
            <w:bookmarkEnd w:id="0"/>
            <w:r w:rsidRPr="0007187E">
              <w:rPr>
                <w:noProof/>
              </w:rPr>
              <w:drawing>
                <wp:anchor distT="0" distB="0" distL="114300" distR="114300" simplePos="0" relativeHeight="251658240" behindDoc="0" locked="0" layoutInCell="1" allowOverlap="1" wp14:anchorId="1AA8FB83" wp14:editId="5FC58064">
                  <wp:simplePos x="0" y="0"/>
                  <wp:positionH relativeFrom="column">
                    <wp:posOffset>1270856</wp:posOffset>
                  </wp:positionH>
                  <wp:positionV relativeFrom="paragraph">
                    <wp:posOffset>-607</wp:posOffset>
                  </wp:positionV>
                  <wp:extent cx="1362456" cy="1371984"/>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456" cy="1371984"/>
                          </a:xfrm>
                          <a:prstGeom prst="rect">
                            <a:avLst/>
                          </a:prstGeom>
                          <a:noFill/>
                          <a:ln>
                            <a:noFill/>
                          </a:ln>
                        </pic:spPr>
                      </pic:pic>
                    </a:graphicData>
                  </a:graphic>
                  <wp14:sizeRelH relativeFrom="margin">
                    <wp14:pctWidth>0</wp14:pctWidth>
                  </wp14:sizeRelH>
                </wp:anchor>
              </w:drawing>
            </w:r>
          </w:p>
        </w:tc>
        <w:tc>
          <w:tcPr>
            <w:tcW w:w="5025" w:type="dxa"/>
            <w:tcBorders>
              <w:bottom w:val="single" w:sz="4" w:space="0" w:color="auto"/>
            </w:tcBorders>
          </w:tcPr>
          <w:p w14:paraId="5D0F56F8" w14:textId="77777777" w:rsidR="00902A93" w:rsidRPr="0007187E" w:rsidRDefault="00902A93" w:rsidP="002C227B">
            <w:pPr>
              <w:spacing w:line="240" w:lineRule="exact"/>
              <w:rPr>
                <w:b/>
                <w:bCs/>
                <w:smallCaps/>
              </w:rPr>
            </w:pPr>
            <w:r w:rsidRPr="0007187E">
              <w:rPr>
                <w:b/>
                <w:bCs/>
                <w:smallCaps/>
              </w:rPr>
              <w:t>The Council of the City of New York</w:t>
            </w:r>
          </w:p>
          <w:p w14:paraId="30883F3D" w14:textId="77777777" w:rsidR="009B6D5F" w:rsidRPr="0007187E" w:rsidRDefault="00902A93" w:rsidP="002C227B">
            <w:pPr>
              <w:spacing w:line="240" w:lineRule="exact"/>
              <w:rPr>
                <w:b/>
                <w:bCs/>
                <w:smallCaps/>
              </w:rPr>
            </w:pPr>
            <w:r w:rsidRPr="0007187E">
              <w:rPr>
                <w:b/>
                <w:bCs/>
                <w:smallCaps/>
              </w:rPr>
              <w:t>Finance Division</w:t>
            </w:r>
          </w:p>
          <w:p w14:paraId="75EEC426" w14:textId="77777777" w:rsidR="009B6D5F" w:rsidRPr="0007187E" w:rsidRDefault="009B6D5F" w:rsidP="002C227B">
            <w:pPr>
              <w:spacing w:line="240" w:lineRule="exact"/>
              <w:rPr>
                <w:b/>
                <w:bCs/>
                <w:smallCaps/>
                <w:sz w:val="20"/>
                <w:szCs w:val="20"/>
              </w:rPr>
            </w:pPr>
          </w:p>
          <w:p w14:paraId="63E7E076" w14:textId="77777777" w:rsidR="009B6D5F" w:rsidRPr="0007187E" w:rsidRDefault="00B14918" w:rsidP="002C227B">
            <w:pPr>
              <w:spacing w:line="240" w:lineRule="exact"/>
              <w:rPr>
                <w:b/>
                <w:bCs/>
                <w:smallCaps/>
              </w:rPr>
            </w:pPr>
            <w:r w:rsidRPr="0007187E">
              <w:rPr>
                <w:b/>
                <w:bCs/>
                <w:smallCaps/>
              </w:rPr>
              <w:t>Latonia McKinney</w:t>
            </w:r>
            <w:r w:rsidR="00902A93" w:rsidRPr="0007187E">
              <w:rPr>
                <w:b/>
                <w:bCs/>
                <w:smallCaps/>
              </w:rPr>
              <w:t>, Director</w:t>
            </w:r>
          </w:p>
          <w:p w14:paraId="519AF60B" w14:textId="77777777" w:rsidR="0007187E" w:rsidRPr="00B957BB" w:rsidRDefault="0007187E" w:rsidP="002C227B">
            <w:pPr>
              <w:spacing w:line="240" w:lineRule="exact"/>
              <w:rPr>
                <w:b/>
                <w:bCs/>
                <w:smallCaps/>
                <w:sz w:val="20"/>
                <w:szCs w:val="20"/>
              </w:rPr>
            </w:pPr>
          </w:p>
          <w:p w14:paraId="40DDE268" w14:textId="77777777" w:rsidR="009B6D5F" w:rsidRPr="0007187E" w:rsidRDefault="00902A93" w:rsidP="002C227B">
            <w:pPr>
              <w:spacing w:line="240" w:lineRule="exact"/>
              <w:rPr>
                <w:b/>
                <w:bCs/>
                <w:smallCaps/>
              </w:rPr>
            </w:pPr>
            <w:r w:rsidRPr="0007187E">
              <w:rPr>
                <w:b/>
                <w:bCs/>
                <w:smallCaps/>
              </w:rPr>
              <w:t>Fiscal Impact Statement</w:t>
            </w:r>
          </w:p>
          <w:p w14:paraId="1B438487" w14:textId="77777777" w:rsidR="0007187E" w:rsidRPr="00B957BB" w:rsidRDefault="0007187E" w:rsidP="002C227B">
            <w:pPr>
              <w:spacing w:line="240" w:lineRule="exact"/>
              <w:rPr>
                <w:b/>
                <w:bCs/>
                <w:smallCaps/>
                <w:sz w:val="20"/>
                <w:szCs w:val="20"/>
              </w:rPr>
            </w:pPr>
          </w:p>
          <w:p w14:paraId="083FF33B" w14:textId="0E725B48" w:rsidR="009B6D5F" w:rsidRPr="002C227B" w:rsidRDefault="00902A93" w:rsidP="002C227B">
            <w:pPr>
              <w:spacing w:line="240" w:lineRule="exact"/>
              <w:rPr>
                <w:b/>
                <w:bCs/>
                <w:smallCaps/>
              </w:rPr>
            </w:pPr>
            <w:r w:rsidRPr="0007187E">
              <w:rPr>
                <w:b/>
                <w:bCs/>
                <w:smallCaps/>
              </w:rPr>
              <w:t>Int. No</w:t>
            </w:r>
            <w:r w:rsidRPr="0007187E">
              <w:rPr>
                <w:b/>
                <w:bCs/>
              </w:rPr>
              <w:t>:</w:t>
            </w:r>
            <w:r w:rsidR="00F0058E" w:rsidRPr="0007187E">
              <w:rPr>
                <w:b/>
                <w:bCs/>
              </w:rPr>
              <w:t xml:space="preserve"> </w:t>
            </w:r>
            <w:r w:rsidR="00857644">
              <w:rPr>
                <w:b/>
                <w:bCs/>
              </w:rPr>
              <w:t>1348-A</w:t>
            </w:r>
          </w:p>
          <w:p w14:paraId="1862DD27" w14:textId="77777777" w:rsidR="0007187E" w:rsidRPr="00B957BB" w:rsidRDefault="0007187E" w:rsidP="002C227B">
            <w:pPr>
              <w:spacing w:line="240" w:lineRule="exact"/>
              <w:rPr>
                <w:b/>
                <w:bCs/>
                <w:smallCaps/>
                <w:sz w:val="20"/>
                <w:szCs w:val="20"/>
              </w:rPr>
            </w:pPr>
          </w:p>
          <w:p w14:paraId="23CAD5EB" w14:textId="7BA1AA88" w:rsidR="0007187E" w:rsidRPr="002C227B" w:rsidRDefault="00902A93" w:rsidP="005376D9">
            <w:pPr>
              <w:spacing w:line="240" w:lineRule="exact"/>
              <w:rPr>
                <w:b/>
                <w:bCs/>
              </w:rPr>
            </w:pPr>
            <w:r w:rsidRPr="0007187E">
              <w:rPr>
                <w:b/>
                <w:bCs/>
                <w:smallCaps/>
              </w:rPr>
              <w:t>Committee</w:t>
            </w:r>
            <w:r w:rsidRPr="0007187E">
              <w:rPr>
                <w:b/>
                <w:bCs/>
              </w:rPr>
              <w:t xml:space="preserve">: </w:t>
            </w:r>
            <w:r w:rsidR="00A267C7" w:rsidRPr="0007187E">
              <w:rPr>
                <w:b/>
                <w:bCs/>
              </w:rPr>
              <w:t xml:space="preserve"> </w:t>
            </w:r>
            <w:r w:rsidR="005376D9">
              <w:rPr>
                <w:b/>
                <w:bCs/>
              </w:rPr>
              <w:t>Education</w:t>
            </w:r>
          </w:p>
        </w:tc>
      </w:tr>
      <w:tr w:rsidR="00902A93" w:rsidRPr="0007187E" w14:paraId="444899AE" w14:textId="77777777" w:rsidTr="00197595">
        <w:trPr>
          <w:trHeight w:val="323"/>
          <w:jc w:val="center"/>
        </w:trPr>
        <w:tc>
          <w:tcPr>
            <w:tcW w:w="5760" w:type="dxa"/>
            <w:tcBorders>
              <w:top w:val="single" w:sz="4" w:space="0" w:color="auto"/>
            </w:tcBorders>
          </w:tcPr>
          <w:p w14:paraId="0FB2B05C" w14:textId="77777777" w:rsidR="00857644" w:rsidRDefault="00902A93" w:rsidP="00857644">
            <w:pPr>
              <w:pStyle w:val="BodyText"/>
              <w:spacing w:line="240" w:lineRule="auto"/>
              <w:ind w:firstLine="0"/>
            </w:pPr>
            <w:r w:rsidRPr="002C227B">
              <w:rPr>
                <w:b/>
                <w:bCs/>
                <w:smallCaps/>
              </w:rPr>
              <w:t xml:space="preserve">Title: </w:t>
            </w:r>
            <w:r w:rsidR="00857644">
              <w:t xml:space="preserve">A Local Law to amend the administrative code of the city of New York, </w:t>
            </w:r>
            <w:r w:rsidR="00857644" w:rsidRPr="003001F7">
              <w:t>in relation to requiring the department of education to report information regarding sexual health education</w:t>
            </w:r>
          </w:p>
          <w:p w14:paraId="61DB5B90" w14:textId="52BBF4FF" w:rsidR="00902A93" w:rsidRPr="002C227B" w:rsidRDefault="00902A93" w:rsidP="00197595">
            <w:pPr>
              <w:widowControl w:val="0"/>
              <w:autoSpaceDE w:val="0"/>
              <w:autoSpaceDN w:val="0"/>
              <w:adjustRightInd w:val="0"/>
              <w:ind w:right="165"/>
            </w:pPr>
          </w:p>
        </w:tc>
        <w:tc>
          <w:tcPr>
            <w:tcW w:w="5025" w:type="dxa"/>
            <w:tcBorders>
              <w:top w:val="single" w:sz="4" w:space="0" w:color="auto"/>
            </w:tcBorders>
          </w:tcPr>
          <w:p w14:paraId="033B200A" w14:textId="67165E32" w:rsidR="005376D9" w:rsidRPr="005376D9" w:rsidRDefault="00F0058E" w:rsidP="005376D9">
            <w:pPr>
              <w:widowControl w:val="0"/>
              <w:autoSpaceDE w:val="0"/>
              <w:autoSpaceDN w:val="0"/>
              <w:adjustRightInd w:val="0"/>
              <w:rPr>
                <w:rFonts w:eastAsia="Calibri"/>
                <w:b/>
              </w:rPr>
            </w:pPr>
            <w:r w:rsidRPr="002C227B">
              <w:rPr>
                <w:b/>
                <w:bCs/>
                <w:smallCaps/>
              </w:rPr>
              <w:t>S</w:t>
            </w:r>
            <w:r w:rsidR="009B6D5F" w:rsidRPr="002C227B">
              <w:rPr>
                <w:b/>
                <w:bCs/>
                <w:smallCaps/>
              </w:rPr>
              <w:t>ponsor(s)</w:t>
            </w:r>
            <w:r w:rsidR="00902A93" w:rsidRPr="002C227B">
              <w:rPr>
                <w:b/>
                <w:bCs/>
              </w:rPr>
              <w:t xml:space="preserve">: </w:t>
            </w:r>
            <w:r w:rsidR="00112EEF" w:rsidRPr="00F13517">
              <w:rPr>
                <w:rFonts w:eastAsia="Calibri"/>
              </w:rPr>
              <w:t xml:space="preserve">By </w:t>
            </w:r>
            <w:r w:rsidR="00857644">
              <w:t>Council Members Cumbo, Treyger, Lander, Cohen</w:t>
            </w:r>
            <w:r w:rsidR="00CD343E">
              <w:t>,</w:t>
            </w:r>
            <w:r w:rsidR="00857644">
              <w:t xml:space="preserve"> Rosenthal</w:t>
            </w:r>
            <w:r w:rsidR="00CD343E">
              <w:t xml:space="preserve">, </w:t>
            </w:r>
            <w:r w:rsidR="00857644">
              <w:t>Vallone</w:t>
            </w:r>
            <w:r w:rsidR="00CD343E">
              <w:t>, Chin, Kallos, Louis and Dromm</w:t>
            </w:r>
          </w:p>
          <w:p w14:paraId="37549E45" w14:textId="2F30EE85" w:rsidR="00F0058E" w:rsidRPr="002C227B" w:rsidRDefault="00F0058E" w:rsidP="008E29B6">
            <w:pPr>
              <w:widowControl w:val="0"/>
              <w:autoSpaceDE w:val="0"/>
              <w:autoSpaceDN w:val="0"/>
              <w:adjustRightInd w:val="0"/>
              <w:rPr>
                <w:b/>
              </w:rPr>
            </w:pPr>
          </w:p>
        </w:tc>
      </w:tr>
    </w:tbl>
    <w:p w14:paraId="303C6F2B" w14:textId="77777777" w:rsidR="0007187E" w:rsidRPr="00B957BB" w:rsidRDefault="0007187E" w:rsidP="002C227B">
      <w:pPr>
        <w:spacing w:line="240" w:lineRule="exact"/>
        <w:rPr>
          <w:b/>
          <w:bCs/>
          <w:smallCaps/>
          <w:sz w:val="20"/>
          <w:szCs w:val="20"/>
        </w:rPr>
      </w:pPr>
    </w:p>
    <w:p w14:paraId="34FCC634" w14:textId="245AD3FC" w:rsidR="00857644" w:rsidRDefault="00902A93" w:rsidP="00857644">
      <w:pPr>
        <w:pStyle w:val="NoSpacing"/>
      </w:pPr>
      <w:r w:rsidRPr="002C227B">
        <w:rPr>
          <w:b/>
          <w:smallCaps/>
        </w:rPr>
        <w:t xml:space="preserve">Summary of Legislation: </w:t>
      </w:r>
      <w:r w:rsidR="00A267C7" w:rsidRPr="002C227B">
        <w:rPr>
          <w:b/>
          <w:smallCaps/>
        </w:rPr>
        <w:t xml:space="preserve"> </w:t>
      </w:r>
      <w:r w:rsidR="00857644">
        <w:t>Proposed Int</w:t>
      </w:r>
      <w:r w:rsidR="00CD343E">
        <w:t>ro. No.</w:t>
      </w:r>
      <w:r w:rsidR="00857644">
        <w:t xml:space="preserve"> 1348</w:t>
      </w:r>
      <w:r w:rsidR="005376D9">
        <w:t xml:space="preserve">-A </w:t>
      </w:r>
      <w:r w:rsidR="00857644" w:rsidRPr="00F6103F">
        <w:t>would</w:t>
      </w:r>
      <w:r w:rsidR="00857644">
        <w:t xml:space="preserve"> amend the</w:t>
      </w:r>
      <w:r w:rsidR="00857644" w:rsidRPr="00F6103F">
        <w:t xml:space="preserve"> require</w:t>
      </w:r>
      <w:r w:rsidR="00857644">
        <w:t>d</w:t>
      </w:r>
      <w:r w:rsidR="00857644" w:rsidRPr="00F6103F">
        <w:t xml:space="preserve"> </w:t>
      </w:r>
      <w:r w:rsidR="00857644">
        <w:t>Department of Education (DOE) annual reporting on the amount of health education, including HIV/AIDS education and sexual health education, received by students in each grade at each school. The bill would expand reporting to include the number of certified health education instructors at each school, disaggregated by full-time and part-time licensed instructors, and the number of instructors that teach on an incidental basis. Per state law, incidental teaching occurs when a teacher is assigned to teach a subject outside of the teacher’s certification area for a limited period of time.</w:t>
      </w:r>
    </w:p>
    <w:p w14:paraId="1CBD05A3" w14:textId="4C89CFCA" w:rsidR="00B828B1" w:rsidRPr="002C227B" w:rsidRDefault="00B828B1">
      <w:pPr>
        <w:rPr>
          <w:sz w:val="20"/>
          <w:szCs w:val="20"/>
        </w:rPr>
      </w:pPr>
    </w:p>
    <w:p w14:paraId="1A8DFAC2" w14:textId="7FDAEBFF" w:rsidR="00902A93" w:rsidRPr="002C227B" w:rsidRDefault="00902A93" w:rsidP="002C227B">
      <w:pPr>
        <w:contextualSpacing/>
      </w:pPr>
      <w:r w:rsidRPr="002C227B">
        <w:rPr>
          <w:b/>
          <w:smallCaps/>
        </w:rPr>
        <w:t>Effective Date:</w:t>
      </w:r>
      <w:r w:rsidR="00A267C7" w:rsidRPr="002C227B">
        <w:rPr>
          <w:b/>
          <w:smallCaps/>
        </w:rPr>
        <w:t xml:space="preserve"> </w:t>
      </w:r>
      <w:r w:rsidR="00816848" w:rsidRPr="00EF178E">
        <w:rPr>
          <w:color w:val="000000"/>
          <w:shd w:val="clear" w:color="auto" w:fill="FFFFFF"/>
        </w:rPr>
        <w:t xml:space="preserve">This </w:t>
      </w:r>
      <w:r w:rsidR="00816848">
        <w:rPr>
          <w:color w:val="000000"/>
          <w:shd w:val="clear" w:color="auto" w:fill="FFFFFF"/>
        </w:rPr>
        <w:t xml:space="preserve">local law would take effect </w:t>
      </w:r>
      <w:r w:rsidR="005376D9">
        <w:rPr>
          <w:color w:val="000000"/>
          <w:shd w:val="clear" w:color="auto" w:fill="FFFFFF"/>
        </w:rPr>
        <w:t>immediately</w:t>
      </w:r>
      <w:r w:rsidR="00857644">
        <w:rPr>
          <w:color w:val="000000"/>
          <w:shd w:val="clear" w:color="auto" w:fill="FFFFFF"/>
        </w:rPr>
        <w:t>.</w:t>
      </w:r>
    </w:p>
    <w:p w14:paraId="53D9B553" w14:textId="77777777" w:rsidR="009B6D5F" w:rsidRPr="002C227B" w:rsidRDefault="009B6D5F">
      <w:pPr>
        <w:rPr>
          <w:b/>
          <w:bCs/>
          <w:smallCaps/>
          <w:sz w:val="20"/>
          <w:szCs w:val="20"/>
        </w:rPr>
      </w:pPr>
    </w:p>
    <w:p w14:paraId="620E0A9D" w14:textId="77777777" w:rsidR="00902A93" w:rsidRPr="002C227B" w:rsidRDefault="00902A93" w:rsidP="002C227B">
      <w:r w:rsidRPr="002C227B">
        <w:rPr>
          <w:b/>
          <w:smallCaps/>
        </w:rPr>
        <w:t>Fiscal Year In Which Full Fiscal Impact Anticipated:</w:t>
      </w:r>
      <w:r w:rsidR="00706E47" w:rsidRPr="002C227B">
        <w:rPr>
          <w:b/>
          <w:smallCaps/>
        </w:rPr>
        <w:t xml:space="preserve"> </w:t>
      </w:r>
      <w:r w:rsidR="0061529B" w:rsidRPr="002C227B">
        <w:t>Fiscal 202</w:t>
      </w:r>
      <w:r w:rsidR="00AA10FB">
        <w:t>1</w:t>
      </w:r>
    </w:p>
    <w:p w14:paraId="4FBA2497" w14:textId="77777777" w:rsidR="00B828B1" w:rsidRPr="002C227B" w:rsidRDefault="00B828B1" w:rsidP="002C227B">
      <w:pPr>
        <w:rPr>
          <w:sz w:val="20"/>
          <w:szCs w:val="20"/>
        </w:rPr>
      </w:pPr>
    </w:p>
    <w:p w14:paraId="331AA2DA" w14:textId="77777777" w:rsidR="00902A93" w:rsidRPr="002C227B" w:rsidRDefault="00902A93" w:rsidP="002C227B">
      <w:pPr>
        <w:pBdr>
          <w:top w:val="single" w:sz="4" w:space="1" w:color="auto"/>
        </w:pBdr>
        <w:rPr>
          <w:b/>
          <w:smallCaps/>
        </w:rPr>
      </w:pPr>
      <w:r w:rsidRPr="002C227B">
        <w:rPr>
          <w:b/>
          <w:smallCaps/>
        </w:rPr>
        <w:t>Fiscal Impact Statement:</w:t>
      </w:r>
    </w:p>
    <w:p w14:paraId="1FE6518D" w14:textId="77777777" w:rsidR="00706E47" w:rsidRPr="002C227B" w:rsidRDefault="00706E47" w:rsidP="002C227B">
      <w:pPr>
        <w:pBdr>
          <w:top w:val="single" w:sz="4" w:space="1" w:color="auto"/>
        </w:pBdr>
        <w:rPr>
          <w:b/>
          <w:smallCaps/>
          <w:sz w:val="20"/>
          <w:szCs w:val="20"/>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2057"/>
      </w:tblGrid>
      <w:tr w:rsidR="0063673C" w:rsidRPr="0007187E" w14:paraId="25BC5321" w14:textId="77777777">
        <w:trPr>
          <w:jc w:val="center"/>
        </w:trPr>
        <w:tc>
          <w:tcPr>
            <w:tcW w:w="1692" w:type="dxa"/>
            <w:tcBorders>
              <w:top w:val="double" w:sz="7" w:space="0" w:color="000000"/>
              <w:left w:val="double" w:sz="7" w:space="0" w:color="000000"/>
              <w:bottom w:val="single" w:sz="6" w:space="0" w:color="FFFFFF"/>
              <w:right w:val="single" w:sz="6" w:space="0" w:color="FFFFFF"/>
            </w:tcBorders>
          </w:tcPr>
          <w:p w14:paraId="61D34538" w14:textId="77777777" w:rsidR="0063673C" w:rsidRPr="002C227B" w:rsidRDefault="0063673C">
            <w:pPr>
              <w:rPr>
                <w:sz w:val="22"/>
                <w:szCs w:val="22"/>
              </w:rPr>
            </w:pPr>
          </w:p>
        </w:tc>
        <w:tc>
          <w:tcPr>
            <w:tcW w:w="1754" w:type="dxa"/>
            <w:tcBorders>
              <w:top w:val="double" w:sz="7" w:space="0" w:color="000000"/>
              <w:left w:val="single" w:sz="7" w:space="0" w:color="000000"/>
              <w:bottom w:val="single" w:sz="6" w:space="0" w:color="FFFFFF"/>
              <w:right w:val="single" w:sz="6" w:space="0" w:color="FFFFFF"/>
            </w:tcBorders>
          </w:tcPr>
          <w:p w14:paraId="01135BA0" w14:textId="77777777" w:rsidR="0063673C" w:rsidRPr="002C227B" w:rsidRDefault="0063673C" w:rsidP="002C227B">
            <w:pPr>
              <w:rPr>
                <w:b/>
                <w:bCs/>
                <w:sz w:val="22"/>
                <w:szCs w:val="22"/>
              </w:rPr>
            </w:pPr>
            <w:r w:rsidRPr="002C227B">
              <w:rPr>
                <w:b/>
                <w:bCs/>
                <w:sz w:val="22"/>
                <w:szCs w:val="22"/>
              </w:rPr>
              <w:t>Effective FY</w:t>
            </w:r>
            <w:r w:rsidR="00A30A0E" w:rsidRPr="002C227B">
              <w:rPr>
                <w:b/>
                <w:bCs/>
                <w:sz w:val="22"/>
                <w:szCs w:val="22"/>
              </w:rPr>
              <w:t>20</w:t>
            </w:r>
          </w:p>
        </w:tc>
        <w:tc>
          <w:tcPr>
            <w:tcW w:w="1754" w:type="dxa"/>
            <w:tcBorders>
              <w:top w:val="double" w:sz="7" w:space="0" w:color="000000"/>
              <w:left w:val="single" w:sz="7" w:space="0" w:color="000000"/>
              <w:bottom w:val="single" w:sz="6" w:space="0" w:color="FFFFFF"/>
              <w:right w:val="single" w:sz="6" w:space="0" w:color="FFFFFF"/>
            </w:tcBorders>
          </w:tcPr>
          <w:p w14:paraId="5EAEBA47" w14:textId="77777777" w:rsidR="0063673C" w:rsidRPr="002C227B" w:rsidRDefault="0063673C" w:rsidP="002C227B">
            <w:pPr>
              <w:rPr>
                <w:b/>
                <w:bCs/>
                <w:sz w:val="22"/>
                <w:szCs w:val="22"/>
              </w:rPr>
            </w:pPr>
            <w:r w:rsidRPr="002C227B">
              <w:rPr>
                <w:b/>
                <w:bCs/>
                <w:sz w:val="22"/>
                <w:szCs w:val="22"/>
              </w:rPr>
              <w:t>FY Succeeding</w:t>
            </w:r>
          </w:p>
          <w:p w14:paraId="702D15A0" w14:textId="77777777" w:rsidR="0063673C" w:rsidRPr="002C227B" w:rsidRDefault="0063673C" w:rsidP="002C227B">
            <w:pPr>
              <w:rPr>
                <w:b/>
                <w:bCs/>
                <w:sz w:val="22"/>
                <w:szCs w:val="22"/>
              </w:rPr>
            </w:pPr>
            <w:r w:rsidRPr="002C227B">
              <w:rPr>
                <w:b/>
                <w:bCs/>
                <w:sz w:val="22"/>
                <w:szCs w:val="22"/>
              </w:rPr>
              <w:t>Effective FY</w:t>
            </w:r>
            <w:r w:rsidR="00C03097" w:rsidRPr="002C227B">
              <w:rPr>
                <w:b/>
                <w:bCs/>
                <w:sz w:val="22"/>
                <w:szCs w:val="22"/>
              </w:rPr>
              <w:t>2</w:t>
            </w:r>
            <w:r w:rsidR="00A30A0E" w:rsidRPr="002C227B">
              <w:rPr>
                <w:b/>
                <w:bCs/>
                <w:sz w:val="22"/>
                <w:szCs w:val="22"/>
              </w:rPr>
              <w:t>1</w:t>
            </w:r>
          </w:p>
        </w:tc>
        <w:tc>
          <w:tcPr>
            <w:tcW w:w="2057" w:type="dxa"/>
            <w:tcBorders>
              <w:top w:val="double" w:sz="7" w:space="0" w:color="000000"/>
              <w:left w:val="single" w:sz="7" w:space="0" w:color="000000"/>
              <w:bottom w:val="single" w:sz="6" w:space="0" w:color="FFFFFF"/>
              <w:right w:val="double" w:sz="7" w:space="0" w:color="000000"/>
            </w:tcBorders>
          </w:tcPr>
          <w:p w14:paraId="0CA38CA5" w14:textId="77777777" w:rsidR="0063673C" w:rsidRPr="002C227B" w:rsidRDefault="0063673C" w:rsidP="002C227B">
            <w:pPr>
              <w:rPr>
                <w:b/>
                <w:bCs/>
                <w:sz w:val="22"/>
                <w:szCs w:val="22"/>
              </w:rPr>
            </w:pPr>
            <w:r w:rsidRPr="002C227B">
              <w:rPr>
                <w:b/>
                <w:bCs/>
                <w:sz w:val="22"/>
                <w:szCs w:val="22"/>
              </w:rPr>
              <w:t>Full Fiscal</w:t>
            </w:r>
          </w:p>
          <w:p w14:paraId="7957509B" w14:textId="77777777" w:rsidR="0063673C" w:rsidRPr="002C227B" w:rsidRDefault="0063673C">
            <w:pPr>
              <w:rPr>
                <w:b/>
                <w:sz w:val="22"/>
                <w:szCs w:val="22"/>
              </w:rPr>
            </w:pPr>
            <w:r w:rsidRPr="002C227B">
              <w:rPr>
                <w:b/>
                <w:sz w:val="22"/>
                <w:szCs w:val="22"/>
              </w:rPr>
              <w:t>Impact FY</w:t>
            </w:r>
            <w:r w:rsidR="00A30A0E" w:rsidRPr="002C227B">
              <w:rPr>
                <w:b/>
                <w:sz w:val="22"/>
                <w:szCs w:val="22"/>
              </w:rPr>
              <w:t>2</w:t>
            </w:r>
            <w:r w:rsidR="00AA10FB">
              <w:rPr>
                <w:b/>
                <w:sz w:val="22"/>
                <w:szCs w:val="22"/>
              </w:rPr>
              <w:t>1</w:t>
            </w:r>
          </w:p>
        </w:tc>
      </w:tr>
      <w:tr w:rsidR="0063673C" w:rsidRPr="0007187E" w14:paraId="0EA0E144" w14:textId="77777777">
        <w:trPr>
          <w:jc w:val="center"/>
        </w:trPr>
        <w:tc>
          <w:tcPr>
            <w:tcW w:w="1692" w:type="dxa"/>
            <w:tcBorders>
              <w:top w:val="single" w:sz="7" w:space="0" w:color="000000"/>
              <w:left w:val="double" w:sz="7" w:space="0" w:color="000000"/>
              <w:bottom w:val="single" w:sz="6" w:space="0" w:color="FFFFFF"/>
              <w:right w:val="single" w:sz="6" w:space="0" w:color="FFFFFF"/>
            </w:tcBorders>
          </w:tcPr>
          <w:p w14:paraId="44CDE68A" w14:textId="77777777" w:rsidR="0063673C" w:rsidRPr="002C227B" w:rsidRDefault="0063673C">
            <w:pPr>
              <w:rPr>
                <w:b/>
                <w:bCs/>
                <w:sz w:val="22"/>
                <w:szCs w:val="22"/>
              </w:rPr>
            </w:pPr>
            <w:r w:rsidRPr="002C227B">
              <w:rPr>
                <w:b/>
                <w:bCs/>
                <w:sz w:val="22"/>
                <w:szCs w:val="22"/>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14:paraId="2A1215E6" w14:textId="77777777" w:rsidR="0063673C" w:rsidRPr="002C227B" w:rsidRDefault="0063673C" w:rsidP="002C227B">
            <w:pPr>
              <w:rPr>
                <w:bCs/>
                <w:sz w:val="22"/>
                <w:szCs w:val="22"/>
              </w:rPr>
            </w:pPr>
            <w:r w:rsidRPr="002C227B">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tcPr>
          <w:p w14:paraId="12DEE343" w14:textId="77777777" w:rsidR="0063673C" w:rsidRPr="002C227B" w:rsidRDefault="0063673C" w:rsidP="002C227B">
            <w:pPr>
              <w:rPr>
                <w:bCs/>
                <w:sz w:val="22"/>
                <w:szCs w:val="22"/>
              </w:rPr>
            </w:pPr>
            <w:r w:rsidRPr="002C227B">
              <w:rPr>
                <w:bCs/>
                <w:sz w:val="22"/>
                <w:szCs w:val="22"/>
              </w:rPr>
              <w:t>$0</w:t>
            </w:r>
          </w:p>
        </w:tc>
        <w:tc>
          <w:tcPr>
            <w:tcW w:w="2057" w:type="dxa"/>
            <w:tcBorders>
              <w:top w:val="single" w:sz="7" w:space="0" w:color="000000"/>
              <w:left w:val="single" w:sz="7" w:space="0" w:color="000000"/>
              <w:bottom w:val="single" w:sz="6" w:space="0" w:color="FFFFFF"/>
              <w:right w:val="double" w:sz="7" w:space="0" w:color="000000"/>
            </w:tcBorders>
          </w:tcPr>
          <w:p w14:paraId="0BC1387E" w14:textId="77777777" w:rsidR="0063673C" w:rsidRPr="002C227B" w:rsidRDefault="0063673C" w:rsidP="002C227B">
            <w:pPr>
              <w:rPr>
                <w:bCs/>
                <w:sz w:val="22"/>
                <w:szCs w:val="22"/>
              </w:rPr>
            </w:pPr>
            <w:r w:rsidRPr="002C227B">
              <w:rPr>
                <w:bCs/>
                <w:sz w:val="22"/>
                <w:szCs w:val="22"/>
              </w:rPr>
              <w:t>$0</w:t>
            </w:r>
          </w:p>
        </w:tc>
      </w:tr>
      <w:tr w:rsidR="0063673C" w:rsidRPr="0007187E" w14:paraId="5828C839" w14:textId="77777777">
        <w:trPr>
          <w:jc w:val="center"/>
        </w:trPr>
        <w:tc>
          <w:tcPr>
            <w:tcW w:w="1692" w:type="dxa"/>
            <w:tcBorders>
              <w:top w:val="single" w:sz="7" w:space="0" w:color="000000"/>
              <w:left w:val="double" w:sz="7" w:space="0" w:color="000000"/>
              <w:bottom w:val="single" w:sz="6" w:space="0" w:color="FFFFFF"/>
              <w:right w:val="single" w:sz="6" w:space="0" w:color="FFFFFF"/>
            </w:tcBorders>
          </w:tcPr>
          <w:p w14:paraId="4CEE969D" w14:textId="77777777" w:rsidR="0063673C" w:rsidRPr="002C227B" w:rsidRDefault="0063673C">
            <w:pPr>
              <w:rPr>
                <w:b/>
                <w:bCs/>
                <w:sz w:val="22"/>
                <w:szCs w:val="22"/>
              </w:rPr>
            </w:pPr>
            <w:r w:rsidRPr="002C227B">
              <w:rPr>
                <w:b/>
                <w:bCs/>
                <w:sz w:val="22"/>
                <w:szCs w:val="22"/>
              </w:rPr>
              <w:t xml:space="preserve">Expenditures </w:t>
            </w:r>
          </w:p>
        </w:tc>
        <w:tc>
          <w:tcPr>
            <w:tcW w:w="1754" w:type="dxa"/>
            <w:tcBorders>
              <w:top w:val="single" w:sz="7" w:space="0" w:color="000000"/>
              <w:left w:val="single" w:sz="7" w:space="0" w:color="000000"/>
              <w:bottom w:val="single" w:sz="6" w:space="0" w:color="FFFFFF"/>
              <w:right w:val="single" w:sz="6" w:space="0" w:color="FFFFFF"/>
            </w:tcBorders>
          </w:tcPr>
          <w:p w14:paraId="7814E59D" w14:textId="77777777" w:rsidR="0063673C" w:rsidRPr="002C227B" w:rsidRDefault="0063673C" w:rsidP="002C227B">
            <w:pPr>
              <w:rPr>
                <w:bCs/>
                <w:sz w:val="22"/>
                <w:szCs w:val="22"/>
              </w:rPr>
            </w:pPr>
            <w:r w:rsidRPr="002C227B">
              <w:rPr>
                <w:bCs/>
                <w:sz w:val="22"/>
                <w:szCs w:val="22"/>
              </w:rPr>
              <w:t>$</w:t>
            </w:r>
            <w:r w:rsidR="00E7481B">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tcPr>
          <w:p w14:paraId="54B9BD68" w14:textId="77777777" w:rsidR="0063673C" w:rsidRPr="002C227B" w:rsidRDefault="0063673C" w:rsidP="002C227B">
            <w:pPr>
              <w:rPr>
                <w:bCs/>
                <w:sz w:val="22"/>
                <w:szCs w:val="22"/>
              </w:rPr>
            </w:pPr>
            <w:r w:rsidRPr="002C227B">
              <w:rPr>
                <w:bCs/>
                <w:sz w:val="22"/>
                <w:szCs w:val="22"/>
              </w:rPr>
              <w:t>$0</w:t>
            </w:r>
          </w:p>
        </w:tc>
        <w:tc>
          <w:tcPr>
            <w:tcW w:w="2057" w:type="dxa"/>
            <w:tcBorders>
              <w:top w:val="single" w:sz="7" w:space="0" w:color="000000"/>
              <w:left w:val="single" w:sz="7" w:space="0" w:color="000000"/>
              <w:bottom w:val="single" w:sz="6" w:space="0" w:color="FFFFFF"/>
              <w:right w:val="double" w:sz="7" w:space="0" w:color="000000"/>
            </w:tcBorders>
          </w:tcPr>
          <w:p w14:paraId="74A424E8" w14:textId="77777777" w:rsidR="0063673C" w:rsidRPr="002C227B" w:rsidRDefault="0054067C" w:rsidP="002C227B">
            <w:pPr>
              <w:rPr>
                <w:bCs/>
                <w:sz w:val="22"/>
                <w:szCs w:val="22"/>
              </w:rPr>
            </w:pPr>
            <w:r w:rsidRPr="002C227B">
              <w:rPr>
                <w:bCs/>
                <w:sz w:val="22"/>
                <w:szCs w:val="22"/>
              </w:rPr>
              <w:t>$</w:t>
            </w:r>
            <w:r w:rsidR="00E7481B">
              <w:rPr>
                <w:bCs/>
                <w:sz w:val="22"/>
                <w:szCs w:val="22"/>
              </w:rPr>
              <w:t>0</w:t>
            </w:r>
          </w:p>
        </w:tc>
      </w:tr>
      <w:tr w:rsidR="0063673C" w:rsidRPr="0007187E" w14:paraId="490267D7" w14:textId="77777777">
        <w:trPr>
          <w:jc w:val="center"/>
        </w:trPr>
        <w:tc>
          <w:tcPr>
            <w:tcW w:w="1692" w:type="dxa"/>
            <w:tcBorders>
              <w:top w:val="single" w:sz="7" w:space="0" w:color="000000"/>
              <w:left w:val="double" w:sz="7" w:space="0" w:color="000000"/>
              <w:bottom w:val="single" w:sz="7" w:space="0" w:color="000000"/>
              <w:right w:val="single" w:sz="6" w:space="0" w:color="FFFFFF"/>
            </w:tcBorders>
          </w:tcPr>
          <w:p w14:paraId="2F961AEF" w14:textId="77777777" w:rsidR="0063673C" w:rsidRPr="002C227B" w:rsidRDefault="0063673C">
            <w:pPr>
              <w:rPr>
                <w:b/>
                <w:bCs/>
                <w:sz w:val="22"/>
                <w:szCs w:val="22"/>
              </w:rPr>
            </w:pPr>
            <w:r w:rsidRPr="002C227B">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tcPr>
          <w:p w14:paraId="2C940FB4" w14:textId="77777777" w:rsidR="0063673C" w:rsidRPr="002C227B" w:rsidRDefault="0054067C" w:rsidP="002C227B">
            <w:pPr>
              <w:rPr>
                <w:bCs/>
                <w:sz w:val="22"/>
                <w:szCs w:val="22"/>
              </w:rPr>
            </w:pPr>
            <w:r w:rsidRPr="002C227B">
              <w:rPr>
                <w:bCs/>
                <w:sz w:val="22"/>
                <w:szCs w:val="22"/>
              </w:rPr>
              <w:t>$</w:t>
            </w:r>
            <w:r w:rsidR="00E7481B">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tcPr>
          <w:p w14:paraId="472B2DCE" w14:textId="77777777" w:rsidR="0063673C" w:rsidRPr="002C227B" w:rsidRDefault="0054067C" w:rsidP="002C227B">
            <w:pPr>
              <w:rPr>
                <w:bCs/>
                <w:sz w:val="22"/>
                <w:szCs w:val="22"/>
              </w:rPr>
            </w:pPr>
            <w:r w:rsidRPr="002C227B">
              <w:rPr>
                <w:bCs/>
                <w:sz w:val="22"/>
                <w:szCs w:val="22"/>
              </w:rPr>
              <w:t>$0</w:t>
            </w:r>
          </w:p>
        </w:tc>
        <w:tc>
          <w:tcPr>
            <w:tcW w:w="2057" w:type="dxa"/>
            <w:tcBorders>
              <w:top w:val="single" w:sz="7" w:space="0" w:color="000000"/>
              <w:left w:val="single" w:sz="7" w:space="0" w:color="000000"/>
              <w:bottom w:val="single" w:sz="7" w:space="0" w:color="000000"/>
              <w:right w:val="double" w:sz="7" w:space="0" w:color="000000"/>
            </w:tcBorders>
          </w:tcPr>
          <w:p w14:paraId="5E890144" w14:textId="77777777" w:rsidR="0063673C" w:rsidRPr="002C227B" w:rsidRDefault="0054067C" w:rsidP="002C227B">
            <w:pPr>
              <w:rPr>
                <w:bCs/>
                <w:sz w:val="22"/>
                <w:szCs w:val="22"/>
              </w:rPr>
            </w:pPr>
            <w:r w:rsidRPr="002C227B">
              <w:rPr>
                <w:bCs/>
                <w:sz w:val="22"/>
                <w:szCs w:val="22"/>
              </w:rPr>
              <w:t>$</w:t>
            </w:r>
            <w:r w:rsidR="00E7481B">
              <w:rPr>
                <w:bCs/>
                <w:sz w:val="22"/>
                <w:szCs w:val="22"/>
              </w:rPr>
              <w:t>0</w:t>
            </w:r>
          </w:p>
        </w:tc>
      </w:tr>
    </w:tbl>
    <w:p w14:paraId="7C5690A6" w14:textId="77777777" w:rsidR="009B6D5F" w:rsidRPr="002C227B" w:rsidRDefault="009B6D5F">
      <w:pPr>
        <w:rPr>
          <w:b/>
          <w:bCs/>
          <w:smallCaps/>
          <w:sz w:val="20"/>
          <w:szCs w:val="20"/>
        </w:rPr>
      </w:pPr>
    </w:p>
    <w:p w14:paraId="1FF81F93" w14:textId="77777777" w:rsidR="0063673C" w:rsidRPr="002C227B" w:rsidRDefault="000A5804">
      <w:r w:rsidRPr="002C227B">
        <w:rPr>
          <w:b/>
          <w:smallCaps/>
        </w:rPr>
        <w:t>Impact on Revenues</w:t>
      </w:r>
      <w:r w:rsidRPr="002C227B">
        <w:rPr>
          <w:b/>
        </w:rPr>
        <w:t>:</w:t>
      </w:r>
      <w:r w:rsidR="00706E47" w:rsidRPr="002C227B">
        <w:rPr>
          <w:b/>
        </w:rPr>
        <w:t xml:space="preserve"> </w:t>
      </w:r>
      <w:r w:rsidR="00B070AB" w:rsidRPr="002C227B">
        <w:t>It is</w:t>
      </w:r>
      <w:r w:rsidR="00B070AB" w:rsidRPr="002C227B">
        <w:rPr>
          <w:smallCaps/>
        </w:rPr>
        <w:t xml:space="preserve"> </w:t>
      </w:r>
      <w:r w:rsidR="00B070AB" w:rsidRPr="002C227B">
        <w:t xml:space="preserve">estimated that there </w:t>
      </w:r>
      <w:r w:rsidR="0063673C" w:rsidRPr="002C227B">
        <w:t xml:space="preserve">would be no impact on revenues </w:t>
      </w:r>
      <w:r w:rsidR="00B070AB" w:rsidRPr="002C227B">
        <w:t xml:space="preserve">as a result of </w:t>
      </w:r>
      <w:r w:rsidR="0063673C" w:rsidRPr="002C227B">
        <w:t>this legislation.</w:t>
      </w:r>
    </w:p>
    <w:p w14:paraId="0CE01A34" w14:textId="77777777" w:rsidR="009B6D5F" w:rsidRPr="002C227B" w:rsidRDefault="009B6D5F">
      <w:pPr>
        <w:rPr>
          <w:b/>
          <w:bCs/>
          <w:smallCaps/>
          <w:sz w:val="20"/>
          <w:szCs w:val="20"/>
        </w:rPr>
      </w:pPr>
    </w:p>
    <w:p w14:paraId="0C5A0187" w14:textId="691CACAD" w:rsidR="00A30A0E" w:rsidRPr="002C227B" w:rsidRDefault="000A5804" w:rsidP="002C227B">
      <w:r w:rsidRPr="002C227B">
        <w:rPr>
          <w:b/>
          <w:smallCaps/>
        </w:rPr>
        <w:t>Impact on Expenditures:</w:t>
      </w:r>
      <w:r w:rsidR="00706E47" w:rsidRPr="002C227B">
        <w:rPr>
          <w:b/>
          <w:smallCaps/>
        </w:rPr>
        <w:t xml:space="preserve"> </w:t>
      </w:r>
      <w:r w:rsidR="00E7481B">
        <w:t xml:space="preserve">It is anticipated that there would be no impact on expenses resulting from the enactment of this legislation because </w:t>
      </w:r>
      <w:r w:rsidR="005376D9">
        <w:t>DOE</w:t>
      </w:r>
      <w:r w:rsidR="00E7481B">
        <w:t xml:space="preserve"> would use existing resources to implement the requirements of this legislation.  </w:t>
      </w:r>
    </w:p>
    <w:p w14:paraId="73F95A34" w14:textId="77777777" w:rsidR="009B6D5F" w:rsidRPr="002C227B" w:rsidRDefault="009B6D5F">
      <w:pPr>
        <w:rPr>
          <w:b/>
          <w:bCs/>
          <w:smallCaps/>
          <w:sz w:val="20"/>
          <w:szCs w:val="20"/>
        </w:rPr>
      </w:pPr>
    </w:p>
    <w:p w14:paraId="400665A4" w14:textId="718E2302" w:rsidR="000A5804" w:rsidRPr="002C227B" w:rsidRDefault="000A5804" w:rsidP="002C227B">
      <w:pPr>
        <w:spacing w:line="240" w:lineRule="exact"/>
        <w:rPr>
          <w:b/>
        </w:rPr>
      </w:pPr>
      <w:r w:rsidRPr="002C227B">
        <w:rPr>
          <w:b/>
          <w:smallCaps/>
        </w:rPr>
        <w:t>Source of Funds To Cover Estimated Costs:</w:t>
      </w:r>
      <w:r w:rsidR="00706E47" w:rsidRPr="002C227B">
        <w:rPr>
          <w:b/>
          <w:smallCaps/>
        </w:rPr>
        <w:t xml:space="preserve"> </w:t>
      </w:r>
      <w:r w:rsidR="008E29B6">
        <w:t>N/A</w:t>
      </w:r>
    </w:p>
    <w:p w14:paraId="50761C05" w14:textId="77777777" w:rsidR="009B6D5F" w:rsidRPr="002C227B" w:rsidRDefault="009B6D5F" w:rsidP="002C227B">
      <w:pPr>
        <w:spacing w:line="240" w:lineRule="exact"/>
        <w:rPr>
          <w:b/>
          <w:bCs/>
          <w:smallCaps/>
          <w:sz w:val="20"/>
          <w:szCs w:val="20"/>
        </w:rPr>
      </w:pPr>
    </w:p>
    <w:p w14:paraId="5E1DC4AE" w14:textId="74E1EC40" w:rsidR="00A1148F" w:rsidRPr="002C227B" w:rsidRDefault="00A1148F" w:rsidP="002C227B">
      <w:pPr>
        <w:spacing w:line="240" w:lineRule="exact"/>
      </w:pPr>
      <w:r w:rsidRPr="002C227B">
        <w:rPr>
          <w:b/>
          <w:smallCaps/>
        </w:rPr>
        <w:t xml:space="preserve">Source of Information: </w:t>
      </w:r>
      <w:r w:rsidR="009B6D5F" w:rsidRPr="0007187E">
        <w:rPr>
          <w:b/>
          <w:smallCaps/>
        </w:rPr>
        <w:tab/>
      </w:r>
      <w:r w:rsidRPr="002C227B">
        <w:t>New York City Council Finance Division</w:t>
      </w:r>
    </w:p>
    <w:p w14:paraId="370F3163" w14:textId="7400B668" w:rsidR="009B6D5F" w:rsidRDefault="0049300A" w:rsidP="002C227B">
      <w:pPr>
        <w:spacing w:line="240" w:lineRule="exact"/>
      </w:pPr>
      <w:r>
        <w:rPr>
          <w:b/>
          <w:bCs/>
          <w:smallCaps/>
          <w:sz w:val="20"/>
          <w:szCs w:val="20"/>
        </w:rPr>
        <w:tab/>
      </w:r>
      <w:r>
        <w:rPr>
          <w:b/>
          <w:bCs/>
          <w:smallCaps/>
          <w:sz w:val="20"/>
          <w:szCs w:val="20"/>
        </w:rPr>
        <w:tab/>
      </w:r>
      <w:r>
        <w:rPr>
          <w:b/>
          <w:bCs/>
          <w:smallCaps/>
          <w:sz w:val="20"/>
          <w:szCs w:val="20"/>
        </w:rPr>
        <w:tab/>
      </w:r>
      <w:r>
        <w:rPr>
          <w:b/>
          <w:bCs/>
          <w:smallCaps/>
          <w:sz w:val="20"/>
          <w:szCs w:val="20"/>
        </w:rPr>
        <w:tab/>
      </w:r>
    </w:p>
    <w:p w14:paraId="516EB67C" w14:textId="77777777" w:rsidR="0049300A" w:rsidRPr="002C227B" w:rsidRDefault="0049300A" w:rsidP="002C227B">
      <w:pPr>
        <w:spacing w:line="240" w:lineRule="exact"/>
        <w:rPr>
          <w:b/>
          <w:bCs/>
          <w:smallCaps/>
          <w:sz w:val="20"/>
          <w:szCs w:val="20"/>
        </w:rPr>
      </w:pPr>
    </w:p>
    <w:p w14:paraId="5CE66533" w14:textId="6B63F922" w:rsidR="00A1148F" w:rsidRDefault="00A1148F" w:rsidP="002C227B">
      <w:pPr>
        <w:spacing w:line="240" w:lineRule="exact"/>
      </w:pPr>
      <w:r w:rsidRPr="002C227B">
        <w:rPr>
          <w:b/>
          <w:smallCaps/>
        </w:rPr>
        <w:t>Estimate Prepared By:</w:t>
      </w:r>
      <w:r w:rsidR="00454D81" w:rsidRPr="002C227B">
        <w:rPr>
          <w:b/>
          <w:smallCaps/>
        </w:rPr>
        <w:t xml:space="preserve"> </w:t>
      </w:r>
      <w:r w:rsidR="009B6D5F" w:rsidRPr="0007187E">
        <w:rPr>
          <w:b/>
          <w:smallCaps/>
        </w:rPr>
        <w:tab/>
      </w:r>
      <w:r w:rsidR="00FC6C43">
        <w:t xml:space="preserve">Dohini Sompura, Unit Head </w:t>
      </w:r>
      <w:r w:rsidR="00454D81" w:rsidRPr="002C227B">
        <w:t xml:space="preserve"> </w:t>
      </w:r>
    </w:p>
    <w:p w14:paraId="0DC54540" w14:textId="298A79EF" w:rsidR="003A0B88" w:rsidRPr="002C227B" w:rsidRDefault="003A0B88" w:rsidP="003A0B88">
      <w:pPr>
        <w:spacing w:line="240" w:lineRule="exact"/>
      </w:pPr>
      <w:r>
        <w:tab/>
      </w:r>
      <w:r>
        <w:tab/>
      </w:r>
      <w:r>
        <w:tab/>
      </w:r>
      <w:r>
        <w:tab/>
      </w:r>
    </w:p>
    <w:p w14:paraId="63FE550E" w14:textId="77777777" w:rsidR="009B6D5F" w:rsidRPr="002C227B" w:rsidRDefault="009B6D5F" w:rsidP="002C227B">
      <w:pPr>
        <w:spacing w:line="240" w:lineRule="exact"/>
        <w:rPr>
          <w:b/>
          <w:bCs/>
          <w:smallCaps/>
          <w:sz w:val="20"/>
          <w:szCs w:val="20"/>
        </w:rPr>
      </w:pPr>
    </w:p>
    <w:p w14:paraId="5D8E13A4" w14:textId="2FD3284A" w:rsidR="00A1148F" w:rsidRPr="002C227B" w:rsidRDefault="00A1148F" w:rsidP="00FC6C43">
      <w:pPr>
        <w:tabs>
          <w:tab w:val="left" w:pos="2880"/>
        </w:tabs>
        <w:spacing w:line="240" w:lineRule="exact"/>
        <w:ind w:left="3600" w:hanging="3600"/>
      </w:pPr>
      <w:r w:rsidRPr="002C227B">
        <w:rPr>
          <w:b/>
          <w:smallCaps/>
        </w:rPr>
        <w:t xml:space="preserve">Estimate Reviewed By: </w:t>
      </w:r>
      <w:r w:rsidR="00CE4D80" w:rsidRPr="002C227B">
        <w:t xml:space="preserve"> </w:t>
      </w:r>
      <w:r w:rsidR="00FC6C43">
        <w:t xml:space="preserve">   Regina Poreda Ryan</w:t>
      </w:r>
      <w:r w:rsidRPr="002C227B">
        <w:t xml:space="preserve">, Deputy Director </w:t>
      </w:r>
    </w:p>
    <w:p w14:paraId="2E947430" w14:textId="06BBBADE" w:rsidR="00F0058E" w:rsidRPr="002C227B" w:rsidRDefault="00454D81" w:rsidP="002C227B">
      <w:pPr>
        <w:tabs>
          <w:tab w:val="left" w:pos="2880"/>
        </w:tabs>
        <w:spacing w:line="240" w:lineRule="exact"/>
        <w:rPr>
          <w:sz w:val="20"/>
          <w:szCs w:val="20"/>
        </w:rPr>
      </w:pPr>
      <w:r w:rsidRPr="002C227B">
        <w:t xml:space="preserve">                                          </w:t>
      </w:r>
      <w:r w:rsidR="00CE4D80" w:rsidRPr="002C227B">
        <w:t xml:space="preserve"> </w:t>
      </w:r>
      <w:r w:rsidR="00674DAA" w:rsidRPr="002C227B">
        <w:t xml:space="preserve"> </w:t>
      </w:r>
      <w:r w:rsidR="00CE4D80" w:rsidRPr="002C227B">
        <w:t xml:space="preserve">  </w:t>
      </w:r>
      <w:r w:rsidR="009B6D5F" w:rsidRPr="0007187E">
        <w:tab/>
      </w:r>
      <w:r w:rsidR="00A80F5F">
        <w:t>Stephanie Ruiz</w:t>
      </w:r>
      <w:r w:rsidR="00CE4D80" w:rsidRPr="002C227B">
        <w:t xml:space="preserve">, </w:t>
      </w:r>
      <w:r w:rsidR="00A80F5F">
        <w:t>Assistant</w:t>
      </w:r>
      <w:r w:rsidR="00A80F5F" w:rsidRPr="002C227B">
        <w:t xml:space="preserve"> </w:t>
      </w:r>
      <w:r w:rsidR="00CE4D80" w:rsidRPr="002C227B">
        <w:t>Counsel</w:t>
      </w:r>
      <w:r w:rsidRPr="002C227B">
        <w:rPr>
          <w:sz w:val="20"/>
          <w:szCs w:val="20"/>
        </w:rPr>
        <w:t xml:space="preserve">                       </w:t>
      </w:r>
    </w:p>
    <w:p w14:paraId="103A27B6" w14:textId="1B8F60AA" w:rsidR="00091142" w:rsidRPr="00F13517" w:rsidRDefault="000B7EB0" w:rsidP="00091142">
      <w:pPr>
        <w:spacing w:before="240" w:after="240"/>
      </w:pPr>
      <w:r w:rsidRPr="002C227B">
        <w:rPr>
          <w:b/>
          <w:smallCaps/>
        </w:rPr>
        <w:t>Legislative History:</w:t>
      </w:r>
      <w:r w:rsidR="006E1466" w:rsidRPr="002C227B">
        <w:rPr>
          <w:b/>
          <w:smallCaps/>
        </w:rPr>
        <w:t xml:space="preserve"> </w:t>
      </w:r>
      <w:r w:rsidR="00B7483B" w:rsidRPr="002C227B">
        <w:rPr>
          <w:b/>
          <w:smallCaps/>
        </w:rPr>
        <w:t xml:space="preserve"> </w:t>
      </w:r>
      <w:r w:rsidR="00091142" w:rsidRPr="00F13517">
        <w:t>This legislation was</w:t>
      </w:r>
      <w:r w:rsidR="009B293C">
        <w:t xml:space="preserve"> considered by the </w:t>
      </w:r>
      <w:r w:rsidR="009B293C" w:rsidRPr="00F13517">
        <w:t xml:space="preserve">Committee on </w:t>
      </w:r>
      <w:r w:rsidR="009B293C">
        <w:t>Education</w:t>
      </w:r>
      <w:r w:rsidR="009B293C" w:rsidRPr="00F13517">
        <w:t xml:space="preserve"> (Committee)</w:t>
      </w:r>
      <w:r w:rsidR="009B293C">
        <w:t xml:space="preserve"> as a </w:t>
      </w:r>
      <w:proofErr w:type="spellStart"/>
      <w:r w:rsidR="009B293C">
        <w:t>Preconsidered</w:t>
      </w:r>
      <w:proofErr w:type="spellEnd"/>
      <w:r w:rsidR="009B293C">
        <w:t xml:space="preserve"> Introduction on January 16, 2019</w:t>
      </w:r>
      <w:r w:rsidR="009B293C" w:rsidRPr="009B293C">
        <w:t xml:space="preserve"> and the legislation was laid over. </w:t>
      </w:r>
      <w:r w:rsidR="009B293C">
        <w:t xml:space="preserve">The legislation was then </w:t>
      </w:r>
      <w:r w:rsidR="00091142" w:rsidRPr="00F13517">
        <w:lastRenderedPageBreak/>
        <w:t>introduced to the</w:t>
      </w:r>
      <w:r w:rsidR="00857644">
        <w:t xml:space="preserve"> full Council as Intro. No. 1348 on January 24, 2019</w:t>
      </w:r>
      <w:r w:rsidR="00091142" w:rsidRPr="00F13517">
        <w:t xml:space="preserve"> and was referred to the Committee. The legislation was subsequently amended and the amended version, Proposed Intro. No. </w:t>
      </w:r>
      <w:r w:rsidR="00857644">
        <w:t>1348</w:t>
      </w:r>
      <w:r w:rsidR="00091142" w:rsidRPr="00F13517">
        <w:t xml:space="preserve">-A, will be considered by the Committee on </w:t>
      </w:r>
      <w:r w:rsidR="005376D9">
        <w:t xml:space="preserve">September </w:t>
      </w:r>
      <w:r w:rsidR="003F3AEA">
        <w:t>10</w:t>
      </w:r>
      <w:r w:rsidR="005376D9">
        <w:t>, 2019</w:t>
      </w:r>
      <w:r w:rsidR="00091142" w:rsidRPr="00F13517">
        <w:t xml:space="preserve">. Upon a successful vote by the Committee, Proposed Intro. No. </w:t>
      </w:r>
      <w:r w:rsidR="00857644">
        <w:t>1348</w:t>
      </w:r>
      <w:r w:rsidR="00091142" w:rsidRPr="00F13517">
        <w:t xml:space="preserve">-A will be submitted to the full Council for a vote on </w:t>
      </w:r>
      <w:r w:rsidR="005376D9">
        <w:t>September 12</w:t>
      </w:r>
      <w:r w:rsidR="00091142" w:rsidRPr="00F13517">
        <w:t>, 201</w:t>
      </w:r>
      <w:r w:rsidR="00C93CB7" w:rsidRPr="00F13517">
        <w:t>9</w:t>
      </w:r>
      <w:r w:rsidR="00091142" w:rsidRPr="00F13517">
        <w:t>.</w:t>
      </w:r>
    </w:p>
    <w:p w14:paraId="22123587" w14:textId="234E643A" w:rsidR="009B6D5F" w:rsidRPr="002C227B" w:rsidRDefault="009B6D5F" w:rsidP="002C227B">
      <w:pPr>
        <w:rPr>
          <w:color w:val="FFFFFF" w:themeColor="background1"/>
          <w:sz w:val="2"/>
          <w:szCs w:val="2"/>
        </w:rPr>
      </w:pPr>
      <w:r w:rsidRPr="0007187E">
        <w:rPr>
          <w:b/>
          <w:smallCaps/>
        </w:rPr>
        <w:t>Date Prepared:</w:t>
      </w:r>
      <w:r w:rsidR="005376D9">
        <w:t xml:space="preserve">  September 6</w:t>
      </w:r>
      <w:r w:rsidR="0007187E">
        <w:t xml:space="preserve">, </w:t>
      </w:r>
      <w:r w:rsidRPr="0007187E">
        <w:t>20</w:t>
      </w:r>
      <w:r w:rsidR="0007187E">
        <w:t>19.</w:t>
      </w:r>
      <w:r w:rsidRPr="002C227B">
        <w:rPr>
          <w:color w:val="FFFFFF" w:themeColor="background1"/>
          <w:sz w:val="2"/>
          <w:szCs w:val="2"/>
        </w:rPr>
        <w:t>2019</w:t>
      </w:r>
      <w:r w:rsidR="0007187E" w:rsidRPr="002C227B">
        <w:rPr>
          <w:color w:val="FFFFFF" w:themeColor="background1"/>
          <w:sz w:val="2"/>
          <w:szCs w:val="2"/>
        </w:rPr>
        <w:t>.</w:t>
      </w:r>
    </w:p>
    <w:p w14:paraId="2F9C4FAA" w14:textId="77777777" w:rsidR="0063673C" w:rsidRPr="002C227B" w:rsidRDefault="0063673C" w:rsidP="002C227B">
      <w:pPr>
        <w:rPr>
          <w:sz w:val="2"/>
          <w:szCs w:val="2"/>
        </w:rPr>
      </w:pPr>
    </w:p>
    <w:sectPr w:rsidR="0063673C" w:rsidRPr="002C227B" w:rsidSect="002C227B">
      <w:footerReference w:type="default" r:id="rId9"/>
      <w:pgSz w:w="12240" w:h="15840" w:code="1"/>
      <w:pgMar w:top="54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91BE9" w14:textId="77777777" w:rsidR="00781F19" w:rsidRDefault="00781F19" w:rsidP="000B7EB0">
      <w:r>
        <w:separator/>
      </w:r>
    </w:p>
  </w:endnote>
  <w:endnote w:type="continuationSeparator" w:id="0">
    <w:p w14:paraId="5CC3F840" w14:textId="77777777" w:rsidR="00781F19" w:rsidRDefault="00781F19"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EC05" w14:textId="2E17B44D" w:rsidR="006F7E8F" w:rsidRPr="002C227B" w:rsidRDefault="006F7E8F">
    <w:pPr>
      <w:pStyle w:val="Footer"/>
      <w:pBdr>
        <w:top w:val="thinThickSmallGap" w:sz="24" w:space="1" w:color="622423" w:themeColor="accent2" w:themeShade="7F"/>
      </w:pBdr>
      <w:rPr>
        <w:rFonts w:eastAsiaTheme="majorEastAsia"/>
      </w:rPr>
    </w:pPr>
    <w:r w:rsidRPr="002C227B">
      <w:rPr>
        <w:rFonts w:eastAsiaTheme="majorEastAsia"/>
      </w:rPr>
      <w:t xml:space="preserve">Proposed Intro. </w:t>
    </w:r>
    <w:r w:rsidR="00857644">
      <w:rPr>
        <w:rFonts w:eastAsiaTheme="majorEastAsia"/>
      </w:rPr>
      <w:t>1348</w:t>
    </w:r>
    <w:r w:rsidR="002A0FB7">
      <w:rPr>
        <w:rFonts w:eastAsiaTheme="majorEastAsia"/>
      </w:rPr>
      <w:t>-A</w:t>
    </w:r>
    <w:r w:rsidRPr="002C227B">
      <w:rPr>
        <w:rFonts w:eastAsiaTheme="majorEastAsia"/>
      </w:rPr>
      <w:ptab w:relativeTo="margin" w:alignment="right" w:leader="none"/>
    </w:r>
    <w:r w:rsidRPr="002C227B">
      <w:rPr>
        <w:rFonts w:eastAsiaTheme="majorEastAsia"/>
      </w:rPr>
      <w:t xml:space="preserve">Page </w:t>
    </w:r>
    <w:r w:rsidRPr="002C227B">
      <w:fldChar w:fldCharType="begin"/>
    </w:r>
    <w:r w:rsidRPr="009B6D5F">
      <w:instrText xml:space="preserve"> PAGE   \* MERGEFORMAT </w:instrText>
    </w:r>
    <w:r w:rsidRPr="002C227B">
      <w:fldChar w:fldCharType="separate"/>
    </w:r>
    <w:r w:rsidR="004C5FDB" w:rsidRPr="004C5FDB">
      <w:rPr>
        <w:rFonts w:eastAsiaTheme="majorEastAsia"/>
        <w:noProof/>
      </w:rPr>
      <w:t>2</w:t>
    </w:r>
    <w:r w:rsidRPr="002C227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99609" w14:textId="77777777" w:rsidR="00781F19" w:rsidRDefault="00781F19" w:rsidP="000B7EB0">
      <w:r>
        <w:separator/>
      </w:r>
    </w:p>
  </w:footnote>
  <w:footnote w:type="continuationSeparator" w:id="0">
    <w:p w14:paraId="40B24883" w14:textId="77777777" w:rsidR="00781F19" w:rsidRDefault="00781F19"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2D9"/>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C25"/>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3BB"/>
    <w:rsid w:val="00051536"/>
    <w:rsid w:val="0005186B"/>
    <w:rsid w:val="00051F1E"/>
    <w:rsid w:val="000520E4"/>
    <w:rsid w:val="000531D6"/>
    <w:rsid w:val="000536DD"/>
    <w:rsid w:val="0005391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87E"/>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1DF"/>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142"/>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EF7"/>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1E5"/>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7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AE6"/>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2EEF"/>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1969"/>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248B"/>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595"/>
    <w:rsid w:val="0019767E"/>
    <w:rsid w:val="00197FF6"/>
    <w:rsid w:val="001A02E0"/>
    <w:rsid w:val="001A0359"/>
    <w:rsid w:val="001A040B"/>
    <w:rsid w:val="001A06D6"/>
    <w:rsid w:val="001A0C15"/>
    <w:rsid w:val="001A10F7"/>
    <w:rsid w:val="001A12FB"/>
    <w:rsid w:val="001A1E98"/>
    <w:rsid w:val="001A2BC7"/>
    <w:rsid w:val="001A2D1C"/>
    <w:rsid w:val="001A3FE5"/>
    <w:rsid w:val="001A4131"/>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1EB6"/>
    <w:rsid w:val="001D2D2A"/>
    <w:rsid w:val="001D2D9C"/>
    <w:rsid w:val="001D2FA0"/>
    <w:rsid w:val="001D37A0"/>
    <w:rsid w:val="001D3DDC"/>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0D7"/>
    <w:rsid w:val="001E3E73"/>
    <w:rsid w:val="001E4386"/>
    <w:rsid w:val="001E46BF"/>
    <w:rsid w:val="001E5ABE"/>
    <w:rsid w:val="001E5ED9"/>
    <w:rsid w:val="001E6826"/>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4D2"/>
    <w:rsid w:val="0021372F"/>
    <w:rsid w:val="00213A7A"/>
    <w:rsid w:val="002146CA"/>
    <w:rsid w:val="00214B0F"/>
    <w:rsid w:val="00214C97"/>
    <w:rsid w:val="002153B0"/>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6EAF"/>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5D3"/>
    <w:rsid w:val="00253B9A"/>
    <w:rsid w:val="00253D8E"/>
    <w:rsid w:val="00253E27"/>
    <w:rsid w:val="00253E6E"/>
    <w:rsid w:val="00254165"/>
    <w:rsid w:val="00254250"/>
    <w:rsid w:val="00254889"/>
    <w:rsid w:val="00254DC4"/>
    <w:rsid w:val="00255FEA"/>
    <w:rsid w:val="00257557"/>
    <w:rsid w:val="0025772D"/>
    <w:rsid w:val="00257913"/>
    <w:rsid w:val="00257DA0"/>
    <w:rsid w:val="00260706"/>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500"/>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B7F"/>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0A59"/>
    <w:rsid w:val="0029163B"/>
    <w:rsid w:val="002919DC"/>
    <w:rsid w:val="002924C8"/>
    <w:rsid w:val="00292814"/>
    <w:rsid w:val="0029298F"/>
    <w:rsid w:val="00293014"/>
    <w:rsid w:val="00293865"/>
    <w:rsid w:val="00293E43"/>
    <w:rsid w:val="00294D2B"/>
    <w:rsid w:val="00294D9A"/>
    <w:rsid w:val="0029552B"/>
    <w:rsid w:val="00295A60"/>
    <w:rsid w:val="00295E66"/>
    <w:rsid w:val="00296424"/>
    <w:rsid w:val="00296446"/>
    <w:rsid w:val="00296783"/>
    <w:rsid w:val="00296AB2"/>
    <w:rsid w:val="00296C5E"/>
    <w:rsid w:val="00296CAF"/>
    <w:rsid w:val="00296D64"/>
    <w:rsid w:val="00296E3C"/>
    <w:rsid w:val="002974C0"/>
    <w:rsid w:val="00297F18"/>
    <w:rsid w:val="002A03D6"/>
    <w:rsid w:val="002A0665"/>
    <w:rsid w:val="002A081D"/>
    <w:rsid w:val="002A0823"/>
    <w:rsid w:val="002A0E12"/>
    <w:rsid w:val="002A0FB7"/>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3D7"/>
    <w:rsid w:val="002B4D6A"/>
    <w:rsid w:val="002B4DA9"/>
    <w:rsid w:val="002B56A2"/>
    <w:rsid w:val="002B7527"/>
    <w:rsid w:val="002C001F"/>
    <w:rsid w:val="002C0991"/>
    <w:rsid w:val="002C0AC3"/>
    <w:rsid w:val="002C0DE1"/>
    <w:rsid w:val="002C0E6B"/>
    <w:rsid w:val="002C11E0"/>
    <w:rsid w:val="002C1462"/>
    <w:rsid w:val="002C157E"/>
    <w:rsid w:val="002C15C4"/>
    <w:rsid w:val="002C18C4"/>
    <w:rsid w:val="002C227B"/>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045D"/>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CE2"/>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2F8"/>
    <w:rsid w:val="0030376D"/>
    <w:rsid w:val="00303A52"/>
    <w:rsid w:val="00303C0B"/>
    <w:rsid w:val="00303F36"/>
    <w:rsid w:val="00304AC9"/>
    <w:rsid w:val="0030605A"/>
    <w:rsid w:val="003060C8"/>
    <w:rsid w:val="00306509"/>
    <w:rsid w:val="00306F6A"/>
    <w:rsid w:val="003070B5"/>
    <w:rsid w:val="00310030"/>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ACC"/>
    <w:rsid w:val="00317FE8"/>
    <w:rsid w:val="00320211"/>
    <w:rsid w:val="0032082C"/>
    <w:rsid w:val="00320A26"/>
    <w:rsid w:val="00320AE2"/>
    <w:rsid w:val="00320D60"/>
    <w:rsid w:val="00321A61"/>
    <w:rsid w:val="00321CBA"/>
    <w:rsid w:val="00321EFA"/>
    <w:rsid w:val="00322054"/>
    <w:rsid w:val="00323C6B"/>
    <w:rsid w:val="00323E58"/>
    <w:rsid w:val="00324BC8"/>
    <w:rsid w:val="00324D38"/>
    <w:rsid w:val="003252F3"/>
    <w:rsid w:val="00325434"/>
    <w:rsid w:val="003255E6"/>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222"/>
    <w:rsid w:val="003329FA"/>
    <w:rsid w:val="00333061"/>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1E82"/>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638"/>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04B"/>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B88"/>
    <w:rsid w:val="003A0E1F"/>
    <w:rsid w:val="003A1EFF"/>
    <w:rsid w:val="003A2090"/>
    <w:rsid w:val="003A2411"/>
    <w:rsid w:val="003A256A"/>
    <w:rsid w:val="003A263B"/>
    <w:rsid w:val="003A2D92"/>
    <w:rsid w:val="003A2E33"/>
    <w:rsid w:val="003A2ED7"/>
    <w:rsid w:val="003A3F5A"/>
    <w:rsid w:val="003A40DE"/>
    <w:rsid w:val="003A42DC"/>
    <w:rsid w:val="003A44AF"/>
    <w:rsid w:val="003A466A"/>
    <w:rsid w:val="003A46DD"/>
    <w:rsid w:val="003A4CAA"/>
    <w:rsid w:val="003A4CC4"/>
    <w:rsid w:val="003A4F6D"/>
    <w:rsid w:val="003A52A5"/>
    <w:rsid w:val="003A58CA"/>
    <w:rsid w:val="003A5A6D"/>
    <w:rsid w:val="003A5DD2"/>
    <w:rsid w:val="003A60A9"/>
    <w:rsid w:val="003A61CE"/>
    <w:rsid w:val="003A6B92"/>
    <w:rsid w:val="003A6ED0"/>
    <w:rsid w:val="003A745B"/>
    <w:rsid w:val="003A7C20"/>
    <w:rsid w:val="003B031B"/>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14E"/>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446E"/>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2E51"/>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AEA"/>
    <w:rsid w:val="003F3B0A"/>
    <w:rsid w:val="003F4984"/>
    <w:rsid w:val="003F58DB"/>
    <w:rsid w:val="003F59CD"/>
    <w:rsid w:val="003F5B96"/>
    <w:rsid w:val="003F6125"/>
    <w:rsid w:val="003F6CD2"/>
    <w:rsid w:val="003F6F92"/>
    <w:rsid w:val="003F75D9"/>
    <w:rsid w:val="003F77A4"/>
    <w:rsid w:val="003F7B38"/>
    <w:rsid w:val="003F7CEC"/>
    <w:rsid w:val="003F7EFC"/>
    <w:rsid w:val="003F7F46"/>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6FB"/>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807"/>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D81"/>
    <w:rsid w:val="00454EDC"/>
    <w:rsid w:val="00455AC7"/>
    <w:rsid w:val="00455AF3"/>
    <w:rsid w:val="00455D44"/>
    <w:rsid w:val="00456470"/>
    <w:rsid w:val="0045649E"/>
    <w:rsid w:val="00456A5D"/>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1B7"/>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299"/>
    <w:rsid w:val="004915B1"/>
    <w:rsid w:val="00491661"/>
    <w:rsid w:val="004917CE"/>
    <w:rsid w:val="004919B2"/>
    <w:rsid w:val="00491D40"/>
    <w:rsid w:val="00491F2C"/>
    <w:rsid w:val="004927B8"/>
    <w:rsid w:val="00492C4A"/>
    <w:rsid w:val="00492CE2"/>
    <w:rsid w:val="00492F9D"/>
    <w:rsid w:val="0049300A"/>
    <w:rsid w:val="00493D18"/>
    <w:rsid w:val="0049453D"/>
    <w:rsid w:val="00495229"/>
    <w:rsid w:val="00495DBC"/>
    <w:rsid w:val="00495E6E"/>
    <w:rsid w:val="00495FA5"/>
    <w:rsid w:val="0049684E"/>
    <w:rsid w:val="00496D71"/>
    <w:rsid w:val="00496FFE"/>
    <w:rsid w:val="004A05B9"/>
    <w:rsid w:val="004A0962"/>
    <w:rsid w:val="004A0CFF"/>
    <w:rsid w:val="004A1062"/>
    <w:rsid w:val="004A13D6"/>
    <w:rsid w:val="004A1768"/>
    <w:rsid w:val="004A20AD"/>
    <w:rsid w:val="004A20B3"/>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448"/>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5FDB"/>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2AD"/>
    <w:rsid w:val="004E2AC9"/>
    <w:rsid w:val="004E2DF3"/>
    <w:rsid w:val="004E4324"/>
    <w:rsid w:val="004E475E"/>
    <w:rsid w:val="004E4944"/>
    <w:rsid w:val="004E500D"/>
    <w:rsid w:val="004E5074"/>
    <w:rsid w:val="004E5136"/>
    <w:rsid w:val="004E53B5"/>
    <w:rsid w:val="004E5689"/>
    <w:rsid w:val="004E6C41"/>
    <w:rsid w:val="004E6C6F"/>
    <w:rsid w:val="004E7209"/>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044A"/>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088"/>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6D9"/>
    <w:rsid w:val="00537F27"/>
    <w:rsid w:val="00540235"/>
    <w:rsid w:val="005405E4"/>
    <w:rsid w:val="0054067C"/>
    <w:rsid w:val="00540F09"/>
    <w:rsid w:val="005411F3"/>
    <w:rsid w:val="00541356"/>
    <w:rsid w:val="005415F0"/>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896"/>
    <w:rsid w:val="00550F1D"/>
    <w:rsid w:val="00551B1F"/>
    <w:rsid w:val="0055272B"/>
    <w:rsid w:val="005529E8"/>
    <w:rsid w:val="00552A9C"/>
    <w:rsid w:val="00552B26"/>
    <w:rsid w:val="00553342"/>
    <w:rsid w:val="00554225"/>
    <w:rsid w:val="00554241"/>
    <w:rsid w:val="005542EC"/>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5DC0"/>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529"/>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482"/>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5DE"/>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29B"/>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673C"/>
    <w:rsid w:val="00637E59"/>
    <w:rsid w:val="00640505"/>
    <w:rsid w:val="006405AF"/>
    <w:rsid w:val="006406E4"/>
    <w:rsid w:val="00640963"/>
    <w:rsid w:val="00640DB0"/>
    <w:rsid w:val="00641607"/>
    <w:rsid w:val="00641705"/>
    <w:rsid w:val="00641741"/>
    <w:rsid w:val="00641AF0"/>
    <w:rsid w:val="00641C0B"/>
    <w:rsid w:val="00641CB9"/>
    <w:rsid w:val="00642327"/>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91E"/>
    <w:rsid w:val="00660B5A"/>
    <w:rsid w:val="006613BC"/>
    <w:rsid w:val="006617E3"/>
    <w:rsid w:val="00661C3D"/>
    <w:rsid w:val="00661D77"/>
    <w:rsid w:val="00662404"/>
    <w:rsid w:val="006627D2"/>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AA"/>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BA6"/>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2D"/>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65C"/>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6F7E8F"/>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26"/>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29B"/>
    <w:rsid w:val="00755A4C"/>
    <w:rsid w:val="00755B37"/>
    <w:rsid w:val="00755C53"/>
    <w:rsid w:val="0075634D"/>
    <w:rsid w:val="007568CD"/>
    <w:rsid w:val="00757074"/>
    <w:rsid w:val="007570F9"/>
    <w:rsid w:val="007575FC"/>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0ED3"/>
    <w:rsid w:val="00781576"/>
    <w:rsid w:val="007815D8"/>
    <w:rsid w:val="00781B16"/>
    <w:rsid w:val="00781F19"/>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17E"/>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3853"/>
    <w:rsid w:val="008044A6"/>
    <w:rsid w:val="008048C5"/>
    <w:rsid w:val="00804B76"/>
    <w:rsid w:val="00804C13"/>
    <w:rsid w:val="00805153"/>
    <w:rsid w:val="008058A1"/>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ADA"/>
    <w:rsid w:val="00813D9F"/>
    <w:rsid w:val="00813DBB"/>
    <w:rsid w:val="00813DF2"/>
    <w:rsid w:val="008140E7"/>
    <w:rsid w:val="008146FC"/>
    <w:rsid w:val="00814785"/>
    <w:rsid w:val="00814D76"/>
    <w:rsid w:val="008151A0"/>
    <w:rsid w:val="008154FB"/>
    <w:rsid w:val="00815D9B"/>
    <w:rsid w:val="00815E6F"/>
    <w:rsid w:val="0081643F"/>
    <w:rsid w:val="00816848"/>
    <w:rsid w:val="008170B3"/>
    <w:rsid w:val="00817177"/>
    <w:rsid w:val="008201A1"/>
    <w:rsid w:val="008202C0"/>
    <w:rsid w:val="00820529"/>
    <w:rsid w:val="00820CE3"/>
    <w:rsid w:val="00820D6C"/>
    <w:rsid w:val="00821177"/>
    <w:rsid w:val="008214E1"/>
    <w:rsid w:val="00821733"/>
    <w:rsid w:val="00821B73"/>
    <w:rsid w:val="00821F3E"/>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680"/>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5D1"/>
    <w:rsid w:val="00844B9B"/>
    <w:rsid w:val="00844F49"/>
    <w:rsid w:val="00844FC2"/>
    <w:rsid w:val="00845096"/>
    <w:rsid w:val="0084559E"/>
    <w:rsid w:val="00845C7D"/>
    <w:rsid w:val="00846241"/>
    <w:rsid w:val="008466C8"/>
    <w:rsid w:val="00846C04"/>
    <w:rsid w:val="008471D1"/>
    <w:rsid w:val="008473CA"/>
    <w:rsid w:val="00847567"/>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2B9"/>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644"/>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105"/>
    <w:rsid w:val="0086729C"/>
    <w:rsid w:val="00867604"/>
    <w:rsid w:val="00867B6B"/>
    <w:rsid w:val="00867D42"/>
    <w:rsid w:val="00870097"/>
    <w:rsid w:val="008700D5"/>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0E4B"/>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4E27"/>
    <w:rsid w:val="008D5664"/>
    <w:rsid w:val="008D65FB"/>
    <w:rsid w:val="008D695F"/>
    <w:rsid w:val="008D7A6E"/>
    <w:rsid w:val="008E00B3"/>
    <w:rsid w:val="008E0149"/>
    <w:rsid w:val="008E06AA"/>
    <w:rsid w:val="008E1472"/>
    <w:rsid w:val="008E2456"/>
    <w:rsid w:val="008E29B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1AF1"/>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0B"/>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8CD"/>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93"/>
    <w:rsid w:val="00932BA1"/>
    <w:rsid w:val="00932EE9"/>
    <w:rsid w:val="00933EC7"/>
    <w:rsid w:val="009341B9"/>
    <w:rsid w:val="00934414"/>
    <w:rsid w:val="00934756"/>
    <w:rsid w:val="00934D96"/>
    <w:rsid w:val="00934E1B"/>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3D4"/>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82C"/>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8D8"/>
    <w:rsid w:val="00990FA8"/>
    <w:rsid w:val="00990FF3"/>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3C"/>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D5F"/>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050D"/>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03F"/>
    <w:rsid w:val="009E2C6C"/>
    <w:rsid w:val="009E33BE"/>
    <w:rsid w:val="009E4AF7"/>
    <w:rsid w:val="009E4FB2"/>
    <w:rsid w:val="009E5661"/>
    <w:rsid w:val="009E58E0"/>
    <w:rsid w:val="009E608F"/>
    <w:rsid w:val="009E6524"/>
    <w:rsid w:val="009E65F4"/>
    <w:rsid w:val="009E66E9"/>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48F"/>
    <w:rsid w:val="00A119AE"/>
    <w:rsid w:val="00A1271D"/>
    <w:rsid w:val="00A1274E"/>
    <w:rsid w:val="00A12967"/>
    <w:rsid w:val="00A12B88"/>
    <w:rsid w:val="00A12EF4"/>
    <w:rsid w:val="00A13251"/>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B24"/>
    <w:rsid w:val="00A26D34"/>
    <w:rsid w:val="00A26E83"/>
    <w:rsid w:val="00A27889"/>
    <w:rsid w:val="00A27974"/>
    <w:rsid w:val="00A27AAB"/>
    <w:rsid w:val="00A27C6F"/>
    <w:rsid w:val="00A303A7"/>
    <w:rsid w:val="00A307D7"/>
    <w:rsid w:val="00A30A0E"/>
    <w:rsid w:val="00A30F05"/>
    <w:rsid w:val="00A3120A"/>
    <w:rsid w:val="00A31B19"/>
    <w:rsid w:val="00A32776"/>
    <w:rsid w:val="00A32832"/>
    <w:rsid w:val="00A32FB7"/>
    <w:rsid w:val="00A3331B"/>
    <w:rsid w:val="00A337AF"/>
    <w:rsid w:val="00A33CD3"/>
    <w:rsid w:val="00A343E7"/>
    <w:rsid w:val="00A34ED7"/>
    <w:rsid w:val="00A3517B"/>
    <w:rsid w:val="00A35451"/>
    <w:rsid w:val="00A35525"/>
    <w:rsid w:val="00A358E2"/>
    <w:rsid w:val="00A35CAC"/>
    <w:rsid w:val="00A363D8"/>
    <w:rsid w:val="00A36B5D"/>
    <w:rsid w:val="00A36BE4"/>
    <w:rsid w:val="00A37062"/>
    <w:rsid w:val="00A403F8"/>
    <w:rsid w:val="00A4086C"/>
    <w:rsid w:val="00A4090B"/>
    <w:rsid w:val="00A413BC"/>
    <w:rsid w:val="00A4420B"/>
    <w:rsid w:val="00A442C7"/>
    <w:rsid w:val="00A445B6"/>
    <w:rsid w:val="00A4489E"/>
    <w:rsid w:val="00A45E0E"/>
    <w:rsid w:val="00A4675E"/>
    <w:rsid w:val="00A46E4B"/>
    <w:rsid w:val="00A4722D"/>
    <w:rsid w:val="00A4750D"/>
    <w:rsid w:val="00A4782B"/>
    <w:rsid w:val="00A47C83"/>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7AD"/>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064"/>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5F"/>
    <w:rsid w:val="00A80FBD"/>
    <w:rsid w:val="00A812A1"/>
    <w:rsid w:val="00A81524"/>
    <w:rsid w:val="00A81987"/>
    <w:rsid w:val="00A81A89"/>
    <w:rsid w:val="00A81E83"/>
    <w:rsid w:val="00A822B7"/>
    <w:rsid w:val="00A828AA"/>
    <w:rsid w:val="00A829B1"/>
    <w:rsid w:val="00A83588"/>
    <w:rsid w:val="00A83A46"/>
    <w:rsid w:val="00A83A77"/>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8DC"/>
    <w:rsid w:val="00A94C4E"/>
    <w:rsid w:val="00A94E1A"/>
    <w:rsid w:val="00A96124"/>
    <w:rsid w:val="00A96BB8"/>
    <w:rsid w:val="00A97B8A"/>
    <w:rsid w:val="00A97E2C"/>
    <w:rsid w:val="00A97EDC"/>
    <w:rsid w:val="00A97FC7"/>
    <w:rsid w:val="00AA0D7C"/>
    <w:rsid w:val="00AA10FB"/>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6EC"/>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614"/>
    <w:rsid w:val="00AD1A6B"/>
    <w:rsid w:val="00AD1C85"/>
    <w:rsid w:val="00AD1DF8"/>
    <w:rsid w:val="00AD1F31"/>
    <w:rsid w:val="00AD1FEC"/>
    <w:rsid w:val="00AD267F"/>
    <w:rsid w:val="00AD2955"/>
    <w:rsid w:val="00AD29B0"/>
    <w:rsid w:val="00AD2E63"/>
    <w:rsid w:val="00AD339A"/>
    <w:rsid w:val="00AD3AB0"/>
    <w:rsid w:val="00AD3DD3"/>
    <w:rsid w:val="00AD552C"/>
    <w:rsid w:val="00AD5B62"/>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0AB"/>
    <w:rsid w:val="00B0724D"/>
    <w:rsid w:val="00B0727D"/>
    <w:rsid w:val="00B07302"/>
    <w:rsid w:val="00B073DF"/>
    <w:rsid w:val="00B07E98"/>
    <w:rsid w:val="00B10501"/>
    <w:rsid w:val="00B108CA"/>
    <w:rsid w:val="00B10FEC"/>
    <w:rsid w:val="00B11330"/>
    <w:rsid w:val="00B1140E"/>
    <w:rsid w:val="00B1189A"/>
    <w:rsid w:val="00B118C1"/>
    <w:rsid w:val="00B12BAC"/>
    <w:rsid w:val="00B13375"/>
    <w:rsid w:val="00B13619"/>
    <w:rsid w:val="00B13EF7"/>
    <w:rsid w:val="00B1432C"/>
    <w:rsid w:val="00B145DE"/>
    <w:rsid w:val="00B14701"/>
    <w:rsid w:val="00B14744"/>
    <w:rsid w:val="00B14918"/>
    <w:rsid w:val="00B14B65"/>
    <w:rsid w:val="00B1582D"/>
    <w:rsid w:val="00B1591F"/>
    <w:rsid w:val="00B16B5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2B18"/>
    <w:rsid w:val="00B331BC"/>
    <w:rsid w:val="00B33589"/>
    <w:rsid w:val="00B340B0"/>
    <w:rsid w:val="00B34199"/>
    <w:rsid w:val="00B34290"/>
    <w:rsid w:val="00B34B84"/>
    <w:rsid w:val="00B35B5D"/>
    <w:rsid w:val="00B3603C"/>
    <w:rsid w:val="00B37111"/>
    <w:rsid w:val="00B37131"/>
    <w:rsid w:val="00B375B6"/>
    <w:rsid w:val="00B408AE"/>
    <w:rsid w:val="00B40E5A"/>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483B"/>
    <w:rsid w:val="00B751E8"/>
    <w:rsid w:val="00B75277"/>
    <w:rsid w:val="00B758BE"/>
    <w:rsid w:val="00B7596B"/>
    <w:rsid w:val="00B75E4B"/>
    <w:rsid w:val="00B76140"/>
    <w:rsid w:val="00B76735"/>
    <w:rsid w:val="00B7715A"/>
    <w:rsid w:val="00B773CD"/>
    <w:rsid w:val="00B77F00"/>
    <w:rsid w:val="00B808AD"/>
    <w:rsid w:val="00B80D2C"/>
    <w:rsid w:val="00B82280"/>
    <w:rsid w:val="00B82430"/>
    <w:rsid w:val="00B828B1"/>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A69"/>
    <w:rsid w:val="00BC7DC2"/>
    <w:rsid w:val="00BD0B3B"/>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52"/>
    <w:rsid w:val="00BF6CAA"/>
    <w:rsid w:val="00BF7EA8"/>
    <w:rsid w:val="00C0032E"/>
    <w:rsid w:val="00C00F60"/>
    <w:rsid w:val="00C011AA"/>
    <w:rsid w:val="00C01C9D"/>
    <w:rsid w:val="00C020A4"/>
    <w:rsid w:val="00C020F6"/>
    <w:rsid w:val="00C0211B"/>
    <w:rsid w:val="00C02A6A"/>
    <w:rsid w:val="00C02E60"/>
    <w:rsid w:val="00C03027"/>
    <w:rsid w:val="00C03097"/>
    <w:rsid w:val="00C038B7"/>
    <w:rsid w:val="00C03912"/>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4E08"/>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3CB7"/>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3E"/>
    <w:rsid w:val="00CD3491"/>
    <w:rsid w:val="00CD393A"/>
    <w:rsid w:val="00CD39F7"/>
    <w:rsid w:val="00CD3B6E"/>
    <w:rsid w:val="00CD3DC7"/>
    <w:rsid w:val="00CD41CC"/>
    <w:rsid w:val="00CD42E1"/>
    <w:rsid w:val="00CD4F56"/>
    <w:rsid w:val="00CD4FDD"/>
    <w:rsid w:val="00CD6716"/>
    <w:rsid w:val="00CD6B7F"/>
    <w:rsid w:val="00CD6E09"/>
    <w:rsid w:val="00CD7E2C"/>
    <w:rsid w:val="00CD7F3F"/>
    <w:rsid w:val="00CE0D86"/>
    <w:rsid w:val="00CE0FC6"/>
    <w:rsid w:val="00CE10AA"/>
    <w:rsid w:val="00CE116A"/>
    <w:rsid w:val="00CE2356"/>
    <w:rsid w:val="00CE2390"/>
    <w:rsid w:val="00CE27DE"/>
    <w:rsid w:val="00CE330D"/>
    <w:rsid w:val="00CE3D93"/>
    <w:rsid w:val="00CE41D4"/>
    <w:rsid w:val="00CE43D9"/>
    <w:rsid w:val="00CE4B2B"/>
    <w:rsid w:val="00CE4BEA"/>
    <w:rsid w:val="00CE4D80"/>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339"/>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5E0"/>
    <w:rsid w:val="00D329ED"/>
    <w:rsid w:val="00D32F7E"/>
    <w:rsid w:val="00D357CD"/>
    <w:rsid w:val="00D358EA"/>
    <w:rsid w:val="00D3598B"/>
    <w:rsid w:val="00D35A1A"/>
    <w:rsid w:val="00D3647B"/>
    <w:rsid w:val="00D369BF"/>
    <w:rsid w:val="00D36B32"/>
    <w:rsid w:val="00D36EA1"/>
    <w:rsid w:val="00D37D3A"/>
    <w:rsid w:val="00D37D79"/>
    <w:rsid w:val="00D400CF"/>
    <w:rsid w:val="00D40EF2"/>
    <w:rsid w:val="00D415A8"/>
    <w:rsid w:val="00D41A18"/>
    <w:rsid w:val="00D41CF9"/>
    <w:rsid w:val="00D41D35"/>
    <w:rsid w:val="00D41F83"/>
    <w:rsid w:val="00D42810"/>
    <w:rsid w:val="00D42BBE"/>
    <w:rsid w:val="00D434C2"/>
    <w:rsid w:val="00D43C2D"/>
    <w:rsid w:val="00D43C88"/>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745"/>
    <w:rsid w:val="00D61AAE"/>
    <w:rsid w:val="00D61CE5"/>
    <w:rsid w:val="00D62059"/>
    <w:rsid w:val="00D6289E"/>
    <w:rsid w:val="00D62B31"/>
    <w:rsid w:val="00D62B7F"/>
    <w:rsid w:val="00D62FCB"/>
    <w:rsid w:val="00D6344E"/>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025A"/>
    <w:rsid w:val="00D7101A"/>
    <w:rsid w:val="00D71DCD"/>
    <w:rsid w:val="00D7214F"/>
    <w:rsid w:val="00D721B2"/>
    <w:rsid w:val="00D727D2"/>
    <w:rsid w:val="00D7298A"/>
    <w:rsid w:val="00D72A1D"/>
    <w:rsid w:val="00D72D91"/>
    <w:rsid w:val="00D72E56"/>
    <w:rsid w:val="00D72EB4"/>
    <w:rsid w:val="00D72F4D"/>
    <w:rsid w:val="00D73009"/>
    <w:rsid w:val="00D73705"/>
    <w:rsid w:val="00D73972"/>
    <w:rsid w:val="00D73B02"/>
    <w:rsid w:val="00D73F17"/>
    <w:rsid w:val="00D7408B"/>
    <w:rsid w:val="00D75049"/>
    <w:rsid w:val="00D75161"/>
    <w:rsid w:val="00D75404"/>
    <w:rsid w:val="00D754EC"/>
    <w:rsid w:val="00D756CF"/>
    <w:rsid w:val="00D75846"/>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7D5"/>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313"/>
    <w:rsid w:val="00DC743E"/>
    <w:rsid w:val="00DC79E1"/>
    <w:rsid w:val="00DC7F08"/>
    <w:rsid w:val="00DD0F12"/>
    <w:rsid w:val="00DD107C"/>
    <w:rsid w:val="00DD269D"/>
    <w:rsid w:val="00DD3129"/>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476"/>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A69"/>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81"/>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39E"/>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6FB"/>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3DDA"/>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81B"/>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AC9"/>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3CF6"/>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58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8AF"/>
    <w:rsid w:val="00F03DE6"/>
    <w:rsid w:val="00F04462"/>
    <w:rsid w:val="00F0469F"/>
    <w:rsid w:val="00F04B1C"/>
    <w:rsid w:val="00F04E91"/>
    <w:rsid w:val="00F05270"/>
    <w:rsid w:val="00F05FF1"/>
    <w:rsid w:val="00F06FC4"/>
    <w:rsid w:val="00F07130"/>
    <w:rsid w:val="00F07355"/>
    <w:rsid w:val="00F077B1"/>
    <w:rsid w:val="00F07DD7"/>
    <w:rsid w:val="00F1089C"/>
    <w:rsid w:val="00F10A05"/>
    <w:rsid w:val="00F10E63"/>
    <w:rsid w:val="00F11473"/>
    <w:rsid w:val="00F1172F"/>
    <w:rsid w:val="00F1241E"/>
    <w:rsid w:val="00F12AE6"/>
    <w:rsid w:val="00F13517"/>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3A4"/>
    <w:rsid w:val="00F43966"/>
    <w:rsid w:val="00F43DDE"/>
    <w:rsid w:val="00F457E7"/>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4EA1"/>
    <w:rsid w:val="00F6522B"/>
    <w:rsid w:val="00F65CC3"/>
    <w:rsid w:val="00F6605B"/>
    <w:rsid w:val="00F669E6"/>
    <w:rsid w:val="00F66C3B"/>
    <w:rsid w:val="00F6798C"/>
    <w:rsid w:val="00F701BE"/>
    <w:rsid w:val="00F702BD"/>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CA8"/>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87E28"/>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292"/>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C43"/>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54E"/>
    <w:rsid w:val="00FE0975"/>
    <w:rsid w:val="00FE09D2"/>
    <w:rsid w:val="00FE0AE5"/>
    <w:rsid w:val="00FE1ABE"/>
    <w:rsid w:val="00FE2658"/>
    <w:rsid w:val="00FE2CD6"/>
    <w:rsid w:val="00FE2FAB"/>
    <w:rsid w:val="00FE302C"/>
    <w:rsid w:val="00FE39DC"/>
    <w:rsid w:val="00FE41C4"/>
    <w:rsid w:val="00FE441E"/>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2A3"/>
    <w:rsid w:val="00FF6B22"/>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341B"/>
  <w15:docId w15:val="{139F82E7-5C2D-4366-889C-A0977888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NoSpacing">
    <w:name w:val="No Spacing"/>
    <w:uiPriority w:val="1"/>
    <w:qFormat/>
    <w:rsid w:val="00A1148F"/>
    <w:pPr>
      <w:jc w:val="both"/>
    </w:pPr>
    <w:rPr>
      <w:rFonts w:ascii="Times New Roman" w:hAnsi="Times New Roman" w:cs="Times New Roman"/>
    </w:rPr>
  </w:style>
  <w:style w:type="table" w:styleId="TableGrid">
    <w:name w:val="Table Grid"/>
    <w:basedOn w:val="TableNormal"/>
    <w:rsid w:val="00B8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E29B6"/>
    <w:rPr>
      <w:sz w:val="18"/>
      <w:szCs w:val="18"/>
    </w:rPr>
  </w:style>
  <w:style w:type="paragraph" w:styleId="CommentText">
    <w:name w:val="annotation text"/>
    <w:basedOn w:val="Normal"/>
    <w:link w:val="CommentTextChar"/>
    <w:semiHidden/>
    <w:unhideWhenUsed/>
    <w:rsid w:val="008E29B6"/>
  </w:style>
  <w:style w:type="character" w:customStyle="1" w:styleId="CommentTextChar">
    <w:name w:val="Comment Text Char"/>
    <w:basedOn w:val="DefaultParagraphFont"/>
    <w:link w:val="CommentText"/>
    <w:semiHidden/>
    <w:rsid w:val="008E29B6"/>
    <w:rPr>
      <w:rFonts w:ascii="Times New Roman" w:hAnsi="Times New Roman" w:cs="Times New Roman"/>
    </w:rPr>
  </w:style>
  <w:style w:type="paragraph" w:styleId="CommentSubject">
    <w:name w:val="annotation subject"/>
    <w:basedOn w:val="CommentText"/>
    <w:next w:val="CommentText"/>
    <w:link w:val="CommentSubjectChar"/>
    <w:semiHidden/>
    <w:unhideWhenUsed/>
    <w:rsid w:val="008E29B6"/>
    <w:rPr>
      <w:b/>
      <w:bCs/>
      <w:sz w:val="20"/>
      <w:szCs w:val="20"/>
    </w:rPr>
  </w:style>
  <w:style w:type="character" w:customStyle="1" w:styleId="CommentSubjectChar">
    <w:name w:val="Comment Subject Char"/>
    <w:basedOn w:val="CommentTextChar"/>
    <w:link w:val="CommentSubject"/>
    <w:semiHidden/>
    <w:rsid w:val="008E29B6"/>
    <w:rPr>
      <w:rFonts w:ascii="Times New Roman" w:hAnsi="Times New Roman" w:cs="Times New Roman"/>
      <w:b/>
      <w:bCs/>
      <w:sz w:val="20"/>
      <w:szCs w:val="20"/>
    </w:rPr>
  </w:style>
  <w:style w:type="paragraph" w:styleId="BodyText">
    <w:name w:val="Body Text"/>
    <w:basedOn w:val="Normal"/>
    <w:link w:val="BodyTextChar"/>
    <w:uiPriority w:val="99"/>
    <w:rsid w:val="00857644"/>
    <w:pPr>
      <w:spacing w:line="480" w:lineRule="auto"/>
      <w:ind w:firstLine="720"/>
    </w:pPr>
  </w:style>
  <w:style w:type="character" w:customStyle="1" w:styleId="BodyTextChar">
    <w:name w:val="Body Text Char"/>
    <w:basedOn w:val="DefaultParagraphFont"/>
    <w:link w:val="BodyText"/>
    <w:uiPriority w:val="99"/>
    <w:rsid w:val="008576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3F85-DCE2-4A99-BE04-39EFFED4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Pagan, Maria</cp:lastModifiedBy>
  <cp:revision>5</cp:revision>
  <cp:lastPrinted>2019-09-12T13:54:00Z</cp:lastPrinted>
  <dcterms:created xsi:type="dcterms:W3CDTF">2019-09-06T19:00:00Z</dcterms:created>
  <dcterms:modified xsi:type="dcterms:W3CDTF">2019-09-12T13:54:00Z</dcterms:modified>
</cp:coreProperties>
</file>