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83" w:rsidRPr="00110886" w:rsidRDefault="003C6183" w:rsidP="007904C3">
      <w:pPr>
        <w:ind w:left="5760"/>
        <w:rPr>
          <w:rFonts w:ascii="Century" w:hAnsi="Century"/>
          <w:color w:val="000000"/>
          <w:sz w:val="26"/>
          <w:szCs w:val="26"/>
        </w:rPr>
      </w:pPr>
      <w:bookmarkStart w:id="0" w:name="_GoBack"/>
      <w:bookmarkEnd w:id="0"/>
      <w:r w:rsidRPr="00110886">
        <w:rPr>
          <w:rFonts w:ascii="Century" w:hAnsi="Century"/>
          <w:color w:val="000000"/>
          <w:sz w:val="26"/>
          <w:szCs w:val="26"/>
        </w:rPr>
        <w:t xml:space="preserve"> </w:t>
      </w:r>
    </w:p>
    <w:p w:rsidR="003C6183" w:rsidRPr="00110886" w:rsidRDefault="003C6183" w:rsidP="007904C3">
      <w:pPr>
        <w:rPr>
          <w:rFonts w:ascii="Century" w:hAnsi="Century"/>
          <w:color w:val="000000"/>
          <w:sz w:val="26"/>
          <w:szCs w:val="26"/>
        </w:rPr>
      </w:pPr>
    </w:p>
    <w:p w:rsidR="003C6183" w:rsidRPr="00110886" w:rsidRDefault="003C6183" w:rsidP="007904C3">
      <w:pPr>
        <w:jc w:val="center"/>
        <w:rPr>
          <w:rFonts w:ascii="Century" w:hAnsi="Century"/>
          <w:color w:val="000000"/>
          <w:sz w:val="26"/>
          <w:szCs w:val="26"/>
        </w:rPr>
      </w:pPr>
    </w:p>
    <w:p w:rsidR="003C6183" w:rsidRPr="00C13E4A" w:rsidRDefault="003C6183" w:rsidP="007904C3">
      <w:pPr>
        <w:jc w:val="center"/>
        <w:rPr>
          <w:rFonts w:ascii="Palatino Linotype" w:hAnsi="Palatino Linotype"/>
          <w:b/>
          <w:bCs/>
          <w:color w:val="000000"/>
          <w:sz w:val="26"/>
          <w:szCs w:val="26"/>
        </w:rPr>
      </w:pPr>
      <w:r w:rsidRPr="00C13E4A">
        <w:rPr>
          <w:rFonts w:ascii="Palatino Linotype" w:hAnsi="Palatino Linotype"/>
          <w:b/>
          <w:bCs/>
          <w:color w:val="000000"/>
          <w:sz w:val="26"/>
          <w:szCs w:val="26"/>
        </w:rPr>
        <w:t>THE COUNCIL OF THE CITY OF NEW YORK</w:t>
      </w:r>
    </w:p>
    <w:p w:rsidR="003C6183" w:rsidRPr="00C13E4A" w:rsidRDefault="003C6183" w:rsidP="007904C3">
      <w:pPr>
        <w:jc w:val="center"/>
        <w:rPr>
          <w:rFonts w:ascii="Palatino Linotype" w:hAnsi="Palatino Linotype"/>
          <w:b/>
          <w:bCs/>
          <w:color w:val="000000"/>
          <w:sz w:val="26"/>
          <w:szCs w:val="26"/>
        </w:rPr>
      </w:pPr>
      <w:r w:rsidRPr="00C13E4A">
        <w:rPr>
          <w:rFonts w:ascii="Palatino Linotype" w:hAnsi="Palatino Linotype"/>
          <w:noProof/>
          <w:snapToGrid/>
          <w:sz w:val="26"/>
          <w:szCs w:val="26"/>
        </w:rPr>
        <w:drawing>
          <wp:anchor distT="0" distB="0" distL="114300" distR="114300" simplePos="0" relativeHeight="251658240" behindDoc="0" locked="0" layoutInCell="1" allowOverlap="1" wp14:anchorId="107191FF" wp14:editId="6FFA9D67">
            <wp:simplePos x="0" y="0"/>
            <wp:positionH relativeFrom="page">
              <wp:align>center</wp:align>
            </wp:positionH>
            <wp:positionV relativeFrom="paragraph">
              <wp:posOffset>217170</wp:posOffset>
            </wp:positionV>
            <wp:extent cx="1133856" cy="1143384"/>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856" cy="1143384"/>
                    </a:xfrm>
                    <a:prstGeom prst="rect">
                      <a:avLst/>
                    </a:prstGeom>
                    <a:noFill/>
                  </pic:spPr>
                </pic:pic>
              </a:graphicData>
            </a:graphic>
            <wp14:sizeRelH relativeFrom="page">
              <wp14:pctWidth>0</wp14:pctWidth>
            </wp14:sizeRelH>
            <wp14:sizeRelV relativeFrom="page">
              <wp14:pctHeight>0</wp14:pctHeight>
            </wp14:sizeRelV>
          </wp:anchor>
        </w:drawing>
      </w:r>
    </w:p>
    <w:p w:rsidR="003C6183" w:rsidRPr="00C13E4A" w:rsidRDefault="003C6183" w:rsidP="007904C3">
      <w:pPr>
        <w:jc w:val="center"/>
        <w:rPr>
          <w:rFonts w:ascii="Palatino Linotype" w:hAnsi="Palatino Linotype"/>
          <w:b/>
          <w:bCs/>
          <w:color w:val="000000"/>
          <w:sz w:val="26"/>
          <w:szCs w:val="26"/>
        </w:rPr>
      </w:pPr>
    </w:p>
    <w:p w:rsidR="003C6183" w:rsidRPr="00C13E4A" w:rsidRDefault="003C6183" w:rsidP="007904C3">
      <w:pPr>
        <w:jc w:val="center"/>
        <w:rPr>
          <w:rFonts w:ascii="Palatino Linotype" w:hAnsi="Palatino Linotype"/>
          <w:b/>
          <w:bCs/>
          <w:color w:val="000000"/>
          <w:sz w:val="26"/>
          <w:szCs w:val="26"/>
        </w:rPr>
      </w:pPr>
    </w:p>
    <w:p w:rsidR="003C6183" w:rsidRPr="00C13E4A" w:rsidRDefault="003C6183" w:rsidP="007904C3">
      <w:pPr>
        <w:jc w:val="center"/>
        <w:rPr>
          <w:rFonts w:ascii="Palatino Linotype" w:hAnsi="Palatino Linotype"/>
          <w:b/>
          <w:bCs/>
          <w:color w:val="000000"/>
          <w:sz w:val="26"/>
          <w:szCs w:val="26"/>
        </w:rPr>
      </w:pPr>
    </w:p>
    <w:p w:rsidR="003C6183" w:rsidRPr="00C13E4A" w:rsidRDefault="003C6183" w:rsidP="007904C3">
      <w:pPr>
        <w:jc w:val="center"/>
        <w:rPr>
          <w:rFonts w:ascii="Palatino Linotype" w:hAnsi="Palatino Linotype"/>
          <w:b/>
          <w:bCs/>
          <w:color w:val="000000"/>
          <w:sz w:val="26"/>
          <w:szCs w:val="26"/>
        </w:rPr>
      </w:pPr>
    </w:p>
    <w:p w:rsidR="003C6183" w:rsidRPr="00C13E4A" w:rsidRDefault="003C6183" w:rsidP="007904C3">
      <w:pPr>
        <w:jc w:val="center"/>
        <w:rPr>
          <w:rFonts w:ascii="Palatino Linotype" w:hAnsi="Palatino Linotype"/>
          <w:b/>
          <w:bCs/>
          <w:color w:val="000000"/>
          <w:sz w:val="26"/>
          <w:szCs w:val="26"/>
        </w:rPr>
      </w:pPr>
    </w:p>
    <w:p w:rsidR="003C6183" w:rsidRPr="00C13E4A" w:rsidRDefault="003C6183" w:rsidP="007904C3">
      <w:pPr>
        <w:jc w:val="center"/>
        <w:rPr>
          <w:rFonts w:ascii="Palatino Linotype" w:hAnsi="Palatino Linotype"/>
          <w:b/>
          <w:bCs/>
          <w:color w:val="000000"/>
          <w:sz w:val="26"/>
          <w:szCs w:val="26"/>
        </w:rPr>
      </w:pPr>
    </w:p>
    <w:p w:rsidR="003C6183" w:rsidRPr="00C13E4A" w:rsidRDefault="003C6183" w:rsidP="007904C3">
      <w:pPr>
        <w:jc w:val="center"/>
        <w:rPr>
          <w:rFonts w:ascii="Palatino Linotype" w:hAnsi="Palatino Linotype"/>
          <w:b/>
          <w:bCs/>
          <w:color w:val="000000"/>
          <w:sz w:val="26"/>
          <w:szCs w:val="26"/>
        </w:rPr>
      </w:pPr>
      <w:r w:rsidRPr="00C13E4A">
        <w:rPr>
          <w:rFonts w:ascii="Palatino Linotype" w:hAnsi="Palatino Linotype"/>
          <w:b/>
          <w:bCs/>
          <w:color w:val="000000"/>
          <w:sz w:val="26"/>
          <w:szCs w:val="26"/>
        </w:rPr>
        <w:t>OFFICE OF THE GENERAL COUNSEL</w:t>
      </w:r>
    </w:p>
    <w:p w:rsidR="003C6183" w:rsidRPr="00C13E4A" w:rsidRDefault="00DE4322" w:rsidP="00DE4322">
      <w:pPr>
        <w:rPr>
          <w:rFonts w:ascii="Palatino Linotype" w:hAnsi="Palatino Linotype"/>
          <w:color w:val="000000"/>
          <w:sz w:val="26"/>
          <w:szCs w:val="26"/>
        </w:rPr>
      </w:pPr>
      <w:r w:rsidRPr="00C13E4A">
        <w:rPr>
          <w:rFonts w:ascii="Palatino Linotype" w:hAnsi="Palatino Linotype"/>
          <w:color w:val="000000"/>
          <w:sz w:val="26"/>
          <w:szCs w:val="26"/>
        </w:rPr>
        <w:t xml:space="preserve">                                </w:t>
      </w:r>
    </w:p>
    <w:p w:rsidR="003C6183" w:rsidRPr="00C13E4A" w:rsidRDefault="003C6183" w:rsidP="007904C3">
      <w:pPr>
        <w:jc w:val="center"/>
        <w:rPr>
          <w:rFonts w:ascii="Palatino Linotype" w:hAnsi="Palatino Linotype"/>
          <w:b/>
          <w:bCs/>
          <w:color w:val="000000"/>
          <w:sz w:val="26"/>
          <w:szCs w:val="26"/>
        </w:rPr>
      </w:pPr>
    </w:p>
    <w:p w:rsidR="003C6183" w:rsidRPr="00C13E4A" w:rsidRDefault="003C6183" w:rsidP="007904C3">
      <w:pPr>
        <w:jc w:val="center"/>
        <w:rPr>
          <w:rFonts w:ascii="Palatino Linotype" w:hAnsi="Palatino Linotype"/>
          <w:b/>
          <w:bCs/>
          <w:color w:val="000000"/>
          <w:sz w:val="26"/>
          <w:szCs w:val="26"/>
          <w:u w:val="single"/>
        </w:rPr>
      </w:pPr>
      <w:r w:rsidRPr="00C13E4A">
        <w:rPr>
          <w:rFonts w:ascii="Palatino Linotype" w:hAnsi="Palatino Linotype"/>
          <w:b/>
          <w:bCs/>
          <w:color w:val="000000"/>
          <w:sz w:val="26"/>
          <w:szCs w:val="26"/>
          <w:u w:val="single"/>
        </w:rPr>
        <w:t>COMMITTEE REPORT OF THE</w:t>
      </w:r>
    </w:p>
    <w:p w:rsidR="003C6183" w:rsidRPr="00C13E4A" w:rsidRDefault="003C6183" w:rsidP="007904C3">
      <w:pPr>
        <w:jc w:val="center"/>
        <w:rPr>
          <w:rFonts w:ascii="Palatino Linotype" w:hAnsi="Palatino Linotype"/>
          <w:b/>
          <w:bCs/>
          <w:color w:val="000000"/>
          <w:sz w:val="26"/>
          <w:szCs w:val="26"/>
          <w:u w:val="single"/>
        </w:rPr>
      </w:pPr>
      <w:r w:rsidRPr="00C13E4A">
        <w:rPr>
          <w:rFonts w:ascii="Palatino Linotype" w:hAnsi="Palatino Linotype"/>
          <w:b/>
          <w:bCs/>
          <w:color w:val="000000"/>
          <w:sz w:val="26"/>
          <w:szCs w:val="26"/>
          <w:u w:val="single"/>
        </w:rPr>
        <w:t>COMMITTEE ON RULES, PRIVILEGES AND ELECTIONS</w:t>
      </w:r>
    </w:p>
    <w:p w:rsidR="003C6183" w:rsidRPr="00C13E4A" w:rsidRDefault="003C6183" w:rsidP="007904C3">
      <w:pPr>
        <w:jc w:val="center"/>
        <w:rPr>
          <w:rFonts w:ascii="Palatino Linotype" w:hAnsi="Palatino Linotype"/>
          <w:b/>
          <w:bCs/>
          <w:color w:val="000000"/>
          <w:sz w:val="26"/>
          <w:szCs w:val="26"/>
        </w:rPr>
      </w:pPr>
      <w:r w:rsidRPr="00C13E4A">
        <w:rPr>
          <w:rFonts w:ascii="Palatino Linotype" w:hAnsi="Palatino Linotype"/>
          <w:b/>
          <w:bCs/>
          <w:color w:val="000000"/>
          <w:sz w:val="26"/>
          <w:szCs w:val="26"/>
        </w:rPr>
        <w:t xml:space="preserve">Hon. </w:t>
      </w:r>
      <w:r w:rsidR="00C72F6C" w:rsidRPr="00C13E4A">
        <w:rPr>
          <w:rFonts w:ascii="Palatino Linotype" w:hAnsi="Palatino Linotype"/>
          <w:b/>
          <w:bCs/>
          <w:color w:val="000000"/>
          <w:sz w:val="26"/>
          <w:szCs w:val="26"/>
        </w:rPr>
        <w:t>Karen Koslowitz</w:t>
      </w:r>
      <w:r w:rsidRPr="00C13E4A">
        <w:rPr>
          <w:rFonts w:ascii="Palatino Linotype" w:hAnsi="Palatino Linotype"/>
          <w:b/>
          <w:bCs/>
          <w:color w:val="000000"/>
          <w:sz w:val="26"/>
          <w:szCs w:val="26"/>
        </w:rPr>
        <w:t>, Chairperson</w:t>
      </w:r>
    </w:p>
    <w:p w:rsidR="003C6183" w:rsidRPr="00C13E4A" w:rsidRDefault="003C6183" w:rsidP="007904C3">
      <w:pPr>
        <w:jc w:val="center"/>
        <w:rPr>
          <w:rFonts w:ascii="Palatino Linotype" w:hAnsi="Palatino Linotype"/>
          <w:b/>
          <w:bCs/>
          <w:color w:val="000000"/>
          <w:sz w:val="26"/>
          <w:szCs w:val="26"/>
        </w:rPr>
      </w:pPr>
    </w:p>
    <w:p w:rsidR="003C6183" w:rsidRPr="00C13E4A" w:rsidRDefault="00C72F6C" w:rsidP="007904C3">
      <w:pPr>
        <w:jc w:val="center"/>
        <w:rPr>
          <w:rFonts w:ascii="Palatino Linotype" w:hAnsi="Palatino Linotype"/>
          <w:b/>
          <w:bCs/>
          <w:color w:val="000000"/>
          <w:sz w:val="26"/>
          <w:szCs w:val="26"/>
        </w:rPr>
      </w:pPr>
      <w:r w:rsidRPr="00C13E4A">
        <w:rPr>
          <w:rFonts w:ascii="Palatino Linotype" w:hAnsi="Palatino Linotype"/>
          <w:b/>
          <w:bCs/>
          <w:color w:val="000000"/>
          <w:sz w:val="26"/>
          <w:szCs w:val="26"/>
        </w:rPr>
        <w:t xml:space="preserve">September </w:t>
      </w:r>
      <w:r w:rsidR="002806F8" w:rsidRPr="00C13E4A">
        <w:rPr>
          <w:rFonts w:ascii="Palatino Linotype" w:hAnsi="Palatino Linotype"/>
          <w:b/>
          <w:bCs/>
          <w:color w:val="000000"/>
          <w:sz w:val="26"/>
          <w:szCs w:val="26"/>
        </w:rPr>
        <w:t>12</w:t>
      </w:r>
      <w:r w:rsidRPr="00C13E4A">
        <w:rPr>
          <w:rFonts w:ascii="Palatino Linotype" w:hAnsi="Palatino Linotype"/>
          <w:b/>
          <w:bCs/>
          <w:color w:val="000000"/>
          <w:sz w:val="26"/>
          <w:szCs w:val="26"/>
        </w:rPr>
        <w:t>, 201</w:t>
      </w:r>
      <w:r w:rsidR="002806F8" w:rsidRPr="00C13E4A">
        <w:rPr>
          <w:rFonts w:ascii="Palatino Linotype" w:hAnsi="Palatino Linotype"/>
          <w:b/>
          <w:bCs/>
          <w:color w:val="000000"/>
          <w:sz w:val="26"/>
          <w:szCs w:val="26"/>
        </w:rPr>
        <w:t>9</w:t>
      </w:r>
    </w:p>
    <w:p w:rsidR="00204621" w:rsidRPr="00C13E4A" w:rsidRDefault="00204621" w:rsidP="007904C3">
      <w:pPr>
        <w:jc w:val="center"/>
        <w:rPr>
          <w:rFonts w:ascii="Palatino Linotype" w:hAnsi="Palatino Linotype"/>
          <w:b/>
          <w:bCs/>
          <w:color w:val="000000"/>
          <w:sz w:val="26"/>
          <w:szCs w:val="26"/>
        </w:rPr>
      </w:pPr>
    </w:p>
    <w:p w:rsidR="006E5D5B" w:rsidRPr="00C13E4A" w:rsidRDefault="002806F8" w:rsidP="007904C3">
      <w:pPr>
        <w:jc w:val="center"/>
        <w:rPr>
          <w:rFonts w:ascii="Palatino Linotype" w:hAnsi="Palatino Linotype"/>
          <w:sz w:val="26"/>
          <w:szCs w:val="26"/>
        </w:rPr>
      </w:pPr>
      <w:r w:rsidRPr="00C13E4A">
        <w:rPr>
          <w:rFonts w:ascii="Palatino Linotype" w:hAnsi="Palatino Linotype"/>
          <w:sz w:val="26"/>
          <w:szCs w:val="26"/>
        </w:rPr>
        <w:t>Chambers at City Hall</w:t>
      </w:r>
      <w:r w:rsidR="00C72F6C" w:rsidRPr="00C13E4A">
        <w:rPr>
          <w:rFonts w:ascii="Palatino Linotype" w:hAnsi="Palatino Linotype"/>
          <w:sz w:val="26"/>
          <w:szCs w:val="26"/>
        </w:rPr>
        <w:t xml:space="preserve"> </w:t>
      </w:r>
    </w:p>
    <w:p w:rsidR="006E5D5B" w:rsidRPr="00C13E4A" w:rsidRDefault="006E5D5B" w:rsidP="007904C3">
      <w:pPr>
        <w:jc w:val="center"/>
        <w:rPr>
          <w:rFonts w:ascii="Palatino Linotype" w:hAnsi="Palatino Linotype"/>
          <w:sz w:val="26"/>
          <w:szCs w:val="26"/>
        </w:rPr>
      </w:pPr>
      <w:r w:rsidRPr="00C13E4A">
        <w:rPr>
          <w:rFonts w:ascii="Palatino Linotype" w:hAnsi="Palatino Linotype"/>
          <w:sz w:val="26"/>
          <w:szCs w:val="26"/>
        </w:rPr>
        <w:t>New York, NY 10007</w:t>
      </w:r>
    </w:p>
    <w:p w:rsidR="003C6183" w:rsidRPr="00C13E4A" w:rsidRDefault="003C6183" w:rsidP="007904C3">
      <w:pPr>
        <w:pStyle w:val="Heading2"/>
        <w:ind w:left="0"/>
        <w:jc w:val="left"/>
        <w:rPr>
          <w:rFonts w:ascii="Palatino Linotype" w:hAnsi="Palatino Linotype" w:cs="Tahoma"/>
          <w:b/>
          <w:sz w:val="24"/>
          <w:szCs w:val="24"/>
        </w:rPr>
      </w:pPr>
    </w:p>
    <w:p w:rsidR="003C6183" w:rsidRPr="00C13E4A" w:rsidRDefault="003C6183" w:rsidP="007904C3">
      <w:pPr>
        <w:pStyle w:val="Heading2"/>
        <w:ind w:left="0"/>
        <w:jc w:val="left"/>
        <w:rPr>
          <w:rFonts w:ascii="Palatino Linotype" w:hAnsi="Palatino Linotype" w:cs="Tahoma"/>
          <w:sz w:val="24"/>
          <w:szCs w:val="24"/>
        </w:rPr>
      </w:pPr>
    </w:p>
    <w:p w:rsidR="00327807" w:rsidRPr="00C13E4A" w:rsidRDefault="00A2320B" w:rsidP="004F2AA4">
      <w:pPr>
        <w:jc w:val="both"/>
        <w:rPr>
          <w:rFonts w:ascii="Palatino Linotype" w:hAnsi="Palatino Linotype"/>
          <w:b/>
          <w:bCs/>
        </w:rPr>
      </w:pPr>
      <w:r w:rsidRPr="00C13E4A">
        <w:rPr>
          <w:rFonts w:ascii="Palatino Linotype" w:hAnsi="Palatino Linotype"/>
          <w:b/>
          <w:bCs/>
          <w:iCs/>
          <w:szCs w:val="24"/>
          <w:u w:val="single"/>
        </w:rPr>
        <w:t>Topic I:</w:t>
      </w:r>
      <w:r w:rsidRPr="00C13E4A">
        <w:rPr>
          <w:rFonts w:ascii="Palatino Linotype" w:hAnsi="Palatino Linotype"/>
          <w:b/>
          <w:bCs/>
          <w:iCs/>
        </w:rPr>
        <w:t xml:space="preserve"> </w:t>
      </w:r>
      <w:r w:rsidR="00C13E4A">
        <w:rPr>
          <w:rFonts w:ascii="Palatino Linotype" w:hAnsi="Palatino Linotype"/>
          <w:b/>
          <w:bCs/>
          <w:iCs/>
        </w:rPr>
        <w:t xml:space="preserve"> </w:t>
      </w:r>
      <w:r w:rsidR="00327807" w:rsidRPr="00C13E4A">
        <w:rPr>
          <w:rFonts w:ascii="Palatino Linotype" w:hAnsi="Palatino Linotype"/>
          <w:b/>
          <w:bCs/>
          <w:iCs/>
        </w:rPr>
        <w:t>New York City Landmark</w:t>
      </w:r>
      <w:r w:rsidR="004877DF" w:rsidRPr="00C13E4A">
        <w:rPr>
          <w:rFonts w:ascii="Palatino Linotype" w:hAnsi="Palatino Linotype"/>
          <w:b/>
          <w:bCs/>
          <w:iCs/>
        </w:rPr>
        <w:t>s</w:t>
      </w:r>
      <w:r w:rsidR="00327807" w:rsidRPr="00C13E4A">
        <w:rPr>
          <w:rFonts w:ascii="Palatino Linotype" w:hAnsi="Palatino Linotype"/>
          <w:b/>
          <w:bCs/>
          <w:iCs/>
        </w:rPr>
        <w:t xml:space="preserve"> Preservation Commission – (</w:t>
      </w:r>
      <w:r w:rsidR="0074403D" w:rsidRPr="00C13E4A">
        <w:rPr>
          <w:rFonts w:ascii="Palatino Linotype" w:hAnsi="Palatino Linotype"/>
          <w:b/>
          <w:bCs/>
          <w:iCs/>
        </w:rPr>
        <w:t>Candidate nominated by the Mayor for appointment, upon the advice and consent of the Council</w:t>
      </w:r>
      <w:r w:rsidR="00327807" w:rsidRPr="00C13E4A">
        <w:rPr>
          <w:rFonts w:ascii="Palatino Linotype" w:hAnsi="Palatino Linotype"/>
          <w:b/>
          <w:bCs/>
        </w:rPr>
        <w:t>)</w:t>
      </w:r>
    </w:p>
    <w:p w:rsidR="00DE4322" w:rsidRPr="00C13E4A" w:rsidRDefault="00DE4322" w:rsidP="00DE4322">
      <w:pPr>
        <w:widowControl/>
        <w:rPr>
          <w:rFonts w:ascii="Palatino Linotype" w:hAnsi="Palatino Linotype"/>
          <w:b/>
          <w:bCs/>
        </w:rPr>
      </w:pPr>
    </w:p>
    <w:p w:rsidR="00DE4322" w:rsidRPr="00C13E4A" w:rsidRDefault="00A2320B" w:rsidP="00A2320B">
      <w:pPr>
        <w:pStyle w:val="ListParagraph"/>
        <w:widowControl/>
        <w:numPr>
          <w:ilvl w:val="0"/>
          <w:numId w:val="11"/>
        </w:numPr>
        <w:rPr>
          <w:rFonts w:ascii="Palatino Linotype" w:hAnsi="Palatino Linotype"/>
          <w:b/>
          <w:bCs/>
        </w:rPr>
      </w:pPr>
      <w:proofErr w:type="spellStart"/>
      <w:r w:rsidRPr="00C13E4A">
        <w:rPr>
          <w:rFonts w:ascii="Palatino Linotype" w:hAnsi="Palatino Linotype"/>
          <w:b/>
          <w:bCs/>
        </w:rPr>
        <w:t>Evera</w:t>
      </w:r>
      <w:r w:rsidR="00037F01">
        <w:rPr>
          <w:rFonts w:ascii="Palatino Linotype" w:hAnsi="Palatino Linotype"/>
          <w:b/>
          <w:bCs/>
        </w:rPr>
        <w:t>r</w:t>
      </w:r>
      <w:r w:rsidRPr="00C13E4A">
        <w:rPr>
          <w:rFonts w:ascii="Palatino Linotype" w:hAnsi="Palatino Linotype"/>
          <w:b/>
          <w:bCs/>
        </w:rPr>
        <w:t>do</w:t>
      </w:r>
      <w:proofErr w:type="spellEnd"/>
      <w:r w:rsidRPr="00C13E4A">
        <w:rPr>
          <w:rFonts w:ascii="Palatino Linotype" w:hAnsi="Palatino Linotype"/>
          <w:b/>
          <w:bCs/>
        </w:rPr>
        <w:t xml:space="preserve"> Jefferson</w:t>
      </w:r>
      <w:r w:rsidR="00DE4322" w:rsidRPr="00C13E4A">
        <w:rPr>
          <w:rFonts w:ascii="Palatino Linotype" w:hAnsi="Palatino Linotype"/>
          <w:b/>
          <w:bCs/>
        </w:rPr>
        <w:t xml:space="preserve"> [M</w:t>
      </w:r>
      <w:r w:rsidRPr="00C13E4A">
        <w:rPr>
          <w:rFonts w:ascii="Palatino Linotype" w:hAnsi="Palatino Linotype"/>
          <w:b/>
          <w:bCs/>
        </w:rPr>
        <w:t>-179</w:t>
      </w:r>
      <w:r w:rsidR="00DE4322" w:rsidRPr="00C13E4A">
        <w:rPr>
          <w:rFonts w:ascii="Palatino Linotype" w:hAnsi="Palatino Linotype"/>
          <w:b/>
          <w:bCs/>
        </w:rPr>
        <w:t>]</w:t>
      </w:r>
    </w:p>
    <w:p w:rsidR="00327807" w:rsidRPr="00C13E4A" w:rsidRDefault="00D20825" w:rsidP="007904C3">
      <w:pPr>
        <w:tabs>
          <w:tab w:val="left" w:pos="2880"/>
        </w:tabs>
        <w:rPr>
          <w:rFonts w:ascii="Palatino Linotype" w:hAnsi="Palatino Linotype"/>
          <w:b/>
          <w:bCs/>
        </w:rPr>
      </w:pPr>
      <w:r w:rsidRPr="00C13E4A">
        <w:rPr>
          <w:rFonts w:ascii="Palatino Linotype" w:hAnsi="Palatino Linotype"/>
          <w:b/>
          <w:bCs/>
        </w:rPr>
        <w:tab/>
      </w:r>
    </w:p>
    <w:p w:rsidR="000C7488" w:rsidRPr="00C13E4A" w:rsidRDefault="00327807" w:rsidP="00DE4322">
      <w:pPr>
        <w:jc w:val="both"/>
        <w:rPr>
          <w:rFonts w:ascii="Palatino Linotype" w:hAnsi="Palatino Linotype"/>
        </w:rPr>
      </w:pPr>
      <w:r w:rsidRPr="00C13E4A">
        <w:rPr>
          <w:rFonts w:ascii="Palatino Linotype" w:hAnsi="Palatino Linotype"/>
        </w:rPr>
        <w:t>Pursuant to</w:t>
      </w:r>
      <w:r w:rsidR="00380302" w:rsidRPr="00C13E4A">
        <w:rPr>
          <w:rFonts w:ascii="Palatino Linotype" w:hAnsi="Palatino Linotype"/>
        </w:rPr>
        <w:t xml:space="preserve"> the</w:t>
      </w:r>
      <w:r w:rsidRPr="00C13E4A">
        <w:rPr>
          <w:rFonts w:ascii="Palatino Linotype" w:hAnsi="Palatino Linotype"/>
        </w:rPr>
        <w:t xml:space="preserve"> </w:t>
      </w:r>
      <w:r w:rsidRPr="00C13E4A">
        <w:rPr>
          <w:rFonts w:ascii="Palatino Linotype" w:hAnsi="Palatino Linotype"/>
          <w:i/>
          <w:iCs/>
        </w:rPr>
        <w:t>New York City Charter</w:t>
      </w:r>
      <w:r w:rsidRPr="00C13E4A">
        <w:rPr>
          <w:rFonts w:ascii="Palatino Linotype" w:hAnsi="Palatino Linotype"/>
        </w:rPr>
        <w:t xml:space="preserve"> (“</w:t>
      </w:r>
      <w:r w:rsidRPr="00C13E4A">
        <w:rPr>
          <w:rFonts w:ascii="Palatino Linotype" w:hAnsi="Palatino Linotype"/>
          <w:i/>
          <w:iCs/>
        </w:rPr>
        <w:t>Charter</w:t>
      </w:r>
      <w:r w:rsidR="00CA0AE2" w:rsidRPr="00C13E4A">
        <w:rPr>
          <w:rFonts w:ascii="Palatino Linotype" w:hAnsi="Palatino Linotype"/>
        </w:rPr>
        <w:t>”) §</w:t>
      </w:r>
      <w:r w:rsidRPr="00C13E4A">
        <w:rPr>
          <w:rFonts w:ascii="Palatino Linotype" w:hAnsi="Palatino Linotype"/>
        </w:rPr>
        <w:t>3020, the New York City Landmarks Preservation Commission (“LPC”)</w:t>
      </w:r>
      <w:r w:rsidR="003762EC" w:rsidRPr="00C13E4A">
        <w:rPr>
          <w:rFonts w:ascii="Palatino Linotype" w:hAnsi="Palatino Linotype"/>
        </w:rPr>
        <w:t xml:space="preserve"> </w:t>
      </w:r>
      <w:r w:rsidRPr="00C13E4A">
        <w:rPr>
          <w:rFonts w:ascii="Palatino Linotype" w:hAnsi="Palatino Linotype"/>
        </w:rPr>
        <w:t>is responsible for establishing and regulating landmarks, portions of landmarks, landmark sites, interior landmarks, scenic landmarks</w:t>
      </w:r>
      <w:r w:rsidR="002838E0" w:rsidRPr="00C13E4A">
        <w:rPr>
          <w:rFonts w:ascii="Palatino Linotype" w:hAnsi="Palatino Linotype"/>
        </w:rPr>
        <w:t>,</w:t>
      </w:r>
      <w:r w:rsidRPr="00C13E4A">
        <w:rPr>
          <w:rFonts w:ascii="Palatino Linotype" w:hAnsi="Palatino Linotype"/>
        </w:rPr>
        <w:t xml:space="preserve"> and historic districts.  </w:t>
      </w:r>
      <w:r w:rsidR="000C7488" w:rsidRPr="00C13E4A">
        <w:rPr>
          <w:rFonts w:ascii="Palatino Linotype" w:hAnsi="Palatino Linotype"/>
        </w:rPr>
        <w:t xml:space="preserve">The </w:t>
      </w:r>
      <w:r w:rsidRPr="00C13E4A">
        <w:rPr>
          <w:rFonts w:ascii="Palatino Linotype" w:hAnsi="Palatino Linotype"/>
        </w:rPr>
        <w:t xml:space="preserve">LPC </w:t>
      </w:r>
      <w:r w:rsidR="000C7488" w:rsidRPr="00C13E4A">
        <w:rPr>
          <w:rFonts w:ascii="Palatino Linotype" w:hAnsi="Palatino Linotype"/>
        </w:rPr>
        <w:t xml:space="preserve">also </w:t>
      </w:r>
      <w:r w:rsidRPr="00C13E4A">
        <w:rPr>
          <w:rFonts w:ascii="Palatino Linotype" w:hAnsi="Palatino Linotype"/>
        </w:rPr>
        <w:t xml:space="preserve">regulates alterations to designated buildings.  </w:t>
      </w:r>
    </w:p>
    <w:p w:rsidR="00327807" w:rsidRPr="00C13E4A" w:rsidRDefault="00327807" w:rsidP="00DE4322">
      <w:pPr>
        <w:jc w:val="both"/>
        <w:rPr>
          <w:rFonts w:ascii="Palatino Linotype" w:hAnsi="Palatino Linotype"/>
        </w:rPr>
      </w:pPr>
    </w:p>
    <w:p w:rsidR="00424C96" w:rsidRPr="00C13E4A" w:rsidRDefault="00E63078" w:rsidP="00DE4322">
      <w:pPr>
        <w:jc w:val="both"/>
        <w:rPr>
          <w:rFonts w:ascii="Palatino Linotype" w:hAnsi="Palatino Linotype"/>
        </w:rPr>
      </w:pPr>
      <w:r w:rsidRPr="00C13E4A">
        <w:rPr>
          <w:rFonts w:ascii="Palatino Linotype" w:hAnsi="Palatino Linotype"/>
        </w:rPr>
        <w:t xml:space="preserve">The </w:t>
      </w:r>
      <w:r w:rsidR="006E5D5B" w:rsidRPr="00C13E4A">
        <w:rPr>
          <w:rFonts w:ascii="Palatino Linotype" w:hAnsi="Palatino Linotype"/>
        </w:rPr>
        <w:t>LPC consists of eleven (11) members.  The membership of this commission must include at least three architects, one historian qualified in the field, one city planner or landscape</w:t>
      </w:r>
      <w:r w:rsidR="00CE2B42" w:rsidRPr="00C13E4A">
        <w:rPr>
          <w:rFonts w:ascii="Palatino Linotype" w:hAnsi="Palatino Linotype"/>
        </w:rPr>
        <w:t xml:space="preserve"> architect, and one realtor;</w:t>
      </w:r>
      <w:r w:rsidR="006E5D5B" w:rsidRPr="00C13E4A">
        <w:rPr>
          <w:rFonts w:ascii="Palatino Linotype" w:hAnsi="Palatino Linotype"/>
        </w:rPr>
        <w:t xml:space="preserve"> and shall include at least on</w:t>
      </w:r>
      <w:r w:rsidR="000670A6" w:rsidRPr="00C13E4A">
        <w:rPr>
          <w:rFonts w:ascii="Palatino Linotype" w:hAnsi="Palatino Linotype"/>
        </w:rPr>
        <w:t>e</w:t>
      </w:r>
      <w:r w:rsidR="006E5D5B" w:rsidRPr="00C13E4A">
        <w:rPr>
          <w:rFonts w:ascii="Palatino Linotype" w:hAnsi="Palatino Linotype"/>
        </w:rPr>
        <w:t xml:space="preserve"> resident from each of the five boroughs.  The </w:t>
      </w:r>
      <w:r w:rsidR="00CE2B42" w:rsidRPr="00C13E4A">
        <w:rPr>
          <w:rFonts w:ascii="Palatino Linotype" w:hAnsi="Palatino Linotype"/>
        </w:rPr>
        <w:t>m</w:t>
      </w:r>
      <w:r w:rsidR="00327807" w:rsidRPr="00C13E4A">
        <w:rPr>
          <w:rFonts w:ascii="Palatino Linotype" w:hAnsi="Palatino Linotype"/>
        </w:rPr>
        <w:t xml:space="preserve">ayor appoints </w:t>
      </w:r>
      <w:r w:rsidR="006E5D5B" w:rsidRPr="00C13E4A">
        <w:rPr>
          <w:rFonts w:ascii="Palatino Linotype" w:hAnsi="Palatino Linotype"/>
        </w:rPr>
        <w:t xml:space="preserve">the </w:t>
      </w:r>
      <w:r w:rsidR="00327807" w:rsidRPr="00C13E4A">
        <w:rPr>
          <w:rFonts w:ascii="Palatino Linotype" w:hAnsi="Palatino Linotype"/>
        </w:rPr>
        <w:t xml:space="preserve">members of </w:t>
      </w:r>
      <w:r w:rsidR="006E5D5B" w:rsidRPr="00C13E4A">
        <w:rPr>
          <w:rFonts w:ascii="Palatino Linotype" w:hAnsi="Palatino Linotype"/>
        </w:rPr>
        <w:t xml:space="preserve">the </w:t>
      </w:r>
      <w:r w:rsidR="00327807" w:rsidRPr="00C13E4A">
        <w:rPr>
          <w:rFonts w:ascii="Palatino Linotype" w:hAnsi="Palatino Linotype"/>
        </w:rPr>
        <w:t>LPC</w:t>
      </w:r>
      <w:r w:rsidR="006E5D5B" w:rsidRPr="00C13E4A">
        <w:rPr>
          <w:rFonts w:ascii="Palatino Linotype" w:hAnsi="Palatino Linotype"/>
        </w:rPr>
        <w:t xml:space="preserve"> with the advice and </w:t>
      </w:r>
      <w:r w:rsidR="006E5D5B" w:rsidRPr="00C13E4A">
        <w:rPr>
          <w:rFonts w:ascii="Palatino Linotype" w:hAnsi="Palatino Linotype"/>
        </w:rPr>
        <w:lastRenderedPageBreak/>
        <w:t>consent of the Council</w:t>
      </w:r>
      <w:r w:rsidR="000670A6" w:rsidRPr="00C13E4A">
        <w:rPr>
          <w:rFonts w:ascii="Palatino Linotype" w:hAnsi="Palatino Linotype"/>
        </w:rPr>
        <w:t xml:space="preserve">.  When appointing a member </w:t>
      </w:r>
      <w:r w:rsidR="004E79DF" w:rsidRPr="00C13E4A">
        <w:rPr>
          <w:rFonts w:ascii="Palatino Linotype" w:hAnsi="Palatino Linotype"/>
        </w:rPr>
        <w:t>to</w:t>
      </w:r>
      <w:r w:rsidR="000670A6" w:rsidRPr="00C13E4A">
        <w:rPr>
          <w:rFonts w:ascii="Palatino Linotype" w:hAnsi="Palatino Linotype"/>
        </w:rPr>
        <w:t xml:space="preserve"> this commiss</w:t>
      </w:r>
      <w:r w:rsidR="00473C1B" w:rsidRPr="00C13E4A">
        <w:rPr>
          <w:rFonts w:ascii="Palatino Linotype" w:hAnsi="Palatino Linotype"/>
        </w:rPr>
        <w:t>ion</w:t>
      </w:r>
      <w:r w:rsidR="000670A6" w:rsidRPr="00C13E4A">
        <w:rPr>
          <w:rFonts w:ascii="Palatino Linotype" w:hAnsi="Palatino Linotype"/>
        </w:rPr>
        <w:t xml:space="preserve"> </w:t>
      </w:r>
      <w:r w:rsidR="00424C96" w:rsidRPr="00C13E4A">
        <w:rPr>
          <w:rFonts w:ascii="Palatino Linotype" w:hAnsi="Palatino Linotype"/>
        </w:rPr>
        <w:t>who must be an</w:t>
      </w:r>
      <w:r w:rsidR="000670A6" w:rsidRPr="00C13E4A">
        <w:rPr>
          <w:rFonts w:ascii="Palatino Linotype" w:hAnsi="Palatino Linotype"/>
        </w:rPr>
        <w:t xml:space="preserve"> architect, historian, city planner</w:t>
      </w:r>
      <w:r w:rsidR="00424C96" w:rsidRPr="00C13E4A">
        <w:rPr>
          <w:rFonts w:ascii="Palatino Linotype" w:hAnsi="Palatino Linotype"/>
        </w:rPr>
        <w:t>,</w:t>
      </w:r>
      <w:r w:rsidR="000670A6" w:rsidRPr="00C13E4A">
        <w:rPr>
          <w:rFonts w:ascii="Palatino Linotype" w:hAnsi="Palatino Linotype"/>
        </w:rPr>
        <w:t xml:space="preserve"> or landscape architect</w:t>
      </w:r>
      <w:r w:rsidRPr="00C13E4A">
        <w:rPr>
          <w:rFonts w:ascii="Palatino Linotype" w:hAnsi="Palatino Linotype"/>
        </w:rPr>
        <w:t>,</w:t>
      </w:r>
      <w:r w:rsidR="000670A6" w:rsidRPr="00C13E4A">
        <w:rPr>
          <w:rFonts w:ascii="Palatino Linotype" w:hAnsi="Palatino Linotype"/>
        </w:rPr>
        <w:t xml:space="preserve"> the mayor may consult with the Fine Arts Federation of New York or any other similar organization</w:t>
      </w:r>
      <w:r w:rsidRPr="00C13E4A">
        <w:rPr>
          <w:rFonts w:ascii="Palatino Linotype" w:hAnsi="Palatino Linotype"/>
        </w:rPr>
        <w:t>.</w:t>
      </w:r>
      <w:r w:rsidR="000670A6" w:rsidRPr="00C13E4A">
        <w:rPr>
          <w:rFonts w:ascii="Palatino Linotype" w:hAnsi="Palatino Linotype"/>
        </w:rPr>
        <w:t xml:space="preserve">  These members are appointed </w:t>
      </w:r>
      <w:r w:rsidR="00327807" w:rsidRPr="00C13E4A">
        <w:rPr>
          <w:rFonts w:ascii="Palatino Linotype" w:hAnsi="Palatino Linotype"/>
        </w:rPr>
        <w:t xml:space="preserve">for staggered three-year terms. Each member continues to serve as a commissioner until his or her successor is appointed and qualified.  The </w:t>
      </w:r>
      <w:r w:rsidR="00CE2B42" w:rsidRPr="00C13E4A">
        <w:rPr>
          <w:rFonts w:ascii="Palatino Linotype" w:hAnsi="Palatino Linotype"/>
        </w:rPr>
        <w:t>m</w:t>
      </w:r>
      <w:r w:rsidR="00327807" w:rsidRPr="00C13E4A">
        <w:rPr>
          <w:rFonts w:ascii="Palatino Linotype" w:hAnsi="Palatino Linotype"/>
        </w:rPr>
        <w:t xml:space="preserve">ayor </w:t>
      </w:r>
      <w:r w:rsidR="000670A6" w:rsidRPr="00C13E4A">
        <w:rPr>
          <w:rFonts w:ascii="Palatino Linotype" w:hAnsi="Palatino Linotype"/>
        </w:rPr>
        <w:t xml:space="preserve">also </w:t>
      </w:r>
      <w:r w:rsidR="00327807" w:rsidRPr="00C13E4A">
        <w:rPr>
          <w:rFonts w:ascii="Palatino Linotype" w:hAnsi="Palatino Linotype"/>
        </w:rPr>
        <w:t xml:space="preserve">designates one </w:t>
      </w:r>
      <w:r w:rsidR="004E79DF" w:rsidRPr="00C13E4A">
        <w:rPr>
          <w:rFonts w:ascii="Palatino Linotype" w:hAnsi="Palatino Linotype"/>
        </w:rPr>
        <w:t>member</w:t>
      </w:r>
      <w:r w:rsidR="00327807" w:rsidRPr="00C13E4A">
        <w:rPr>
          <w:rFonts w:ascii="Palatino Linotype" w:hAnsi="Palatino Linotype"/>
        </w:rPr>
        <w:t xml:space="preserve"> to serve as </w:t>
      </w:r>
      <w:r w:rsidRPr="00C13E4A">
        <w:rPr>
          <w:rFonts w:ascii="Palatino Linotype" w:hAnsi="Palatino Linotype"/>
        </w:rPr>
        <w:t>the LPC Chair,</w:t>
      </w:r>
      <w:r w:rsidR="00327807" w:rsidRPr="00C13E4A">
        <w:rPr>
          <w:rFonts w:ascii="Palatino Linotype" w:hAnsi="Palatino Linotype"/>
        </w:rPr>
        <w:t xml:space="preserve"> and </w:t>
      </w:r>
      <w:r w:rsidR="00424C96" w:rsidRPr="00C13E4A">
        <w:rPr>
          <w:rFonts w:ascii="Palatino Linotype" w:hAnsi="Palatino Linotype"/>
        </w:rPr>
        <w:t xml:space="preserve">designates </w:t>
      </w:r>
      <w:r w:rsidR="00327807" w:rsidRPr="00C13E4A">
        <w:rPr>
          <w:rFonts w:ascii="Palatino Linotype" w:hAnsi="Palatino Linotype"/>
        </w:rPr>
        <w:t xml:space="preserve">another </w:t>
      </w:r>
      <w:r w:rsidR="000670A6" w:rsidRPr="00C13E4A">
        <w:rPr>
          <w:rFonts w:ascii="Palatino Linotype" w:hAnsi="Palatino Linotype"/>
        </w:rPr>
        <w:t xml:space="preserve">member </w:t>
      </w:r>
      <w:r w:rsidR="00327807" w:rsidRPr="00C13E4A">
        <w:rPr>
          <w:rFonts w:ascii="Palatino Linotype" w:hAnsi="Palatino Linotype"/>
        </w:rPr>
        <w:t xml:space="preserve">to serve as </w:t>
      </w:r>
      <w:r w:rsidR="00D15A9B" w:rsidRPr="00C13E4A">
        <w:rPr>
          <w:rFonts w:ascii="Palatino Linotype" w:hAnsi="Palatino Linotype"/>
        </w:rPr>
        <w:t xml:space="preserve">LPC </w:t>
      </w:r>
      <w:proofErr w:type="gramStart"/>
      <w:r w:rsidR="00327807" w:rsidRPr="00C13E4A">
        <w:rPr>
          <w:rFonts w:ascii="Palatino Linotype" w:hAnsi="Palatino Linotype"/>
        </w:rPr>
        <w:t>Vice</w:t>
      </w:r>
      <w:proofErr w:type="gramEnd"/>
      <w:r w:rsidR="00327807" w:rsidRPr="00C13E4A">
        <w:rPr>
          <w:rFonts w:ascii="Palatino Linotype" w:hAnsi="Palatino Linotype"/>
        </w:rPr>
        <w:t xml:space="preserve"> Chair.  </w:t>
      </w:r>
      <w:r w:rsidR="006E5D5B" w:rsidRPr="00C13E4A">
        <w:rPr>
          <w:rFonts w:ascii="Palatino Linotype" w:hAnsi="Palatino Linotype"/>
        </w:rPr>
        <w:t>The</w:t>
      </w:r>
      <w:r w:rsidR="000670A6" w:rsidRPr="00C13E4A">
        <w:rPr>
          <w:rFonts w:ascii="Palatino Linotype" w:hAnsi="Palatino Linotype"/>
        </w:rPr>
        <w:t>se</w:t>
      </w:r>
      <w:r w:rsidR="006E5D5B" w:rsidRPr="00C13E4A">
        <w:rPr>
          <w:rFonts w:ascii="Palatino Linotype" w:hAnsi="Palatino Linotype"/>
        </w:rPr>
        <w:t xml:space="preserve"> </w:t>
      </w:r>
      <w:r w:rsidR="004E79DF" w:rsidRPr="00C13E4A">
        <w:rPr>
          <w:rFonts w:ascii="Palatino Linotype" w:hAnsi="Palatino Linotype"/>
        </w:rPr>
        <w:t xml:space="preserve">particular LPC </w:t>
      </w:r>
      <w:r w:rsidR="006E5D5B" w:rsidRPr="00C13E4A">
        <w:rPr>
          <w:rFonts w:ascii="Palatino Linotype" w:hAnsi="Palatino Linotype"/>
        </w:rPr>
        <w:t>members shall</w:t>
      </w:r>
      <w:r w:rsidR="00327807" w:rsidRPr="00C13E4A">
        <w:rPr>
          <w:rFonts w:ascii="Palatino Linotype" w:hAnsi="Palatino Linotype"/>
        </w:rPr>
        <w:t xml:space="preserve"> serve until a successor is designated.  </w:t>
      </w:r>
      <w:r w:rsidR="00D15A9B" w:rsidRPr="00C13E4A">
        <w:rPr>
          <w:rFonts w:ascii="Palatino Linotype" w:hAnsi="Palatino Linotype"/>
        </w:rPr>
        <w:t>T</w:t>
      </w:r>
      <w:r w:rsidR="00424C96" w:rsidRPr="00C13E4A">
        <w:rPr>
          <w:rFonts w:ascii="Palatino Linotype" w:hAnsi="Palatino Linotype"/>
        </w:rPr>
        <w:t>he LPC</w:t>
      </w:r>
      <w:r w:rsidR="00D15A9B" w:rsidRPr="00C13E4A">
        <w:rPr>
          <w:rFonts w:ascii="Palatino Linotype" w:hAnsi="Palatino Linotype"/>
        </w:rPr>
        <w:t xml:space="preserve"> members,</w:t>
      </w:r>
      <w:r w:rsidR="00424C96" w:rsidRPr="00C13E4A">
        <w:rPr>
          <w:rFonts w:ascii="Palatino Linotype" w:hAnsi="Palatino Linotype"/>
        </w:rPr>
        <w:t xml:space="preserve"> with the exception of the Chair,</w:t>
      </w:r>
      <w:r w:rsidR="00327807" w:rsidRPr="00C13E4A">
        <w:rPr>
          <w:rFonts w:ascii="Palatino Linotype" w:hAnsi="Palatino Linotype"/>
        </w:rPr>
        <w:t xml:space="preserve"> serve without compensation, but are reimbursed for </w:t>
      </w:r>
      <w:r w:rsidR="006E5D5B" w:rsidRPr="00C13E4A">
        <w:rPr>
          <w:rFonts w:ascii="Palatino Linotype" w:hAnsi="Palatino Linotype"/>
        </w:rPr>
        <w:t xml:space="preserve">necessary </w:t>
      </w:r>
      <w:r w:rsidR="00327807" w:rsidRPr="00C13E4A">
        <w:rPr>
          <w:rFonts w:ascii="Palatino Linotype" w:hAnsi="Palatino Linotype"/>
        </w:rPr>
        <w:t xml:space="preserve">expenses incurred in the </w:t>
      </w:r>
      <w:r w:rsidR="000670A6" w:rsidRPr="00C13E4A">
        <w:rPr>
          <w:rFonts w:ascii="Palatino Linotype" w:hAnsi="Palatino Linotype"/>
        </w:rPr>
        <w:t>course of performing</w:t>
      </w:r>
      <w:r w:rsidR="00327807" w:rsidRPr="00C13E4A">
        <w:rPr>
          <w:rFonts w:ascii="Palatino Linotype" w:hAnsi="Palatino Linotype"/>
        </w:rPr>
        <w:t xml:space="preserve"> their duties. The </w:t>
      </w:r>
      <w:r w:rsidR="006E5D5B" w:rsidRPr="00C13E4A">
        <w:rPr>
          <w:rFonts w:ascii="Palatino Linotype" w:hAnsi="Palatino Linotype"/>
        </w:rPr>
        <w:t xml:space="preserve">current </w:t>
      </w:r>
      <w:r w:rsidR="00327807" w:rsidRPr="00C13E4A">
        <w:rPr>
          <w:rFonts w:ascii="Palatino Linotype" w:hAnsi="Palatino Linotype"/>
        </w:rPr>
        <w:t>Chair's salary is $</w:t>
      </w:r>
      <w:r w:rsidR="009B3B41" w:rsidRPr="00C13E4A">
        <w:rPr>
          <w:rFonts w:ascii="Palatino Linotype" w:hAnsi="Palatino Linotype"/>
        </w:rPr>
        <w:t>212,044.00</w:t>
      </w:r>
      <w:r w:rsidR="00327807" w:rsidRPr="00C13E4A">
        <w:rPr>
          <w:rFonts w:ascii="Palatino Linotype" w:hAnsi="Palatino Linotype"/>
        </w:rPr>
        <w:t xml:space="preserve">.  </w:t>
      </w:r>
    </w:p>
    <w:p w:rsidR="00424C96" w:rsidRPr="00C13E4A" w:rsidRDefault="00424C96" w:rsidP="00DE4322">
      <w:pPr>
        <w:ind w:firstLine="720"/>
        <w:jc w:val="both"/>
        <w:rPr>
          <w:rFonts w:ascii="Palatino Linotype" w:hAnsi="Palatino Linotype"/>
        </w:rPr>
      </w:pPr>
    </w:p>
    <w:p w:rsidR="00327807" w:rsidRPr="00C13E4A" w:rsidRDefault="00D15A9B" w:rsidP="00DE4322">
      <w:pPr>
        <w:jc w:val="both"/>
        <w:rPr>
          <w:rFonts w:ascii="Palatino Linotype" w:hAnsi="Palatino Linotype"/>
        </w:rPr>
      </w:pPr>
      <w:r w:rsidRPr="00C13E4A">
        <w:rPr>
          <w:rFonts w:ascii="Palatino Linotype" w:hAnsi="Palatino Linotype"/>
        </w:rPr>
        <w:t xml:space="preserve">The </w:t>
      </w:r>
      <w:r w:rsidR="00327807" w:rsidRPr="00C13E4A">
        <w:rPr>
          <w:rFonts w:ascii="Palatino Linotype" w:hAnsi="Palatino Linotype"/>
        </w:rPr>
        <w:t xml:space="preserve">LPC </w:t>
      </w:r>
      <w:r w:rsidR="000670A6" w:rsidRPr="00C13E4A">
        <w:rPr>
          <w:rFonts w:ascii="Palatino Linotype" w:hAnsi="Palatino Linotype"/>
        </w:rPr>
        <w:t>must appoint</w:t>
      </w:r>
      <w:r w:rsidR="00327807" w:rsidRPr="00C13E4A">
        <w:rPr>
          <w:rFonts w:ascii="Palatino Linotype" w:hAnsi="Palatino Linotype"/>
        </w:rPr>
        <w:t xml:space="preserve"> a full-time executive director</w:t>
      </w:r>
      <w:r w:rsidR="000670A6" w:rsidRPr="00C13E4A">
        <w:rPr>
          <w:rFonts w:ascii="Palatino Linotype" w:hAnsi="Palatino Linotype"/>
        </w:rPr>
        <w:t xml:space="preserve"> </w:t>
      </w:r>
      <w:r w:rsidRPr="00C13E4A">
        <w:rPr>
          <w:rFonts w:ascii="Palatino Linotype" w:hAnsi="Palatino Linotype"/>
        </w:rPr>
        <w:t>and</w:t>
      </w:r>
      <w:r w:rsidR="00327807" w:rsidRPr="00C13E4A">
        <w:rPr>
          <w:rFonts w:ascii="Palatino Linotype" w:hAnsi="Palatino Linotype"/>
        </w:rPr>
        <w:t xml:space="preserve"> may </w:t>
      </w:r>
      <w:r w:rsidR="000670A6" w:rsidRPr="00C13E4A">
        <w:rPr>
          <w:rFonts w:ascii="Palatino Linotype" w:hAnsi="Palatino Linotype"/>
        </w:rPr>
        <w:t xml:space="preserve">also </w:t>
      </w:r>
      <w:r w:rsidR="00327807" w:rsidRPr="00C13E4A">
        <w:rPr>
          <w:rFonts w:ascii="Palatino Linotype" w:hAnsi="Palatino Linotype"/>
        </w:rPr>
        <w:t xml:space="preserve">employ technical experts and other employees </w:t>
      </w:r>
      <w:r w:rsidR="000670A6" w:rsidRPr="00C13E4A">
        <w:rPr>
          <w:rFonts w:ascii="Palatino Linotype" w:hAnsi="Palatino Linotype"/>
        </w:rPr>
        <w:t xml:space="preserve">necessary to </w:t>
      </w:r>
      <w:r w:rsidR="00327807" w:rsidRPr="00C13E4A">
        <w:rPr>
          <w:rFonts w:ascii="Palatino Linotype" w:hAnsi="Palatino Linotype"/>
        </w:rPr>
        <w:t xml:space="preserve">perform </w:t>
      </w:r>
      <w:r w:rsidRPr="00C13E4A">
        <w:rPr>
          <w:rFonts w:ascii="Palatino Linotype" w:hAnsi="Palatino Linotype"/>
        </w:rPr>
        <w:t>day-to-day operations</w:t>
      </w:r>
      <w:r w:rsidR="000670A6" w:rsidRPr="00C13E4A">
        <w:rPr>
          <w:rFonts w:ascii="Palatino Linotype" w:hAnsi="Palatino Linotype"/>
        </w:rPr>
        <w:t xml:space="preserve"> within the appropriations therefor</w:t>
      </w:r>
      <w:r w:rsidR="00327807" w:rsidRPr="00C13E4A">
        <w:rPr>
          <w:rFonts w:ascii="Palatino Linotype" w:hAnsi="Palatino Linotype"/>
        </w:rPr>
        <w:t>.</w:t>
      </w:r>
    </w:p>
    <w:p w:rsidR="00380302" w:rsidRPr="00C13E4A" w:rsidRDefault="00380302" w:rsidP="00DE4322">
      <w:pPr>
        <w:jc w:val="both"/>
        <w:rPr>
          <w:rFonts w:ascii="Palatino Linotype" w:hAnsi="Palatino Linotype"/>
        </w:rPr>
      </w:pPr>
    </w:p>
    <w:p w:rsidR="00327807" w:rsidRPr="00C13E4A" w:rsidRDefault="00327807" w:rsidP="00DE4322">
      <w:pPr>
        <w:jc w:val="both"/>
        <w:rPr>
          <w:rFonts w:ascii="Palatino Linotype" w:hAnsi="Palatino Linotype"/>
        </w:rPr>
      </w:pPr>
      <w:r w:rsidRPr="00C13E4A">
        <w:rPr>
          <w:rFonts w:ascii="Palatino Linotype" w:hAnsi="Palatino Linotype"/>
        </w:rPr>
        <w:t xml:space="preserve">As enumerated in the </w:t>
      </w:r>
      <w:r w:rsidRPr="00C13E4A">
        <w:rPr>
          <w:rFonts w:ascii="Palatino Linotype" w:hAnsi="Palatino Linotype"/>
          <w:i/>
          <w:iCs/>
        </w:rPr>
        <w:t>Charter</w:t>
      </w:r>
      <w:r w:rsidRPr="00C13E4A">
        <w:rPr>
          <w:rFonts w:ascii="Palatino Linotype" w:hAnsi="Palatino Linotype"/>
        </w:rPr>
        <w:t xml:space="preserve">, </w:t>
      </w:r>
      <w:r w:rsidR="00D15A9B" w:rsidRPr="00C13E4A">
        <w:rPr>
          <w:rFonts w:ascii="Palatino Linotype" w:hAnsi="Palatino Linotype"/>
        </w:rPr>
        <w:t xml:space="preserve">the </w:t>
      </w:r>
      <w:r w:rsidRPr="00C13E4A">
        <w:rPr>
          <w:rFonts w:ascii="Palatino Linotype" w:hAnsi="Palatino Linotype"/>
        </w:rPr>
        <w:t>LPC is required to provide opportunities for comment in advance of any hearing</w:t>
      </w:r>
      <w:r w:rsidR="00424C96" w:rsidRPr="00C13E4A">
        <w:rPr>
          <w:rFonts w:ascii="Palatino Linotype" w:hAnsi="Palatino Linotype"/>
        </w:rPr>
        <w:t>,</w:t>
      </w:r>
      <w:r w:rsidRPr="00C13E4A">
        <w:rPr>
          <w:rFonts w:ascii="Palatino Linotype" w:hAnsi="Palatino Linotype"/>
        </w:rPr>
        <w:t xml:space="preserve"> </w:t>
      </w:r>
      <w:r w:rsidR="00424C96" w:rsidRPr="00C13E4A">
        <w:rPr>
          <w:rFonts w:ascii="Palatino Linotype" w:hAnsi="Palatino Linotype"/>
        </w:rPr>
        <w:t>regarding</w:t>
      </w:r>
      <w:r w:rsidRPr="00C13E4A">
        <w:rPr>
          <w:rFonts w:ascii="Palatino Linotype" w:hAnsi="Palatino Linotype"/>
        </w:rPr>
        <w:t xml:space="preserve"> a proposed </w:t>
      </w:r>
      <w:r w:rsidR="00424C96" w:rsidRPr="00C13E4A">
        <w:rPr>
          <w:rFonts w:ascii="Palatino Linotype" w:hAnsi="Palatino Linotype"/>
        </w:rPr>
        <w:t xml:space="preserve">landmark </w:t>
      </w:r>
      <w:r w:rsidRPr="00C13E4A">
        <w:rPr>
          <w:rFonts w:ascii="Palatino Linotype" w:hAnsi="Palatino Linotype"/>
        </w:rPr>
        <w:t>designation, landmark site, interior landmark, scenic landmark, or historic district.</w:t>
      </w:r>
      <w:r w:rsidRPr="00C13E4A">
        <w:rPr>
          <w:rStyle w:val="FootnoteReference"/>
          <w:rFonts w:ascii="Palatino Linotype" w:hAnsi="Palatino Linotype"/>
        </w:rPr>
        <w:footnoteReference w:id="1"/>
      </w:r>
      <w:r w:rsidRPr="00C13E4A">
        <w:rPr>
          <w:rFonts w:ascii="Palatino Linotype" w:hAnsi="Palatino Linotype"/>
        </w:rPr>
        <w:t xml:space="preserve"> Notices of proposed designation</w:t>
      </w:r>
      <w:r w:rsidR="006E5D5B" w:rsidRPr="00C13E4A">
        <w:rPr>
          <w:rFonts w:ascii="Palatino Linotype" w:hAnsi="Palatino Linotype"/>
        </w:rPr>
        <w:t>s</w:t>
      </w:r>
      <w:r w:rsidRPr="00C13E4A">
        <w:rPr>
          <w:rFonts w:ascii="Palatino Linotype" w:hAnsi="Palatino Linotype"/>
        </w:rPr>
        <w:t xml:space="preserve"> must be sent to the New York City Planning Commission (“CPC”), all affected Community Boards, and the </w:t>
      </w:r>
      <w:r w:rsidR="006E5D5B" w:rsidRPr="00C13E4A">
        <w:rPr>
          <w:rFonts w:ascii="Palatino Linotype" w:hAnsi="Palatino Linotype"/>
        </w:rPr>
        <w:t>Office of the Borough President,</w:t>
      </w:r>
      <w:r w:rsidRPr="00C13E4A">
        <w:rPr>
          <w:rFonts w:ascii="Palatino Linotype" w:hAnsi="Palatino Linotype"/>
        </w:rPr>
        <w:t xml:space="preserve"> </w:t>
      </w:r>
      <w:r w:rsidR="00FF257D" w:rsidRPr="00C13E4A">
        <w:rPr>
          <w:rFonts w:ascii="Palatino Linotype" w:hAnsi="Palatino Linotype"/>
        </w:rPr>
        <w:t>for</w:t>
      </w:r>
      <w:r w:rsidR="004E79DF" w:rsidRPr="00C13E4A">
        <w:rPr>
          <w:rFonts w:ascii="Palatino Linotype" w:hAnsi="Palatino Linotype"/>
        </w:rPr>
        <w:t xml:space="preserve"> the</w:t>
      </w:r>
      <w:r w:rsidRPr="00C13E4A">
        <w:rPr>
          <w:rFonts w:ascii="Palatino Linotype" w:hAnsi="Palatino Linotype"/>
        </w:rPr>
        <w:t xml:space="preserve"> borough</w:t>
      </w:r>
      <w:r w:rsidR="00424C96" w:rsidRPr="00C13E4A">
        <w:rPr>
          <w:rFonts w:ascii="Palatino Linotype" w:hAnsi="Palatino Linotype"/>
        </w:rPr>
        <w:t xml:space="preserve"> wh</w:t>
      </w:r>
      <w:r w:rsidR="004E79DF" w:rsidRPr="00C13E4A">
        <w:rPr>
          <w:rFonts w:ascii="Palatino Linotype" w:hAnsi="Palatino Linotype"/>
        </w:rPr>
        <w:t>ere</w:t>
      </w:r>
      <w:r w:rsidRPr="00C13E4A">
        <w:rPr>
          <w:rFonts w:ascii="Palatino Linotype" w:hAnsi="Palatino Linotype"/>
        </w:rPr>
        <w:t xml:space="preserve"> the property or district is located.</w:t>
      </w:r>
    </w:p>
    <w:p w:rsidR="00327807" w:rsidRPr="00C13E4A" w:rsidRDefault="00327807" w:rsidP="00DE4322">
      <w:pPr>
        <w:ind w:firstLine="720"/>
        <w:jc w:val="both"/>
        <w:rPr>
          <w:rFonts w:ascii="Palatino Linotype" w:hAnsi="Palatino Linotype"/>
        </w:rPr>
      </w:pPr>
    </w:p>
    <w:p w:rsidR="008577C1" w:rsidRPr="00C13E4A" w:rsidRDefault="00D15A9B" w:rsidP="00DE4322">
      <w:pPr>
        <w:jc w:val="both"/>
        <w:rPr>
          <w:rFonts w:ascii="Palatino Linotype" w:hAnsi="Palatino Linotype"/>
        </w:rPr>
      </w:pPr>
      <w:r w:rsidRPr="00C13E4A">
        <w:rPr>
          <w:rFonts w:ascii="Palatino Linotype" w:hAnsi="Palatino Linotype"/>
        </w:rPr>
        <w:t xml:space="preserve">The </w:t>
      </w:r>
      <w:r w:rsidR="008577C1" w:rsidRPr="00C13E4A">
        <w:rPr>
          <w:rFonts w:ascii="Palatino Linotype" w:hAnsi="Palatino Linotype"/>
        </w:rPr>
        <w:t xml:space="preserve">LPC also has a duty to provide certain notices to the Council.  </w:t>
      </w:r>
      <w:r w:rsidRPr="00C13E4A">
        <w:rPr>
          <w:rFonts w:ascii="Palatino Linotype" w:hAnsi="Palatino Linotype"/>
        </w:rPr>
        <w:t xml:space="preserve">The </w:t>
      </w:r>
      <w:r w:rsidR="00327807" w:rsidRPr="00C13E4A">
        <w:rPr>
          <w:rFonts w:ascii="Palatino Linotype" w:hAnsi="Palatino Linotype"/>
        </w:rPr>
        <w:t xml:space="preserve">LPC is required to file a copy of </w:t>
      </w:r>
      <w:r w:rsidR="00424C96" w:rsidRPr="00C13E4A">
        <w:rPr>
          <w:rFonts w:ascii="Palatino Linotype" w:hAnsi="Palatino Linotype"/>
        </w:rPr>
        <w:t>any</w:t>
      </w:r>
      <w:r w:rsidR="00327807" w:rsidRPr="00C13E4A">
        <w:rPr>
          <w:rFonts w:ascii="Palatino Linotype" w:hAnsi="Palatino Linotype"/>
        </w:rPr>
        <w:t xml:space="preserve"> designation with </w:t>
      </w:r>
      <w:r w:rsidR="008577C1" w:rsidRPr="00C13E4A">
        <w:rPr>
          <w:rFonts w:ascii="Palatino Linotype" w:hAnsi="Palatino Linotype"/>
        </w:rPr>
        <w:t xml:space="preserve">the Council </w:t>
      </w:r>
      <w:r w:rsidR="00327807" w:rsidRPr="00C13E4A">
        <w:rPr>
          <w:rFonts w:ascii="Palatino Linotype" w:hAnsi="Palatino Linotype"/>
        </w:rPr>
        <w:t xml:space="preserve">and the </w:t>
      </w:r>
      <w:r w:rsidR="008577C1" w:rsidRPr="00C13E4A">
        <w:rPr>
          <w:rFonts w:ascii="Palatino Linotype" w:hAnsi="Palatino Linotype"/>
        </w:rPr>
        <w:t xml:space="preserve">CPC, within ten days of making </w:t>
      </w:r>
      <w:r w:rsidR="00424C96" w:rsidRPr="00C13E4A">
        <w:rPr>
          <w:rFonts w:ascii="Palatino Linotype" w:hAnsi="Palatino Linotype"/>
        </w:rPr>
        <w:t>the</w:t>
      </w:r>
      <w:r w:rsidR="008577C1" w:rsidRPr="00C13E4A">
        <w:rPr>
          <w:rFonts w:ascii="Palatino Linotype" w:hAnsi="Palatino Linotype"/>
        </w:rPr>
        <w:t xml:space="preserve"> designation</w:t>
      </w:r>
      <w:r w:rsidR="006E5D5B" w:rsidRPr="00C13E4A">
        <w:rPr>
          <w:rFonts w:ascii="Palatino Linotype" w:hAnsi="Palatino Linotype"/>
        </w:rPr>
        <w:t xml:space="preserve">.  </w:t>
      </w:r>
      <w:r w:rsidR="006C0BCF" w:rsidRPr="00C13E4A">
        <w:rPr>
          <w:rFonts w:ascii="Palatino Linotype" w:hAnsi="Palatino Linotype"/>
        </w:rPr>
        <w:t>Furthermore, w</w:t>
      </w:r>
      <w:r w:rsidR="006E5D5B" w:rsidRPr="00C13E4A">
        <w:rPr>
          <w:rFonts w:ascii="Palatino Linotype" w:hAnsi="Palatino Linotype"/>
        </w:rPr>
        <w:t>ithin 60 days after such</w:t>
      </w:r>
      <w:r w:rsidR="00327807" w:rsidRPr="00C13E4A">
        <w:rPr>
          <w:rFonts w:ascii="Palatino Linotype" w:hAnsi="Palatino Linotype"/>
        </w:rPr>
        <w:t xml:space="preserve"> filing, CPC must hold a </w:t>
      </w:r>
      <w:r w:rsidR="006E5D5B" w:rsidRPr="00C13E4A">
        <w:rPr>
          <w:rFonts w:ascii="Palatino Linotype" w:hAnsi="Palatino Linotype"/>
        </w:rPr>
        <w:t xml:space="preserve">public </w:t>
      </w:r>
      <w:r w:rsidR="00327807" w:rsidRPr="00C13E4A">
        <w:rPr>
          <w:rFonts w:ascii="Palatino Linotype" w:hAnsi="Palatino Linotype"/>
        </w:rPr>
        <w:t xml:space="preserve">hearing </w:t>
      </w:r>
      <w:r w:rsidR="008577C1" w:rsidRPr="00C13E4A">
        <w:rPr>
          <w:rFonts w:ascii="Palatino Linotype" w:hAnsi="Palatino Linotype"/>
        </w:rPr>
        <w:t xml:space="preserve">on any such designation of a historic district and </w:t>
      </w:r>
      <w:r w:rsidR="00327807" w:rsidRPr="00C13E4A">
        <w:rPr>
          <w:rFonts w:ascii="Palatino Linotype" w:hAnsi="Palatino Linotype"/>
        </w:rPr>
        <w:t>submit a report to the Council</w:t>
      </w:r>
      <w:r w:rsidR="008577C1" w:rsidRPr="00C13E4A">
        <w:rPr>
          <w:rFonts w:ascii="Palatino Linotype" w:hAnsi="Palatino Linotype"/>
        </w:rPr>
        <w:t xml:space="preserve">, </w:t>
      </w:r>
      <w:r w:rsidR="006C0BCF" w:rsidRPr="00C13E4A">
        <w:rPr>
          <w:rFonts w:ascii="Palatino Linotype" w:hAnsi="Palatino Linotype"/>
        </w:rPr>
        <w:t>with respect to the</w:t>
      </w:r>
      <w:r w:rsidR="008577C1" w:rsidRPr="00C13E4A">
        <w:rPr>
          <w:rFonts w:ascii="Palatino Linotype" w:hAnsi="Palatino Linotype"/>
        </w:rPr>
        <w:t xml:space="preserve"> relation of any such</w:t>
      </w:r>
      <w:r w:rsidR="00327807" w:rsidRPr="00C13E4A">
        <w:rPr>
          <w:rFonts w:ascii="Palatino Linotype" w:hAnsi="Palatino Linotype"/>
        </w:rPr>
        <w:t xml:space="preserve"> </w:t>
      </w:r>
      <w:r w:rsidR="00424C96" w:rsidRPr="00C13E4A">
        <w:rPr>
          <w:rFonts w:ascii="Palatino Linotype" w:hAnsi="Palatino Linotype"/>
        </w:rPr>
        <w:t xml:space="preserve">designation to the </w:t>
      </w:r>
      <w:r w:rsidR="00424C96" w:rsidRPr="00C13E4A">
        <w:rPr>
          <w:rFonts w:ascii="Palatino Linotype" w:hAnsi="Palatino Linotype"/>
          <w:i/>
        </w:rPr>
        <w:t>Zoning R</w:t>
      </w:r>
      <w:r w:rsidR="008577C1" w:rsidRPr="00C13E4A">
        <w:rPr>
          <w:rFonts w:ascii="Palatino Linotype" w:hAnsi="Palatino Linotype"/>
          <w:i/>
        </w:rPr>
        <w:t>esolution</w:t>
      </w:r>
      <w:r w:rsidR="006C0BCF" w:rsidRPr="00C13E4A">
        <w:rPr>
          <w:rFonts w:ascii="Palatino Linotype" w:hAnsi="Palatino Linotype"/>
        </w:rPr>
        <w:t>, projected public improvements, and any plans for the development, growth, improvement or renewal of the area involved, whether it relates to the designation of a histor</w:t>
      </w:r>
      <w:r w:rsidR="00473C1B" w:rsidRPr="00C13E4A">
        <w:rPr>
          <w:rFonts w:ascii="Palatino Linotype" w:hAnsi="Palatino Linotype"/>
        </w:rPr>
        <w:t xml:space="preserve">ic district or a landmark.  </w:t>
      </w:r>
      <w:r w:rsidRPr="00C13E4A">
        <w:rPr>
          <w:rFonts w:ascii="Palatino Linotype" w:hAnsi="Palatino Linotype"/>
        </w:rPr>
        <w:t xml:space="preserve">The </w:t>
      </w:r>
      <w:r w:rsidR="006C0BCF" w:rsidRPr="00C13E4A">
        <w:rPr>
          <w:rFonts w:ascii="Palatino Linotype" w:hAnsi="Palatino Linotype"/>
        </w:rPr>
        <w:t xml:space="preserve">CPC must include in this report, its recommendation, if any, for the Council’s action with respect to </w:t>
      </w:r>
      <w:r w:rsidR="00424C96" w:rsidRPr="00C13E4A">
        <w:rPr>
          <w:rFonts w:ascii="Palatino Linotype" w:hAnsi="Palatino Linotype"/>
        </w:rPr>
        <w:t>the</w:t>
      </w:r>
      <w:r w:rsidR="006C0BCF" w:rsidRPr="00C13E4A">
        <w:rPr>
          <w:rFonts w:ascii="Palatino Linotype" w:hAnsi="Palatino Linotype"/>
        </w:rPr>
        <w:t xml:space="preserve"> </w:t>
      </w:r>
      <w:r w:rsidR="00424C96" w:rsidRPr="00C13E4A">
        <w:rPr>
          <w:rFonts w:ascii="Palatino Linotype" w:hAnsi="Palatino Linotype"/>
        </w:rPr>
        <w:t xml:space="preserve">historic district </w:t>
      </w:r>
      <w:r w:rsidR="006C0BCF" w:rsidRPr="00C13E4A">
        <w:rPr>
          <w:rFonts w:ascii="Palatino Linotype" w:hAnsi="Palatino Linotype"/>
        </w:rPr>
        <w:t>designation.</w:t>
      </w:r>
    </w:p>
    <w:p w:rsidR="008577C1" w:rsidRPr="00C13E4A" w:rsidRDefault="008577C1" w:rsidP="00DE4322">
      <w:pPr>
        <w:ind w:firstLine="720"/>
        <w:jc w:val="both"/>
        <w:rPr>
          <w:rFonts w:ascii="Palatino Linotype" w:hAnsi="Palatino Linotype"/>
        </w:rPr>
      </w:pPr>
    </w:p>
    <w:p w:rsidR="00327807" w:rsidRPr="00C13E4A" w:rsidRDefault="00327807" w:rsidP="00DE4322">
      <w:pPr>
        <w:jc w:val="both"/>
        <w:rPr>
          <w:rFonts w:ascii="Palatino Linotype" w:hAnsi="Palatino Linotype"/>
        </w:rPr>
      </w:pPr>
      <w:r w:rsidRPr="00C13E4A">
        <w:rPr>
          <w:rFonts w:ascii="Palatino Linotype" w:hAnsi="Palatino Linotype"/>
        </w:rPr>
        <w:t>The Council may modify or disapprove</w:t>
      </w:r>
      <w:r w:rsidR="006C0BCF" w:rsidRPr="00C13E4A">
        <w:rPr>
          <w:rFonts w:ascii="Palatino Linotype" w:hAnsi="Palatino Linotype"/>
        </w:rPr>
        <w:t xml:space="preserve"> of any LPC designation</w:t>
      </w:r>
      <w:r w:rsidRPr="00C13E4A">
        <w:rPr>
          <w:rFonts w:ascii="Palatino Linotype" w:hAnsi="Palatino Linotype"/>
        </w:rPr>
        <w:t xml:space="preserve"> by </w:t>
      </w:r>
      <w:r w:rsidR="006C0BCF" w:rsidRPr="00C13E4A">
        <w:rPr>
          <w:rFonts w:ascii="Palatino Linotype" w:hAnsi="Palatino Linotype"/>
        </w:rPr>
        <w:t xml:space="preserve">a </w:t>
      </w:r>
      <w:r w:rsidRPr="00C13E4A">
        <w:rPr>
          <w:rFonts w:ascii="Palatino Linotype" w:hAnsi="Palatino Linotype"/>
        </w:rPr>
        <w:t xml:space="preserve">majority </w:t>
      </w:r>
      <w:r w:rsidR="006C0BCF" w:rsidRPr="00C13E4A">
        <w:rPr>
          <w:rFonts w:ascii="Palatino Linotype" w:hAnsi="Palatino Linotype"/>
        </w:rPr>
        <w:t xml:space="preserve">vote, </w:t>
      </w:r>
      <w:r w:rsidRPr="00C13E4A">
        <w:rPr>
          <w:rFonts w:ascii="Palatino Linotype" w:hAnsi="Palatino Linotype"/>
        </w:rPr>
        <w:t xml:space="preserve">within 120 days </w:t>
      </w:r>
      <w:r w:rsidR="006C0BCF" w:rsidRPr="00C13E4A">
        <w:rPr>
          <w:rFonts w:ascii="Palatino Linotype" w:hAnsi="Palatino Linotype"/>
        </w:rPr>
        <w:t xml:space="preserve">from date that a copy of </w:t>
      </w:r>
      <w:r w:rsidRPr="00C13E4A">
        <w:rPr>
          <w:rFonts w:ascii="Palatino Linotype" w:hAnsi="Palatino Linotype"/>
        </w:rPr>
        <w:t>such designation</w:t>
      </w:r>
      <w:r w:rsidR="006C0BCF" w:rsidRPr="00C13E4A">
        <w:rPr>
          <w:rFonts w:ascii="Palatino Linotype" w:hAnsi="Palatino Linotype"/>
        </w:rPr>
        <w:t xml:space="preserve"> </w:t>
      </w:r>
      <w:r w:rsidR="00424C96" w:rsidRPr="00C13E4A">
        <w:rPr>
          <w:rFonts w:ascii="Palatino Linotype" w:hAnsi="Palatino Linotype"/>
        </w:rPr>
        <w:t>is</w:t>
      </w:r>
      <w:r w:rsidR="006C0BCF" w:rsidRPr="00C13E4A">
        <w:rPr>
          <w:rFonts w:ascii="Palatino Linotype" w:hAnsi="Palatino Linotype"/>
        </w:rPr>
        <w:t xml:space="preserve"> fil</w:t>
      </w:r>
      <w:r w:rsidR="00424C96" w:rsidRPr="00C13E4A">
        <w:rPr>
          <w:rFonts w:ascii="Palatino Linotype" w:hAnsi="Palatino Linotype"/>
        </w:rPr>
        <w:t>ed</w:t>
      </w:r>
      <w:r w:rsidR="006C0BCF" w:rsidRPr="00C13E4A">
        <w:rPr>
          <w:rFonts w:ascii="Palatino Linotype" w:hAnsi="Palatino Linotype"/>
        </w:rPr>
        <w:t xml:space="preserve"> with the Council</w:t>
      </w:r>
      <w:r w:rsidRPr="00C13E4A">
        <w:rPr>
          <w:rFonts w:ascii="Palatino Linotype" w:hAnsi="Palatino Linotype"/>
        </w:rPr>
        <w:t xml:space="preserve">, provided that either </w:t>
      </w:r>
      <w:r w:rsidR="00D15A9B" w:rsidRPr="00C13E4A">
        <w:rPr>
          <w:rFonts w:ascii="Palatino Linotype" w:hAnsi="Palatino Linotype"/>
        </w:rPr>
        <w:t xml:space="preserve">the </w:t>
      </w:r>
      <w:r w:rsidRPr="00C13E4A">
        <w:rPr>
          <w:rFonts w:ascii="Palatino Linotype" w:hAnsi="Palatino Linotype"/>
        </w:rPr>
        <w:t>CPC has submitted the required report on the designation or at least sixty days has elapsed since the filing of the designation</w:t>
      </w:r>
      <w:r w:rsidR="006C0BCF" w:rsidRPr="00C13E4A">
        <w:rPr>
          <w:rFonts w:ascii="Palatino Linotype" w:hAnsi="Palatino Linotype"/>
        </w:rPr>
        <w:t xml:space="preserve"> with the Council</w:t>
      </w:r>
      <w:r w:rsidRPr="00C13E4A">
        <w:rPr>
          <w:rFonts w:ascii="Palatino Linotype" w:hAnsi="Palatino Linotype"/>
        </w:rPr>
        <w:t xml:space="preserve">.  </w:t>
      </w:r>
      <w:r w:rsidR="006C0BCF" w:rsidRPr="00C13E4A">
        <w:rPr>
          <w:rFonts w:ascii="Palatino Linotype" w:hAnsi="Palatino Linotype"/>
        </w:rPr>
        <w:t xml:space="preserve">The </w:t>
      </w:r>
      <w:r w:rsidRPr="00C13E4A">
        <w:rPr>
          <w:rFonts w:ascii="Palatino Linotype" w:hAnsi="Palatino Linotype"/>
        </w:rPr>
        <w:t>Council</w:t>
      </w:r>
      <w:r w:rsidR="006C0BCF" w:rsidRPr="00C13E4A">
        <w:rPr>
          <w:rFonts w:ascii="Palatino Linotype" w:hAnsi="Palatino Linotype"/>
        </w:rPr>
        <w:t>’s</w:t>
      </w:r>
      <w:r w:rsidRPr="00C13E4A">
        <w:rPr>
          <w:rFonts w:ascii="Palatino Linotype" w:hAnsi="Palatino Linotype"/>
        </w:rPr>
        <w:t xml:space="preserve"> vote shall be filed with the </w:t>
      </w:r>
      <w:r w:rsidR="006C0BCF" w:rsidRPr="00C13E4A">
        <w:rPr>
          <w:rFonts w:ascii="Palatino Linotype" w:hAnsi="Palatino Linotype"/>
        </w:rPr>
        <w:t>m</w:t>
      </w:r>
      <w:r w:rsidRPr="00C13E4A">
        <w:rPr>
          <w:rFonts w:ascii="Palatino Linotype" w:hAnsi="Palatino Linotype"/>
        </w:rPr>
        <w:t>ayor</w:t>
      </w:r>
      <w:r w:rsidR="00473C1B" w:rsidRPr="00C13E4A">
        <w:rPr>
          <w:rFonts w:ascii="Palatino Linotype" w:hAnsi="Palatino Linotype"/>
        </w:rPr>
        <w:t>,</w:t>
      </w:r>
      <w:r w:rsidRPr="00C13E4A">
        <w:rPr>
          <w:rFonts w:ascii="Palatino Linotype" w:hAnsi="Palatino Linotype"/>
        </w:rPr>
        <w:t xml:space="preserve"> </w:t>
      </w:r>
      <w:r w:rsidR="006C0BCF" w:rsidRPr="00C13E4A">
        <w:rPr>
          <w:rFonts w:ascii="Palatino Linotype" w:hAnsi="Palatino Linotype"/>
        </w:rPr>
        <w:t xml:space="preserve">by the Council.  The mayor </w:t>
      </w:r>
      <w:r w:rsidRPr="00C13E4A">
        <w:rPr>
          <w:rFonts w:ascii="Palatino Linotype" w:hAnsi="Palatino Linotype"/>
        </w:rPr>
        <w:t xml:space="preserve">has five days </w:t>
      </w:r>
      <w:r w:rsidR="00A1319E" w:rsidRPr="00C13E4A">
        <w:rPr>
          <w:rFonts w:ascii="Palatino Linotype" w:hAnsi="Palatino Linotype"/>
        </w:rPr>
        <w:t>following the filing of the Council’s vote</w:t>
      </w:r>
      <w:r w:rsidR="00473C1B" w:rsidRPr="00C13E4A">
        <w:rPr>
          <w:rFonts w:ascii="Palatino Linotype" w:hAnsi="Palatino Linotype"/>
        </w:rPr>
        <w:t>,</w:t>
      </w:r>
      <w:r w:rsidR="00A1319E" w:rsidRPr="00C13E4A">
        <w:rPr>
          <w:rFonts w:ascii="Palatino Linotype" w:hAnsi="Palatino Linotype"/>
        </w:rPr>
        <w:t xml:space="preserve"> </w:t>
      </w:r>
      <w:r w:rsidRPr="00C13E4A">
        <w:rPr>
          <w:rFonts w:ascii="Palatino Linotype" w:hAnsi="Palatino Linotype"/>
        </w:rPr>
        <w:t>to disapprove</w:t>
      </w:r>
      <w:r w:rsidR="00424C96" w:rsidRPr="00C13E4A">
        <w:rPr>
          <w:rFonts w:ascii="Palatino Linotype" w:hAnsi="Palatino Linotype"/>
        </w:rPr>
        <w:t xml:space="preserve"> of the Council’s action.</w:t>
      </w:r>
      <w:r w:rsidR="00A1319E" w:rsidRPr="00C13E4A">
        <w:rPr>
          <w:rFonts w:ascii="Palatino Linotype" w:hAnsi="Palatino Linotype"/>
        </w:rPr>
        <w:t xml:space="preserve"> </w:t>
      </w:r>
      <w:r w:rsidR="00424C96" w:rsidRPr="00C13E4A">
        <w:rPr>
          <w:rFonts w:ascii="Palatino Linotype" w:hAnsi="Palatino Linotype"/>
        </w:rPr>
        <w:t xml:space="preserve"> I</w:t>
      </w:r>
      <w:r w:rsidR="00A1319E" w:rsidRPr="00C13E4A">
        <w:rPr>
          <w:rFonts w:ascii="Palatino Linotype" w:hAnsi="Palatino Linotype"/>
        </w:rPr>
        <w:t>f the mayor fails to disapprove of the Council’s action during this time</w:t>
      </w:r>
      <w:r w:rsidR="00424C96" w:rsidRPr="00C13E4A">
        <w:rPr>
          <w:rFonts w:ascii="Palatino Linotype" w:hAnsi="Palatino Linotype"/>
        </w:rPr>
        <w:t>,</w:t>
      </w:r>
      <w:r w:rsidR="00A1319E" w:rsidRPr="00C13E4A">
        <w:rPr>
          <w:rFonts w:ascii="Palatino Linotype" w:hAnsi="Palatino Linotype"/>
        </w:rPr>
        <w:t xml:space="preserve"> the Council’s action becomes final</w:t>
      </w:r>
      <w:r w:rsidRPr="00C13E4A">
        <w:rPr>
          <w:rFonts w:ascii="Palatino Linotype" w:hAnsi="Palatino Linotype"/>
        </w:rPr>
        <w:t xml:space="preserve">.  If the </w:t>
      </w:r>
      <w:r w:rsidR="00A1319E" w:rsidRPr="00C13E4A">
        <w:rPr>
          <w:rFonts w:ascii="Palatino Linotype" w:hAnsi="Palatino Linotype"/>
        </w:rPr>
        <w:t>m</w:t>
      </w:r>
      <w:r w:rsidRPr="00C13E4A">
        <w:rPr>
          <w:rFonts w:ascii="Palatino Linotype" w:hAnsi="Palatino Linotype"/>
        </w:rPr>
        <w:t>ayor disapproves</w:t>
      </w:r>
      <w:r w:rsidR="00A1319E" w:rsidRPr="00C13E4A">
        <w:rPr>
          <w:rFonts w:ascii="Palatino Linotype" w:hAnsi="Palatino Linotype"/>
        </w:rPr>
        <w:t xml:space="preserve"> of the Council’s action, the mayor must file his/her disapproval with the Council.  Thereafter</w:t>
      </w:r>
      <w:r w:rsidRPr="00C13E4A">
        <w:rPr>
          <w:rFonts w:ascii="Palatino Linotype" w:hAnsi="Palatino Linotype"/>
        </w:rPr>
        <w:t xml:space="preserve">, the Council may </w:t>
      </w:r>
      <w:r w:rsidR="00A1319E" w:rsidRPr="00C13E4A">
        <w:rPr>
          <w:rFonts w:ascii="Palatino Linotype" w:hAnsi="Palatino Linotype"/>
        </w:rPr>
        <w:t xml:space="preserve">choose to </w:t>
      </w:r>
      <w:r w:rsidRPr="00C13E4A">
        <w:rPr>
          <w:rFonts w:ascii="Palatino Linotype" w:hAnsi="Palatino Linotype"/>
        </w:rPr>
        <w:t xml:space="preserve">override </w:t>
      </w:r>
      <w:r w:rsidR="004E79DF" w:rsidRPr="00C13E4A">
        <w:rPr>
          <w:rFonts w:ascii="Palatino Linotype" w:hAnsi="Palatino Linotype"/>
        </w:rPr>
        <w:t xml:space="preserve">the mayor’s disapproval </w:t>
      </w:r>
      <w:r w:rsidRPr="00C13E4A">
        <w:rPr>
          <w:rFonts w:ascii="Palatino Linotype" w:hAnsi="Palatino Linotype"/>
        </w:rPr>
        <w:t>within ten days</w:t>
      </w:r>
      <w:r w:rsidR="00A1319E" w:rsidRPr="00C13E4A">
        <w:rPr>
          <w:rFonts w:ascii="Palatino Linotype" w:hAnsi="Palatino Linotype"/>
        </w:rPr>
        <w:t xml:space="preserve"> of the filing of the mayor’s disapproval, with a</w:t>
      </w:r>
      <w:r w:rsidRPr="00C13E4A">
        <w:rPr>
          <w:rFonts w:ascii="Palatino Linotype" w:hAnsi="Palatino Linotype"/>
        </w:rPr>
        <w:t xml:space="preserve"> two-thirds vote</w:t>
      </w:r>
      <w:r w:rsidR="00A1319E" w:rsidRPr="00C13E4A">
        <w:rPr>
          <w:rFonts w:ascii="Palatino Linotype" w:hAnsi="Palatino Linotype"/>
        </w:rPr>
        <w:t xml:space="preserve"> </w:t>
      </w:r>
      <w:r w:rsidR="00473C1B" w:rsidRPr="00C13E4A">
        <w:rPr>
          <w:rFonts w:ascii="Palatino Linotype" w:hAnsi="Palatino Linotype"/>
        </w:rPr>
        <w:t xml:space="preserve">from </w:t>
      </w:r>
      <w:r w:rsidR="00A1319E" w:rsidRPr="00C13E4A">
        <w:rPr>
          <w:rFonts w:ascii="Palatino Linotype" w:hAnsi="Palatino Linotype"/>
        </w:rPr>
        <w:t>the Council</w:t>
      </w:r>
      <w:r w:rsidRPr="00C13E4A">
        <w:rPr>
          <w:rFonts w:ascii="Palatino Linotype" w:hAnsi="Palatino Linotype"/>
        </w:rPr>
        <w:t>.</w:t>
      </w:r>
    </w:p>
    <w:p w:rsidR="00327807" w:rsidRPr="00C13E4A" w:rsidRDefault="00327807" w:rsidP="00DE4322">
      <w:pPr>
        <w:ind w:firstLine="720"/>
        <w:jc w:val="both"/>
        <w:rPr>
          <w:rFonts w:ascii="Palatino Linotype" w:hAnsi="Palatino Linotype"/>
        </w:rPr>
      </w:pPr>
    </w:p>
    <w:p w:rsidR="00327807" w:rsidRPr="00C13E4A" w:rsidRDefault="00327807" w:rsidP="00DE4322">
      <w:pPr>
        <w:jc w:val="both"/>
        <w:rPr>
          <w:rFonts w:ascii="Palatino Linotype" w:hAnsi="Palatino Linotype"/>
        </w:rPr>
      </w:pPr>
      <w:r w:rsidRPr="00C13E4A">
        <w:rPr>
          <w:rFonts w:ascii="Palatino Linotype" w:hAnsi="Palatino Linotype"/>
        </w:rPr>
        <w:t xml:space="preserve">In addition to the designation of landmarks, </w:t>
      </w:r>
      <w:r w:rsidR="00B97086" w:rsidRPr="00C13E4A">
        <w:rPr>
          <w:rFonts w:ascii="Palatino Linotype" w:hAnsi="Palatino Linotype"/>
        </w:rPr>
        <w:t xml:space="preserve">pursuant to </w:t>
      </w:r>
      <w:r w:rsidR="00B97086" w:rsidRPr="00C13E4A">
        <w:rPr>
          <w:rFonts w:ascii="Palatino Linotype" w:hAnsi="Palatino Linotype"/>
          <w:i/>
          <w:iCs/>
        </w:rPr>
        <w:t>Administrative Code</w:t>
      </w:r>
      <w:r w:rsidR="00B97086" w:rsidRPr="00C13E4A">
        <w:rPr>
          <w:rFonts w:ascii="Palatino Linotype" w:hAnsi="Palatino Linotype"/>
        </w:rPr>
        <w:t xml:space="preserve"> § 25-303(</w:t>
      </w:r>
      <w:proofErr w:type="spellStart"/>
      <w:r w:rsidR="00B97086" w:rsidRPr="00C13E4A">
        <w:rPr>
          <w:rFonts w:ascii="Palatino Linotype" w:hAnsi="Palatino Linotype"/>
        </w:rPr>
        <w:t>i</w:t>
      </w:r>
      <w:proofErr w:type="spellEnd"/>
      <w:r w:rsidR="00B97086" w:rsidRPr="00C13E4A">
        <w:rPr>
          <w:rFonts w:ascii="Palatino Linotype" w:hAnsi="Palatino Linotype"/>
        </w:rPr>
        <w:t xml:space="preserve">), </w:t>
      </w:r>
      <w:r w:rsidR="00D15A9B" w:rsidRPr="00C13E4A">
        <w:rPr>
          <w:rFonts w:ascii="Palatino Linotype" w:hAnsi="Palatino Linotype"/>
        </w:rPr>
        <w:t xml:space="preserve">the </w:t>
      </w:r>
      <w:r w:rsidRPr="00C13E4A">
        <w:rPr>
          <w:rFonts w:ascii="Palatino Linotype" w:hAnsi="Palatino Linotype"/>
        </w:rPr>
        <w:t xml:space="preserve">LPC </w:t>
      </w:r>
      <w:r w:rsidR="00641737" w:rsidRPr="00C13E4A">
        <w:rPr>
          <w:rFonts w:ascii="Palatino Linotype" w:hAnsi="Palatino Linotype"/>
        </w:rPr>
        <w:t xml:space="preserve">also </w:t>
      </w:r>
      <w:r w:rsidR="00B97086" w:rsidRPr="00C13E4A">
        <w:rPr>
          <w:rFonts w:ascii="Palatino Linotype" w:hAnsi="Palatino Linotype"/>
        </w:rPr>
        <w:t xml:space="preserve">has the ability to </w:t>
      </w:r>
      <w:r w:rsidRPr="00C13E4A">
        <w:rPr>
          <w:rFonts w:ascii="Palatino Linotype" w:hAnsi="Palatino Linotype"/>
        </w:rPr>
        <w:t>m</w:t>
      </w:r>
      <w:r w:rsidR="004E79DF" w:rsidRPr="00C13E4A">
        <w:rPr>
          <w:rFonts w:ascii="Palatino Linotype" w:hAnsi="Palatino Linotype"/>
        </w:rPr>
        <w:t>ake recommendations to</w:t>
      </w:r>
      <w:r w:rsidR="00B97086" w:rsidRPr="00C13E4A">
        <w:rPr>
          <w:rFonts w:ascii="Palatino Linotype" w:hAnsi="Palatino Linotype"/>
        </w:rPr>
        <w:t xml:space="preserve"> </w:t>
      </w:r>
      <w:r w:rsidRPr="00C13E4A">
        <w:rPr>
          <w:rFonts w:ascii="Palatino Linotype" w:hAnsi="Palatino Linotype"/>
        </w:rPr>
        <w:t>CPC</w:t>
      </w:r>
      <w:r w:rsidR="00641737" w:rsidRPr="00C13E4A">
        <w:rPr>
          <w:rFonts w:ascii="Palatino Linotype" w:hAnsi="Palatino Linotype"/>
        </w:rPr>
        <w:t xml:space="preserve"> at any time,</w:t>
      </w:r>
      <w:r w:rsidRPr="00C13E4A">
        <w:rPr>
          <w:rFonts w:ascii="Palatino Linotype" w:hAnsi="Palatino Linotype"/>
        </w:rPr>
        <w:t xml:space="preserve"> regarding amendments to </w:t>
      </w:r>
      <w:r w:rsidR="00B97086" w:rsidRPr="00C13E4A">
        <w:rPr>
          <w:rFonts w:ascii="Palatino Linotype" w:hAnsi="Palatino Linotype"/>
        </w:rPr>
        <w:t xml:space="preserve">the provisions in the </w:t>
      </w:r>
      <w:r w:rsidRPr="00C13E4A">
        <w:rPr>
          <w:rFonts w:ascii="Palatino Linotype" w:hAnsi="Palatino Linotype"/>
          <w:i/>
          <w:iCs/>
        </w:rPr>
        <w:t>Zoning Resolution</w:t>
      </w:r>
      <w:r w:rsidR="005258F4" w:rsidRPr="00C13E4A">
        <w:rPr>
          <w:rFonts w:ascii="Palatino Linotype" w:hAnsi="Palatino Linotype"/>
        </w:rPr>
        <w:t>, which are</w:t>
      </w:r>
      <w:r w:rsidRPr="00C13E4A">
        <w:rPr>
          <w:rFonts w:ascii="Palatino Linotype" w:hAnsi="Palatino Linotype"/>
        </w:rPr>
        <w:t xml:space="preserve"> applicable to improv</w:t>
      </w:r>
      <w:r w:rsidR="00B97086" w:rsidRPr="00C13E4A">
        <w:rPr>
          <w:rFonts w:ascii="Palatino Linotype" w:hAnsi="Palatino Linotype"/>
        </w:rPr>
        <w:t>ements in</w:t>
      </w:r>
      <w:r w:rsidR="00641737" w:rsidRPr="00C13E4A">
        <w:rPr>
          <w:rFonts w:ascii="Palatino Linotype" w:hAnsi="Palatino Linotype"/>
        </w:rPr>
        <w:t xml:space="preserve"> the</w:t>
      </w:r>
      <w:r w:rsidRPr="00C13E4A">
        <w:rPr>
          <w:rFonts w:ascii="Palatino Linotype" w:hAnsi="Palatino Linotype"/>
        </w:rPr>
        <w:t xml:space="preserve"> historic districts.  Moreover, </w:t>
      </w:r>
      <w:r w:rsidR="00B97086" w:rsidRPr="00C13E4A">
        <w:rPr>
          <w:rFonts w:ascii="Palatino Linotype" w:hAnsi="Palatino Linotype"/>
        </w:rPr>
        <w:t xml:space="preserve">pursuant to </w:t>
      </w:r>
      <w:r w:rsidR="00B97086" w:rsidRPr="00C13E4A">
        <w:rPr>
          <w:rFonts w:ascii="Palatino Linotype" w:hAnsi="Palatino Linotype"/>
          <w:i/>
          <w:iCs/>
        </w:rPr>
        <w:t>Administrative Code</w:t>
      </w:r>
      <w:r w:rsidR="00473C1B" w:rsidRPr="00C13E4A">
        <w:rPr>
          <w:rFonts w:ascii="Palatino Linotype" w:hAnsi="Palatino Linotype"/>
        </w:rPr>
        <w:t xml:space="preserve"> § 25-307,</w:t>
      </w:r>
      <w:r w:rsidR="00B97086" w:rsidRPr="00C13E4A">
        <w:rPr>
          <w:rFonts w:ascii="Palatino Linotype" w:hAnsi="Palatino Linotype"/>
        </w:rPr>
        <w:t xml:space="preserve"> </w:t>
      </w:r>
      <w:r w:rsidR="00D15A9B" w:rsidRPr="00C13E4A">
        <w:rPr>
          <w:rFonts w:ascii="Palatino Linotype" w:hAnsi="Palatino Linotype"/>
        </w:rPr>
        <w:t xml:space="preserve">the </w:t>
      </w:r>
      <w:r w:rsidR="00473C1B" w:rsidRPr="00C13E4A">
        <w:rPr>
          <w:rFonts w:ascii="Palatino Linotype" w:hAnsi="Palatino Linotype"/>
        </w:rPr>
        <w:t>LPC</w:t>
      </w:r>
      <w:r w:rsidRPr="00C13E4A">
        <w:rPr>
          <w:rFonts w:ascii="Palatino Linotype" w:hAnsi="Palatino Linotype"/>
        </w:rPr>
        <w:t xml:space="preserve"> </w:t>
      </w:r>
      <w:r w:rsidR="00424C96" w:rsidRPr="00C13E4A">
        <w:rPr>
          <w:rFonts w:ascii="Palatino Linotype" w:hAnsi="Palatino Linotype"/>
        </w:rPr>
        <w:t xml:space="preserve">also </w:t>
      </w:r>
      <w:r w:rsidR="00473C1B" w:rsidRPr="00C13E4A">
        <w:rPr>
          <w:rFonts w:ascii="Palatino Linotype" w:hAnsi="Palatino Linotype"/>
        </w:rPr>
        <w:t xml:space="preserve">has the </w:t>
      </w:r>
      <w:r w:rsidRPr="00C13E4A">
        <w:rPr>
          <w:rFonts w:ascii="Palatino Linotype" w:hAnsi="Palatino Linotype"/>
        </w:rPr>
        <w:t>responsib</w:t>
      </w:r>
      <w:r w:rsidR="00473C1B" w:rsidRPr="00C13E4A">
        <w:rPr>
          <w:rFonts w:ascii="Palatino Linotype" w:hAnsi="Palatino Linotype"/>
        </w:rPr>
        <w:t xml:space="preserve">ility of </w:t>
      </w:r>
      <w:r w:rsidRPr="00C13E4A">
        <w:rPr>
          <w:rFonts w:ascii="Palatino Linotype" w:hAnsi="Palatino Linotype"/>
        </w:rPr>
        <w:t>determining whether a proposed alteration or demolition affecting a landmark</w:t>
      </w:r>
      <w:r w:rsidR="00473C1B" w:rsidRPr="00C13E4A">
        <w:rPr>
          <w:rFonts w:ascii="Palatino Linotype" w:hAnsi="Palatino Linotype"/>
        </w:rPr>
        <w:t>,</w:t>
      </w:r>
      <w:r w:rsidRPr="00C13E4A">
        <w:rPr>
          <w:rFonts w:ascii="Palatino Linotype" w:hAnsi="Palatino Linotype"/>
        </w:rPr>
        <w:t xml:space="preserve"> is consistent with the </w:t>
      </w:r>
      <w:r w:rsidRPr="00C13E4A">
        <w:rPr>
          <w:rFonts w:ascii="Palatino Linotype" w:hAnsi="Palatino Linotype"/>
          <w:i/>
          <w:iCs/>
        </w:rPr>
        <w:t>Landmarks Preservation and Historic Districts</w:t>
      </w:r>
      <w:r w:rsidRPr="00C13E4A">
        <w:rPr>
          <w:rFonts w:ascii="Palatino Linotype" w:hAnsi="Palatino Linotype"/>
        </w:rPr>
        <w:t xml:space="preserve"> chapter of the </w:t>
      </w:r>
      <w:r w:rsidRPr="00C13E4A">
        <w:rPr>
          <w:rFonts w:ascii="Palatino Linotype" w:hAnsi="Palatino Linotype"/>
          <w:i/>
          <w:iCs/>
        </w:rPr>
        <w:t>Administrative Code</w:t>
      </w:r>
      <w:r w:rsidRPr="00C13E4A">
        <w:rPr>
          <w:rFonts w:ascii="Palatino Linotype" w:hAnsi="Palatino Linotype"/>
        </w:rPr>
        <w:t xml:space="preserve">.  In instances where LPC determines that the proposed change complies with the </w:t>
      </w:r>
      <w:r w:rsidRPr="00C13E4A">
        <w:rPr>
          <w:rFonts w:ascii="Palatino Linotype" w:hAnsi="Palatino Linotype"/>
          <w:i/>
          <w:iCs/>
        </w:rPr>
        <w:t>Code</w:t>
      </w:r>
      <w:r w:rsidR="00473C1B" w:rsidRPr="00C13E4A">
        <w:rPr>
          <w:rFonts w:ascii="Palatino Linotype" w:hAnsi="Palatino Linotype"/>
          <w:iCs/>
        </w:rPr>
        <w:t>,</w:t>
      </w:r>
      <w:r w:rsidRPr="00C13E4A">
        <w:rPr>
          <w:rFonts w:ascii="Palatino Linotype" w:hAnsi="Palatino Linotype"/>
        </w:rPr>
        <w:t xml:space="preserve"> it may grant a </w:t>
      </w:r>
      <w:r w:rsidRPr="00C13E4A">
        <w:rPr>
          <w:rFonts w:ascii="Palatino Linotype" w:hAnsi="Palatino Linotype"/>
          <w:i/>
        </w:rPr>
        <w:t>Cert</w:t>
      </w:r>
      <w:r w:rsidRPr="00C13E4A">
        <w:rPr>
          <w:rFonts w:ascii="Palatino Linotype" w:hAnsi="Palatino Linotype"/>
          <w:i/>
          <w:iCs/>
        </w:rPr>
        <w:t>ificate of Appropriateness</w:t>
      </w:r>
      <w:r w:rsidRPr="00C13E4A">
        <w:rPr>
          <w:rFonts w:ascii="Palatino Linotype" w:hAnsi="Palatino Linotype"/>
        </w:rPr>
        <w:t xml:space="preserve">.  Otherwise, </w:t>
      </w:r>
      <w:r w:rsidR="00D15A9B" w:rsidRPr="00C13E4A">
        <w:rPr>
          <w:rFonts w:ascii="Palatino Linotype" w:hAnsi="Palatino Linotype"/>
        </w:rPr>
        <w:t xml:space="preserve">the </w:t>
      </w:r>
      <w:r w:rsidRPr="00C13E4A">
        <w:rPr>
          <w:rFonts w:ascii="Palatino Linotype" w:hAnsi="Palatino Linotype"/>
        </w:rPr>
        <w:t xml:space="preserve">LPC may deny the applicant’s request.  </w:t>
      </w:r>
    </w:p>
    <w:p w:rsidR="00327807" w:rsidRPr="00C13E4A" w:rsidRDefault="00327807" w:rsidP="00DE4322">
      <w:pPr>
        <w:ind w:firstLine="720"/>
        <w:jc w:val="both"/>
        <w:rPr>
          <w:rFonts w:ascii="Palatino Linotype" w:hAnsi="Palatino Linotype"/>
        </w:rPr>
      </w:pPr>
    </w:p>
    <w:p w:rsidR="00327807" w:rsidRPr="00C13E4A" w:rsidRDefault="00641737" w:rsidP="00DE4322">
      <w:pPr>
        <w:jc w:val="both"/>
        <w:rPr>
          <w:rFonts w:ascii="Palatino Linotype" w:hAnsi="Palatino Linotype"/>
        </w:rPr>
      </w:pPr>
      <w:r w:rsidRPr="00C13E4A">
        <w:rPr>
          <w:rFonts w:ascii="Palatino Linotype" w:hAnsi="Palatino Linotype"/>
        </w:rPr>
        <w:t xml:space="preserve">A Hardship </w:t>
      </w:r>
      <w:r w:rsidR="00327807" w:rsidRPr="00C13E4A">
        <w:rPr>
          <w:rFonts w:ascii="Palatino Linotype" w:hAnsi="Palatino Linotype"/>
        </w:rPr>
        <w:t>Appeals Panel</w:t>
      </w:r>
      <w:r w:rsidRPr="00C13E4A">
        <w:rPr>
          <w:rFonts w:ascii="Palatino Linotype" w:hAnsi="Palatino Linotype"/>
        </w:rPr>
        <w:t xml:space="preserve"> also exists </w:t>
      </w:r>
      <w:r w:rsidR="001B5407" w:rsidRPr="00C13E4A">
        <w:rPr>
          <w:rFonts w:ascii="Palatino Linotype" w:hAnsi="Palatino Linotype"/>
        </w:rPr>
        <w:t xml:space="preserve">that </w:t>
      </w:r>
      <w:r w:rsidRPr="00C13E4A">
        <w:rPr>
          <w:rFonts w:ascii="Palatino Linotype" w:hAnsi="Palatino Linotype"/>
        </w:rPr>
        <w:t>consist</w:t>
      </w:r>
      <w:r w:rsidR="00A257D8" w:rsidRPr="00C13E4A">
        <w:rPr>
          <w:rFonts w:ascii="Palatino Linotype" w:hAnsi="Palatino Linotype"/>
        </w:rPr>
        <w:t>s</w:t>
      </w:r>
      <w:r w:rsidRPr="00C13E4A">
        <w:rPr>
          <w:rFonts w:ascii="Palatino Linotype" w:hAnsi="Palatino Linotype"/>
        </w:rPr>
        <w:t xml:space="preserve"> of five members appointed by the mayor</w:t>
      </w:r>
      <w:r w:rsidR="00473C1B" w:rsidRPr="00C13E4A">
        <w:rPr>
          <w:rFonts w:ascii="Palatino Linotype" w:hAnsi="Palatino Linotype"/>
        </w:rPr>
        <w:t>,</w:t>
      </w:r>
      <w:r w:rsidRPr="00C13E4A">
        <w:rPr>
          <w:rFonts w:ascii="Palatino Linotype" w:hAnsi="Palatino Linotype"/>
        </w:rPr>
        <w:t xml:space="preserve"> with the Council’s advice and consent.  This panel operates independently of the LPC</w:t>
      </w:r>
      <w:r w:rsidR="004E79DF" w:rsidRPr="00C13E4A">
        <w:rPr>
          <w:rFonts w:ascii="Palatino Linotype" w:hAnsi="Palatino Linotype"/>
        </w:rPr>
        <w:t>,</w:t>
      </w:r>
      <w:r w:rsidRPr="00C13E4A">
        <w:rPr>
          <w:rFonts w:ascii="Palatino Linotype" w:hAnsi="Palatino Linotype"/>
        </w:rPr>
        <w:t xml:space="preserve"> and r</w:t>
      </w:r>
      <w:r w:rsidR="00327807" w:rsidRPr="00C13E4A">
        <w:rPr>
          <w:rFonts w:ascii="Palatino Linotype" w:hAnsi="Palatino Linotype"/>
        </w:rPr>
        <w:t xml:space="preserve">eviews appeals </w:t>
      </w:r>
      <w:r w:rsidR="004E79DF" w:rsidRPr="00C13E4A">
        <w:rPr>
          <w:rFonts w:ascii="Palatino Linotype" w:hAnsi="Palatino Linotype"/>
        </w:rPr>
        <w:t>of</w:t>
      </w:r>
      <w:r w:rsidR="00327807" w:rsidRPr="00C13E4A">
        <w:rPr>
          <w:rFonts w:ascii="Palatino Linotype" w:hAnsi="Palatino Linotype"/>
        </w:rPr>
        <w:t xml:space="preserve"> LPC </w:t>
      </w:r>
      <w:r w:rsidRPr="00C13E4A">
        <w:rPr>
          <w:rFonts w:ascii="Palatino Linotype" w:hAnsi="Palatino Linotype"/>
        </w:rPr>
        <w:t>determinations</w:t>
      </w:r>
      <w:r w:rsidR="00473C1B" w:rsidRPr="00C13E4A">
        <w:rPr>
          <w:rFonts w:ascii="Palatino Linotype" w:hAnsi="Palatino Linotype"/>
        </w:rPr>
        <w:t>,</w:t>
      </w:r>
      <w:r w:rsidRPr="00C13E4A">
        <w:rPr>
          <w:rFonts w:ascii="Palatino Linotype" w:hAnsi="Palatino Linotype"/>
        </w:rPr>
        <w:t xml:space="preserve"> </w:t>
      </w:r>
      <w:r w:rsidR="00327807" w:rsidRPr="00C13E4A">
        <w:rPr>
          <w:rFonts w:ascii="Palatino Linotype" w:hAnsi="Palatino Linotype"/>
        </w:rPr>
        <w:t xml:space="preserve">denying applications for </w:t>
      </w:r>
      <w:r w:rsidR="00327807" w:rsidRPr="00C13E4A">
        <w:rPr>
          <w:rFonts w:ascii="Palatino Linotype" w:hAnsi="Palatino Linotype"/>
          <w:i/>
          <w:iCs/>
        </w:rPr>
        <w:t>Certificates of Appropriateness</w:t>
      </w:r>
      <w:r w:rsidR="00424C96" w:rsidRPr="00C13E4A">
        <w:rPr>
          <w:rFonts w:ascii="Palatino Linotype" w:hAnsi="Palatino Linotype"/>
          <w:i/>
          <w:iCs/>
        </w:rPr>
        <w:t>,</w:t>
      </w:r>
      <w:r w:rsidR="00327807" w:rsidRPr="00C13E4A">
        <w:rPr>
          <w:rFonts w:ascii="Palatino Linotype" w:hAnsi="Palatino Linotype"/>
        </w:rPr>
        <w:t xml:space="preserve"> </w:t>
      </w:r>
      <w:r w:rsidR="004E79DF" w:rsidRPr="00C13E4A">
        <w:rPr>
          <w:rFonts w:ascii="Palatino Linotype" w:hAnsi="Palatino Linotype"/>
        </w:rPr>
        <w:t xml:space="preserve">brought to this panel </w:t>
      </w:r>
      <w:r w:rsidR="00327807" w:rsidRPr="00C13E4A">
        <w:rPr>
          <w:rFonts w:ascii="Palatino Linotype" w:hAnsi="Palatino Linotype"/>
        </w:rPr>
        <w:t>on the grounds</w:t>
      </w:r>
      <w:r w:rsidR="004E79DF" w:rsidRPr="00C13E4A">
        <w:rPr>
          <w:rFonts w:ascii="Palatino Linotype" w:hAnsi="Palatino Linotype"/>
        </w:rPr>
        <w:t xml:space="preserve"> or basis</w:t>
      </w:r>
      <w:r w:rsidR="00327807" w:rsidRPr="00C13E4A">
        <w:rPr>
          <w:rFonts w:ascii="Palatino Linotype" w:hAnsi="Palatino Linotype"/>
        </w:rPr>
        <w:t xml:space="preserve"> of hardship</w:t>
      </w:r>
      <w:r w:rsidR="005258F4" w:rsidRPr="00C13E4A">
        <w:rPr>
          <w:rFonts w:ascii="Palatino Linotype" w:hAnsi="Palatino Linotype"/>
        </w:rPr>
        <w:t xml:space="preserve">, </w:t>
      </w:r>
      <w:r w:rsidR="00FF257D" w:rsidRPr="00C13E4A">
        <w:rPr>
          <w:rFonts w:ascii="Palatino Linotype" w:hAnsi="Palatino Linotype"/>
        </w:rPr>
        <w:t>concerning demolitions</w:t>
      </w:r>
      <w:r w:rsidR="005258F4" w:rsidRPr="00C13E4A">
        <w:rPr>
          <w:rFonts w:ascii="Palatino Linotype" w:hAnsi="Palatino Linotype"/>
        </w:rPr>
        <w:t>, alter</w:t>
      </w:r>
      <w:r w:rsidR="00FF257D" w:rsidRPr="00C13E4A">
        <w:rPr>
          <w:rFonts w:ascii="Palatino Linotype" w:hAnsi="Palatino Linotype"/>
        </w:rPr>
        <w:t>ations</w:t>
      </w:r>
      <w:r w:rsidR="00424C96" w:rsidRPr="00C13E4A">
        <w:rPr>
          <w:rFonts w:ascii="Palatino Linotype" w:hAnsi="Palatino Linotype"/>
        </w:rPr>
        <w:t>,</w:t>
      </w:r>
      <w:r w:rsidR="005258F4" w:rsidRPr="00C13E4A">
        <w:rPr>
          <w:rFonts w:ascii="Palatino Linotype" w:hAnsi="Palatino Linotype"/>
        </w:rPr>
        <w:t xml:space="preserve"> or reconstruct</w:t>
      </w:r>
      <w:r w:rsidR="00FF257D" w:rsidRPr="00C13E4A">
        <w:rPr>
          <w:rFonts w:ascii="Palatino Linotype" w:hAnsi="Palatino Linotype"/>
        </w:rPr>
        <w:t>ive</w:t>
      </w:r>
      <w:r w:rsidR="005258F4" w:rsidRPr="00C13E4A">
        <w:rPr>
          <w:rFonts w:ascii="Palatino Linotype" w:hAnsi="Palatino Linotype"/>
        </w:rPr>
        <w:t xml:space="preserve"> improvements</w:t>
      </w:r>
      <w:r w:rsidR="00327807" w:rsidRPr="00C13E4A">
        <w:rPr>
          <w:rFonts w:ascii="Palatino Linotype" w:hAnsi="Palatino Linotype"/>
        </w:rPr>
        <w:t xml:space="preserve">. </w:t>
      </w:r>
      <w:r w:rsidR="005258F4" w:rsidRPr="00C13E4A">
        <w:rPr>
          <w:rFonts w:ascii="Palatino Linotype" w:hAnsi="Palatino Linotype"/>
        </w:rPr>
        <w:t>However, t</w:t>
      </w:r>
      <w:r w:rsidR="00327807" w:rsidRPr="00C13E4A">
        <w:rPr>
          <w:rFonts w:ascii="Palatino Linotype" w:hAnsi="Palatino Linotype"/>
        </w:rPr>
        <w:t>h</w:t>
      </w:r>
      <w:r w:rsidR="005258F4" w:rsidRPr="00C13E4A">
        <w:rPr>
          <w:rFonts w:ascii="Palatino Linotype" w:hAnsi="Palatino Linotype"/>
        </w:rPr>
        <w:t>is panel</w:t>
      </w:r>
      <w:r w:rsidR="00327807" w:rsidRPr="00C13E4A">
        <w:rPr>
          <w:rFonts w:ascii="Palatino Linotype" w:hAnsi="Palatino Linotype"/>
        </w:rPr>
        <w:t xml:space="preserve"> </w:t>
      </w:r>
      <w:r w:rsidR="002A6675" w:rsidRPr="00C13E4A">
        <w:rPr>
          <w:rFonts w:ascii="Palatino Linotype" w:hAnsi="Palatino Linotype"/>
        </w:rPr>
        <w:t xml:space="preserve">only </w:t>
      </w:r>
      <w:r w:rsidR="005258F4" w:rsidRPr="00C13E4A">
        <w:rPr>
          <w:rFonts w:ascii="Palatino Linotype" w:hAnsi="Palatino Linotype"/>
        </w:rPr>
        <w:t xml:space="preserve">has </w:t>
      </w:r>
      <w:r w:rsidR="00424C96" w:rsidRPr="00C13E4A">
        <w:rPr>
          <w:rFonts w:ascii="Palatino Linotype" w:hAnsi="Palatino Linotype"/>
        </w:rPr>
        <w:t xml:space="preserve">the </w:t>
      </w:r>
      <w:r w:rsidR="005258F4" w:rsidRPr="00C13E4A">
        <w:rPr>
          <w:rFonts w:ascii="Palatino Linotype" w:hAnsi="Palatino Linotype"/>
        </w:rPr>
        <w:t xml:space="preserve">power </w:t>
      </w:r>
      <w:r w:rsidR="002A6675" w:rsidRPr="00C13E4A">
        <w:rPr>
          <w:rFonts w:ascii="Palatino Linotype" w:hAnsi="Palatino Linotype"/>
        </w:rPr>
        <w:t>to</w:t>
      </w:r>
      <w:r w:rsidR="001B5407" w:rsidRPr="00C13E4A">
        <w:rPr>
          <w:rFonts w:ascii="Palatino Linotype" w:hAnsi="Palatino Linotype"/>
        </w:rPr>
        <w:t xml:space="preserve"> </w:t>
      </w:r>
      <w:r w:rsidR="005258F4" w:rsidRPr="00C13E4A">
        <w:rPr>
          <w:rFonts w:ascii="Palatino Linotype" w:hAnsi="Palatino Linotype"/>
        </w:rPr>
        <w:t>review applications involving tax-</w:t>
      </w:r>
      <w:r w:rsidR="00327807" w:rsidRPr="00C13E4A">
        <w:rPr>
          <w:rFonts w:ascii="Palatino Linotype" w:hAnsi="Palatino Linotype"/>
        </w:rPr>
        <w:t xml:space="preserve">exempt properties. </w:t>
      </w:r>
    </w:p>
    <w:p w:rsidR="00327807" w:rsidRPr="00C13E4A" w:rsidRDefault="00327807" w:rsidP="00DE4322">
      <w:pPr>
        <w:pStyle w:val="BodyText"/>
        <w:ind w:firstLine="720"/>
        <w:rPr>
          <w:rFonts w:ascii="Palatino Linotype" w:hAnsi="Palatino Linotype"/>
        </w:rPr>
      </w:pPr>
    </w:p>
    <w:p w:rsidR="00C13E4A" w:rsidRPr="00C13E4A" w:rsidRDefault="00C13E4A" w:rsidP="00C13E4A">
      <w:pPr>
        <w:jc w:val="both"/>
        <w:rPr>
          <w:rFonts w:ascii="Palatino Linotype" w:hAnsi="Palatino Linotype"/>
          <w:szCs w:val="24"/>
        </w:rPr>
      </w:pPr>
      <w:r w:rsidRPr="00C13E4A">
        <w:rPr>
          <w:rFonts w:ascii="Palatino Linotype" w:hAnsi="Palatino Linotype"/>
          <w:bCs/>
          <w:iCs/>
        </w:rPr>
        <w:t>M</w:t>
      </w:r>
      <w:r>
        <w:rPr>
          <w:rFonts w:ascii="Palatino Linotype" w:hAnsi="Palatino Linotype"/>
          <w:bCs/>
          <w:iCs/>
        </w:rPr>
        <w:t>r</w:t>
      </w:r>
      <w:r w:rsidRPr="00C13E4A">
        <w:rPr>
          <w:rFonts w:ascii="Palatino Linotype" w:hAnsi="Palatino Linotype"/>
          <w:bCs/>
          <w:iCs/>
        </w:rPr>
        <w:t xml:space="preserve">. </w:t>
      </w:r>
      <w:r>
        <w:rPr>
          <w:rFonts w:ascii="Palatino Linotype" w:hAnsi="Palatino Linotype"/>
          <w:bCs/>
          <w:iCs/>
        </w:rPr>
        <w:t>Jefferson</w:t>
      </w:r>
      <w:r w:rsidRPr="00C13E4A">
        <w:rPr>
          <w:rFonts w:ascii="Palatino Linotype" w:hAnsi="Palatino Linotype"/>
          <w:bCs/>
          <w:iCs/>
        </w:rPr>
        <w:t xml:space="preserve"> is scheduled to appear before the Committee on Rules, Privileges and Elections on </w:t>
      </w:r>
      <w:r>
        <w:rPr>
          <w:rFonts w:ascii="Palatino Linotype" w:hAnsi="Palatino Linotype"/>
          <w:bCs/>
          <w:iCs/>
        </w:rPr>
        <w:t>Thursday</w:t>
      </w:r>
      <w:r w:rsidRPr="00C13E4A">
        <w:rPr>
          <w:rFonts w:ascii="Palatino Linotype" w:hAnsi="Palatino Linotype"/>
          <w:bCs/>
          <w:iCs/>
        </w:rPr>
        <w:t xml:space="preserve">, </w:t>
      </w:r>
      <w:r>
        <w:rPr>
          <w:rFonts w:ascii="Palatino Linotype" w:hAnsi="Palatino Linotype"/>
          <w:bCs/>
          <w:iCs/>
        </w:rPr>
        <w:t>September 12, 2019</w:t>
      </w:r>
      <w:r w:rsidRPr="00C13E4A">
        <w:rPr>
          <w:rFonts w:ascii="Palatino Linotype" w:hAnsi="Palatino Linotype"/>
          <w:bCs/>
          <w:iCs/>
        </w:rPr>
        <w:t xml:space="preserve">.  </w:t>
      </w:r>
      <w:r w:rsidR="00C266A5" w:rsidRPr="00C13E4A">
        <w:rPr>
          <w:rFonts w:ascii="Palatino Linotype" w:hAnsi="Palatino Linotype"/>
          <w:szCs w:val="24"/>
        </w:rPr>
        <w:t xml:space="preserve">If </w:t>
      </w:r>
      <w:r w:rsidR="005A3F01" w:rsidRPr="00C13E4A">
        <w:rPr>
          <w:rFonts w:ascii="Palatino Linotype" w:hAnsi="Palatino Linotype"/>
          <w:szCs w:val="24"/>
        </w:rPr>
        <w:t>M</w:t>
      </w:r>
      <w:r w:rsidRPr="00C13E4A">
        <w:rPr>
          <w:rFonts w:ascii="Palatino Linotype" w:hAnsi="Palatino Linotype"/>
          <w:szCs w:val="24"/>
        </w:rPr>
        <w:t>r</w:t>
      </w:r>
      <w:r w:rsidR="005A3F01" w:rsidRPr="00C13E4A">
        <w:rPr>
          <w:rFonts w:ascii="Palatino Linotype" w:hAnsi="Palatino Linotype"/>
          <w:szCs w:val="24"/>
        </w:rPr>
        <w:t xml:space="preserve">. </w:t>
      </w:r>
      <w:r w:rsidRPr="00C13E4A">
        <w:rPr>
          <w:rFonts w:ascii="Palatino Linotype" w:hAnsi="Palatino Linotype"/>
          <w:szCs w:val="24"/>
        </w:rPr>
        <w:t>Jefferson</w:t>
      </w:r>
      <w:r w:rsidR="005A3F01" w:rsidRPr="00C13E4A">
        <w:rPr>
          <w:rFonts w:ascii="Palatino Linotype" w:hAnsi="Palatino Linotype"/>
          <w:szCs w:val="24"/>
        </w:rPr>
        <w:t xml:space="preserve">, a resident of </w:t>
      </w:r>
      <w:r w:rsidRPr="00C13E4A">
        <w:rPr>
          <w:rFonts w:ascii="Palatino Linotype" w:hAnsi="Palatino Linotype"/>
          <w:szCs w:val="24"/>
        </w:rPr>
        <w:t>Manhattan</w:t>
      </w:r>
      <w:r w:rsidR="005A3F01" w:rsidRPr="00C13E4A">
        <w:rPr>
          <w:rFonts w:ascii="Palatino Linotype" w:hAnsi="Palatino Linotype"/>
          <w:szCs w:val="24"/>
        </w:rPr>
        <w:t>,</w:t>
      </w:r>
      <w:r w:rsidR="00C266A5" w:rsidRPr="00C13E4A">
        <w:rPr>
          <w:rFonts w:ascii="Palatino Linotype" w:hAnsi="Palatino Linotype"/>
          <w:szCs w:val="24"/>
        </w:rPr>
        <w:t xml:space="preserve"> receive</w:t>
      </w:r>
      <w:r w:rsidR="005A3F01" w:rsidRPr="00C13E4A">
        <w:rPr>
          <w:rFonts w:ascii="Palatino Linotype" w:hAnsi="Palatino Linotype"/>
          <w:szCs w:val="24"/>
        </w:rPr>
        <w:t>s</w:t>
      </w:r>
      <w:r w:rsidR="00C266A5" w:rsidRPr="00C13E4A">
        <w:rPr>
          <w:rFonts w:ascii="Palatino Linotype" w:hAnsi="Palatino Linotype"/>
          <w:szCs w:val="24"/>
        </w:rPr>
        <w:t xml:space="preserve"> the advice and consent of the Council</w:t>
      </w:r>
      <w:r w:rsidR="005A3F01" w:rsidRPr="00C13E4A">
        <w:rPr>
          <w:rFonts w:ascii="Palatino Linotype" w:hAnsi="Palatino Linotype"/>
          <w:szCs w:val="24"/>
        </w:rPr>
        <w:t xml:space="preserve">, he will be </w:t>
      </w:r>
      <w:r w:rsidR="00146A96" w:rsidRPr="00C13E4A">
        <w:rPr>
          <w:rFonts w:ascii="Palatino Linotype" w:hAnsi="Palatino Linotype"/>
          <w:szCs w:val="24"/>
        </w:rPr>
        <w:t>eligible to complete the remainder of a three-year term</w:t>
      </w:r>
      <w:r w:rsidR="00C266A5" w:rsidRPr="00C13E4A">
        <w:rPr>
          <w:rFonts w:ascii="Palatino Linotype" w:hAnsi="Palatino Linotype"/>
          <w:szCs w:val="24"/>
        </w:rPr>
        <w:t>,</w:t>
      </w:r>
      <w:r w:rsidR="00146A96" w:rsidRPr="00C13E4A">
        <w:rPr>
          <w:rFonts w:ascii="Palatino Linotype" w:hAnsi="Palatino Linotype"/>
          <w:szCs w:val="24"/>
        </w:rPr>
        <w:t xml:space="preserve"> expir</w:t>
      </w:r>
      <w:r w:rsidR="00BE422D" w:rsidRPr="00C13E4A">
        <w:rPr>
          <w:rFonts w:ascii="Palatino Linotype" w:hAnsi="Palatino Linotype"/>
          <w:szCs w:val="24"/>
        </w:rPr>
        <w:t>ing on June 28</w:t>
      </w:r>
      <w:r w:rsidR="00146A96" w:rsidRPr="00C13E4A">
        <w:rPr>
          <w:rFonts w:ascii="Palatino Linotype" w:hAnsi="Palatino Linotype"/>
          <w:szCs w:val="24"/>
        </w:rPr>
        <w:t>, 20</w:t>
      </w:r>
      <w:r w:rsidRPr="00C13E4A">
        <w:rPr>
          <w:rFonts w:ascii="Palatino Linotype" w:hAnsi="Palatino Linotype"/>
          <w:szCs w:val="24"/>
        </w:rPr>
        <w:t>20</w:t>
      </w:r>
      <w:r w:rsidR="00146A96" w:rsidRPr="00C13E4A">
        <w:rPr>
          <w:rFonts w:ascii="Palatino Linotype" w:hAnsi="Palatino Linotype"/>
          <w:szCs w:val="24"/>
        </w:rPr>
        <w:t>.</w:t>
      </w:r>
      <w:r w:rsidR="004F2AA4" w:rsidRPr="00C13E4A">
        <w:rPr>
          <w:rFonts w:ascii="Palatino Linotype" w:hAnsi="Palatino Linotype"/>
          <w:szCs w:val="24"/>
        </w:rPr>
        <w:t xml:space="preserve">  </w:t>
      </w:r>
      <w:r w:rsidRPr="00C13E4A">
        <w:rPr>
          <w:rFonts w:ascii="Palatino Linotype" w:hAnsi="Palatino Linotype"/>
          <w:szCs w:val="24"/>
        </w:rPr>
        <w:t>Copies of M</w:t>
      </w:r>
      <w:r>
        <w:rPr>
          <w:rFonts w:ascii="Palatino Linotype" w:hAnsi="Palatino Linotype"/>
          <w:szCs w:val="24"/>
        </w:rPr>
        <w:t>r</w:t>
      </w:r>
      <w:r w:rsidRPr="00C13E4A">
        <w:rPr>
          <w:rFonts w:ascii="Palatino Linotype" w:hAnsi="Palatino Linotype"/>
          <w:szCs w:val="24"/>
        </w:rPr>
        <w:t xml:space="preserve">. </w:t>
      </w:r>
      <w:r>
        <w:rPr>
          <w:rFonts w:ascii="Palatino Linotype" w:hAnsi="Palatino Linotype"/>
          <w:szCs w:val="24"/>
        </w:rPr>
        <w:t>Jefferson’s</w:t>
      </w:r>
      <w:r w:rsidRPr="00C13E4A">
        <w:rPr>
          <w:rFonts w:ascii="Palatino Linotype" w:hAnsi="Palatino Linotype"/>
          <w:szCs w:val="24"/>
        </w:rPr>
        <w:t xml:space="preserve"> résumé and report/resolution are attached to this Briefing paper.</w:t>
      </w:r>
    </w:p>
    <w:p w:rsidR="00385C1A" w:rsidRPr="00C13E4A" w:rsidRDefault="00385C1A" w:rsidP="004F2AA4">
      <w:pPr>
        <w:jc w:val="both"/>
        <w:rPr>
          <w:rFonts w:ascii="Palatino Linotype" w:eastAsiaTheme="minorHAnsi" w:hAnsi="Palatino Linotype"/>
          <w:szCs w:val="24"/>
        </w:rPr>
      </w:pPr>
    </w:p>
    <w:p w:rsidR="00C13E4A" w:rsidRPr="00C13E4A" w:rsidRDefault="00C13E4A" w:rsidP="00385C1A">
      <w:pPr>
        <w:jc w:val="both"/>
        <w:rPr>
          <w:rFonts w:ascii="Palatino Linotype" w:hAnsi="Palatino Linotype"/>
          <w:b/>
          <w:bCs/>
          <w:iCs/>
          <w:szCs w:val="24"/>
          <w:u w:val="single"/>
        </w:rPr>
      </w:pPr>
    </w:p>
    <w:p w:rsidR="00385C1A" w:rsidRPr="00C13E4A" w:rsidRDefault="00A2320B" w:rsidP="00385C1A">
      <w:pPr>
        <w:jc w:val="both"/>
        <w:rPr>
          <w:rFonts w:ascii="Palatino Linotype" w:hAnsi="Palatino Linotype"/>
          <w:b/>
          <w:snapToGrid/>
          <w:szCs w:val="24"/>
        </w:rPr>
      </w:pPr>
      <w:r w:rsidRPr="00C13E4A">
        <w:rPr>
          <w:rFonts w:ascii="Palatino Linotype" w:hAnsi="Palatino Linotype"/>
          <w:b/>
          <w:bCs/>
          <w:iCs/>
          <w:szCs w:val="24"/>
          <w:u w:val="single"/>
        </w:rPr>
        <w:t>Topic II</w:t>
      </w:r>
      <w:r w:rsidR="00385C1A" w:rsidRPr="00C13E4A">
        <w:rPr>
          <w:rFonts w:ascii="Palatino Linotype" w:hAnsi="Palatino Linotype"/>
          <w:b/>
          <w:bCs/>
          <w:iCs/>
          <w:szCs w:val="24"/>
        </w:rPr>
        <w:t xml:space="preserve">:  </w:t>
      </w:r>
      <w:r w:rsidR="00385C1A" w:rsidRPr="00C13E4A">
        <w:rPr>
          <w:rFonts w:ascii="Palatino Linotype" w:hAnsi="Palatino Linotype"/>
          <w:b/>
          <w:bCs/>
          <w:i/>
          <w:iCs/>
        </w:rPr>
        <w:t>New York City Environmental Control Board – (</w:t>
      </w:r>
      <w:r w:rsidR="00385C1A" w:rsidRPr="00C13E4A">
        <w:rPr>
          <w:rFonts w:ascii="Palatino Linotype" w:hAnsi="Palatino Linotype"/>
          <w:b/>
          <w:bCs/>
          <w:i/>
          <w:iCs/>
          <w:szCs w:val="24"/>
        </w:rPr>
        <w:t>Candidate for appointment by the Mayor upon advice and consent of the Council)</w:t>
      </w:r>
    </w:p>
    <w:p w:rsidR="00385C1A" w:rsidRPr="00C13E4A" w:rsidRDefault="00385C1A" w:rsidP="00385C1A">
      <w:pPr>
        <w:jc w:val="both"/>
        <w:rPr>
          <w:rFonts w:ascii="Palatino Linotype" w:hAnsi="Palatino Linotype"/>
          <w:b/>
          <w:bCs/>
          <w:i/>
          <w:iCs/>
        </w:rPr>
      </w:pPr>
    </w:p>
    <w:p w:rsidR="00385C1A" w:rsidRPr="00C13E4A" w:rsidRDefault="00C13E4A" w:rsidP="00385C1A">
      <w:pPr>
        <w:pStyle w:val="ListParagraph"/>
        <w:numPr>
          <w:ilvl w:val="0"/>
          <w:numId w:val="10"/>
        </w:numPr>
        <w:snapToGrid w:val="0"/>
        <w:jc w:val="both"/>
        <w:rPr>
          <w:rFonts w:ascii="Palatino Linotype" w:hAnsi="Palatino Linotype"/>
          <w:b/>
          <w:bCs/>
          <w:iCs/>
        </w:rPr>
      </w:pPr>
      <w:r>
        <w:rPr>
          <w:rFonts w:ascii="Palatino Linotype" w:hAnsi="Palatino Linotype"/>
          <w:b/>
          <w:bCs/>
          <w:iCs/>
        </w:rPr>
        <w:t>Jarrod E. Whittington</w:t>
      </w:r>
      <w:r w:rsidR="00385C1A" w:rsidRPr="00C13E4A">
        <w:rPr>
          <w:rFonts w:ascii="Palatino Linotype" w:hAnsi="Palatino Linotype"/>
          <w:b/>
          <w:bCs/>
          <w:iCs/>
        </w:rPr>
        <w:t xml:space="preserve"> [M-</w:t>
      </w:r>
      <w:r>
        <w:rPr>
          <w:rFonts w:ascii="Palatino Linotype" w:hAnsi="Palatino Linotype"/>
          <w:b/>
          <w:bCs/>
          <w:iCs/>
        </w:rPr>
        <w:t>178</w:t>
      </w:r>
      <w:r w:rsidR="00385C1A" w:rsidRPr="00C13E4A">
        <w:rPr>
          <w:rFonts w:ascii="Palatino Linotype" w:hAnsi="Palatino Linotype"/>
          <w:b/>
          <w:bCs/>
          <w:iCs/>
        </w:rPr>
        <w:t>]</w:t>
      </w:r>
    </w:p>
    <w:p w:rsidR="00385C1A" w:rsidRPr="00C13E4A" w:rsidRDefault="00385C1A" w:rsidP="00385C1A">
      <w:pPr>
        <w:tabs>
          <w:tab w:val="left" w:pos="3990"/>
        </w:tabs>
        <w:jc w:val="both"/>
        <w:rPr>
          <w:rFonts w:ascii="Palatino Linotype" w:hAnsi="Palatino Linotype"/>
          <w:b/>
          <w:bCs/>
          <w:i/>
          <w:iCs/>
        </w:rPr>
      </w:pPr>
      <w:r w:rsidRPr="00C13E4A">
        <w:rPr>
          <w:rFonts w:ascii="Palatino Linotype" w:hAnsi="Palatino Linotype"/>
          <w:b/>
          <w:bCs/>
          <w:i/>
          <w:iCs/>
        </w:rPr>
        <w:tab/>
      </w:r>
    </w:p>
    <w:p w:rsidR="00385C1A" w:rsidRPr="00C13E4A" w:rsidRDefault="00385C1A" w:rsidP="00385C1A">
      <w:pPr>
        <w:ind w:firstLine="360"/>
        <w:jc w:val="both"/>
        <w:rPr>
          <w:rFonts w:ascii="Palatino Linotype" w:hAnsi="Palatino Linotype"/>
          <w:bCs/>
          <w:iCs/>
        </w:rPr>
      </w:pPr>
      <w:r w:rsidRPr="00C13E4A">
        <w:rPr>
          <w:rFonts w:ascii="Palatino Linotype" w:hAnsi="Palatino Linotype"/>
          <w:bCs/>
          <w:iCs/>
        </w:rPr>
        <w:t xml:space="preserve">Within the New York City Office of Administrative Trials and Hearings (“OATH”) there is an Environmental Control Board (“ECB”) that adjudicates notices of violation issued by various city agencies including the Departments of Environmental Protection, Police, Sanitation, Health and Mental Hygiene, Fire and Buildings.  ECB has the power to render decisions and orders and to impose civil penalties under law provided for such violations.  ECB may apply to a court of competent jurisdiction for enforcement of any decision, order or subpoena that it issues.  ECB’s responsibilities and structure are outlined in New York City Charter section 1049-a. </w:t>
      </w:r>
    </w:p>
    <w:p w:rsidR="00385C1A" w:rsidRPr="00C13E4A" w:rsidRDefault="00385C1A" w:rsidP="00385C1A">
      <w:pPr>
        <w:jc w:val="both"/>
        <w:rPr>
          <w:rFonts w:ascii="Palatino Linotype" w:hAnsi="Palatino Linotype"/>
          <w:bCs/>
          <w:iCs/>
        </w:rPr>
      </w:pPr>
    </w:p>
    <w:p w:rsidR="00385C1A" w:rsidRPr="00C13E4A" w:rsidRDefault="00385C1A" w:rsidP="00385C1A">
      <w:pPr>
        <w:ind w:firstLine="360"/>
        <w:jc w:val="both"/>
        <w:rPr>
          <w:rFonts w:ascii="Palatino Linotype" w:hAnsi="Palatino Linotype"/>
          <w:bCs/>
          <w:iCs/>
        </w:rPr>
      </w:pPr>
      <w:r w:rsidRPr="00C13E4A">
        <w:rPr>
          <w:rFonts w:ascii="Palatino Linotype" w:hAnsi="Palatino Linotype"/>
          <w:bCs/>
          <w:iCs/>
        </w:rPr>
        <w:t>Among the provisions of law enforced by ECB are those relating to the cleanliness of city streets; the disposal of wastes; the provision of a pure, wholesome and adequate supply of water; the prevention of air, water and noise pollution; the regulation of street peddling; and the city response to emergencies caused by releases or threatened releases of hazardous substances.  ECB has the authority to make, amend or rescind such rules and regulations to carry out its duties.  Also, ECB has concurrent jurisdiction with the Board of Health to enforce those provisions of the health code and the rules and regulations relating thereto that the Board of Health shall designate.</w:t>
      </w:r>
    </w:p>
    <w:p w:rsidR="00385C1A" w:rsidRPr="00C13E4A" w:rsidRDefault="00385C1A" w:rsidP="00385C1A">
      <w:pPr>
        <w:jc w:val="both"/>
        <w:rPr>
          <w:rFonts w:ascii="Palatino Linotype" w:hAnsi="Palatino Linotype"/>
          <w:bCs/>
          <w:iCs/>
        </w:rPr>
      </w:pPr>
    </w:p>
    <w:p w:rsidR="00385C1A" w:rsidRPr="00C13E4A" w:rsidRDefault="00385C1A" w:rsidP="00385C1A">
      <w:pPr>
        <w:ind w:firstLine="360"/>
        <w:jc w:val="both"/>
        <w:rPr>
          <w:rFonts w:ascii="Palatino Linotype" w:hAnsi="Palatino Linotype"/>
          <w:bCs/>
          <w:iCs/>
        </w:rPr>
      </w:pPr>
      <w:r w:rsidRPr="00C13E4A">
        <w:rPr>
          <w:rFonts w:ascii="Palatino Linotype" w:hAnsi="Palatino Linotype"/>
          <w:bCs/>
          <w:iCs/>
        </w:rPr>
        <w:t>ECB consists of the Commissioners of the Departments of Environmental Protection, Sanitation, Health and Mental Hygiene, Buildings, Police, Fire and the Chief Administrative Law Judge of OATH, as well as six persons appointed by the Mayor with the advice and consent of the Council.  The Chief Administrative Judge of OATH serves as Chair of ECB.  Within its appropriation, ECB may appoint an Executive Director and such hearing officers, including non-salaried hearing officers and other employees as it finds necessary, to properly perform its duties.</w:t>
      </w:r>
    </w:p>
    <w:p w:rsidR="00385C1A" w:rsidRPr="00C13E4A" w:rsidRDefault="00385C1A" w:rsidP="00385C1A">
      <w:pPr>
        <w:jc w:val="both"/>
        <w:rPr>
          <w:rFonts w:ascii="Palatino Linotype" w:hAnsi="Palatino Linotype"/>
          <w:bCs/>
          <w:iCs/>
        </w:rPr>
      </w:pPr>
    </w:p>
    <w:p w:rsidR="00385C1A" w:rsidRPr="00C13E4A" w:rsidRDefault="00385C1A" w:rsidP="00385C1A">
      <w:pPr>
        <w:ind w:firstLine="360"/>
        <w:jc w:val="both"/>
        <w:rPr>
          <w:rFonts w:ascii="Palatino Linotype" w:hAnsi="Palatino Linotype"/>
          <w:bCs/>
          <w:iCs/>
        </w:rPr>
      </w:pPr>
      <w:r w:rsidRPr="00C13E4A">
        <w:rPr>
          <w:rFonts w:ascii="Palatino Linotype" w:hAnsi="Palatino Linotype"/>
          <w:bCs/>
          <w:iCs/>
        </w:rPr>
        <w:t xml:space="preserve">Members other than agency Commissioners may not be employed by the City.  Five of the six non-Commission members must possess broad general background and experience, one in each of the following areas: air pollution control, water pollution control, noise pollution control, real estate, or the business community.  The sixth non-Commissioner member represents the general public.  Members other than the agency Commissioners are compensated and receive a $175.10 per-diem when performing the work of ECB.  Member terms are for four years.     </w:t>
      </w:r>
    </w:p>
    <w:p w:rsidR="00385C1A" w:rsidRPr="00C13E4A" w:rsidRDefault="00385C1A" w:rsidP="00385C1A">
      <w:pPr>
        <w:jc w:val="both"/>
        <w:rPr>
          <w:rFonts w:ascii="Palatino Linotype" w:hAnsi="Palatino Linotype"/>
          <w:bCs/>
          <w:iCs/>
        </w:rPr>
      </w:pPr>
    </w:p>
    <w:p w:rsidR="00385C1A" w:rsidRPr="00C13E4A" w:rsidRDefault="00385C1A" w:rsidP="00385C1A">
      <w:pPr>
        <w:jc w:val="both"/>
        <w:rPr>
          <w:rFonts w:ascii="Palatino Linotype" w:hAnsi="Palatino Linotype"/>
          <w:szCs w:val="24"/>
        </w:rPr>
      </w:pPr>
      <w:r w:rsidRPr="00C13E4A">
        <w:rPr>
          <w:rFonts w:ascii="Palatino Linotype" w:hAnsi="Palatino Linotype"/>
          <w:bCs/>
          <w:iCs/>
        </w:rPr>
        <w:t>M</w:t>
      </w:r>
      <w:r w:rsidR="00C13E4A">
        <w:rPr>
          <w:rFonts w:ascii="Palatino Linotype" w:hAnsi="Palatino Linotype"/>
          <w:bCs/>
          <w:iCs/>
        </w:rPr>
        <w:t>r</w:t>
      </w:r>
      <w:r w:rsidRPr="00C13E4A">
        <w:rPr>
          <w:rFonts w:ascii="Palatino Linotype" w:hAnsi="Palatino Linotype"/>
          <w:bCs/>
          <w:iCs/>
        </w:rPr>
        <w:t xml:space="preserve">. </w:t>
      </w:r>
      <w:r w:rsidR="00C13E4A">
        <w:rPr>
          <w:rFonts w:ascii="Palatino Linotype" w:hAnsi="Palatino Linotype"/>
          <w:bCs/>
          <w:iCs/>
        </w:rPr>
        <w:t>Whittington</w:t>
      </w:r>
      <w:r w:rsidRPr="00C13E4A">
        <w:rPr>
          <w:rFonts w:ascii="Palatino Linotype" w:hAnsi="Palatino Linotype"/>
          <w:bCs/>
          <w:iCs/>
        </w:rPr>
        <w:t xml:space="preserve"> is scheduled to appear before the Committee on Rules, Privileges and Elections on </w:t>
      </w:r>
      <w:r w:rsidR="00C13E4A">
        <w:rPr>
          <w:rFonts w:ascii="Palatino Linotype" w:hAnsi="Palatino Linotype"/>
          <w:bCs/>
          <w:iCs/>
        </w:rPr>
        <w:t>Thursday, September 12, 2019</w:t>
      </w:r>
      <w:r w:rsidRPr="00C13E4A">
        <w:rPr>
          <w:rFonts w:ascii="Palatino Linotype" w:hAnsi="Palatino Linotype"/>
          <w:bCs/>
          <w:iCs/>
        </w:rPr>
        <w:t xml:space="preserve">. </w:t>
      </w:r>
      <w:r w:rsidR="00C13E4A" w:rsidRPr="00C13E4A">
        <w:rPr>
          <w:rFonts w:ascii="Palatino Linotype" w:hAnsi="Palatino Linotype"/>
          <w:szCs w:val="24"/>
        </w:rPr>
        <w:t xml:space="preserve">If Mr. </w:t>
      </w:r>
      <w:r w:rsidR="00C13E4A">
        <w:rPr>
          <w:rFonts w:ascii="Palatino Linotype" w:hAnsi="Palatino Linotype"/>
          <w:szCs w:val="24"/>
        </w:rPr>
        <w:t>Whittington</w:t>
      </w:r>
      <w:r w:rsidR="00C13E4A" w:rsidRPr="00C13E4A">
        <w:rPr>
          <w:rFonts w:ascii="Palatino Linotype" w:hAnsi="Palatino Linotype"/>
          <w:szCs w:val="24"/>
        </w:rPr>
        <w:t xml:space="preserve">, a resident of </w:t>
      </w:r>
      <w:r w:rsidR="00C13E4A">
        <w:rPr>
          <w:rFonts w:ascii="Palatino Linotype" w:hAnsi="Palatino Linotype"/>
          <w:szCs w:val="24"/>
        </w:rPr>
        <w:t>Brooklyn</w:t>
      </w:r>
      <w:r w:rsidR="00C13E4A" w:rsidRPr="00C13E4A">
        <w:rPr>
          <w:rFonts w:ascii="Palatino Linotype" w:hAnsi="Palatino Linotype"/>
          <w:szCs w:val="24"/>
        </w:rPr>
        <w:t>, receives the advice and consent of the Council</w:t>
      </w:r>
      <w:r w:rsidRPr="00C13E4A">
        <w:rPr>
          <w:rFonts w:ascii="Palatino Linotype" w:hAnsi="Palatino Linotype"/>
          <w:bCs/>
          <w:iCs/>
        </w:rPr>
        <w:t xml:space="preserve">, </w:t>
      </w:r>
      <w:r w:rsidR="00C13E4A">
        <w:rPr>
          <w:rFonts w:ascii="Palatino Linotype" w:hAnsi="Palatino Linotype"/>
          <w:bCs/>
          <w:iCs/>
        </w:rPr>
        <w:t>he</w:t>
      </w:r>
      <w:r w:rsidRPr="00C13E4A">
        <w:rPr>
          <w:rFonts w:ascii="Palatino Linotype" w:hAnsi="Palatino Linotype"/>
          <w:bCs/>
          <w:iCs/>
        </w:rPr>
        <w:t xml:space="preserve"> will serve for the remainder of a four-year term that will expire on </w:t>
      </w:r>
      <w:r w:rsidR="00C13E4A">
        <w:rPr>
          <w:rFonts w:ascii="Palatino Linotype" w:hAnsi="Palatino Linotype"/>
          <w:bCs/>
          <w:iCs/>
        </w:rPr>
        <w:t>March 5, 2023</w:t>
      </w:r>
      <w:r w:rsidRPr="00C13E4A">
        <w:rPr>
          <w:rFonts w:ascii="Palatino Linotype" w:hAnsi="Palatino Linotype"/>
          <w:bCs/>
          <w:iCs/>
        </w:rPr>
        <w:t xml:space="preserve">, as the ECB member with experience in the field of </w:t>
      </w:r>
      <w:r w:rsidR="00C13E4A">
        <w:rPr>
          <w:rFonts w:ascii="Palatino Linotype" w:hAnsi="Palatino Linotype"/>
          <w:bCs/>
          <w:iCs/>
        </w:rPr>
        <w:t>noise pollution control</w:t>
      </w:r>
      <w:r w:rsidRPr="00C13E4A">
        <w:rPr>
          <w:rFonts w:ascii="Palatino Linotype" w:hAnsi="Palatino Linotype"/>
          <w:bCs/>
          <w:iCs/>
        </w:rPr>
        <w:t xml:space="preserve">. </w:t>
      </w:r>
      <w:r w:rsidRPr="00C13E4A">
        <w:rPr>
          <w:rFonts w:ascii="Palatino Linotype" w:hAnsi="Palatino Linotype"/>
          <w:szCs w:val="24"/>
        </w:rPr>
        <w:t>Copies of M</w:t>
      </w:r>
      <w:r w:rsidR="00C13E4A">
        <w:rPr>
          <w:rFonts w:ascii="Palatino Linotype" w:hAnsi="Palatino Linotype"/>
          <w:szCs w:val="24"/>
        </w:rPr>
        <w:t>r</w:t>
      </w:r>
      <w:r w:rsidRPr="00C13E4A">
        <w:rPr>
          <w:rFonts w:ascii="Palatino Linotype" w:hAnsi="Palatino Linotype"/>
          <w:szCs w:val="24"/>
        </w:rPr>
        <w:t xml:space="preserve">. </w:t>
      </w:r>
      <w:r w:rsidR="00C13E4A">
        <w:rPr>
          <w:rFonts w:ascii="Palatino Linotype" w:hAnsi="Palatino Linotype"/>
          <w:szCs w:val="24"/>
        </w:rPr>
        <w:t>Whittington’s</w:t>
      </w:r>
      <w:r w:rsidRPr="00C13E4A">
        <w:rPr>
          <w:rFonts w:ascii="Palatino Linotype" w:hAnsi="Palatino Linotype"/>
          <w:szCs w:val="24"/>
        </w:rPr>
        <w:t xml:space="preserve"> résumé and report/resolution are attached to this Briefing paper.</w:t>
      </w:r>
    </w:p>
    <w:p w:rsidR="00385C1A" w:rsidRPr="00C13E4A" w:rsidRDefault="00385C1A" w:rsidP="00385C1A">
      <w:pPr>
        <w:jc w:val="both"/>
        <w:rPr>
          <w:rFonts w:ascii="Palatino Linotype" w:hAnsi="Palatino Linotype"/>
          <w:bCs/>
          <w:iCs/>
        </w:rPr>
      </w:pPr>
    </w:p>
    <w:p w:rsidR="00385C1A" w:rsidRPr="00C13E4A" w:rsidRDefault="00385C1A" w:rsidP="004F2AA4">
      <w:pPr>
        <w:jc w:val="both"/>
        <w:rPr>
          <w:rFonts w:ascii="Palatino Linotype" w:eastAsiaTheme="minorHAnsi" w:hAnsi="Palatino Linotype"/>
          <w:szCs w:val="24"/>
        </w:rPr>
      </w:pPr>
    </w:p>
    <w:p w:rsidR="00AA02F1" w:rsidRPr="00C13E4A" w:rsidRDefault="00AA02F1" w:rsidP="004F2AA4">
      <w:pPr>
        <w:pStyle w:val="BodyText"/>
        <w:rPr>
          <w:rFonts w:ascii="Palatino Linotype" w:hAnsi="Palatino Linotype"/>
          <w:sz w:val="24"/>
          <w:szCs w:val="24"/>
        </w:rPr>
      </w:pPr>
    </w:p>
    <w:p w:rsidR="00F47DB7" w:rsidRPr="00C13E4A" w:rsidRDefault="00F47DB7" w:rsidP="004F2AA4">
      <w:pPr>
        <w:pStyle w:val="BodyText"/>
        <w:rPr>
          <w:rFonts w:ascii="Palatino Linotype" w:hAnsi="Palatino Linotype"/>
          <w:sz w:val="24"/>
          <w:szCs w:val="24"/>
        </w:rPr>
      </w:pPr>
    </w:p>
    <w:p w:rsidR="00A2320B" w:rsidRPr="00C13E4A" w:rsidRDefault="00A2320B" w:rsidP="004F2AA4">
      <w:pPr>
        <w:snapToGrid w:val="0"/>
        <w:jc w:val="both"/>
        <w:rPr>
          <w:rFonts w:ascii="Palatino Linotype" w:hAnsi="Palatino Linotype"/>
          <w:b/>
          <w:u w:val="single"/>
        </w:rPr>
      </w:pPr>
    </w:p>
    <w:p w:rsidR="00327807" w:rsidRPr="00C13E4A" w:rsidRDefault="00327807" w:rsidP="004F2AA4">
      <w:pPr>
        <w:snapToGrid w:val="0"/>
        <w:jc w:val="both"/>
        <w:rPr>
          <w:rFonts w:ascii="Palatino Linotype" w:hAnsi="Palatino Linotype"/>
          <w:b/>
          <w:u w:val="single"/>
        </w:rPr>
      </w:pPr>
      <w:r w:rsidRPr="00C13E4A">
        <w:rPr>
          <w:rFonts w:ascii="Palatino Linotype" w:hAnsi="Palatino Linotype"/>
          <w:b/>
          <w:u w:val="single"/>
        </w:rPr>
        <w:t>PROJECT STAFF</w:t>
      </w:r>
    </w:p>
    <w:p w:rsidR="00202F73" w:rsidRPr="00C13E4A" w:rsidRDefault="00202F73" w:rsidP="004F2AA4">
      <w:pPr>
        <w:snapToGrid w:val="0"/>
        <w:jc w:val="both"/>
        <w:rPr>
          <w:rFonts w:ascii="Palatino Linotype" w:hAnsi="Palatino Linotype"/>
        </w:rPr>
      </w:pPr>
      <w:r w:rsidRPr="00C13E4A">
        <w:rPr>
          <w:rFonts w:ascii="Palatino Linotype" w:hAnsi="Palatino Linotype"/>
        </w:rPr>
        <w:t xml:space="preserve">Charles W. Davis III, </w:t>
      </w:r>
      <w:r w:rsidR="005A3F01" w:rsidRPr="00C13E4A">
        <w:rPr>
          <w:rFonts w:ascii="Palatino Linotype" w:hAnsi="Palatino Linotype"/>
        </w:rPr>
        <w:t>Chief Compliance Officer</w:t>
      </w:r>
    </w:p>
    <w:p w:rsidR="00202F73" w:rsidRPr="00C13E4A" w:rsidRDefault="00DE4322" w:rsidP="004F2AA4">
      <w:pPr>
        <w:snapToGrid w:val="0"/>
        <w:jc w:val="both"/>
        <w:rPr>
          <w:rFonts w:ascii="Palatino Linotype" w:hAnsi="Palatino Linotype"/>
        </w:rPr>
      </w:pPr>
      <w:r w:rsidRPr="00C13E4A">
        <w:rPr>
          <w:rFonts w:ascii="Palatino Linotype" w:hAnsi="Palatino Linotype"/>
        </w:rPr>
        <w:t>Andre Johnson Brown, Legislative Investigator</w:t>
      </w:r>
    </w:p>
    <w:p w:rsidR="00202F73" w:rsidRPr="00C13E4A" w:rsidRDefault="00A2320B" w:rsidP="004F2AA4">
      <w:pPr>
        <w:snapToGrid w:val="0"/>
        <w:jc w:val="both"/>
        <w:rPr>
          <w:rFonts w:ascii="Palatino Linotype" w:hAnsi="Palatino Linotype"/>
        </w:rPr>
      </w:pPr>
      <w:r w:rsidRPr="00C13E4A">
        <w:rPr>
          <w:rFonts w:ascii="Palatino Linotype" w:hAnsi="Palatino Linotype"/>
        </w:rPr>
        <w:t xml:space="preserve">Julius </w:t>
      </w:r>
      <w:proofErr w:type="spellStart"/>
      <w:r w:rsidRPr="00C13E4A">
        <w:rPr>
          <w:rFonts w:ascii="Palatino Linotype" w:hAnsi="Palatino Linotype"/>
        </w:rPr>
        <w:t>Caranda</w:t>
      </w:r>
      <w:proofErr w:type="spellEnd"/>
      <w:r w:rsidR="00202F73" w:rsidRPr="00C13E4A">
        <w:rPr>
          <w:rFonts w:ascii="Palatino Linotype" w:hAnsi="Palatino Linotype"/>
        </w:rPr>
        <w:t xml:space="preserve">, </w:t>
      </w:r>
      <w:r w:rsidRPr="00C13E4A">
        <w:rPr>
          <w:rFonts w:ascii="Palatino Linotype" w:hAnsi="Palatino Linotype"/>
        </w:rPr>
        <w:t>Senior Legislative Investigator</w:t>
      </w:r>
    </w:p>
    <w:p w:rsidR="00DE4322" w:rsidRPr="00C13E4A" w:rsidRDefault="00C13E4A" w:rsidP="004F2AA4">
      <w:pPr>
        <w:snapToGrid w:val="0"/>
        <w:jc w:val="both"/>
        <w:rPr>
          <w:rFonts w:ascii="Palatino Linotype" w:hAnsi="Palatino Linotype"/>
        </w:rPr>
      </w:pPr>
      <w:r>
        <w:rPr>
          <w:rFonts w:ascii="Palatino Linotype" w:hAnsi="Palatino Linotype"/>
        </w:rPr>
        <w:t xml:space="preserve">Lance </w:t>
      </w:r>
      <w:proofErr w:type="spellStart"/>
      <w:r>
        <w:rPr>
          <w:rFonts w:ascii="Palatino Linotype" w:hAnsi="Palatino Linotype"/>
        </w:rPr>
        <w:t>Polivy</w:t>
      </w:r>
      <w:proofErr w:type="spellEnd"/>
      <w:r>
        <w:rPr>
          <w:rFonts w:ascii="Palatino Linotype" w:hAnsi="Palatino Linotype"/>
        </w:rPr>
        <w:t>,</w:t>
      </w:r>
      <w:r w:rsidR="00DE4322" w:rsidRPr="00C13E4A">
        <w:rPr>
          <w:rFonts w:ascii="Palatino Linotype" w:hAnsi="Palatino Linotype"/>
        </w:rPr>
        <w:t xml:space="preserve"> Counsel</w:t>
      </w:r>
    </w:p>
    <w:p w:rsidR="00327807" w:rsidRPr="00C13E4A" w:rsidRDefault="00327807" w:rsidP="004F2AA4">
      <w:pPr>
        <w:pStyle w:val="BlockText"/>
        <w:ind w:left="0" w:right="0"/>
        <w:rPr>
          <w:rFonts w:ascii="Palatino Linotype" w:hAnsi="Palatino Linotype"/>
        </w:rPr>
      </w:pPr>
    </w:p>
    <w:p w:rsidR="003C6183" w:rsidRPr="00C13E4A" w:rsidRDefault="003C6183" w:rsidP="004F2AA4">
      <w:pPr>
        <w:jc w:val="both"/>
        <w:rPr>
          <w:rFonts w:ascii="Palatino Linotype" w:hAnsi="Palatino Linotype"/>
          <w:szCs w:val="24"/>
        </w:rPr>
      </w:pPr>
    </w:p>
    <w:sectPr w:rsidR="003C6183" w:rsidRPr="00C1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A5" w:rsidRDefault="003678A5" w:rsidP="00FE1F7D">
      <w:r>
        <w:separator/>
      </w:r>
    </w:p>
  </w:endnote>
  <w:endnote w:type="continuationSeparator" w:id="0">
    <w:p w:rsidR="003678A5" w:rsidRDefault="003678A5"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155CCD" w:rsidRDefault="00155CCD">
        <w:pPr>
          <w:pStyle w:val="Footer"/>
          <w:jc w:val="center"/>
        </w:pPr>
        <w:r>
          <w:fldChar w:fldCharType="begin"/>
        </w:r>
        <w:r>
          <w:instrText xml:space="preserve"> PAGE   \* MERGEFORMAT </w:instrText>
        </w:r>
        <w:r>
          <w:fldChar w:fldCharType="separate"/>
        </w:r>
        <w:r w:rsidR="00AB1607">
          <w:rPr>
            <w:noProof/>
          </w:rPr>
          <w:t>5</w:t>
        </w:r>
        <w:r>
          <w:rPr>
            <w:noProof/>
          </w:rPr>
          <w:fldChar w:fldCharType="end"/>
        </w:r>
      </w:p>
    </w:sdtContent>
  </w:sdt>
  <w:p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A5" w:rsidRDefault="003678A5" w:rsidP="00FE1F7D">
      <w:r>
        <w:separator/>
      </w:r>
    </w:p>
  </w:footnote>
  <w:footnote w:type="continuationSeparator" w:id="0">
    <w:p w:rsidR="003678A5" w:rsidRDefault="003678A5" w:rsidP="00FE1F7D">
      <w:r>
        <w:continuationSeparator/>
      </w:r>
    </w:p>
  </w:footnote>
  <w:footnote w:id="1">
    <w:p w:rsidR="00155CCD" w:rsidRDefault="00155CCD" w:rsidP="00327807">
      <w:pPr>
        <w:pStyle w:val="FootnoteText"/>
        <w:jc w:val="both"/>
        <w:rPr>
          <w:rFonts w:ascii="Palatino Linotype" w:hAnsi="Palatino Linotype"/>
        </w:rPr>
      </w:pPr>
      <w:r>
        <w:rPr>
          <w:rStyle w:val="FootnoteReference"/>
          <w:rFonts w:ascii="Palatino Linotype" w:hAnsi="Palatino Linotype"/>
        </w:rPr>
        <w:footnoteRef/>
      </w:r>
      <w:r>
        <w:rPr>
          <w:rFonts w:ascii="Palatino Linotype" w:hAnsi="Palatino Linotype"/>
        </w:rPr>
        <w:t xml:space="preserve"> Landmarks are not always buildings.  A landmark may be a bridge, a park, a water tower, a pier, a cemetery, a building lobby, a sidewalk clock, a fence, or even a tree.  A property or object is eligible for landmark status when at least part of it is thirty years old or older.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710"/>
    <w:multiLevelType w:val="hybridMultilevel"/>
    <w:tmpl w:val="26E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70FD"/>
    <w:multiLevelType w:val="hybridMultilevel"/>
    <w:tmpl w:val="D62C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6"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FE10B9"/>
    <w:multiLevelType w:val="hybridMultilevel"/>
    <w:tmpl w:val="AF66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5618DC"/>
    <w:multiLevelType w:val="hybridMultilevel"/>
    <w:tmpl w:val="B4F4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A21E2B"/>
    <w:multiLevelType w:val="hybridMultilevel"/>
    <w:tmpl w:val="28220C88"/>
    <w:lvl w:ilvl="0" w:tplc="8A6493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9"/>
  </w:num>
  <w:num w:numId="8">
    <w:abstractNumId w:val="6"/>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24E90"/>
    <w:rsid w:val="00026180"/>
    <w:rsid w:val="00037F01"/>
    <w:rsid w:val="000405D3"/>
    <w:rsid w:val="00053450"/>
    <w:rsid w:val="00062D57"/>
    <w:rsid w:val="000670A6"/>
    <w:rsid w:val="0007524E"/>
    <w:rsid w:val="000B55E7"/>
    <w:rsid w:val="000C7488"/>
    <w:rsid w:val="000D7C9C"/>
    <w:rsid w:val="00110886"/>
    <w:rsid w:val="00113339"/>
    <w:rsid w:val="0013141F"/>
    <w:rsid w:val="00135FB4"/>
    <w:rsid w:val="00145660"/>
    <w:rsid w:val="00146A96"/>
    <w:rsid w:val="001553C5"/>
    <w:rsid w:val="00155CCD"/>
    <w:rsid w:val="00156509"/>
    <w:rsid w:val="00160D71"/>
    <w:rsid w:val="00184DA0"/>
    <w:rsid w:val="00195AEA"/>
    <w:rsid w:val="001B5407"/>
    <w:rsid w:val="001B61CC"/>
    <w:rsid w:val="001D051E"/>
    <w:rsid w:val="001F5081"/>
    <w:rsid w:val="00202F73"/>
    <w:rsid w:val="00204621"/>
    <w:rsid w:val="00206EC6"/>
    <w:rsid w:val="00214328"/>
    <w:rsid w:val="00220A63"/>
    <w:rsid w:val="00223F7F"/>
    <w:rsid w:val="00234DF4"/>
    <w:rsid w:val="0027276D"/>
    <w:rsid w:val="002806F8"/>
    <w:rsid w:val="00282F54"/>
    <w:rsid w:val="002838E0"/>
    <w:rsid w:val="00292A63"/>
    <w:rsid w:val="002A1C10"/>
    <w:rsid w:val="002A2214"/>
    <w:rsid w:val="002A6675"/>
    <w:rsid w:val="002B53BD"/>
    <w:rsid w:val="002C04A8"/>
    <w:rsid w:val="002E37EF"/>
    <w:rsid w:val="002F7CED"/>
    <w:rsid w:val="00327807"/>
    <w:rsid w:val="00331217"/>
    <w:rsid w:val="0033693D"/>
    <w:rsid w:val="00362462"/>
    <w:rsid w:val="003678A5"/>
    <w:rsid w:val="00375624"/>
    <w:rsid w:val="003762EC"/>
    <w:rsid w:val="00380302"/>
    <w:rsid w:val="00385C1A"/>
    <w:rsid w:val="003B147B"/>
    <w:rsid w:val="003C6183"/>
    <w:rsid w:val="003C7C00"/>
    <w:rsid w:val="00424C96"/>
    <w:rsid w:val="00437ADB"/>
    <w:rsid w:val="00443615"/>
    <w:rsid w:val="00451292"/>
    <w:rsid w:val="00451659"/>
    <w:rsid w:val="00470417"/>
    <w:rsid w:val="00473C1B"/>
    <w:rsid w:val="004877DF"/>
    <w:rsid w:val="004A2052"/>
    <w:rsid w:val="004E2571"/>
    <w:rsid w:val="004E79DF"/>
    <w:rsid w:val="004F2AA4"/>
    <w:rsid w:val="00516A6E"/>
    <w:rsid w:val="005258F4"/>
    <w:rsid w:val="00557B37"/>
    <w:rsid w:val="00565ECA"/>
    <w:rsid w:val="0056798F"/>
    <w:rsid w:val="00573F4A"/>
    <w:rsid w:val="00575506"/>
    <w:rsid w:val="00581B3C"/>
    <w:rsid w:val="00591E8C"/>
    <w:rsid w:val="005A0C4B"/>
    <w:rsid w:val="005A1937"/>
    <w:rsid w:val="005A3F01"/>
    <w:rsid w:val="005C3856"/>
    <w:rsid w:val="005F7701"/>
    <w:rsid w:val="006210B5"/>
    <w:rsid w:val="00641737"/>
    <w:rsid w:val="00647148"/>
    <w:rsid w:val="00647B2E"/>
    <w:rsid w:val="00652072"/>
    <w:rsid w:val="006643DD"/>
    <w:rsid w:val="00686012"/>
    <w:rsid w:val="00687008"/>
    <w:rsid w:val="006B5656"/>
    <w:rsid w:val="006C0BCF"/>
    <w:rsid w:val="006D4BDD"/>
    <w:rsid w:val="006E5143"/>
    <w:rsid w:val="006E5D5B"/>
    <w:rsid w:val="007230FA"/>
    <w:rsid w:val="0074403D"/>
    <w:rsid w:val="00753A26"/>
    <w:rsid w:val="007566F5"/>
    <w:rsid w:val="00770ED7"/>
    <w:rsid w:val="007713C8"/>
    <w:rsid w:val="007757FE"/>
    <w:rsid w:val="007863D7"/>
    <w:rsid w:val="00786EC5"/>
    <w:rsid w:val="007904C3"/>
    <w:rsid w:val="007B76E8"/>
    <w:rsid w:val="007E0984"/>
    <w:rsid w:val="007F0762"/>
    <w:rsid w:val="007F31D3"/>
    <w:rsid w:val="0081188C"/>
    <w:rsid w:val="00812308"/>
    <w:rsid w:val="00824277"/>
    <w:rsid w:val="008577C1"/>
    <w:rsid w:val="00864436"/>
    <w:rsid w:val="00865332"/>
    <w:rsid w:val="00873E78"/>
    <w:rsid w:val="00886EA4"/>
    <w:rsid w:val="008C374B"/>
    <w:rsid w:val="008E4A56"/>
    <w:rsid w:val="008E516B"/>
    <w:rsid w:val="00936738"/>
    <w:rsid w:val="009443FC"/>
    <w:rsid w:val="00946201"/>
    <w:rsid w:val="00956436"/>
    <w:rsid w:val="00976D30"/>
    <w:rsid w:val="0098228E"/>
    <w:rsid w:val="009B3B41"/>
    <w:rsid w:val="009C4EFF"/>
    <w:rsid w:val="009D311F"/>
    <w:rsid w:val="00A1319E"/>
    <w:rsid w:val="00A2320B"/>
    <w:rsid w:val="00A257D8"/>
    <w:rsid w:val="00A31500"/>
    <w:rsid w:val="00A92519"/>
    <w:rsid w:val="00A94644"/>
    <w:rsid w:val="00AA02F1"/>
    <w:rsid w:val="00AA2EA9"/>
    <w:rsid w:val="00AB1607"/>
    <w:rsid w:val="00AB1805"/>
    <w:rsid w:val="00AC03D3"/>
    <w:rsid w:val="00AC682A"/>
    <w:rsid w:val="00AD3B7D"/>
    <w:rsid w:val="00B20A05"/>
    <w:rsid w:val="00B20B3F"/>
    <w:rsid w:val="00B20E82"/>
    <w:rsid w:val="00B55E68"/>
    <w:rsid w:val="00B724A0"/>
    <w:rsid w:val="00B84FA8"/>
    <w:rsid w:val="00B855AC"/>
    <w:rsid w:val="00B97086"/>
    <w:rsid w:val="00BB6FB0"/>
    <w:rsid w:val="00BE422D"/>
    <w:rsid w:val="00BF1B6E"/>
    <w:rsid w:val="00BF63B8"/>
    <w:rsid w:val="00C06286"/>
    <w:rsid w:val="00C13E4A"/>
    <w:rsid w:val="00C266A5"/>
    <w:rsid w:val="00C31104"/>
    <w:rsid w:val="00C4091C"/>
    <w:rsid w:val="00C41367"/>
    <w:rsid w:val="00C43BF1"/>
    <w:rsid w:val="00C4497E"/>
    <w:rsid w:val="00C67C13"/>
    <w:rsid w:val="00C726A5"/>
    <w:rsid w:val="00C72F6C"/>
    <w:rsid w:val="00CA0AE2"/>
    <w:rsid w:val="00CA39B7"/>
    <w:rsid w:val="00CE2B42"/>
    <w:rsid w:val="00CE4C5A"/>
    <w:rsid w:val="00CF5F4E"/>
    <w:rsid w:val="00CF6302"/>
    <w:rsid w:val="00D15A9B"/>
    <w:rsid w:val="00D20825"/>
    <w:rsid w:val="00D254F0"/>
    <w:rsid w:val="00D70F61"/>
    <w:rsid w:val="00D943E9"/>
    <w:rsid w:val="00D96B84"/>
    <w:rsid w:val="00DA3529"/>
    <w:rsid w:val="00DA5C3D"/>
    <w:rsid w:val="00DA71BD"/>
    <w:rsid w:val="00DE4322"/>
    <w:rsid w:val="00DF5DEA"/>
    <w:rsid w:val="00E0585A"/>
    <w:rsid w:val="00E158D2"/>
    <w:rsid w:val="00E63078"/>
    <w:rsid w:val="00E71DF9"/>
    <w:rsid w:val="00E824CB"/>
    <w:rsid w:val="00EA1029"/>
    <w:rsid w:val="00EC0815"/>
    <w:rsid w:val="00EC154C"/>
    <w:rsid w:val="00ED0C01"/>
    <w:rsid w:val="00EE076A"/>
    <w:rsid w:val="00EE44D1"/>
    <w:rsid w:val="00EF60BD"/>
    <w:rsid w:val="00F10025"/>
    <w:rsid w:val="00F120E6"/>
    <w:rsid w:val="00F346A5"/>
    <w:rsid w:val="00F47DB7"/>
    <w:rsid w:val="00F518F1"/>
    <w:rsid w:val="00F52929"/>
    <w:rsid w:val="00F744D1"/>
    <w:rsid w:val="00F80BAA"/>
    <w:rsid w:val="00FB63D8"/>
    <w:rsid w:val="00FC0417"/>
    <w:rsid w:val="00FD4A0E"/>
    <w:rsid w:val="00FE1F7D"/>
    <w:rsid w:val="00FF17A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A58619-FE8B-4FFF-8CC3-24193DA0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HTMLPreformatted">
    <w:name w:val="HTML Preformatted"/>
    <w:basedOn w:val="Normal"/>
    <w:link w:val="HTMLPreformattedChar"/>
    <w:uiPriority w:val="99"/>
    <w:unhideWhenUsed/>
    <w:rsid w:val="000261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261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1014767994">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944266296">
      <w:bodyDiv w:val="1"/>
      <w:marLeft w:val="0"/>
      <w:marRight w:val="0"/>
      <w:marTop w:val="0"/>
      <w:marBottom w:val="0"/>
      <w:divBdr>
        <w:top w:val="none" w:sz="0" w:space="0" w:color="auto"/>
        <w:left w:val="none" w:sz="0" w:space="0" w:color="auto"/>
        <w:bottom w:val="none" w:sz="0" w:space="0" w:color="auto"/>
        <w:right w:val="none" w:sz="0" w:space="0" w:color="auto"/>
      </w:divBdr>
      <w:divsChild>
        <w:div w:id="198127115">
          <w:marLeft w:val="0"/>
          <w:marRight w:val="0"/>
          <w:marTop w:val="0"/>
          <w:marBottom w:val="0"/>
          <w:divBdr>
            <w:top w:val="none" w:sz="0" w:space="0" w:color="auto"/>
            <w:left w:val="none" w:sz="0" w:space="0" w:color="auto"/>
            <w:bottom w:val="none" w:sz="0" w:space="0" w:color="auto"/>
            <w:right w:val="none" w:sz="0" w:space="0" w:color="auto"/>
          </w:divBdr>
        </w:div>
      </w:divsChild>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7592-3C7F-4475-9E6A-9D439F31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1377</Words>
  <Characters>7853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Otano, Jason</dc:creator>
  <cp:lastModifiedBy>DelFranco, Ruthie</cp:lastModifiedBy>
  <cp:revision>2</cp:revision>
  <cp:lastPrinted>2018-09-25T20:50:00Z</cp:lastPrinted>
  <dcterms:created xsi:type="dcterms:W3CDTF">2019-09-11T14:46:00Z</dcterms:created>
  <dcterms:modified xsi:type="dcterms:W3CDTF">2019-09-11T14:46:00Z</dcterms:modified>
</cp:coreProperties>
</file>