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07CF" w14:textId="23F7184C"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Int. No</w:t>
      </w:r>
      <w:r w:rsidRPr="0051180E">
        <w:rPr>
          <w:color w:val="000000"/>
        </w:rPr>
        <w:t>.</w:t>
      </w:r>
      <w:r>
        <w:rPr>
          <w:color w:val="000000"/>
        </w:rPr>
        <w:t xml:space="preserve"> </w:t>
      </w:r>
      <w:r w:rsidR="00702762">
        <w:rPr>
          <w:color w:val="000000"/>
        </w:rPr>
        <w:t>1236</w:t>
      </w:r>
      <w:r w:rsidR="00DF1728">
        <w:rPr>
          <w:color w:val="000000"/>
        </w:rPr>
        <w:t>-A</w:t>
      </w:r>
    </w:p>
    <w:p w14:paraId="5DB692DF" w14:textId="77777777"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678D439" w14:textId="77777777" w:rsidR="00784416" w:rsidRDefault="00784416" w:rsidP="0078441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By Council Members Powers, Rivera, Ayala, Ampry-Samuel, Salamanca, Lander, Rosenthal, Kallos, Cumbo and Levin</w:t>
      </w:r>
    </w:p>
    <w:p w14:paraId="29B49F23" w14:textId="77777777" w:rsidR="00B9125D" w:rsidRDefault="00B9125D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1149DC4E" w14:textId="77777777" w:rsidR="00B467CC" w:rsidRPr="00B467CC" w:rsidRDefault="00B467CC" w:rsidP="007F4C31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  <w:color w:val="000000"/>
        </w:rPr>
      </w:pPr>
      <w:r w:rsidRPr="00B467CC">
        <w:rPr>
          <w:vanish/>
          <w:color w:val="000000"/>
        </w:rPr>
        <w:t>..Title</w:t>
      </w:r>
    </w:p>
    <w:p w14:paraId="1F2A9767" w14:textId="45514320" w:rsidR="00473FA1" w:rsidRDefault="007F4C31" w:rsidP="007F4C31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to</w:t>
      </w:r>
      <w:r w:rsidR="000C4E25">
        <w:rPr>
          <w:color w:val="000000"/>
        </w:rPr>
        <w:t xml:space="preserve"> </w:t>
      </w:r>
      <w:r w:rsidR="00D27BE3">
        <w:rPr>
          <w:color w:val="000000"/>
        </w:rPr>
        <w:t xml:space="preserve">amend the administrative code of the city of New York, </w:t>
      </w:r>
      <w:r w:rsidR="00867903">
        <w:rPr>
          <w:color w:val="000000"/>
        </w:rPr>
        <w:t xml:space="preserve">in relation </w:t>
      </w:r>
      <w:r w:rsidR="00867903" w:rsidRPr="00867903">
        <w:rPr>
          <w:color w:val="000000"/>
        </w:rPr>
        <w:t>to requiri</w:t>
      </w:r>
      <w:r w:rsidR="00867903">
        <w:rPr>
          <w:color w:val="000000"/>
        </w:rPr>
        <w:t xml:space="preserve">ng the </w:t>
      </w:r>
      <w:r w:rsidR="006E3D55">
        <w:rPr>
          <w:color w:val="000000"/>
        </w:rPr>
        <w:t xml:space="preserve">department of </w:t>
      </w:r>
      <w:r w:rsidR="00302A00">
        <w:rPr>
          <w:color w:val="000000"/>
        </w:rPr>
        <w:t>correction to report on</w:t>
      </w:r>
      <w:r w:rsidR="006E3D55">
        <w:rPr>
          <w:color w:val="000000"/>
        </w:rPr>
        <w:t xml:space="preserve"> information regarding sick call </w:t>
      </w:r>
      <w:r w:rsidR="0098229E">
        <w:rPr>
          <w:color w:val="000000"/>
        </w:rPr>
        <w:t xml:space="preserve">and </w:t>
      </w:r>
      <w:r w:rsidR="006C7642">
        <w:rPr>
          <w:color w:val="000000"/>
        </w:rPr>
        <w:t xml:space="preserve">clinic production and </w:t>
      </w:r>
      <w:r w:rsidR="008354BD">
        <w:rPr>
          <w:color w:val="000000"/>
        </w:rPr>
        <w:t>share</w:t>
      </w:r>
      <w:r w:rsidR="00996551">
        <w:rPr>
          <w:color w:val="000000"/>
        </w:rPr>
        <w:t xml:space="preserve"> such information</w:t>
      </w:r>
      <w:r w:rsidR="008354BD">
        <w:rPr>
          <w:color w:val="000000"/>
        </w:rPr>
        <w:t xml:space="preserve"> with</w:t>
      </w:r>
      <w:r w:rsidR="001D39AD">
        <w:rPr>
          <w:color w:val="000000"/>
        </w:rPr>
        <w:t xml:space="preserve"> correctional health services</w:t>
      </w:r>
      <w:r w:rsidR="007B5B69">
        <w:rPr>
          <w:color w:val="000000"/>
        </w:rPr>
        <w:t>,</w:t>
      </w:r>
      <w:r w:rsidR="009A78FA">
        <w:rPr>
          <w:color w:val="000000"/>
        </w:rPr>
        <w:t xml:space="preserve"> </w:t>
      </w:r>
      <w:r w:rsidR="00302A00">
        <w:rPr>
          <w:color w:val="000000"/>
        </w:rPr>
        <w:t xml:space="preserve">and </w:t>
      </w:r>
      <w:r w:rsidR="0098229E">
        <w:rPr>
          <w:color w:val="000000"/>
        </w:rPr>
        <w:t>to repeal section 9-108 of the administrative code of the city of New York, relating to health services for incarcerated individuals</w:t>
      </w:r>
    </w:p>
    <w:p w14:paraId="3FFF1951" w14:textId="77777777" w:rsidR="00702762" w:rsidRPr="00702762" w:rsidRDefault="00702762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702762">
        <w:rPr>
          <w:vanish/>
          <w:color w:val="000000"/>
        </w:rPr>
        <w:t>..Body</w:t>
      </w:r>
    </w:p>
    <w:p w14:paraId="387B1C88" w14:textId="77777777" w:rsidR="00867903" w:rsidRDefault="00867903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6025AA8" w14:textId="77777777" w:rsidR="001E284C" w:rsidRDefault="001E284C" w:rsidP="001E284C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035CC34A" w14:textId="566A4834" w:rsidR="007C102A" w:rsidRPr="009A78FA" w:rsidRDefault="007C102A" w:rsidP="00CD23E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Section</w:t>
      </w:r>
      <w:r w:rsidR="0039198A">
        <w:rPr>
          <w:color w:val="000000"/>
        </w:rPr>
        <w:t xml:space="preserve"> </w:t>
      </w:r>
      <w:r w:rsidR="00695869">
        <w:rPr>
          <w:color w:val="000000"/>
        </w:rPr>
        <w:t>1</w:t>
      </w:r>
      <w:r w:rsidR="0039198A">
        <w:rPr>
          <w:color w:val="000000"/>
        </w:rPr>
        <w:t xml:space="preserve">. </w:t>
      </w:r>
      <w:r w:rsidRPr="009A78FA">
        <w:rPr>
          <w:color w:val="000000"/>
        </w:rPr>
        <w:t>Section 9-108 of the administrative code of the city of New York is REPEALED and a new section 9-108 is added to read as follows:  </w:t>
      </w:r>
    </w:p>
    <w:p w14:paraId="18BCA2B6" w14:textId="77777777" w:rsidR="001E284C" w:rsidRDefault="001E284C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3A109F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302A00" w:rsidRPr="001A5EA2">
        <w:rPr>
          <w:rFonts w:ascii="Calibri" w:eastAsia="Calibri" w:hAnsi="Calibri"/>
          <w:color w:val="000000"/>
          <w:sz w:val="22"/>
          <w:szCs w:val="22"/>
          <w:u w:val="single"/>
        </w:rPr>
        <w:t xml:space="preserve">§ </w:t>
      </w:r>
      <w:r w:rsidRPr="003A109F">
        <w:rPr>
          <w:color w:val="000000"/>
          <w:u w:val="single"/>
        </w:rPr>
        <w:t xml:space="preserve">9-108 </w:t>
      </w:r>
      <w:r w:rsidR="00302A00">
        <w:rPr>
          <w:color w:val="000000"/>
          <w:u w:val="single"/>
        </w:rPr>
        <w:t>Sick call and clinic production</w:t>
      </w:r>
      <w:r w:rsidRPr="003A109F">
        <w:rPr>
          <w:color w:val="000000"/>
          <w:u w:val="single"/>
        </w:rPr>
        <w:t xml:space="preserve">. a. Definitions. For purposes of this section, the </w:t>
      </w:r>
      <w:r>
        <w:rPr>
          <w:color w:val="000000"/>
          <w:u w:val="single"/>
        </w:rPr>
        <w:t xml:space="preserve">following terms have the following meanings: </w:t>
      </w:r>
    </w:p>
    <w:p w14:paraId="08D0438F" w14:textId="037EE02C" w:rsidR="00695869" w:rsidRDefault="00734E5F" w:rsidP="004D4FFE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Clinic production. The term “clinic production” means the department’s process </w:t>
      </w:r>
      <w:r w:rsidR="00B3647A">
        <w:rPr>
          <w:color w:val="000000"/>
          <w:u w:val="single"/>
        </w:rPr>
        <w:t>by</w:t>
      </w:r>
      <w:r>
        <w:rPr>
          <w:color w:val="000000"/>
          <w:u w:val="single"/>
        </w:rPr>
        <w:t xml:space="preserve"> which an incarcerated individual is escorted </w:t>
      </w:r>
      <w:r w:rsidR="00937464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a medical appointment</w:t>
      </w:r>
      <w:r w:rsidR="00937464">
        <w:rPr>
          <w:color w:val="000000"/>
          <w:u w:val="single"/>
        </w:rPr>
        <w:t>.</w:t>
      </w:r>
      <w:r w:rsidR="00695869">
        <w:rPr>
          <w:color w:val="000000"/>
          <w:u w:val="single"/>
        </w:rPr>
        <w:t xml:space="preserve"> </w:t>
      </w:r>
    </w:p>
    <w:p w14:paraId="3A1DE60C" w14:textId="56F32E8A" w:rsidR="008F58B3" w:rsidRPr="008F58B3" w:rsidRDefault="008F58B3" w:rsidP="004D4FFE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Correctional health </w:t>
      </w:r>
      <w:r w:rsidR="003E31A9">
        <w:rPr>
          <w:color w:val="000000"/>
          <w:u w:val="single"/>
        </w:rPr>
        <w:t>services</w:t>
      </w:r>
      <w:r>
        <w:rPr>
          <w:color w:val="000000"/>
          <w:u w:val="single"/>
        </w:rPr>
        <w:t xml:space="preserve">. The term “correctional health </w:t>
      </w:r>
      <w:r w:rsidR="003E31A9">
        <w:rPr>
          <w:color w:val="000000"/>
          <w:u w:val="single"/>
        </w:rPr>
        <w:t>services</w:t>
      </w:r>
      <w:r>
        <w:rPr>
          <w:color w:val="000000"/>
          <w:u w:val="single"/>
        </w:rPr>
        <w:t xml:space="preserve">” means </w:t>
      </w:r>
      <w:r w:rsidR="003E31A9">
        <w:rPr>
          <w:color w:val="000000"/>
          <w:u w:val="single"/>
        </w:rPr>
        <w:t>a</w:t>
      </w:r>
      <w:r w:rsidR="0085594A">
        <w:rPr>
          <w:color w:val="000000"/>
          <w:u w:val="single"/>
        </w:rPr>
        <w:t>ny health care entity</w:t>
      </w:r>
      <w:r w:rsidRPr="008F58B3">
        <w:rPr>
          <w:color w:val="000000"/>
          <w:u w:val="single"/>
        </w:rPr>
        <w:t xml:space="preserve"> designated by </w:t>
      </w:r>
      <w:r w:rsidR="00EC1589">
        <w:rPr>
          <w:color w:val="000000"/>
          <w:u w:val="single"/>
        </w:rPr>
        <w:t xml:space="preserve">the city of </w:t>
      </w:r>
      <w:r w:rsidRPr="008F58B3">
        <w:rPr>
          <w:color w:val="000000"/>
          <w:u w:val="single"/>
        </w:rPr>
        <w:t>New York</w:t>
      </w:r>
      <w:r w:rsidR="00B3647A">
        <w:rPr>
          <w:color w:val="000000"/>
          <w:u w:val="single"/>
        </w:rPr>
        <w:t xml:space="preserve"> </w:t>
      </w:r>
      <w:r w:rsidRPr="008F58B3">
        <w:rPr>
          <w:color w:val="000000"/>
          <w:u w:val="single"/>
        </w:rPr>
        <w:t xml:space="preserve">as the agency or agencies responsible for health services for </w:t>
      </w:r>
      <w:r w:rsidR="003E31A9">
        <w:rPr>
          <w:color w:val="000000"/>
          <w:u w:val="single"/>
        </w:rPr>
        <w:t>incarcerated individuals</w:t>
      </w:r>
      <w:r w:rsidRPr="008F58B3">
        <w:rPr>
          <w:color w:val="000000"/>
          <w:u w:val="single"/>
        </w:rPr>
        <w:t xml:space="preserve"> in the care and custody of the </w:t>
      </w:r>
      <w:r w:rsidR="003E31A9">
        <w:rPr>
          <w:color w:val="000000"/>
          <w:u w:val="single"/>
        </w:rPr>
        <w:t>department</w:t>
      </w:r>
      <w:r w:rsidRPr="008F58B3">
        <w:rPr>
          <w:color w:val="000000"/>
          <w:u w:val="single"/>
        </w:rPr>
        <w:t>. When the responsibility is contractually shared with an outside provider this term shall also apply.</w:t>
      </w:r>
    </w:p>
    <w:p w14:paraId="704E458F" w14:textId="6D9F9EBD" w:rsidR="00695869" w:rsidRDefault="001E284C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Health care </w:t>
      </w:r>
      <w:r w:rsidR="00302A00">
        <w:rPr>
          <w:color w:val="000000"/>
          <w:u w:val="single"/>
        </w:rPr>
        <w:t>professional</w:t>
      </w:r>
      <w:r>
        <w:rPr>
          <w:color w:val="000000"/>
          <w:u w:val="single"/>
        </w:rPr>
        <w:t xml:space="preserve">. The term “health care </w:t>
      </w:r>
      <w:r w:rsidR="00302A00">
        <w:rPr>
          <w:color w:val="000000"/>
          <w:u w:val="single"/>
        </w:rPr>
        <w:t>professional</w:t>
      </w:r>
      <w:r>
        <w:rPr>
          <w:color w:val="000000"/>
          <w:u w:val="single"/>
        </w:rPr>
        <w:t xml:space="preserve">” </w:t>
      </w:r>
      <w:r w:rsidR="00302A00">
        <w:rPr>
          <w:color w:val="000000"/>
          <w:u w:val="single"/>
        </w:rPr>
        <w:t>means a person</w:t>
      </w:r>
      <w:r w:rsidRPr="001502A7">
        <w:rPr>
          <w:color w:val="000000"/>
          <w:u w:val="single"/>
        </w:rPr>
        <w:t xml:space="preserve"> who meet</w:t>
      </w:r>
      <w:r w:rsidR="00302A00">
        <w:rPr>
          <w:color w:val="000000"/>
          <w:u w:val="single"/>
        </w:rPr>
        <w:t>s</w:t>
      </w:r>
      <w:r w:rsidRPr="001502A7">
        <w:rPr>
          <w:color w:val="000000"/>
          <w:u w:val="single"/>
        </w:rPr>
        <w:t xml:space="preserve"> qualifications stipulated by their profession and who possess</w:t>
      </w:r>
      <w:r w:rsidR="00302A00">
        <w:rPr>
          <w:color w:val="000000"/>
          <w:u w:val="single"/>
        </w:rPr>
        <w:t>es</w:t>
      </w:r>
      <w:r w:rsidRPr="001502A7">
        <w:rPr>
          <w:color w:val="000000"/>
          <w:u w:val="single"/>
        </w:rPr>
        <w:t xml:space="preserve"> all credentials and licenses required </w:t>
      </w:r>
      <w:r>
        <w:rPr>
          <w:color w:val="000000"/>
          <w:u w:val="single"/>
        </w:rPr>
        <w:t>by New York s</w:t>
      </w:r>
      <w:r w:rsidRPr="001502A7">
        <w:rPr>
          <w:color w:val="000000"/>
          <w:u w:val="single"/>
        </w:rPr>
        <w:t xml:space="preserve">tate law. </w:t>
      </w:r>
    </w:p>
    <w:p w14:paraId="6A3B5B3B" w14:textId="45333CE4" w:rsidR="00734E5F" w:rsidRDefault="00734E5F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Medical appointment. The term “medica</w:t>
      </w:r>
      <w:r w:rsidR="0085594A">
        <w:rPr>
          <w:color w:val="000000"/>
          <w:u w:val="single"/>
        </w:rPr>
        <w:t xml:space="preserve">l appointment” means </w:t>
      </w:r>
      <w:r w:rsidR="00EC1589">
        <w:rPr>
          <w:color w:val="000000"/>
          <w:u w:val="single"/>
        </w:rPr>
        <w:t>any patient encounter requested by correctional health services</w:t>
      </w:r>
      <w:r>
        <w:rPr>
          <w:color w:val="000000"/>
          <w:u w:val="single"/>
        </w:rPr>
        <w:t>.</w:t>
      </w:r>
    </w:p>
    <w:p w14:paraId="5BA93366" w14:textId="657494DA" w:rsidR="00315887" w:rsidRPr="002A50C7" w:rsidRDefault="00315887" w:rsidP="00315887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567AD3">
        <w:rPr>
          <w:color w:val="000000"/>
          <w:u w:val="single"/>
        </w:rPr>
        <w:t>Non-</w:t>
      </w:r>
      <w:r w:rsidR="009613E3" w:rsidRPr="00567AD3">
        <w:rPr>
          <w:color w:val="000000"/>
          <w:u w:val="single"/>
        </w:rPr>
        <w:t>p</w:t>
      </w:r>
      <w:r w:rsidRPr="00567AD3">
        <w:rPr>
          <w:color w:val="000000"/>
          <w:u w:val="single"/>
        </w:rPr>
        <w:t xml:space="preserve">roduction. The term “non-production” means </w:t>
      </w:r>
      <w:r w:rsidR="009613E3" w:rsidRPr="00567AD3">
        <w:rPr>
          <w:color w:val="000000"/>
          <w:u w:val="single"/>
        </w:rPr>
        <w:t xml:space="preserve">an </w:t>
      </w:r>
      <w:r w:rsidRPr="00567AD3">
        <w:rPr>
          <w:color w:val="000000"/>
          <w:u w:val="single"/>
        </w:rPr>
        <w:t xml:space="preserve">instance where an incarcerated individual is not </w:t>
      </w:r>
      <w:r w:rsidR="009613E3" w:rsidRPr="00567AD3">
        <w:rPr>
          <w:color w:val="000000"/>
          <w:u w:val="single"/>
        </w:rPr>
        <w:t>escorted</w:t>
      </w:r>
      <w:r w:rsidRPr="00567AD3">
        <w:rPr>
          <w:color w:val="000000"/>
          <w:u w:val="single"/>
        </w:rPr>
        <w:t xml:space="preserve"> for a </w:t>
      </w:r>
      <w:r w:rsidR="009613E3" w:rsidRPr="00567AD3">
        <w:rPr>
          <w:color w:val="000000"/>
          <w:u w:val="single"/>
        </w:rPr>
        <w:t>medical appointment</w:t>
      </w:r>
      <w:r w:rsidRPr="00567AD3">
        <w:rPr>
          <w:color w:val="000000"/>
          <w:u w:val="single"/>
        </w:rPr>
        <w:t xml:space="preserve"> requested by correctional health services. </w:t>
      </w:r>
    </w:p>
    <w:p w14:paraId="2410C5F0" w14:textId="15FB7626" w:rsidR="00BA6CEA" w:rsidRDefault="00BA6CEA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BA6CEA">
        <w:rPr>
          <w:color w:val="000000"/>
          <w:u w:val="single"/>
        </w:rPr>
        <w:lastRenderedPageBreak/>
        <w:t>Production refusal. The term “production refusal” means a refusal by an incarcerated individual to allow the department to produce such incarcerated individual to clinic</w:t>
      </w:r>
      <w:r w:rsidR="00695869">
        <w:rPr>
          <w:color w:val="000000"/>
          <w:u w:val="single"/>
        </w:rPr>
        <w:t xml:space="preserve"> </w:t>
      </w:r>
      <w:r w:rsidRPr="00BA6CEA">
        <w:rPr>
          <w:color w:val="000000"/>
          <w:u w:val="single"/>
        </w:rPr>
        <w:t>for a medical appointment.</w:t>
      </w:r>
      <w:r>
        <w:rPr>
          <w:color w:val="000000"/>
          <w:u w:val="single"/>
        </w:rPr>
        <w:t xml:space="preserve"> Nothing in this definition, or in this section, is intended to contradict rules governing treatment </w:t>
      </w:r>
      <w:r w:rsidR="009613E3">
        <w:rPr>
          <w:color w:val="000000"/>
          <w:u w:val="single"/>
        </w:rPr>
        <w:t>set forth</w:t>
      </w:r>
      <w:r>
        <w:rPr>
          <w:color w:val="000000"/>
          <w:u w:val="single"/>
        </w:rPr>
        <w:t xml:space="preserve"> in chapter 3 of title 40 of the rules of the city of New York. </w:t>
      </w:r>
    </w:p>
    <w:p w14:paraId="3099DB35" w14:textId="6AF04B85" w:rsidR="005C01C0" w:rsidRDefault="001E284C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Sick call. The </w:t>
      </w:r>
      <w:r w:rsidRPr="003A109F">
        <w:rPr>
          <w:color w:val="000000"/>
          <w:u w:val="single"/>
        </w:rPr>
        <w:t xml:space="preserve">term “sick call” </w:t>
      </w:r>
      <w:r w:rsidR="00302A00">
        <w:rPr>
          <w:color w:val="000000"/>
          <w:u w:val="single"/>
        </w:rPr>
        <w:t xml:space="preserve">means the department’s process </w:t>
      </w:r>
      <w:r w:rsidR="00D9154C">
        <w:rPr>
          <w:color w:val="000000"/>
          <w:u w:val="single"/>
        </w:rPr>
        <w:t>by</w:t>
      </w:r>
      <w:r w:rsidR="00302A00">
        <w:rPr>
          <w:color w:val="000000"/>
          <w:u w:val="single"/>
        </w:rPr>
        <w:t xml:space="preserve"> which</w:t>
      </w:r>
      <w:r w:rsidRPr="003A109F">
        <w:rPr>
          <w:color w:val="000000"/>
          <w:u w:val="single"/>
        </w:rPr>
        <w:t xml:space="preserve"> an</w:t>
      </w:r>
      <w:r>
        <w:rPr>
          <w:color w:val="000000"/>
          <w:u w:val="single"/>
        </w:rPr>
        <w:t xml:space="preserve"> incarcerated </w:t>
      </w:r>
      <w:r w:rsidRPr="003A109F">
        <w:rPr>
          <w:color w:val="000000"/>
          <w:u w:val="single"/>
        </w:rPr>
        <w:t>individual</w:t>
      </w:r>
      <w:r w:rsidR="00302A00">
        <w:rPr>
          <w:color w:val="000000"/>
          <w:u w:val="single"/>
        </w:rPr>
        <w:t xml:space="preserve"> requests</w:t>
      </w:r>
      <w:r w:rsidRPr="003A109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to </w:t>
      </w:r>
      <w:r w:rsidR="00302A00">
        <w:rPr>
          <w:color w:val="000000"/>
          <w:u w:val="single"/>
        </w:rPr>
        <w:t xml:space="preserve">be seen by a </w:t>
      </w:r>
      <w:r w:rsidRPr="003A109F">
        <w:rPr>
          <w:color w:val="000000"/>
          <w:u w:val="single"/>
        </w:rPr>
        <w:t xml:space="preserve">health care </w:t>
      </w:r>
      <w:r w:rsidR="00302A00">
        <w:rPr>
          <w:color w:val="000000"/>
          <w:u w:val="single"/>
        </w:rPr>
        <w:t>professional</w:t>
      </w:r>
      <w:r w:rsidR="00302A00" w:rsidRPr="003A109F">
        <w:rPr>
          <w:color w:val="000000"/>
          <w:u w:val="single"/>
        </w:rPr>
        <w:t xml:space="preserve"> </w:t>
      </w:r>
      <w:r w:rsidRPr="003A109F">
        <w:rPr>
          <w:color w:val="000000"/>
          <w:u w:val="single"/>
        </w:rPr>
        <w:t xml:space="preserve">for the purpose of assessing </w:t>
      </w:r>
      <w:r w:rsidR="00302A00">
        <w:rPr>
          <w:color w:val="000000"/>
          <w:u w:val="single"/>
        </w:rPr>
        <w:t>or</w:t>
      </w:r>
      <w:r w:rsidR="00302A00" w:rsidRPr="003A109F">
        <w:rPr>
          <w:color w:val="000000"/>
          <w:u w:val="single"/>
        </w:rPr>
        <w:t xml:space="preserve"> </w:t>
      </w:r>
      <w:r w:rsidRPr="003A109F">
        <w:rPr>
          <w:color w:val="000000"/>
          <w:u w:val="single"/>
        </w:rPr>
        <w:t xml:space="preserve">treating </w:t>
      </w:r>
      <w:r w:rsidR="00302A00">
        <w:rPr>
          <w:color w:val="000000"/>
          <w:u w:val="single"/>
        </w:rPr>
        <w:t>such incarcerated individual’s non-emergency medical complaint</w:t>
      </w:r>
      <w:r w:rsidRPr="003A109F">
        <w:rPr>
          <w:color w:val="000000"/>
          <w:u w:val="single"/>
        </w:rPr>
        <w:t>.</w:t>
      </w:r>
    </w:p>
    <w:p w14:paraId="4EE796F9" w14:textId="1F8E249B" w:rsidR="001E284C" w:rsidRDefault="005C01C0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Walk-out. The term “walk</w:t>
      </w:r>
      <w:r w:rsidR="00E62D39">
        <w:rPr>
          <w:color w:val="000000"/>
          <w:u w:val="single"/>
        </w:rPr>
        <w:t>-</w:t>
      </w:r>
      <w:r>
        <w:rPr>
          <w:color w:val="000000"/>
          <w:u w:val="single"/>
        </w:rPr>
        <w:t>out” means an instance when an incarcerated individual leave</w:t>
      </w:r>
      <w:r w:rsidR="00DC6C97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clinic without being seen by a health care professional for a medical appointment.</w:t>
      </w:r>
      <w:r w:rsidR="001E284C" w:rsidRPr="003A109F">
        <w:rPr>
          <w:color w:val="000000"/>
          <w:u w:val="single"/>
        </w:rPr>
        <w:t xml:space="preserve"> </w:t>
      </w:r>
    </w:p>
    <w:p w14:paraId="2597B663" w14:textId="6E13DE5E" w:rsidR="00DF1728" w:rsidRDefault="001E1379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b</w:t>
      </w:r>
      <w:r w:rsidR="0039198A">
        <w:rPr>
          <w:color w:val="000000"/>
          <w:u w:val="single"/>
        </w:rPr>
        <w:t xml:space="preserve">. </w:t>
      </w:r>
      <w:r w:rsidR="00DF1728">
        <w:rPr>
          <w:color w:val="000000"/>
          <w:u w:val="single"/>
        </w:rPr>
        <w:t xml:space="preserve">The department shall retain all </w:t>
      </w:r>
      <w:r w:rsidR="008719AF">
        <w:rPr>
          <w:color w:val="000000"/>
          <w:u w:val="single"/>
        </w:rPr>
        <w:t xml:space="preserve">documents containing data relating to sick call </w:t>
      </w:r>
      <w:r w:rsidR="004B1462">
        <w:rPr>
          <w:color w:val="000000"/>
          <w:u w:val="single"/>
        </w:rPr>
        <w:t xml:space="preserve">and clinical </w:t>
      </w:r>
      <w:r w:rsidR="00041077">
        <w:rPr>
          <w:color w:val="000000"/>
          <w:u w:val="single"/>
        </w:rPr>
        <w:t>production</w:t>
      </w:r>
      <w:r w:rsidR="001221D7">
        <w:rPr>
          <w:color w:val="000000"/>
          <w:u w:val="single"/>
        </w:rPr>
        <w:t xml:space="preserve">, including handwritten sign-up sheets, </w:t>
      </w:r>
      <w:r w:rsidR="008719AF">
        <w:rPr>
          <w:color w:val="000000"/>
          <w:u w:val="single"/>
        </w:rPr>
        <w:t>for at least three years from the time an incarcerated individual is released from custody of the department</w:t>
      </w:r>
      <w:r w:rsidR="0073722F">
        <w:rPr>
          <w:color w:val="000000"/>
          <w:u w:val="single"/>
        </w:rPr>
        <w:t>,</w:t>
      </w:r>
      <w:r w:rsidR="00C77F85">
        <w:rPr>
          <w:color w:val="000000"/>
          <w:u w:val="single"/>
        </w:rPr>
        <w:t xml:space="preserve"> and provide such documents to the board of correction </w:t>
      </w:r>
      <w:r w:rsidR="006C5FD0">
        <w:rPr>
          <w:color w:val="000000"/>
          <w:u w:val="single"/>
        </w:rPr>
        <w:t>upon request</w:t>
      </w:r>
      <w:r w:rsidR="00C77F85">
        <w:rPr>
          <w:color w:val="000000"/>
          <w:u w:val="single"/>
        </w:rPr>
        <w:t xml:space="preserve">. </w:t>
      </w:r>
    </w:p>
    <w:p w14:paraId="36014EC2" w14:textId="15A2B696" w:rsidR="00DC16F3" w:rsidRDefault="00DC16F3" w:rsidP="00A769D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c. </w:t>
      </w:r>
      <w:r w:rsidRPr="00DC16F3">
        <w:rPr>
          <w:color w:val="000000"/>
          <w:u w:val="single"/>
        </w:rPr>
        <w:t xml:space="preserve">The department shall provide all housing units with access to sick call on weekdays, excluding holidays, and subject to the </w:t>
      </w:r>
      <w:r w:rsidR="00A02163">
        <w:rPr>
          <w:color w:val="000000"/>
          <w:u w:val="single"/>
        </w:rPr>
        <w:t xml:space="preserve">exclusions </w:t>
      </w:r>
      <w:r w:rsidRPr="00DC16F3">
        <w:rPr>
          <w:color w:val="000000"/>
          <w:u w:val="single"/>
        </w:rPr>
        <w:t>set forth in chapter 3 of title 40 of the rules of the city of New York, or exclusions obtained through a variance pursuant</w:t>
      </w:r>
      <w:r>
        <w:rPr>
          <w:color w:val="000000"/>
          <w:u w:val="single"/>
        </w:rPr>
        <w:t xml:space="preserve"> to section 3-13 of such rules.</w:t>
      </w:r>
    </w:p>
    <w:p w14:paraId="5F70664B" w14:textId="3CB05FC8" w:rsidR="003230AC" w:rsidRDefault="00953631" w:rsidP="00A769D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d</w:t>
      </w:r>
      <w:r w:rsidR="002D56DD" w:rsidRPr="004B55D7">
        <w:rPr>
          <w:color w:val="000000"/>
          <w:u w:val="single"/>
        </w:rPr>
        <w:t>.</w:t>
      </w:r>
      <w:r w:rsidR="000D3845">
        <w:rPr>
          <w:color w:val="000000"/>
          <w:u w:val="single"/>
        </w:rPr>
        <w:t xml:space="preserve"> </w:t>
      </w:r>
      <w:r w:rsidR="00412382">
        <w:rPr>
          <w:color w:val="000000"/>
          <w:u w:val="single"/>
        </w:rPr>
        <w:t>Where individuals are not produced for medical appointments,</w:t>
      </w:r>
      <w:r w:rsidR="00D35144">
        <w:rPr>
          <w:color w:val="000000"/>
          <w:u w:val="single"/>
        </w:rPr>
        <w:t xml:space="preserve"> </w:t>
      </w:r>
      <w:r w:rsidR="00A769D5">
        <w:rPr>
          <w:color w:val="000000"/>
          <w:u w:val="single"/>
        </w:rPr>
        <w:t>department personnel shall record the</w:t>
      </w:r>
      <w:r w:rsidR="00665D47">
        <w:rPr>
          <w:color w:val="000000"/>
          <w:u w:val="single"/>
        </w:rPr>
        <w:t xml:space="preserve"> facility, along with the</w:t>
      </w:r>
      <w:r w:rsidR="00A769D5">
        <w:rPr>
          <w:color w:val="000000"/>
          <w:u w:val="single"/>
        </w:rPr>
        <w:t xml:space="preserve"> reason for non-production, including </w:t>
      </w:r>
      <w:r w:rsidR="00D25AD0">
        <w:rPr>
          <w:color w:val="000000"/>
          <w:u w:val="single"/>
        </w:rPr>
        <w:t xml:space="preserve">but </w:t>
      </w:r>
      <w:r w:rsidR="00A769D5">
        <w:rPr>
          <w:color w:val="000000"/>
          <w:u w:val="single"/>
        </w:rPr>
        <w:t>not limited to: “court”, “visits”, “production refusal”, “walkout”, “programming”, “barbershop,” “recreation,” and “other”. For the category, “</w:t>
      </w:r>
      <w:r w:rsidR="00D25AD0">
        <w:rPr>
          <w:color w:val="000000"/>
          <w:u w:val="single"/>
        </w:rPr>
        <w:t>other</w:t>
      </w:r>
      <w:r w:rsidR="00A769D5">
        <w:rPr>
          <w:color w:val="000000"/>
          <w:u w:val="single"/>
        </w:rPr>
        <w:t xml:space="preserve">,” department personnel shall provide a brief narrative. </w:t>
      </w:r>
      <w:r w:rsidR="00E224A5">
        <w:rPr>
          <w:color w:val="000000"/>
          <w:u w:val="single"/>
        </w:rPr>
        <w:t xml:space="preserve"> If the reason for non-production is a refusal</w:t>
      </w:r>
      <w:r w:rsidR="00A769D5">
        <w:rPr>
          <w:color w:val="000000"/>
          <w:u w:val="single"/>
        </w:rPr>
        <w:t xml:space="preserve"> or walkout</w:t>
      </w:r>
      <w:r w:rsidR="00E224A5">
        <w:rPr>
          <w:color w:val="000000"/>
          <w:u w:val="single"/>
        </w:rPr>
        <w:t xml:space="preserve">, </w:t>
      </w:r>
      <w:r w:rsidR="00404926">
        <w:rPr>
          <w:color w:val="000000"/>
          <w:u w:val="single"/>
        </w:rPr>
        <w:t xml:space="preserve">the </w:t>
      </w:r>
      <w:r w:rsidR="00A769D5">
        <w:rPr>
          <w:color w:val="000000"/>
          <w:u w:val="single"/>
        </w:rPr>
        <w:t>department</w:t>
      </w:r>
      <w:r w:rsidR="00E224A5">
        <w:rPr>
          <w:color w:val="000000"/>
          <w:u w:val="single"/>
        </w:rPr>
        <w:t xml:space="preserve"> will also record the reason for refusal</w:t>
      </w:r>
      <w:r w:rsidR="00A769D5">
        <w:rPr>
          <w:color w:val="000000"/>
          <w:u w:val="single"/>
        </w:rPr>
        <w:t xml:space="preserve"> or walkout</w:t>
      </w:r>
      <w:r w:rsidR="00E224A5">
        <w:rPr>
          <w:color w:val="000000"/>
          <w:u w:val="single"/>
        </w:rPr>
        <w:t>, if given.</w:t>
      </w:r>
      <w:r w:rsidR="00A631C8">
        <w:rPr>
          <w:color w:val="000000"/>
          <w:u w:val="single"/>
        </w:rPr>
        <w:t xml:space="preserve"> </w:t>
      </w:r>
      <w:r w:rsidR="00D35144" w:rsidRPr="00D35144">
        <w:rPr>
          <w:color w:val="000000"/>
          <w:u w:val="single"/>
        </w:rPr>
        <w:t xml:space="preserve">The department shall make </w:t>
      </w:r>
      <w:r w:rsidR="00A769D5">
        <w:rPr>
          <w:color w:val="000000"/>
          <w:u w:val="single"/>
        </w:rPr>
        <w:t>such records</w:t>
      </w:r>
      <w:r w:rsidR="00D35144" w:rsidRPr="00D35144">
        <w:rPr>
          <w:color w:val="000000"/>
          <w:u w:val="single"/>
        </w:rPr>
        <w:t xml:space="preserve"> </w:t>
      </w:r>
      <w:r w:rsidR="00A769D5">
        <w:rPr>
          <w:color w:val="000000"/>
          <w:u w:val="single"/>
        </w:rPr>
        <w:t xml:space="preserve">legible and </w:t>
      </w:r>
      <w:r w:rsidR="00D35144" w:rsidRPr="00D35144">
        <w:rPr>
          <w:color w:val="000000"/>
          <w:u w:val="single"/>
        </w:rPr>
        <w:t xml:space="preserve">available to the </w:t>
      </w:r>
      <w:r w:rsidR="00D35144" w:rsidRPr="00D35144">
        <w:rPr>
          <w:color w:val="000000"/>
          <w:u w:val="single"/>
        </w:rPr>
        <w:lastRenderedPageBreak/>
        <w:t>b</w:t>
      </w:r>
      <w:r w:rsidR="00D35144">
        <w:rPr>
          <w:color w:val="000000"/>
          <w:u w:val="single"/>
        </w:rPr>
        <w:t xml:space="preserve">oard of correction at any time. </w:t>
      </w:r>
      <w:r w:rsidR="00A631C8">
        <w:rPr>
          <w:color w:val="000000"/>
          <w:u w:val="single"/>
        </w:rPr>
        <w:t xml:space="preserve">On a monthly basis, </w:t>
      </w:r>
      <w:r w:rsidR="002A50C7">
        <w:rPr>
          <w:color w:val="000000"/>
          <w:u w:val="single"/>
        </w:rPr>
        <w:t>the department</w:t>
      </w:r>
      <w:r w:rsidR="00A631C8">
        <w:rPr>
          <w:color w:val="000000"/>
          <w:u w:val="single"/>
        </w:rPr>
        <w:t xml:space="preserve"> shal</w:t>
      </w:r>
      <w:r w:rsidR="00315887">
        <w:rPr>
          <w:color w:val="000000"/>
          <w:u w:val="single"/>
        </w:rPr>
        <w:t xml:space="preserve">l </w:t>
      </w:r>
      <w:r w:rsidR="00D25AD0">
        <w:rPr>
          <w:color w:val="000000"/>
          <w:u w:val="single"/>
        </w:rPr>
        <w:t>publish</w:t>
      </w:r>
      <w:r w:rsidR="00315887">
        <w:rPr>
          <w:color w:val="000000"/>
          <w:u w:val="single"/>
        </w:rPr>
        <w:t xml:space="preserve"> an aggregate report on</w:t>
      </w:r>
      <w:r w:rsidR="00A631C8">
        <w:rPr>
          <w:color w:val="000000"/>
          <w:u w:val="single"/>
        </w:rPr>
        <w:t xml:space="preserve"> </w:t>
      </w:r>
      <w:r w:rsidR="00315887" w:rsidRPr="002A50C7">
        <w:rPr>
          <w:color w:val="000000"/>
          <w:u w:val="single"/>
        </w:rPr>
        <w:t>non-production</w:t>
      </w:r>
      <w:r w:rsidR="00D25AD0">
        <w:rPr>
          <w:color w:val="000000"/>
          <w:u w:val="single"/>
        </w:rPr>
        <w:t xml:space="preserve"> on its website and submit such a report</w:t>
      </w:r>
      <w:r w:rsidR="00315887">
        <w:rPr>
          <w:color w:val="000000"/>
          <w:u w:val="single"/>
        </w:rPr>
        <w:t xml:space="preserve"> </w:t>
      </w:r>
      <w:r w:rsidR="00A631C8">
        <w:rPr>
          <w:color w:val="000000"/>
          <w:u w:val="single"/>
        </w:rPr>
        <w:t xml:space="preserve">to </w:t>
      </w:r>
      <w:r w:rsidR="002A50C7">
        <w:rPr>
          <w:color w:val="000000"/>
          <w:u w:val="single"/>
        </w:rPr>
        <w:t>correctional health services</w:t>
      </w:r>
      <w:r w:rsidR="00A631C8">
        <w:rPr>
          <w:color w:val="000000"/>
          <w:u w:val="single"/>
        </w:rPr>
        <w:t xml:space="preserve"> and </w:t>
      </w:r>
      <w:r w:rsidR="00DC6C97">
        <w:rPr>
          <w:color w:val="000000"/>
          <w:u w:val="single"/>
        </w:rPr>
        <w:t xml:space="preserve">the </w:t>
      </w:r>
      <w:r w:rsidR="002A50C7">
        <w:rPr>
          <w:color w:val="000000"/>
          <w:u w:val="single"/>
        </w:rPr>
        <w:t>c</w:t>
      </w:r>
      <w:r w:rsidR="00A631C8">
        <w:rPr>
          <w:color w:val="000000"/>
          <w:u w:val="single"/>
        </w:rPr>
        <w:t xml:space="preserve">ity </w:t>
      </w:r>
      <w:r w:rsidR="002A50C7">
        <w:rPr>
          <w:color w:val="000000"/>
          <w:u w:val="single"/>
        </w:rPr>
        <w:t>c</w:t>
      </w:r>
      <w:r w:rsidR="00A631C8">
        <w:rPr>
          <w:color w:val="000000"/>
          <w:u w:val="single"/>
        </w:rPr>
        <w:t xml:space="preserve">ouncil. </w:t>
      </w:r>
      <w:r w:rsidR="00EB5C07">
        <w:rPr>
          <w:color w:val="000000"/>
          <w:u w:val="single"/>
        </w:rPr>
        <w:t xml:space="preserve">This report shall also contain an aggregate count </w:t>
      </w:r>
      <w:r w:rsidR="00DC6C97">
        <w:rPr>
          <w:color w:val="000000"/>
          <w:u w:val="single"/>
        </w:rPr>
        <w:t>of</w:t>
      </w:r>
      <w:r w:rsidR="00EB5C07">
        <w:rPr>
          <w:color w:val="000000"/>
          <w:u w:val="single"/>
        </w:rPr>
        <w:t xml:space="preserve"> reasons for production refusal or walkout, if given</w:t>
      </w:r>
      <w:r w:rsidR="0044179A">
        <w:rPr>
          <w:color w:val="000000"/>
          <w:u w:val="single"/>
        </w:rPr>
        <w:t>, and the facility</w:t>
      </w:r>
      <w:r w:rsidR="00EB5C07">
        <w:rPr>
          <w:color w:val="000000"/>
          <w:u w:val="single"/>
        </w:rPr>
        <w:t xml:space="preserve">. </w:t>
      </w:r>
      <w:r w:rsidR="00A631C8">
        <w:rPr>
          <w:color w:val="000000"/>
          <w:u w:val="single"/>
        </w:rPr>
        <w:t xml:space="preserve"> </w:t>
      </w:r>
    </w:p>
    <w:p w14:paraId="00531161" w14:textId="2CC4E002" w:rsidR="00665D47" w:rsidRDefault="0095363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e</w:t>
      </w:r>
      <w:r w:rsidR="00DE25D8">
        <w:rPr>
          <w:color w:val="000000"/>
          <w:u w:val="single"/>
        </w:rPr>
        <w:t>.</w:t>
      </w:r>
      <w:r w:rsidR="009D4462">
        <w:rPr>
          <w:color w:val="000000"/>
          <w:u w:val="single"/>
        </w:rPr>
        <w:t xml:space="preserve"> </w:t>
      </w:r>
      <w:r w:rsidR="00E43A1C">
        <w:rPr>
          <w:color w:val="000000"/>
          <w:u w:val="single"/>
        </w:rPr>
        <w:t>Whe</w:t>
      </w:r>
      <w:r w:rsidR="005B0418">
        <w:rPr>
          <w:color w:val="000000"/>
          <w:u w:val="single"/>
        </w:rPr>
        <w:t>re</w:t>
      </w:r>
      <w:r w:rsidR="00E43A1C">
        <w:rPr>
          <w:color w:val="000000"/>
          <w:u w:val="single"/>
        </w:rPr>
        <w:t xml:space="preserve"> </w:t>
      </w:r>
      <w:r w:rsidR="005B0418">
        <w:rPr>
          <w:color w:val="000000"/>
          <w:u w:val="single"/>
        </w:rPr>
        <w:t>individuals are not produced to a health care professional for a medical appointment,</w:t>
      </w:r>
      <w:r w:rsidR="00E43A1C">
        <w:rPr>
          <w:color w:val="000000"/>
          <w:u w:val="single"/>
        </w:rPr>
        <w:t xml:space="preserve"> </w:t>
      </w:r>
      <w:r w:rsidR="008960DB">
        <w:rPr>
          <w:color w:val="000000"/>
          <w:u w:val="single"/>
        </w:rPr>
        <w:t xml:space="preserve">correctional health services will provide </w:t>
      </w:r>
      <w:r w:rsidR="00DC6C97">
        <w:rPr>
          <w:color w:val="000000"/>
          <w:u w:val="single"/>
        </w:rPr>
        <w:t xml:space="preserve">to </w:t>
      </w:r>
      <w:r w:rsidR="008960DB">
        <w:rPr>
          <w:color w:val="000000"/>
          <w:u w:val="single"/>
        </w:rPr>
        <w:t>the department the names of such individuals</w:t>
      </w:r>
      <w:r w:rsidR="00D25AD0">
        <w:rPr>
          <w:color w:val="000000"/>
          <w:u w:val="single"/>
        </w:rPr>
        <w:t xml:space="preserve"> and</w:t>
      </w:r>
      <w:r w:rsidR="00D35144" w:rsidRPr="00D35144">
        <w:rPr>
          <w:u w:val="single"/>
        </w:rPr>
        <w:t xml:space="preserve"> </w:t>
      </w:r>
      <w:r w:rsidR="00D35144" w:rsidRPr="00EB745D">
        <w:rPr>
          <w:u w:val="single"/>
        </w:rPr>
        <w:t>a specified time-frame</w:t>
      </w:r>
      <w:r w:rsidR="00D35144">
        <w:rPr>
          <w:u w:val="single"/>
        </w:rPr>
        <w:t xml:space="preserve"> of when they should be produced as deemed clinically appropriate. </w:t>
      </w:r>
      <w:r w:rsidR="008960DB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When individuals are not produced within the specified time-frame, correctional health services </w:t>
      </w:r>
      <w:r w:rsidR="00665D47">
        <w:rPr>
          <w:color w:val="000000"/>
          <w:u w:val="single"/>
        </w:rPr>
        <w:t>shall notify the facility’s commanding officer</w:t>
      </w:r>
      <w:r w:rsidR="0044179A">
        <w:rPr>
          <w:color w:val="000000"/>
          <w:u w:val="single"/>
        </w:rPr>
        <w:t>, along with a production recommendation based on correctional health’s clinical expertise</w:t>
      </w:r>
      <w:r w:rsidR="00665D47">
        <w:rPr>
          <w:color w:val="000000"/>
          <w:u w:val="single"/>
        </w:rPr>
        <w:t xml:space="preserve">. </w:t>
      </w:r>
    </w:p>
    <w:p w14:paraId="5B51FA46" w14:textId="495B7D08" w:rsidR="0001657F" w:rsidRPr="00956481" w:rsidRDefault="00CA7B38" w:rsidP="001E284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956481">
        <w:rPr>
          <w:color w:val="000000"/>
        </w:rPr>
        <w:t>§</w:t>
      </w:r>
      <w:r w:rsidR="00E9290E">
        <w:rPr>
          <w:color w:val="000000"/>
        </w:rPr>
        <w:t>3</w:t>
      </w:r>
      <w:r>
        <w:rPr>
          <w:color w:val="000000"/>
        </w:rPr>
        <w:t xml:space="preserve">. </w:t>
      </w:r>
      <w:r w:rsidR="001E284C" w:rsidRPr="00956481">
        <w:rPr>
          <w:color w:val="000000"/>
        </w:rPr>
        <w:t xml:space="preserve">This local law takes effect </w:t>
      </w:r>
      <w:r w:rsidR="00BA6F1E">
        <w:rPr>
          <w:color w:val="000000"/>
        </w:rPr>
        <w:t>365 days</w:t>
      </w:r>
      <w:r w:rsidR="009B0DC5">
        <w:rPr>
          <w:color w:val="000000"/>
        </w:rPr>
        <w:t xml:space="preserve"> after it becomes law</w:t>
      </w:r>
      <w:r w:rsidR="000C7432">
        <w:rPr>
          <w:color w:val="000000"/>
        </w:rPr>
        <w:t xml:space="preserve">. </w:t>
      </w:r>
    </w:p>
    <w:p w14:paraId="5B768C08" w14:textId="77777777" w:rsidR="001E284C" w:rsidRDefault="001E284C" w:rsidP="001E284C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DE6F375" w14:textId="77777777" w:rsidR="001E284C" w:rsidRDefault="001E284C" w:rsidP="001E284C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</w:t>
      </w:r>
    </w:p>
    <w:p w14:paraId="5016D207" w14:textId="77777777" w:rsidR="001E284C" w:rsidRDefault="003E20E8" w:rsidP="001E284C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LS 8088, </w:t>
      </w:r>
      <w:r w:rsidRPr="003E20E8">
        <w:rPr>
          <w:color w:val="000000"/>
          <w:sz w:val="20"/>
          <w:szCs w:val="20"/>
        </w:rPr>
        <w:t>8999</w:t>
      </w:r>
    </w:p>
    <w:p w14:paraId="6AADD556" w14:textId="2EDFC238" w:rsidR="001E284C" w:rsidRDefault="00DC16F3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6/</w:t>
      </w:r>
      <w:r w:rsidR="00B31215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/2019</w:t>
      </w:r>
    </w:p>
    <w:sectPr w:rsidR="001E284C" w:rsidSect="00006437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026E7" w16cid:durableId="203BB153"/>
  <w16cid:commentId w16cid:paraId="1EFBAFD7" w16cid:durableId="203BB154"/>
  <w16cid:commentId w16cid:paraId="79B11341" w16cid:durableId="203BB155"/>
  <w16cid:commentId w16cid:paraId="193C8C51" w16cid:durableId="203BB156"/>
  <w16cid:commentId w16cid:paraId="4E7692E7" w16cid:durableId="203BB157"/>
  <w16cid:commentId w16cid:paraId="22E84961" w16cid:durableId="203BB158"/>
  <w16cid:commentId w16cid:paraId="4453DAAA" w16cid:durableId="203BB159"/>
  <w16cid:commentId w16cid:paraId="34898B6C" w16cid:durableId="203BB15A"/>
  <w16cid:commentId w16cid:paraId="32E93507" w16cid:durableId="203BB15B"/>
  <w16cid:commentId w16cid:paraId="738D8408" w16cid:durableId="203BB8E5"/>
  <w16cid:commentId w16cid:paraId="764ACEB7" w16cid:durableId="203BB9CA"/>
  <w16cid:commentId w16cid:paraId="2C42ED84" w16cid:durableId="203BB15C"/>
  <w16cid:commentId w16cid:paraId="35A04050" w16cid:durableId="203BB15D"/>
  <w16cid:commentId w16cid:paraId="5FD00C56" w16cid:durableId="203BB15E"/>
  <w16cid:commentId w16cid:paraId="320909B1" w16cid:durableId="203BB15F"/>
  <w16cid:commentId w16cid:paraId="5AF52E08" w16cid:durableId="203BB16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D7A1" w14:textId="77777777" w:rsidR="008662D0" w:rsidRDefault="008662D0" w:rsidP="00006437">
      <w:pPr>
        <w:spacing w:after="0" w:line="240" w:lineRule="auto"/>
      </w:pPr>
      <w:r>
        <w:separator/>
      </w:r>
    </w:p>
  </w:endnote>
  <w:endnote w:type="continuationSeparator" w:id="0">
    <w:p w14:paraId="1CA0D54A" w14:textId="77777777" w:rsidR="008662D0" w:rsidRDefault="008662D0" w:rsidP="0000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C8F1" w14:textId="68184FF3" w:rsidR="009D49CA" w:rsidRDefault="003819F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4416">
      <w:rPr>
        <w:noProof/>
      </w:rPr>
      <w:t>3</w:t>
    </w:r>
    <w:r>
      <w:rPr>
        <w:noProof/>
      </w:rPr>
      <w:fldChar w:fldCharType="end"/>
    </w:r>
  </w:p>
  <w:p w14:paraId="22679175" w14:textId="77777777" w:rsidR="009D49CA" w:rsidRDefault="009D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80D2" w14:textId="77777777" w:rsidR="008662D0" w:rsidRDefault="008662D0" w:rsidP="00006437">
      <w:pPr>
        <w:spacing w:after="0" w:line="240" w:lineRule="auto"/>
      </w:pPr>
      <w:r>
        <w:separator/>
      </w:r>
    </w:p>
  </w:footnote>
  <w:footnote w:type="continuationSeparator" w:id="0">
    <w:p w14:paraId="6EFB7950" w14:textId="77777777" w:rsidR="008662D0" w:rsidRDefault="008662D0" w:rsidP="0000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D4C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A5FCE"/>
    <w:multiLevelType w:val="hybridMultilevel"/>
    <w:tmpl w:val="AF74884C"/>
    <w:lvl w:ilvl="0" w:tplc="B6B251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1DDB"/>
    <w:multiLevelType w:val="hybridMultilevel"/>
    <w:tmpl w:val="521205D8"/>
    <w:lvl w:ilvl="0" w:tplc="B1605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26471"/>
    <w:multiLevelType w:val="hybridMultilevel"/>
    <w:tmpl w:val="6F16F74A"/>
    <w:lvl w:ilvl="0" w:tplc="30FCC1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Q0NTEFAgtzCyUdpeDU4uLM/DyQAsNaAAHX3SIsAAAA"/>
  </w:docVars>
  <w:rsids>
    <w:rsidRoot w:val="0051180E"/>
    <w:rsid w:val="00001926"/>
    <w:rsid w:val="00002ECF"/>
    <w:rsid w:val="00006132"/>
    <w:rsid w:val="00006437"/>
    <w:rsid w:val="00015205"/>
    <w:rsid w:val="0001606A"/>
    <w:rsid w:val="0001657F"/>
    <w:rsid w:val="000203E3"/>
    <w:rsid w:val="00025B10"/>
    <w:rsid w:val="00026B89"/>
    <w:rsid w:val="00027618"/>
    <w:rsid w:val="00035FF5"/>
    <w:rsid w:val="00036FDF"/>
    <w:rsid w:val="00040639"/>
    <w:rsid w:val="00041077"/>
    <w:rsid w:val="00042718"/>
    <w:rsid w:val="00044995"/>
    <w:rsid w:val="00046CAA"/>
    <w:rsid w:val="0005034D"/>
    <w:rsid w:val="00051029"/>
    <w:rsid w:val="000558DF"/>
    <w:rsid w:val="00057C55"/>
    <w:rsid w:val="00066D2D"/>
    <w:rsid w:val="00076913"/>
    <w:rsid w:val="000A07A8"/>
    <w:rsid w:val="000A0A43"/>
    <w:rsid w:val="000A1118"/>
    <w:rsid w:val="000A48A5"/>
    <w:rsid w:val="000A60F3"/>
    <w:rsid w:val="000C145E"/>
    <w:rsid w:val="000C1569"/>
    <w:rsid w:val="000C4BA6"/>
    <w:rsid w:val="000C4E25"/>
    <w:rsid w:val="000C7432"/>
    <w:rsid w:val="000C7B75"/>
    <w:rsid w:val="000D01E9"/>
    <w:rsid w:val="000D3845"/>
    <w:rsid w:val="000E0579"/>
    <w:rsid w:val="000E5F9D"/>
    <w:rsid w:val="000E6E8E"/>
    <w:rsid w:val="000F55C0"/>
    <w:rsid w:val="000F7CC6"/>
    <w:rsid w:val="00102837"/>
    <w:rsid w:val="00102AC7"/>
    <w:rsid w:val="0010353E"/>
    <w:rsid w:val="00104765"/>
    <w:rsid w:val="001149AC"/>
    <w:rsid w:val="001162CC"/>
    <w:rsid w:val="001221D7"/>
    <w:rsid w:val="00124623"/>
    <w:rsid w:val="00127971"/>
    <w:rsid w:val="001329C3"/>
    <w:rsid w:val="001425DA"/>
    <w:rsid w:val="001502A7"/>
    <w:rsid w:val="001512DC"/>
    <w:rsid w:val="0015156B"/>
    <w:rsid w:val="001533C7"/>
    <w:rsid w:val="00157E2B"/>
    <w:rsid w:val="001637BC"/>
    <w:rsid w:val="00170F58"/>
    <w:rsid w:val="00172826"/>
    <w:rsid w:val="0017715D"/>
    <w:rsid w:val="0018053E"/>
    <w:rsid w:val="001811B3"/>
    <w:rsid w:val="00182BC9"/>
    <w:rsid w:val="0018336E"/>
    <w:rsid w:val="001978C9"/>
    <w:rsid w:val="00197DCD"/>
    <w:rsid w:val="001A1ED0"/>
    <w:rsid w:val="001A5EA2"/>
    <w:rsid w:val="001B5F7E"/>
    <w:rsid w:val="001B70AC"/>
    <w:rsid w:val="001C0083"/>
    <w:rsid w:val="001C4683"/>
    <w:rsid w:val="001C75F9"/>
    <w:rsid w:val="001C7A8C"/>
    <w:rsid w:val="001D3927"/>
    <w:rsid w:val="001D39AD"/>
    <w:rsid w:val="001D6D83"/>
    <w:rsid w:val="001E1379"/>
    <w:rsid w:val="001E284C"/>
    <w:rsid w:val="001E7F15"/>
    <w:rsid w:val="001F2B9D"/>
    <w:rsid w:val="001F674F"/>
    <w:rsid w:val="00205578"/>
    <w:rsid w:val="002109B6"/>
    <w:rsid w:val="002257B2"/>
    <w:rsid w:val="00233FE9"/>
    <w:rsid w:val="0023618A"/>
    <w:rsid w:val="00245437"/>
    <w:rsid w:val="002464F6"/>
    <w:rsid w:val="002512D9"/>
    <w:rsid w:val="00253138"/>
    <w:rsid w:val="00254E00"/>
    <w:rsid w:val="002558F9"/>
    <w:rsid w:val="00256B99"/>
    <w:rsid w:val="00262294"/>
    <w:rsid w:val="00263B66"/>
    <w:rsid w:val="0026724C"/>
    <w:rsid w:val="00273267"/>
    <w:rsid w:val="00284996"/>
    <w:rsid w:val="00285BE9"/>
    <w:rsid w:val="0028728B"/>
    <w:rsid w:val="00296017"/>
    <w:rsid w:val="00296658"/>
    <w:rsid w:val="002A12FA"/>
    <w:rsid w:val="002A3B79"/>
    <w:rsid w:val="002A50C7"/>
    <w:rsid w:val="002A627D"/>
    <w:rsid w:val="002A67FD"/>
    <w:rsid w:val="002D501F"/>
    <w:rsid w:val="002D56DD"/>
    <w:rsid w:val="002D66BD"/>
    <w:rsid w:val="002E60ED"/>
    <w:rsid w:val="002F4DA8"/>
    <w:rsid w:val="002F6AF8"/>
    <w:rsid w:val="002F7AA7"/>
    <w:rsid w:val="002F7EFE"/>
    <w:rsid w:val="00302A00"/>
    <w:rsid w:val="0030444B"/>
    <w:rsid w:val="003047B2"/>
    <w:rsid w:val="003068A1"/>
    <w:rsid w:val="0031192F"/>
    <w:rsid w:val="00312C9E"/>
    <w:rsid w:val="00314F70"/>
    <w:rsid w:val="00315887"/>
    <w:rsid w:val="00316E89"/>
    <w:rsid w:val="003230AC"/>
    <w:rsid w:val="003253D6"/>
    <w:rsid w:val="00335A77"/>
    <w:rsid w:val="00343A2D"/>
    <w:rsid w:val="00344BB8"/>
    <w:rsid w:val="00345A7B"/>
    <w:rsid w:val="00346334"/>
    <w:rsid w:val="00350C95"/>
    <w:rsid w:val="00351E38"/>
    <w:rsid w:val="00354357"/>
    <w:rsid w:val="003569BC"/>
    <w:rsid w:val="0036366A"/>
    <w:rsid w:val="00367E05"/>
    <w:rsid w:val="00372B12"/>
    <w:rsid w:val="00372B2E"/>
    <w:rsid w:val="003819FD"/>
    <w:rsid w:val="00384C81"/>
    <w:rsid w:val="00386327"/>
    <w:rsid w:val="00386750"/>
    <w:rsid w:val="0039198A"/>
    <w:rsid w:val="00396110"/>
    <w:rsid w:val="003A109F"/>
    <w:rsid w:val="003B0DBC"/>
    <w:rsid w:val="003B6B30"/>
    <w:rsid w:val="003C53E7"/>
    <w:rsid w:val="003C6917"/>
    <w:rsid w:val="003D1048"/>
    <w:rsid w:val="003E20E8"/>
    <w:rsid w:val="003E2312"/>
    <w:rsid w:val="003E31A9"/>
    <w:rsid w:val="003E6F02"/>
    <w:rsid w:val="003F354F"/>
    <w:rsid w:val="00404926"/>
    <w:rsid w:val="00412382"/>
    <w:rsid w:val="00413C2C"/>
    <w:rsid w:val="0041620C"/>
    <w:rsid w:val="004225CD"/>
    <w:rsid w:val="00427584"/>
    <w:rsid w:val="0044179A"/>
    <w:rsid w:val="0044220B"/>
    <w:rsid w:val="00453EF9"/>
    <w:rsid w:val="00460488"/>
    <w:rsid w:val="00462750"/>
    <w:rsid w:val="00473F40"/>
    <w:rsid w:val="00473FA1"/>
    <w:rsid w:val="00480F54"/>
    <w:rsid w:val="00485371"/>
    <w:rsid w:val="004A33CF"/>
    <w:rsid w:val="004A548D"/>
    <w:rsid w:val="004A5DFC"/>
    <w:rsid w:val="004B000F"/>
    <w:rsid w:val="004B1462"/>
    <w:rsid w:val="004B55D7"/>
    <w:rsid w:val="004C5C06"/>
    <w:rsid w:val="004D2402"/>
    <w:rsid w:val="004D3C12"/>
    <w:rsid w:val="004D4FFE"/>
    <w:rsid w:val="004D6DBF"/>
    <w:rsid w:val="004E298A"/>
    <w:rsid w:val="004E32FA"/>
    <w:rsid w:val="004F2837"/>
    <w:rsid w:val="004F333B"/>
    <w:rsid w:val="004F53CD"/>
    <w:rsid w:val="00506274"/>
    <w:rsid w:val="00507D45"/>
    <w:rsid w:val="00510137"/>
    <w:rsid w:val="0051180E"/>
    <w:rsid w:val="005143D3"/>
    <w:rsid w:val="005144AB"/>
    <w:rsid w:val="005175F5"/>
    <w:rsid w:val="00517FEA"/>
    <w:rsid w:val="00523359"/>
    <w:rsid w:val="00527BE2"/>
    <w:rsid w:val="00531DF4"/>
    <w:rsid w:val="00536AFA"/>
    <w:rsid w:val="00541329"/>
    <w:rsid w:val="00547509"/>
    <w:rsid w:val="005532E1"/>
    <w:rsid w:val="00555A54"/>
    <w:rsid w:val="005564EF"/>
    <w:rsid w:val="00560D1F"/>
    <w:rsid w:val="00566AD6"/>
    <w:rsid w:val="00567AD3"/>
    <w:rsid w:val="00570D25"/>
    <w:rsid w:val="00572F2E"/>
    <w:rsid w:val="00577C97"/>
    <w:rsid w:val="005812E2"/>
    <w:rsid w:val="00582483"/>
    <w:rsid w:val="005853C0"/>
    <w:rsid w:val="00587879"/>
    <w:rsid w:val="005A5379"/>
    <w:rsid w:val="005A5718"/>
    <w:rsid w:val="005A610B"/>
    <w:rsid w:val="005A6974"/>
    <w:rsid w:val="005B0418"/>
    <w:rsid w:val="005B6D68"/>
    <w:rsid w:val="005C01C0"/>
    <w:rsid w:val="005D1632"/>
    <w:rsid w:val="005D7AC5"/>
    <w:rsid w:val="005E0411"/>
    <w:rsid w:val="005E0AD9"/>
    <w:rsid w:val="005E6AA5"/>
    <w:rsid w:val="005F1CAA"/>
    <w:rsid w:val="005F1ECD"/>
    <w:rsid w:val="005F6F7A"/>
    <w:rsid w:val="006011A2"/>
    <w:rsid w:val="0060358F"/>
    <w:rsid w:val="006056EE"/>
    <w:rsid w:val="0061584B"/>
    <w:rsid w:val="0062160D"/>
    <w:rsid w:val="00631BA5"/>
    <w:rsid w:val="006454B8"/>
    <w:rsid w:val="006465C8"/>
    <w:rsid w:val="0064739B"/>
    <w:rsid w:val="0065614A"/>
    <w:rsid w:val="006653A7"/>
    <w:rsid w:val="00665D47"/>
    <w:rsid w:val="0067502B"/>
    <w:rsid w:val="006752A5"/>
    <w:rsid w:val="0067565F"/>
    <w:rsid w:val="00677087"/>
    <w:rsid w:val="00677C1D"/>
    <w:rsid w:val="00682BB1"/>
    <w:rsid w:val="006852A7"/>
    <w:rsid w:val="00691DD0"/>
    <w:rsid w:val="00693801"/>
    <w:rsid w:val="00693A0B"/>
    <w:rsid w:val="00695869"/>
    <w:rsid w:val="006962DA"/>
    <w:rsid w:val="006B282C"/>
    <w:rsid w:val="006B6131"/>
    <w:rsid w:val="006B6D84"/>
    <w:rsid w:val="006C1507"/>
    <w:rsid w:val="006C2D87"/>
    <w:rsid w:val="006C373B"/>
    <w:rsid w:val="006C5FD0"/>
    <w:rsid w:val="006C7642"/>
    <w:rsid w:val="006D0054"/>
    <w:rsid w:val="006D1967"/>
    <w:rsid w:val="006D219D"/>
    <w:rsid w:val="006D353A"/>
    <w:rsid w:val="006D7165"/>
    <w:rsid w:val="006E3D55"/>
    <w:rsid w:val="006F54A9"/>
    <w:rsid w:val="006F6B1F"/>
    <w:rsid w:val="007019FC"/>
    <w:rsid w:val="00702762"/>
    <w:rsid w:val="00704CED"/>
    <w:rsid w:val="00704D40"/>
    <w:rsid w:val="00707442"/>
    <w:rsid w:val="007104D7"/>
    <w:rsid w:val="00710E59"/>
    <w:rsid w:val="00713EA5"/>
    <w:rsid w:val="00714C8F"/>
    <w:rsid w:val="00722B08"/>
    <w:rsid w:val="00722C93"/>
    <w:rsid w:val="00724B50"/>
    <w:rsid w:val="00734E5F"/>
    <w:rsid w:val="0073722F"/>
    <w:rsid w:val="00737774"/>
    <w:rsid w:val="00743F19"/>
    <w:rsid w:val="00747F34"/>
    <w:rsid w:val="00750258"/>
    <w:rsid w:val="007526BA"/>
    <w:rsid w:val="00753DD5"/>
    <w:rsid w:val="00757AFC"/>
    <w:rsid w:val="007601B6"/>
    <w:rsid w:val="00761007"/>
    <w:rsid w:val="00761516"/>
    <w:rsid w:val="00762DC3"/>
    <w:rsid w:val="00766A79"/>
    <w:rsid w:val="00775223"/>
    <w:rsid w:val="0077537B"/>
    <w:rsid w:val="00784416"/>
    <w:rsid w:val="00797A33"/>
    <w:rsid w:val="007A2863"/>
    <w:rsid w:val="007A3E60"/>
    <w:rsid w:val="007A6286"/>
    <w:rsid w:val="007B5B69"/>
    <w:rsid w:val="007C0569"/>
    <w:rsid w:val="007C102A"/>
    <w:rsid w:val="007C785C"/>
    <w:rsid w:val="007E0CA7"/>
    <w:rsid w:val="007E5AB3"/>
    <w:rsid w:val="007F0D06"/>
    <w:rsid w:val="007F4C31"/>
    <w:rsid w:val="008000DA"/>
    <w:rsid w:val="00802129"/>
    <w:rsid w:val="0080764A"/>
    <w:rsid w:val="00813AD9"/>
    <w:rsid w:val="00816C27"/>
    <w:rsid w:val="00821179"/>
    <w:rsid w:val="00821E94"/>
    <w:rsid w:val="00830ADD"/>
    <w:rsid w:val="008354BD"/>
    <w:rsid w:val="008365B5"/>
    <w:rsid w:val="008503FE"/>
    <w:rsid w:val="00851E28"/>
    <w:rsid w:val="00852648"/>
    <w:rsid w:val="008547EB"/>
    <w:rsid w:val="0085594A"/>
    <w:rsid w:val="00865969"/>
    <w:rsid w:val="00865B33"/>
    <w:rsid w:val="00865FE9"/>
    <w:rsid w:val="008662D0"/>
    <w:rsid w:val="008669A8"/>
    <w:rsid w:val="00866DCE"/>
    <w:rsid w:val="00867903"/>
    <w:rsid w:val="008719AF"/>
    <w:rsid w:val="00874CD0"/>
    <w:rsid w:val="00883DD7"/>
    <w:rsid w:val="008960DB"/>
    <w:rsid w:val="008A22C8"/>
    <w:rsid w:val="008B36F3"/>
    <w:rsid w:val="008B3DC8"/>
    <w:rsid w:val="008B4952"/>
    <w:rsid w:val="008B4CA6"/>
    <w:rsid w:val="008B7FC8"/>
    <w:rsid w:val="008C788B"/>
    <w:rsid w:val="008C7DEE"/>
    <w:rsid w:val="008D49DE"/>
    <w:rsid w:val="008E268F"/>
    <w:rsid w:val="008E3DE6"/>
    <w:rsid w:val="008F2540"/>
    <w:rsid w:val="008F28CC"/>
    <w:rsid w:val="008F388A"/>
    <w:rsid w:val="008F58B3"/>
    <w:rsid w:val="0090299E"/>
    <w:rsid w:val="00904E36"/>
    <w:rsid w:val="00912974"/>
    <w:rsid w:val="009142EC"/>
    <w:rsid w:val="0091708A"/>
    <w:rsid w:val="00925882"/>
    <w:rsid w:val="0093633A"/>
    <w:rsid w:val="00937464"/>
    <w:rsid w:val="00943837"/>
    <w:rsid w:val="009442E4"/>
    <w:rsid w:val="00946BC4"/>
    <w:rsid w:val="00952750"/>
    <w:rsid w:val="00953631"/>
    <w:rsid w:val="00956481"/>
    <w:rsid w:val="00956B8B"/>
    <w:rsid w:val="009613E3"/>
    <w:rsid w:val="00967147"/>
    <w:rsid w:val="00970E99"/>
    <w:rsid w:val="00981340"/>
    <w:rsid w:val="0098229E"/>
    <w:rsid w:val="00982D62"/>
    <w:rsid w:val="009851D6"/>
    <w:rsid w:val="00985494"/>
    <w:rsid w:val="00987A2D"/>
    <w:rsid w:val="00996551"/>
    <w:rsid w:val="00997A76"/>
    <w:rsid w:val="009A6F7E"/>
    <w:rsid w:val="009A78FA"/>
    <w:rsid w:val="009B0C76"/>
    <w:rsid w:val="009B0DC5"/>
    <w:rsid w:val="009B6964"/>
    <w:rsid w:val="009B784E"/>
    <w:rsid w:val="009C301D"/>
    <w:rsid w:val="009C62F1"/>
    <w:rsid w:val="009D05CE"/>
    <w:rsid w:val="009D3862"/>
    <w:rsid w:val="009D4462"/>
    <w:rsid w:val="009D47B9"/>
    <w:rsid w:val="009D49CA"/>
    <w:rsid w:val="009D6244"/>
    <w:rsid w:val="009D6544"/>
    <w:rsid w:val="009E0733"/>
    <w:rsid w:val="009E0AF5"/>
    <w:rsid w:val="009E422C"/>
    <w:rsid w:val="009E6F25"/>
    <w:rsid w:val="009E73D4"/>
    <w:rsid w:val="00A02163"/>
    <w:rsid w:val="00A04B2D"/>
    <w:rsid w:val="00A20564"/>
    <w:rsid w:val="00A2295B"/>
    <w:rsid w:val="00A2683D"/>
    <w:rsid w:val="00A27BF3"/>
    <w:rsid w:val="00A34AB8"/>
    <w:rsid w:val="00A40A0B"/>
    <w:rsid w:val="00A550F2"/>
    <w:rsid w:val="00A56BD7"/>
    <w:rsid w:val="00A631C8"/>
    <w:rsid w:val="00A729B4"/>
    <w:rsid w:val="00A74863"/>
    <w:rsid w:val="00A74D34"/>
    <w:rsid w:val="00A75EAF"/>
    <w:rsid w:val="00A769D5"/>
    <w:rsid w:val="00A76A2A"/>
    <w:rsid w:val="00A80491"/>
    <w:rsid w:val="00A941D3"/>
    <w:rsid w:val="00AC0426"/>
    <w:rsid w:val="00AC1A2D"/>
    <w:rsid w:val="00AC36BB"/>
    <w:rsid w:val="00AC61E1"/>
    <w:rsid w:val="00AC74CE"/>
    <w:rsid w:val="00AD167D"/>
    <w:rsid w:val="00AD2831"/>
    <w:rsid w:val="00AD5D07"/>
    <w:rsid w:val="00AD60A5"/>
    <w:rsid w:val="00AE5737"/>
    <w:rsid w:val="00AE7249"/>
    <w:rsid w:val="00AE7E7F"/>
    <w:rsid w:val="00AF0697"/>
    <w:rsid w:val="00AF166A"/>
    <w:rsid w:val="00AF5C08"/>
    <w:rsid w:val="00B03166"/>
    <w:rsid w:val="00B07AAF"/>
    <w:rsid w:val="00B10C00"/>
    <w:rsid w:val="00B164A4"/>
    <w:rsid w:val="00B16FDD"/>
    <w:rsid w:val="00B271DB"/>
    <w:rsid w:val="00B27BD3"/>
    <w:rsid w:val="00B31215"/>
    <w:rsid w:val="00B31B86"/>
    <w:rsid w:val="00B3475E"/>
    <w:rsid w:val="00B3647A"/>
    <w:rsid w:val="00B37107"/>
    <w:rsid w:val="00B3713E"/>
    <w:rsid w:val="00B37381"/>
    <w:rsid w:val="00B40144"/>
    <w:rsid w:val="00B4131E"/>
    <w:rsid w:val="00B43DE2"/>
    <w:rsid w:val="00B467CC"/>
    <w:rsid w:val="00B50047"/>
    <w:rsid w:val="00B50C94"/>
    <w:rsid w:val="00B51BCC"/>
    <w:rsid w:val="00B524F3"/>
    <w:rsid w:val="00B57822"/>
    <w:rsid w:val="00B61D1A"/>
    <w:rsid w:val="00B62397"/>
    <w:rsid w:val="00B66C0B"/>
    <w:rsid w:val="00B70A16"/>
    <w:rsid w:val="00B74FC5"/>
    <w:rsid w:val="00B80961"/>
    <w:rsid w:val="00B9125D"/>
    <w:rsid w:val="00B954A1"/>
    <w:rsid w:val="00B97C6D"/>
    <w:rsid w:val="00BA0DB1"/>
    <w:rsid w:val="00BA1556"/>
    <w:rsid w:val="00BA1FA2"/>
    <w:rsid w:val="00BA4666"/>
    <w:rsid w:val="00BA6CEA"/>
    <w:rsid w:val="00BA6F1E"/>
    <w:rsid w:val="00BB22A9"/>
    <w:rsid w:val="00BB2803"/>
    <w:rsid w:val="00BB29C6"/>
    <w:rsid w:val="00BB5A55"/>
    <w:rsid w:val="00BC1446"/>
    <w:rsid w:val="00BC258B"/>
    <w:rsid w:val="00BE079A"/>
    <w:rsid w:val="00BE2D89"/>
    <w:rsid w:val="00BE5BD5"/>
    <w:rsid w:val="00BF325D"/>
    <w:rsid w:val="00BF3A73"/>
    <w:rsid w:val="00C030AF"/>
    <w:rsid w:val="00C039A7"/>
    <w:rsid w:val="00C10FB8"/>
    <w:rsid w:val="00C23510"/>
    <w:rsid w:val="00C27808"/>
    <w:rsid w:val="00C37C1F"/>
    <w:rsid w:val="00C447CC"/>
    <w:rsid w:val="00C46592"/>
    <w:rsid w:val="00C50304"/>
    <w:rsid w:val="00C51297"/>
    <w:rsid w:val="00C575EB"/>
    <w:rsid w:val="00C707D1"/>
    <w:rsid w:val="00C7304D"/>
    <w:rsid w:val="00C751AE"/>
    <w:rsid w:val="00C75370"/>
    <w:rsid w:val="00C77F85"/>
    <w:rsid w:val="00C95EEF"/>
    <w:rsid w:val="00CA1E23"/>
    <w:rsid w:val="00CA5D28"/>
    <w:rsid w:val="00CA7B38"/>
    <w:rsid w:val="00CA7F8D"/>
    <w:rsid w:val="00CB05C2"/>
    <w:rsid w:val="00CC1D12"/>
    <w:rsid w:val="00CC3C41"/>
    <w:rsid w:val="00CC402C"/>
    <w:rsid w:val="00CC7450"/>
    <w:rsid w:val="00CD23EC"/>
    <w:rsid w:val="00CD2A90"/>
    <w:rsid w:val="00CD4B37"/>
    <w:rsid w:val="00CD4B49"/>
    <w:rsid w:val="00CE01F1"/>
    <w:rsid w:val="00CE2AA9"/>
    <w:rsid w:val="00CE395D"/>
    <w:rsid w:val="00CE57B9"/>
    <w:rsid w:val="00CE71C4"/>
    <w:rsid w:val="00CE7316"/>
    <w:rsid w:val="00CF37A4"/>
    <w:rsid w:val="00CF6F2F"/>
    <w:rsid w:val="00CF7F89"/>
    <w:rsid w:val="00D02820"/>
    <w:rsid w:val="00D03145"/>
    <w:rsid w:val="00D03CCF"/>
    <w:rsid w:val="00D10815"/>
    <w:rsid w:val="00D11796"/>
    <w:rsid w:val="00D1720A"/>
    <w:rsid w:val="00D22DB2"/>
    <w:rsid w:val="00D25AD0"/>
    <w:rsid w:val="00D267CC"/>
    <w:rsid w:val="00D27BE3"/>
    <w:rsid w:val="00D31944"/>
    <w:rsid w:val="00D35144"/>
    <w:rsid w:val="00D418F3"/>
    <w:rsid w:val="00D45DA1"/>
    <w:rsid w:val="00D537F7"/>
    <w:rsid w:val="00D572CC"/>
    <w:rsid w:val="00D57B25"/>
    <w:rsid w:val="00D63105"/>
    <w:rsid w:val="00D67E21"/>
    <w:rsid w:val="00D70793"/>
    <w:rsid w:val="00D74053"/>
    <w:rsid w:val="00D80421"/>
    <w:rsid w:val="00D83BB8"/>
    <w:rsid w:val="00D86926"/>
    <w:rsid w:val="00D9154C"/>
    <w:rsid w:val="00DA2ACE"/>
    <w:rsid w:val="00DB1FAA"/>
    <w:rsid w:val="00DC0A32"/>
    <w:rsid w:val="00DC16F3"/>
    <w:rsid w:val="00DC57AF"/>
    <w:rsid w:val="00DC6C97"/>
    <w:rsid w:val="00DD2B19"/>
    <w:rsid w:val="00DD2B57"/>
    <w:rsid w:val="00DD45CC"/>
    <w:rsid w:val="00DD5427"/>
    <w:rsid w:val="00DD70DE"/>
    <w:rsid w:val="00DE25D8"/>
    <w:rsid w:val="00DE2B19"/>
    <w:rsid w:val="00DE5027"/>
    <w:rsid w:val="00DE58A3"/>
    <w:rsid w:val="00DE692A"/>
    <w:rsid w:val="00DF1728"/>
    <w:rsid w:val="00DF53FA"/>
    <w:rsid w:val="00DF7E9D"/>
    <w:rsid w:val="00E019AB"/>
    <w:rsid w:val="00E047D9"/>
    <w:rsid w:val="00E057A2"/>
    <w:rsid w:val="00E118D0"/>
    <w:rsid w:val="00E138DE"/>
    <w:rsid w:val="00E14A84"/>
    <w:rsid w:val="00E17E66"/>
    <w:rsid w:val="00E224A5"/>
    <w:rsid w:val="00E311E1"/>
    <w:rsid w:val="00E32AA8"/>
    <w:rsid w:val="00E41CB7"/>
    <w:rsid w:val="00E42265"/>
    <w:rsid w:val="00E43A1C"/>
    <w:rsid w:val="00E45373"/>
    <w:rsid w:val="00E54ABC"/>
    <w:rsid w:val="00E578CE"/>
    <w:rsid w:val="00E61010"/>
    <w:rsid w:val="00E62D39"/>
    <w:rsid w:val="00E64640"/>
    <w:rsid w:val="00E647D0"/>
    <w:rsid w:val="00E67989"/>
    <w:rsid w:val="00E75908"/>
    <w:rsid w:val="00E839B2"/>
    <w:rsid w:val="00E87860"/>
    <w:rsid w:val="00E90BEB"/>
    <w:rsid w:val="00E9290E"/>
    <w:rsid w:val="00E92D18"/>
    <w:rsid w:val="00E93DB5"/>
    <w:rsid w:val="00EA10C7"/>
    <w:rsid w:val="00EA1D4E"/>
    <w:rsid w:val="00EA679A"/>
    <w:rsid w:val="00EB30CD"/>
    <w:rsid w:val="00EB5C07"/>
    <w:rsid w:val="00EB72D6"/>
    <w:rsid w:val="00EC1589"/>
    <w:rsid w:val="00EC4D5F"/>
    <w:rsid w:val="00EC52C2"/>
    <w:rsid w:val="00EC7953"/>
    <w:rsid w:val="00EE2F5B"/>
    <w:rsid w:val="00EE3FFE"/>
    <w:rsid w:val="00EF189D"/>
    <w:rsid w:val="00EF3213"/>
    <w:rsid w:val="00EF509A"/>
    <w:rsid w:val="00F007A1"/>
    <w:rsid w:val="00F0217F"/>
    <w:rsid w:val="00F03B5E"/>
    <w:rsid w:val="00F22329"/>
    <w:rsid w:val="00F26A23"/>
    <w:rsid w:val="00F26D59"/>
    <w:rsid w:val="00F27C6C"/>
    <w:rsid w:val="00F34966"/>
    <w:rsid w:val="00F35912"/>
    <w:rsid w:val="00F36466"/>
    <w:rsid w:val="00F408EB"/>
    <w:rsid w:val="00F51084"/>
    <w:rsid w:val="00F53928"/>
    <w:rsid w:val="00F548BD"/>
    <w:rsid w:val="00F55334"/>
    <w:rsid w:val="00F622A1"/>
    <w:rsid w:val="00F65494"/>
    <w:rsid w:val="00F717A4"/>
    <w:rsid w:val="00F7303B"/>
    <w:rsid w:val="00F731FF"/>
    <w:rsid w:val="00F7357B"/>
    <w:rsid w:val="00F80EAD"/>
    <w:rsid w:val="00F81281"/>
    <w:rsid w:val="00F818D2"/>
    <w:rsid w:val="00F825A8"/>
    <w:rsid w:val="00F85C82"/>
    <w:rsid w:val="00F92CF3"/>
    <w:rsid w:val="00F93D43"/>
    <w:rsid w:val="00F979CD"/>
    <w:rsid w:val="00FA61D1"/>
    <w:rsid w:val="00FA68B6"/>
    <w:rsid w:val="00FA7823"/>
    <w:rsid w:val="00FA7D7F"/>
    <w:rsid w:val="00FB1B30"/>
    <w:rsid w:val="00FB3442"/>
    <w:rsid w:val="00FB53B6"/>
    <w:rsid w:val="00FB7DCB"/>
    <w:rsid w:val="00FB7F1E"/>
    <w:rsid w:val="00FC1DE2"/>
    <w:rsid w:val="00FC5CF5"/>
    <w:rsid w:val="00FD239A"/>
    <w:rsid w:val="00FD38A6"/>
    <w:rsid w:val="00FE2AC2"/>
    <w:rsid w:val="00FE74F8"/>
    <w:rsid w:val="00FF1015"/>
    <w:rsid w:val="00FF133B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B4D53"/>
  <w15:docId w15:val="{C2EA3417-09BE-4670-9A1B-046E3D94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180E"/>
  </w:style>
  <w:style w:type="paragraph" w:customStyle="1" w:styleId="MediumGrid1-Accent21">
    <w:name w:val="Medium Grid 1 - Accent 21"/>
    <w:basedOn w:val="Normal"/>
    <w:uiPriority w:val="34"/>
    <w:qFormat/>
    <w:rsid w:val="0057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0D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1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06437"/>
  </w:style>
  <w:style w:type="paragraph" w:styleId="Header">
    <w:name w:val="header"/>
    <w:basedOn w:val="Normal"/>
    <w:link w:val="Head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37"/>
  </w:style>
  <w:style w:type="paragraph" w:styleId="Footer">
    <w:name w:val="footer"/>
    <w:basedOn w:val="Normal"/>
    <w:link w:val="Foot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37"/>
  </w:style>
  <w:style w:type="character" w:styleId="Hyperlink">
    <w:name w:val="Hyperlink"/>
    <w:uiPriority w:val="99"/>
    <w:unhideWhenUsed/>
    <w:rsid w:val="0061584B"/>
    <w:rPr>
      <w:color w:val="0563C1"/>
      <w:u w:val="single"/>
    </w:rPr>
  </w:style>
  <w:style w:type="paragraph" w:styleId="Revision">
    <w:name w:val="Revision"/>
    <w:hidden/>
    <w:semiHidden/>
    <w:rsid w:val="00D418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C521-AD9D-4412-8BD2-81A7025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Carleen</dc:creator>
  <cp:lastModifiedBy>DelFranco, Ruthie</cp:lastModifiedBy>
  <cp:revision>4</cp:revision>
  <cp:lastPrinted>2019-05-21T17:06:00Z</cp:lastPrinted>
  <dcterms:created xsi:type="dcterms:W3CDTF">2019-07-25T01:09:00Z</dcterms:created>
  <dcterms:modified xsi:type="dcterms:W3CDTF">2019-09-09T14:09:00Z</dcterms:modified>
</cp:coreProperties>
</file>