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CF9" w:rsidRPr="0001712C" w:rsidRDefault="00696BA5" w:rsidP="005C5CF9">
      <w:pPr>
        <w:tabs>
          <w:tab w:val="left" w:pos="1008"/>
          <w:tab w:val="left" w:pos="1728"/>
          <w:tab w:val="left" w:pos="2448"/>
          <w:tab w:val="left" w:pos="4608"/>
          <w:tab w:val="left" w:pos="6048"/>
        </w:tabs>
        <w:ind w:right="144"/>
        <w:jc w:val="center"/>
        <w:rPr>
          <w:rFonts w:ascii="Times New Roman" w:hAnsi="Times New Roman" w:cs="Times New Roman"/>
        </w:rPr>
      </w:pPr>
      <w:r>
        <w:rPr>
          <w:rFonts w:ascii="Times New Roman" w:hAnsi="Times New Roman" w:cs="Times New Roman"/>
        </w:rPr>
        <w:t xml:space="preserve">Proposed </w:t>
      </w:r>
      <w:r w:rsidR="005C5CF9" w:rsidRPr="0001712C">
        <w:rPr>
          <w:rFonts w:ascii="Times New Roman" w:hAnsi="Times New Roman" w:cs="Times New Roman"/>
        </w:rPr>
        <w:t>Int. No.</w:t>
      </w:r>
      <w:r w:rsidR="003B64BF">
        <w:rPr>
          <w:rFonts w:ascii="Times New Roman" w:hAnsi="Times New Roman" w:cs="Times New Roman"/>
        </w:rPr>
        <w:t xml:space="preserve"> 30</w:t>
      </w:r>
      <w:r>
        <w:rPr>
          <w:rFonts w:ascii="Times New Roman" w:hAnsi="Times New Roman" w:cs="Times New Roman"/>
        </w:rPr>
        <w:t>-A</w:t>
      </w:r>
    </w:p>
    <w:p w:rsidR="005C5CF9" w:rsidRPr="0001712C" w:rsidRDefault="005C5CF9" w:rsidP="005C5CF9">
      <w:pPr>
        <w:tabs>
          <w:tab w:val="left" w:pos="1008"/>
          <w:tab w:val="left" w:pos="1728"/>
          <w:tab w:val="left" w:pos="2448"/>
          <w:tab w:val="left" w:pos="4608"/>
          <w:tab w:val="left" w:pos="6048"/>
        </w:tabs>
        <w:ind w:right="144"/>
        <w:rPr>
          <w:rFonts w:ascii="Times New Roman" w:hAnsi="Times New Roman" w:cs="Times New Roman"/>
        </w:rPr>
      </w:pPr>
    </w:p>
    <w:p w:rsidR="000D4426" w:rsidRDefault="000D4426" w:rsidP="000D4426">
      <w:pPr>
        <w:tabs>
          <w:tab w:val="left" w:pos="1008"/>
          <w:tab w:val="left" w:pos="1728"/>
          <w:tab w:val="left" w:pos="2448"/>
          <w:tab w:val="left" w:pos="4608"/>
          <w:tab w:val="left" w:pos="6048"/>
        </w:tabs>
        <w:ind w:right="144"/>
        <w:rPr>
          <w:rFonts w:ascii="Times New Roman" w:hAnsi="Times New Roman" w:cs="Times New Roman"/>
        </w:rPr>
      </w:pPr>
      <w:r>
        <w:rPr>
          <w:rFonts w:ascii="Times New Roman" w:hAnsi="Times New Roman" w:cs="Times New Roman"/>
        </w:rPr>
        <w:t>By Council Members Chin, Cornegy, Brannan, Levine, Rivera, Lancman, Kallos, Rosenthal and Cohen</w:t>
      </w:r>
    </w:p>
    <w:p w:rsidR="005C5CF9" w:rsidRPr="0001712C" w:rsidRDefault="005C5CF9" w:rsidP="005C5CF9">
      <w:pPr>
        <w:tabs>
          <w:tab w:val="left" w:pos="1008"/>
          <w:tab w:val="left" w:pos="1728"/>
          <w:tab w:val="left" w:pos="2448"/>
          <w:tab w:val="left" w:pos="4608"/>
          <w:tab w:val="left" w:pos="6048"/>
        </w:tabs>
        <w:ind w:right="144"/>
        <w:rPr>
          <w:rFonts w:ascii="Times New Roman" w:hAnsi="Times New Roman" w:cs="Times New Roman"/>
        </w:rPr>
      </w:pPr>
      <w:bookmarkStart w:id="0" w:name="_GoBack"/>
      <w:bookmarkEnd w:id="0"/>
    </w:p>
    <w:p w:rsidR="00012721" w:rsidRPr="00012721" w:rsidRDefault="00012721" w:rsidP="005C5CF9">
      <w:pPr>
        <w:shd w:val="clear" w:color="auto" w:fill="FFFFFF"/>
        <w:jc w:val="both"/>
        <w:rPr>
          <w:rFonts w:ascii="Times New Roman" w:hAnsi="Times New Roman" w:cs="Times New Roman"/>
          <w:vanish/>
          <w:color w:val="000000"/>
        </w:rPr>
      </w:pPr>
      <w:r w:rsidRPr="00012721">
        <w:rPr>
          <w:rFonts w:ascii="Times New Roman" w:hAnsi="Times New Roman" w:cs="Times New Roman"/>
          <w:vanish/>
          <w:color w:val="000000"/>
        </w:rPr>
        <w:t>..Title</w:t>
      </w:r>
    </w:p>
    <w:p w:rsidR="005C5CF9" w:rsidRDefault="005C5CF9" w:rsidP="005C5CF9">
      <w:pPr>
        <w:shd w:val="clear" w:color="auto" w:fill="FFFFFF"/>
        <w:jc w:val="both"/>
        <w:rPr>
          <w:rFonts w:ascii="Times New Roman" w:hAnsi="Times New Roman" w:cs="Times New Roman"/>
          <w:color w:val="000000"/>
        </w:rPr>
      </w:pPr>
      <w:r w:rsidRPr="0001712C">
        <w:rPr>
          <w:rFonts w:ascii="Times New Roman" w:hAnsi="Times New Roman" w:cs="Times New Roman"/>
          <w:color w:val="000000"/>
        </w:rPr>
        <w:t>A Local Law to amend the administrative code of the city of New York, in relation to the recovery of relocation expenses incurred by the department of housing pres</w:t>
      </w:r>
      <w:r w:rsidRPr="005C5CF9">
        <w:rPr>
          <w:rFonts w:ascii="Times New Roman" w:hAnsi="Times New Roman" w:cs="Times New Roman"/>
          <w:color w:val="000000"/>
        </w:rPr>
        <w:t>ervation and development pursuant to a vacate order</w:t>
      </w:r>
    </w:p>
    <w:p w:rsidR="00012721" w:rsidRPr="00012721" w:rsidRDefault="00012721" w:rsidP="005C5CF9">
      <w:pPr>
        <w:shd w:val="clear" w:color="auto" w:fill="FFFFFF"/>
        <w:jc w:val="both"/>
        <w:rPr>
          <w:rFonts w:ascii="Times New Roman" w:hAnsi="Times New Roman" w:cs="Times New Roman"/>
          <w:vanish/>
          <w:color w:val="000000"/>
        </w:rPr>
      </w:pPr>
      <w:r w:rsidRPr="00012721">
        <w:rPr>
          <w:rFonts w:ascii="Times New Roman" w:hAnsi="Times New Roman" w:cs="Times New Roman"/>
          <w:vanish/>
          <w:color w:val="000000"/>
        </w:rPr>
        <w:t>..Body</w:t>
      </w:r>
    </w:p>
    <w:p w:rsidR="005C5CF9" w:rsidRPr="005C5CF9" w:rsidRDefault="005C5CF9" w:rsidP="005C5CF9">
      <w:pPr>
        <w:shd w:val="clear" w:color="auto" w:fill="FFFFFF"/>
        <w:jc w:val="both"/>
        <w:rPr>
          <w:rFonts w:ascii="Times New Roman" w:hAnsi="Times New Roman" w:cs="Times New Roman"/>
        </w:rPr>
      </w:pPr>
      <w:r w:rsidRPr="005C5CF9">
        <w:rPr>
          <w:rFonts w:ascii="Times New Roman" w:hAnsi="Times New Roman" w:cs="Times New Roman"/>
          <w:color w:val="000000"/>
        </w:rPr>
        <w:t> </w:t>
      </w:r>
    </w:p>
    <w:p w:rsidR="005C5CF9" w:rsidRPr="005C5CF9" w:rsidRDefault="005C5CF9" w:rsidP="005C5CF9">
      <w:pPr>
        <w:shd w:val="clear" w:color="auto" w:fill="FFFFFF"/>
        <w:jc w:val="both"/>
        <w:rPr>
          <w:rFonts w:ascii="Times New Roman" w:hAnsi="Times New Roman" w:cs="Times New Roman"/>
        </w:rPr>
      </w:pPr>
      <w:r w:rsidRPr="005C5CF9">
        <w:rPr>
          <w:rFonts w:ascii="Times New Roman" w:hAnsi="Times New Roman" w:cs="Times New Roman"/>
          <w:color w:val="000000"/>
          <w:u w:val="single"/>
        </w:rPr>
        <w:t>Be it enacted by the Council as follows:</w:t>
      </w:r>
    </w:p>
    <w:p w:rsidR="005C5CF9" w:rsidRPr="005C5CF9" w:rsidRDefault="005C5CF9" w:rsidP="005C5CF9">
      <w:pPr>
        <w:shd w:val="clear" w:color="auto" w:fill="FFFFFF"/>
        <w:jc w:val="both"/>
        <w:rPr>
          <w:rFonts w:ascii="Times New Roman" w:hAnsi="Times New Roman" w:cs="Times New Roman"/>
        </w:rPr>
      </w:pPr>
      <w:r w:rsidRPr="005C5CF9">
        <w:rPr>
          <w:rFonts w:ascii="Times New Roman" w:hAnsi="Times New Roman" w:cs="Times New Roman"/>
          <w:color w:val="000000"/>
        </w:rPr>
        <w:t> </w:t>
      </w:r>
    </w:p>
    <w:p w:rsidR="00640C3D" w:rsidRPr="00640C3D" w:rsidRDefault="005C5CF9" w:rsidP="005B402A">
      <w:pPr>
        <w:shd w:val="clear" w:color="auto" w:fill="FFFFFF"/>
        <w:spacing w:line="480" w:lineRule="auto"/>
        <w:ind w:firstLine="720"/>
        <w:contextualSpacing/>
        <w:jc w:val="both"/>
        <w:rPr>
          <w:rFonts w:ascii="Times New Roman" w:hAnsi="Times New Roman" w:cs="Times New Roman"/>
          <w:color w:val="000000"/>
        </w:rPr>
      </w:pPr>
      <w:r w:rsidRPr="005C5CF9">
        <w:rPr>
          <w:rFonts w:ascii="Times New Roman" w:hAnsi="Times New Roman" w:cs="Times New Roman"/>
          <w:color w:val="000000"/>
          <w:sz w:val="14"/>
          <w:szCs w:val="14"/>
        </w:rPr>
        <w:t> </w:t>
      </w:r>
      <w:r w:rsidRPr="005C5CF9">
        <w:rPr>
          <w:rFonts w:ascii="Times New Roman" w:hAnsi="Times New Roman" w:cs="Times New Roman"/>
          <w:color w:val="000000"/>
        </w:rPr>
        <w:t xml:space="preserve">Section 1. </w:t>
      </w:r>
      <w:r w:rsidR="00DC090B">
        <w:rPr>
          <w:rFonts w:ascii="Times New Roman" w:hAnsi="Times New Roman" w:cs="Times New Roman"/>
          <w:color w:val="000000"/>
        </w:rPr>
        <w:t>T</w:t>
      </w:r>
      <w:r w:rsidR="00D63B49">
        <w:rPr>
          <w:rFonts w:ascii="Times New Roman" w:hAnsi="Times New Roman" w:cs="Times New Roman"/>
          <w:color w:val="000000"/>
        </w:rPr>
        <w:t xml:space="preserve">he unnumbered subparagraph of </w:t>
      </w:r>
      <w:r w:rsidR="00D63B49">
        <w:rPr>
          <w:rFonts w:ascii="Times New Roman" w:hAnsi="Times New Roman"/>
        </w:rPr>
        <w:t>p</w:t>
      </w:r>
      <w:r w:rsidR="00D952BF" w:rsidRPr="009939B4">
        <w:rPr>
          <w:rFonts w:ascii="Times New Roman" w:hAnsi="Times New Roman"/>
        </w:rPr>
        <w:t xml:space="preserve">aragraph </w:t>
      </w:r>
      <w:r w:rsidR="00D63B49">
        <w:rPr>
          <w:rFonts w:ascii="Times New Roman" w:hAnsi="Times New Roman"/>
        </w:rPr>
        <w:t>(</w:t>
      </w:r>
      <w:r w:rsidR="00D952BF" w:rsidRPr="009939B4">
        <w:rPr>
          <w:rFonts w:ascii="Times New Roman" w:hAnsi="Times New Roman"/>
        </w:rPr>
        <w:t>a</w:t>
      </w:r>
      <w:r w:rsidR="00D63B49">
        <w:rPr>
          <w:rFonts w:ascii="Times New Roman" w:hAnsi="Times New Roman"/>
        </w:rPr>
        <w:t>)</w:t>
      </w:r>
      <w:r w:rsidR="00D952BF" w:rsidRPr="009939B4">
        <w:rPr>
          <w:rFonts w:ascii="Times New Roman" w:hAnsi="Times New Roman"/>
        </w:rPr>
        <w:t xml:space="preserve"> of subdivision 1 of section 26-301 of the administrative code of the city of New York</w:t>
      </w:r>
      <w:r w:rsidR="00D952BF">
        <w:rPr>
          <w:rFonts w:ascii="Times New Roman" w:hAnsi="Times New Roman"/>
        </w:rPr>
        <w:t>, as amended by local law</w:t>
      </w:r>
      <w:r w:rsidR="008B0F75">
        <w:rPr>
          <w:rFonts w:ascii="Times New Roman" w:hAnsi="Times New Roman"/>
        </w:rPr>
        <w:t xml:space="preserve"> number</w:t>
      </w:r>
      <w:r w:rsidR="00D952BF">
        <w:rPr>
          <w:rFonts w:ascii="Times New Roman" w:hAnsi="Times New Roman"/>
        </w:rPr>
        <w:t xml:space="preserve"> 14 for the year 2017,</w:t>
      </w:r>
      <w:r w:rsidR="00D952BF" w:rsidRPr="009939B4">
        <w:rPr>
          <w:rFonts w:ascii="Times New Roman" w:hAnsi="Times New Roman"/>
        </w:rPr>
        <w:t xml:space="preserve"> </w:t>
      </w:r>
      <w:r w:rsidR="00527B28">
        <w:rPr>
          <w:rFonts w:ascii="Times New Roman" w:hAnsi="Times New Roman"/>
        </w:rPr>
        <w:t xml:space="preserve">is </w:t>
      </w:r>
      <w:r w:rsidR="00D952BF" w:rsidRPr="009939B4">
        <w:rPr>
          <w:rFonts w:ascii="Times New Roman" w:hAnsi="Times New Roman"/>
        </w:rPr>
        <w:t>amended to read as follows:</w:t>
      </w:r>
      <w:r w:rsidR="007940A3">
        <w:rPr>
          <w:rFonts w:ascii="Times New Roman" w:hAnsi="Times New Roman"/>
        </w:rPr>
        <w:t xml:space="preserve"> </w:t>
      </w:r>
      <w:r w:rsidR="00D952BF">
        <w:rPr>
          <w:rFonts w:ascii="Times New Roman" w:hAnsi="Times New Roman" w:cs="Times New Roman"/>
          <w:color w:val="000000"/>
        </w:rPr>
        <w:tab/>
      </w:r>
    </w:p>
    <w:p w:rsidR="00640C3D" w:rsidRDefault="00640C3D" w:rsidP="005B402A">
      <w:pPr>
        <w:shd w:val="clear" w:color="auto" w:fill="FFFFFF"/>
        <w:spacing w:line="480" w:lineRule="auto"/>
        <w:ind w:firstLine="720"/>
        <w:contextualSpacing/>
        <w:jc w:val="both"/>
        <w:rPr>
          <w:rFonts w:ascii="Times New Roman" w:hAnsi="Times New Roman" w:cs="Times New Roman"/>
          <w:color w:val="000000"/>
          <w:u w:val="single"/>
        </w:rPr>
      </w:pPr>
      <w:r w:rsidRPr="00640C3D">
        <w:rPr>
          <w:rFonts w:ascii="Times New Roman" w:hAnsi="Times New Roman" w:cs="Times New Roman"/>
          <w:color w:val="000000"/>
        </w:rPr>
        <w:t xml:space="preserve">Such services </w:t>
      </w:r>
      <w:r w:rsidR="00E96413">
        <w:rPr>
          <w:rFonts w:ascii="Times New Roman" w:hAnsi="Times New Roman" w:cs="Times New Roman"/>
          <w:color w:val="000000"/>
        </w:rPr>
        <w:t>[</w:t>
      </w:r>
      <w:r w:rsidRPr="00640C3D">
        <w:rPr>
          <w:rFonts w:ascii="Times New Roman" w:hAnsi="Times New Roman" w:cs="Times New Roman"/>
          <w:color w:val="000000"/>
        </w:rPr>
        <w:t>shall consist of such activities</w:t>
      </w:r>
      <w:r w:rsidR="00E96413">
        <w:rPr>
          <w:rFonts w:ascii="Times New Roman" w:hAnsi="Times New Roman" w:cs="Times New Roman"/>
          <w:color w:val="000000"/>
        </w:rPr>
        <w:t>]</w:t>
      </w:r>
      <w:r w:rsidRPr="00640C3D">
        <w:rPr>
          <w:rFonts w:ascii="Times New Roman" w:hAnsi="Times New Roman" w:cs="Times New Roman"/>
          <w:color w:val="000000"/>
        </w:rPr>
        <w:t xml:space="preserve"> </w:t>
      </w:r>
      <w:r w:rsidR="00E96413">
        <w:rPr>
          <w:rFonts w:ascii="Times New Roman" w:hAnsi="Times New Roman" w:cs="Times New Roman"/>
          <w:color w:val="000000"/>
          <w:u w:val="single"/>
        </w:rPr>
        <w:t>may be provided</w:t>
      </w:r>
      <w:r w:rsidR="00E96413" w:rsidRPr="001E35F1">
        <w:rPr>
          <w:rFonts w:ascii="Times New Roman" w:hAnsi="Times New Roman" w:cs="Times New Roman"/>
          <w:color w:val="000000"/>
        </w:rPr>
        <w:t xml:space="preserve"> </w:t>
      </w:r>
      <w:r w:rsidRPr="00640C3D">
        <w:rPr>
          <w:rFonts w:ascii="Times New Roman" w:hAnsi="Times New Roman" w:cs="Times New Roman"/>
          <w:color w:val="000000"/>
        </w:rPr>
        <w:t xml:space="preserve">as such commissioner may deem necessary, useful or appropriate for the relocation of such tenants, including but not limited to the gathering and furnishing of information as to suitable vacant accommodations, the making of studies and surveys for the purpose of locating such accommodations and the provision of facilities for the registration of such accommodations with the department of housing preservation and development by owners, lessors and managing agents of real property and others. </w:t>
      </w:r>
      <w:r w:rsidR="00242A3C" w:rsidRPr="00AE659C">
        <w:rPr>
          <w:rFonts w:ascii="Times New Roman" w:hAnsi="Times New Roman" w:cs="Times New Roman"/>
          <w:color w:val="000000"/>
          <w:u w:val="single"/>
        </w:rPr>
        <w:t>F</w:t>
      </w:r>
      <w:r w:rsidR="00242A3C" w:rsidRPr="00242A3C">
        <w:rPr>
          <w:rFonts w:ascii="Times New Roman" w:hAnsi="Times New Roman" w:cs="Times New Roman"/>
          <w:color w:val="000000"/>
          <w:u w:val="single"/>
        </w:rPr>
        <w:t>or any tenant applying for relocation services pursuant to subparagraph (v) of this paragraph</w:t>
      </w:r>
      <w:r w:rsidR="00242A3C">
        <w:rPr>
          <w:rFonts w:ascii="Times New Roman" w:hAnsi="Times New Roman" w:cs="Times New Roman"/>
          <w:color w:val="000000"/>
          <w:u w:val="single"/>
        </w:rPr>
        <w:t>,</w:t>
      </w:r>
      <w:r w:rsidR="00242A3C" w:rsidRPr="00242A3C">
        <w:rPr>
          <w:rFonts w:ascii="Times New Roman" w:hAnsi="Times New Roman" w:cs="Times New Roman"/>
          <w:color w:val="000000"/>
          <w:u w:val="single"/>
        </w:rPr>
        <w:t xml:space="preserve"> </w:t>
      </w:r>
      <w:r w:rsidR="00242A3C">
        <w:rPr>
          <w:rFonts w:ascii="Times New Roman" w:hAnsi="Times New Roman" w:cs="Times New Roman"/>
          <w:color w:val="000000"/>
          <w:u w:val="single"/>
        </w:rPr>
        <w:t>s</w:t>
      </w:r>
      <w:r w:rsidR="00D01F0A">
        <w:rPr>
          <w:rFonts w:ascii="Times New Roman" w:hAnsi="Times New Roman" w:cs="Times New Roman"/>
          <w:color w:val="000000"/>
          <w:u w:val="single"/>
        </w:rPr>
        <w:t>uch services may also include the provision of temporary housing</w:t>
      </w:r>
      <w:r w:rsidR="009C6189">
        <w:rPr>
          <w:rFonts w:ascii="Times New Roman" w:hAnsi="Times New Roman" w:cs="Times New Roman"/>
          <w:color w:val="000000"/>
          <w:u w:val="single"/>
        </w:rPr>
        <w:t>.</w:t>
      </w:r>
      <w:r w:rsidR="009C6189" w:rsidRPr="00AE659C">
        <w:rPr>
          <w:rFonts w:ascii="Times New Roman" w:hAnsi="Times New Roman" w:cs="Times New Roman"/>
          <w:color w:val="000000"/>
        </w:rPr>
        <w:t xml:space="preserve"> </w:t>
      </w:r>
      <w:r w:rsidRPr="00640C3D">
        <w:rPr>
          <w:rFonts w:ascii="Times New Roman" w:hAnsi="Times New Roman" w:cs="Times New Roman"/>
          <w:color w:val="000000"/>
        </w:rPr>
        <w:t>Such commissioner shall not impose any deadline or limitation of time in which a tenant may apply for relocation services pursuant to subparagraph (v) of this paragraph.</w:t>
      </w:r>
      <w:r w:rsidR="00D01F0A">
        <w:rPr>
          <w:rFonts w:ascii="Times New Roman" w:hAnsi="Times New Roman" w:cs="Times New Roman"/>
          <w:color w:val="000000"/>
        </w:rPr>
        <w:t xml:space="preserve"> </w:t>
      </w:r>
      <w:r w:rsidR="0094021D" w:rsidRPr="00AE659C">
        <w:rPr>
          <w:rFonts w:ascii="Times New Roman" w:hAnsi="Times New Roman" w:cs="Times New Roman"/>
          <w:color w:val="000000"/>
          <w:u w:val="single"/>
        </w:rPr>
        <w:t xml:space="preserve">For purposes of this chapter, “temporary housing” includes, but is not limited to, </w:t>
      </w:r>
      <w:r w:rsidR="0094021D" w:rsidRPr="0094021D">
        <w:rPr>
          <w:rFonts w:ascii="Times New Roman" w:hAnsi="Times New Roman" w:cs="Times New Roman"/>
          <w:color w:val="000000"/>
          <w:u w:val="single"/>
        </w:rPr>
        <w:t xml:space="preserve">hotels, motels, or other temporary shelter provided to </w:t>
      </w:r>
      <w:r w:rsidR="0094021D">
        <w:rPr>
          <w:rFonts w:ascii="Times New Roman" w:hAnsi="Times New Roman" w:cs="Times New Roman"/>
          <w:color w:val="000000"/>
          <w:u w:val="single"/>
        </w:rPr>
        <w:t xml:space="preserve">a </w:t>
      </w:r>
      <w:r w:rsidR="0094021D" w:rsidRPr="0094021D">
        <w:rPr>
          <w:rFonts w:ascii="Times New Roman" w:hAnsi="Times New Roman" w:cs="Times New Roman"/>
          <w:color w:val="000000"/>
          <w:u w:val="single"/>
        </w:rPr>
        <w:t>tenant by or on behalf of the department or provided pursuant to an agreement with the department</w:t>
      </w:r>
      <w:r w:rsidR="003C1510">
        <w:rPr>
          <w:rFonts w:ascii="Times New Roman" w:hAnsi="Times New Roman" w:cs="Times New Roman"/>
          <w:color w:val="000000"/>
          <w:u w:val="single"/>
        </w:rPr>
        <w:t>.</w:t>
      </w:r>
    </w:p>
    <w:p w:rsidR="00DC090B" w:rsidRPr="00AE659C" w:rsidRDefault="00DC090B" w:rsidP="005B402A">
      <w:pPr>
        <w:shd w:val="clear" w:color="auto" w:fill="FFFFFF"/>
        <w:spacing w:line="480" w:lineRule="auto"/>
        <w:ind w:firstLine="720"/>
        <w:contextualSpacing/>
        <w:jc w:val="both"/>
        <w:rPr>
          <w:rFonts w:ascii="Times New Roman" w:hAnsi="Times New Roman" w:cs="Times New Roman"/>
          <w:color w:val="000000"/>
        </w:rPr>
      </w:pPr>
      <w:r w:rsidRPr="00AE659C">
        <w:rPr>
          <w:rFonts w:ascii="Times New Roman" w:hAnsi="Times New Roman" w:cs="Times New Roman"/>
          <w:color w:val="000000"/>
        </w:rPr>
        <w:t>§ 2. Section 26-301 of the administrative code of the city of N</w:t>
      </w:r>
      <w:r w:rsidR="00EC67F4" w:rsidRPr="00AE659C">
        <w:rPr>
          <w:rFonts w:ascii="Times New Roman" w:hAnsi="Times New Roman" w:cs="Times New Roman"/>
          <w:color w:val="000000"/>
        </w:rPr>
        <w:t xml:space="preserve">ew York is amended by adding a </w:t>
      </w:r>
      <w:r w:rsidRPr="00AE659C">
        <w:rPr>
          <w:rFonts w:ascii="Times New Roman" w:hAnsi="Times New Roman" w:cs="Times New Roman"/>
          <w:color w:val="000000"/>
        </w:rPr>
        <w:t>new subdivision 1-</w:t>
      </w:r>
      <w:proofErr w:type="gramStart"/>
      <w:r w:rsidRPr="00AE659C">
        <w:rPr>
          <w:rFonts w:ascii="Times New Roman" w:hAnsi="Times New Roman" w:cs="Times New Roman"/>
          <w:color w:val="000000"/>
        </w:rPr>
        <w:t>a to</w:t>
      </w:r>
      <w:proofErr w:type="gramEnd"/>
      <w:r w:rsidRPr="00AE659C">
        <w:rPr>
          <w:rFonts w:ascii="Times New Roman" w:hAnsi="Times New Roman" w:cs="Times New Roman"/>
          <w:color w:val="000000"/>
        </w:rPr>
        <w:t xml:space="preserve"> read as follows:</w:t>
      </w:r>
    </w:p>
    <w:p w:rsidR="00DC090B" w:rsidRPr="00D952BF" w:rsidRDefault="00DC090B" w:rsidP="005B402A">
      <w:pPr>
        <w:shd w:val="clear" w:color="auto" w:fill="FFFFFF"/>
        <w:spacing w:line="480" w:lineRule="auto"/>
        <w:ind w:firstLine="720"/>
        <w:contextualSpacing/>
        <w:jc w:val="both"/>
        <w:rPr>
          <w:rFonts w:ascii="Times New Roman" w:hAnsi="Times New Roman" w:cs="Times New Roman"/>
          <w:color w:val="000000"/>
          <w:u w:val="single"/>
        </w:rPr>
      </w:pPr>
      <w:r>
        <w:rPr>
          <w:rFonts w:ascii="Times New Roman" w:hAnsi="Times New Roman" w:cs="Times New Roman"/>
          <w:color w:val="000000"/>
          <w:u w:val="single"/>
        </w:rPr>
        <w:lastRenderedPageBreak/>
        <w:t>1-a.</w:t>
      </w:r>
      <w:r w:rsidRPr="00DC090B">
        <w:rPr>
          <w:rFonts w:ascii="Times New Roman" w:hAnsi="Times New Roman"/>
          <w:u w:val="single"/>
        </w:rPr>
        <w:t xml:space="preserve"> </w:t>
      </w:r>
      <w:r w:rsidRPr="00DC090B">
        <w:rPr>
          <w:rFonts w:ascii="Times New Roman" w:hAnsi="Times New Roman" w:cs="Times New Roman"/>
          <w:color w:val="000000"/>
          <w:u w:val="single"/>
        </w:rPr>
        <w:t>When any tenant of a privately owned building ceases to occupy such building</w:t>
      </w:r>
      <w:r w:rsidR="007940A3">
        <w:rPr>
          <w:rFonts w:ascii="Times New Roman" w:hAnsi="Times New Roman" w:cs="Times New Roman"/>
          <w:color w:val="000000"/>
          <w:u w:val="single"/>
        </w:rPr>
        <w:t xml:space="preserve"> </w:t>
      </w:r>
      <w:r w:rsidRPr="00DC090B">
        <w:rPr>
          <w:rFonts w:ascii="Times New Roman" w:hAnsi="Times New Roman" w:cs="Times New Roman"/>
          <w:color w:val="000000"/>
          <w:u w:val="single"/>
        </w:rPr>
        <w:t xml:space="preserve">following the issuance of any order to vacate a building or portion thereof by any agency of the city of New York, it shall be presumed that such tenant ceased to occupy </w:t>
      </w:r>
      <w:r w:rsidR="007940A3">
        <w:rPr>
          <w:rFonts w:ascii="Times New Roman" w:hAnsi="Times New Roman" w:cs="Times New Roman"/>
          <w:color w:val="000000"/>
          <w:u w:val="single"/>
        </w:rPr>
        <w:t xml:space="preserve">such </w:t>
      </w:r>
      <w:r w:rsidRPr="00DC090B">
        <w:rPr>
          <w:rFonts w:ascii="Times New Roman" w:hAnsi="Times New Roman" w:cs="Times New Roman"/>
          <w:color w:val="000000"/>
          <w:u w:val="single"/>
        </w:rPr>
        <w:t>building due to the issuance of such order.</w:t>
      </w:r>
    </w:p>
    <w:p w:rsidR="005C5CF9" w:rsidRPr="005C5CF9" w:rsidRDefault="00640C3D" w:rsidP="005B402A">
      <w:pPr>
        <w:shd w:val="clear" w:color="auto" w:fill="FFFFFF"/>
        <w:spacing w:line="480" w:lineRule="auto"/>
        <w:ind w:firstLine="720"/>
        <w:contextualSpacing/>
        <w:jc w:val="both"/>
        <w:rPr>
          <w:rFonts w:ascii="Times New Roman" w:hAnsi="Times New Roman" w:cs="Times New Roman"/>
        </w:rPr>
      </w:pPr>
      <w:r w:rsidRPr="005C5CF9">
        <w:rPr>
          <w:rFonts w:ascii="Times New Roman" w:hAnsi="Times New Roman" w:cs="Times New Roman"/>
          <w:color w:val="000000"/>
        </w:rPr>
        <w:t>§</w:t>
      </w:r>
      <w:r w:rsidR="00590D19">
        <w:rPr>
          <w:rFonts w:ascii="Times New Roman" w:hAnsi="Times New Roman" w:cs="Times New Roman"/>
          <w:color w:val="000000"/>
        </w:rPr>
        <w:t xml:space="preserve"> 3</w:t>
      </w:r>
      <w:r>
        <w:rPr>
          <w:rFonts w:ascii="Times New Roman" w:hAnsi="Times New Roman" w:cs="Times New Roman"/>
          <w:color w:val="000000"/>
        </w:rPr>
        <w:t xml:space="preserve">. </w:t>
      </w:r>
      <w:r w:rsidR="00F27D09">
        <w:rPr>
          <w:rFonts w:ascii="Times New Roman" w:hAnsi="Times New Roman" w:cs="Times New Roman"/>
          <w:color w:val="000000"/>
        </w:rPr>
        <w:t xml:space="preserve">The heading, and subdivisions 1 and 2 of </w:t>
      </w:r>
      <w:r w:rsidR="00C63C52">
        <w:rPr>
          <w:rFonts w:ascii="Times New Roman" w:hAnsi="Times New Roman" w:cs="Times New Roman"/>
          <w:color w:val="000000"/>
        </w:rPr>
        <w:t>section</w:t>
      </w:r>
      <w:r w:rsidR="00C63C52" w:rsidRPr="005C5CF9">
        <w:rPr>
          <w:rFonts w:ascii="Times New Roman" w:hAnsi="Times New Roman" w:cs="Times New Roman"/>
          <w:color w:val="000000"/>
        </w:rPr>
        <w:t xml:space="preserve"> </w:t>
      </w:r>
      <w:r w:rsidR="005C5CF9" w:rsidRPr="005C5CF9">
        <w:rPr>
          <w:rFonts w:ascii="Times New Roman" w:hAnsi="Times New Roman" w:cs="Times New Roman"/>
          <w:color w:val="000000"/>
        </w:rPr>
        <w:t>26-305</w:t>
      </w:r>
      <w:r w:rsidR="00A13B85">
        <w:rPr>
          <w:rFonts w:ascii="Times New Roman" w:hAnsi="Times New Roman" w:cs="Times New Roman"/>
          <w:color w:val="000000"/>
        </w:rPr>
        <w:t xml:space="preserve"> </w:t>
      </w:r>
      <w:r w:rsidR="005C5CF9" w:rsidRPr="005C5CF9">
        <w:rPr>
          <w:rFonts w:ascii="Times New Roman" w:hAnsi="Times New Roman" w:cs="Times New Roman"/>
          <w:color w:val="000000"/>
        </w:rPr>
        <w:t>of the administrative code of the city of New York</w:t>
      </w:r>
      <w:r w:rsidR="00F27D09">
        <w:rPr>
          <w:rFonts w:ascii="Times New Roman" w:hAnsi="Times New Roman" w:cs="Times New Roman"/>
          <w:color w:val="000000"/>
        </w:rPr>
        <w:t xml:space="preserve"> are </w:t>
      </w:r>
      <w:r w:rsidR="005C5CF9" w:rsidRPr="005C5CF9">
        <w:rPr>
          <w:rFonts w:ascii="Times New Roman" w:hAnsi="Times New Roman" w:cs="Times New Roman"/>
          <w:color w:val="000000"/>
        </w:rPr>
        <w:t>amended to read as follows:</w:t>
      </w:r>
    </w:p>
    <w:p w:rsidR="00D952BF" w:rsidRPr="009C6189" w:rsidRDefault="009C6189" w:rsidP="005B402A">
      <w:pPr>
        <w:shd w:val="clear" w:color="auto" w:fill="FFFFFF"/>
        <w:spacing w:line="480" w:lineRule="auto"/>
        <w:ind w:firstLine="720"/>
        <w:contextualSpacing/>
        <w:jc w:val="both"/>
        <w:rPr>
          <w:rFonts w:ascii="Times New Roman" w:hAnsi="Times New Roman" w:cs="Times New Roman"/>
          <w:color w:val="000000"/>
        </w:rPr>
      </w:pPr>
      <w:r w:rsidRPr="009C6189">
        <w:rPr>
          <w:rFonts w:ascii="Times New Roman" w:hAnsi="Times New Roman" w:cs="Times New Roman"/>
          <w:color w:val="000000"/>
        </w:rPr>
        <w:t xml:space="preserve">§ 26-305 Expenses of </w:t>
      </w:r>
      <w:proofErr w:type="gramStart"/>
      <w:r w:rsidRPr="009C6189">
        <w:rPr>
          <w:rFonts w:ascii="Times New Roman" w:hAnsi="Times New Roman" w:cs="Times New Roman"/>
          <w:color w:val="000000"/>
        </w:rPr>
        <w:t>relocation</w:t>
      </w:r>
      <w:r>
        <w:rPr>
          <w:rFonts w:ascii="Times New Roman" w:hAnsi="Times New Roman" w:cs="Times New Roman"/>
          <w:color w:val="000000"/>
        </w:rPr>
        <w:t>[</w:t>
      </w:r>
      <w:proofErr w:type="gramEnd"/>
      <w:r w:rsidRPr="009C6189">
        <w:rPr>
          <w:rFonts w:ascii="Times New Roman" w:hAnsi="Times New Roman" w:cs="Times New Roman"/>
          <w:color w:val="000000"/>
        </w:rPr>
        <w:t xml:space="preserve"> pursuant to vacate order</w:t>
      </w:r>
      <w:r>
        <w:rPr>
          <w:rFonts w:ascii="Times New Roman" w:hAnsi="Times New Roman" w:cs="Times New Roman"/>
          <w:color w:val="000000"/>
        </w:rPr>
        <w:t>]</w:t>
      </w:r>
      <w:r w:rsidRPr="009C6189">
        <w:rPr>
          <w:rFonts w:ascii="Times New Roman" w:hAnsi="Times New Roman" w:cs="Times New Roman"/>
          <w:color w:val="000000"/>
        </w:rPr>
        <w:t>.</w:t>
      </w:r>
      <w:r>
        <w:rPr>
          <w:rFonts w:ascii="Times New Roman" w:hAnsi="Times New Roman" w:cs="Times New Roman"/>
          <w:color w:val="000000"/>
        </w:rPr>
        <w:t xml:space="preserve"> </w:t>
      </w:r>
      <w:r w:rsidRPr="009C6189">
        <w:rPr>
          <w:rFonts w:ascii="Times New Roman" w:hAnsi="Times New Roman" w:cs="Times New Roman"/>
          <w:color w:val="000000"/>
        </w:rPr>
        <w:t>1. Whenever the department of housing preservation and development has incurred expenses in providing relocation services</w:t>
      </w:r>
      <w:r w:rsidR="00093D62">
        <w:rPr>
          <w:rFonts w:ascii="Times New Roman" w:hAnsi="Times New Roman" w:cs="Times New Roman"/>
          <w:color w:val="000000"/>
          <w:u w:val="single"/>
        </w:rPr>
        <w:t>, including, but not limited to</w:t>
      </w:r>
      <w:r w:rsidR="002524F5">
        <w:rPr>
          <w:rFonts w:ascii="Times New Roman" w:hAnsi="Times New Roman" w:cs="Times New Roman"/>
          <w:color w:val="000000"/>
          <w:u w:val="single"/>
        </w:rPr>
        <w:t>,</w:t>
      </w:r>
      <w:r w:rsidR="00093D62">
        <w:rPr>
          <w:rFonts w:ascii="Times New Roman" w:hAnsi="Times New Roman" w:cs="Times New Roman"/>
          <w:color w:val="000000"/>
          <w:u w:val="single"/>
        </w:rPr>
        <w:t xml:space="preserve"> expenses incurred </w:t>
      </w:r>
      <w:r w:rsidR="002524F5">
        <w:rPr>
          <w:rFonts w:ascii="Times New Roman" w:hAnsi="Times New Roman" w:cs="Times New Roman"/>
          <w:color w:val="000000"/>
          <w:u w:val="single"/>
        </w:rPr>
        <w:t xml:space="preserve">in the provision of </w:t>
      </w:r>
      <w:r w:rsidR="00093D62">
        <w:rPr>
          <w:rFonts w:ascii="Times New Roman" w:hAnsi="Times New Roman" w:cs="Times New Roman"/>
          <w:color w:val="000000"/>
          <w:u w:val="single"/>
        </w:rPr>
        <w:t>temporary housing</w:t>
      </w:r>
      <w:r w:rsidR="002524F5">
        <w:rPr>
          <w:rFonts w:ascii="Times New Roman" w:hAnsi="Times New Roman" w:cs="Times New Roman"/>
          <w:color w:val="000000"/>
          <w:u w:val="single"/>
        </w:rPr>
        <w:t>,</w:t>
      </w:r>
      <w:r w:rsidRPr="009C6189">
        <w:rPr>
          <w:rFonts w:ascii="Times New Roman" w:hAnsi="Times New Roman" w:cs="Times New Roman"/>
          <w:color w:val="000000"/>
        </w:rPr>
        <w:t xml:space="preserve"> for tenants pursuant to subparagraph (v) of paragraph (a) of subdivision one of section 26-301 of this chapter, the department shall be entitled to reimbursement of such expenses</w:t>
      </w:r>
      <w:r w:rsidR="0054108B">
        <w:rPr>
          <w:rFonts w:ascii="Times New Roman" w:hAnsi="Times New Roman" w:cs="Times New Roman"/>
          <w:color w:val="000000"/>
        </w:rPr>
        <w:t xml:space="preserve"> </w:t>
      </w:r>
      <w:r w:rsidRPr="009C6189">
        <w:rPr>
          <w:rFonts w:ascii="Times New Roman" w:hAnsi="Times New Roman" w:cs="Times New Roman"/>
          <w:color w:val="000000"/>
        </w:rPr>
        <w:t xml:space="preserve">from the owner of the building from which such tenants were relocated, if the conditions giving rise to the need for such relocation arose as a result of the negligent or intentional acts of such owner, or as a result of </w:t>
      </w:r>
      <w:r w:rsidR="00642EAE">
        <w:rPr>
          <w:rFonts w:ascii="Times New Roman" w:hAnsi="Times New Roman" w:cs="Times New Roman"/>
          <w:color w:val="000000"/>
        </w:rPr>
        <w:t>[</w:t>
      </w:r>
      <w:r w:rsidRPr="009C6189">
        <w:rPr>
          <w:rFonts w:ascii="Times New Roman" w:hAnsi="Times New Roman" w:cs="Times New Roman"/>
          <w:color w:val="000000"/>
        </w:rPr>
        <w:t>his or her</w:t>
      </w:r>
      <w:r w:rsidR="00642EAE">
        <w:rPr>
          <w:rFonts w:ascii="Times New Roman" w:hAnsi="Times New Roman" w:cs="Times New Roman"/>
          <w:color w:val="000000"/>
        </w:rPr>
        <w:t>]</w:t>
      </w:r>
      <w:r w:rsidRPr="009C6189">
        <w:rPr>
          <w:rFonts w:ascii="Times New Roman" w:hAnsi="Times New Roman" w:cs="Times New Roman"/>
          <w:color w:val="000000"/>
        </w:rPr>
        <w:t xml:space="preserve"> </w:t>
      </w:r>
      <w:r w:rsidR="00642EAE">
        <w:rPr>
          <w:rFonts w:ascii="Times New Roman" w:hAnsi="Times New Roman" w:cs="Times New Roman"/>
          <w:color w:val="000000"/>
          <w:u w:val="single"/>
        </w:rPr>
        <w:t>the</w:t>
      </w:r>
      <w:r w:rsidR="00642EAE" w:rsidRPr="00AE659C">
        <w:rPr>
          <w:rFonts w:ascii="Times New Roman" w:hAnsi="Times New Roman" w:cs="Times New Roman"/>
          <w:color w:val="000000"/>
        </w:rPr>
        <w:t xml:space="preserve"> </w:t>
      </w:r>
      <w:r w:rsidRPr="009C6189">
        <w:rPr>
          <w:rFonts w:ascii="Times New Roman" w:hAnsi="Times New Roman" w:cs="Times New Roman"/>
          <w:color w:val="000000"/>
        </w:rPr>
        <w:t xml:space="preserve">failure </w:t>
      </w:r>
      <w:r w:rsidR="00642EAE">
        <w:rPr>
          <w:rFonts w:ascii="Times New Roman" w:hAnsi="Times New Roman" w:cs="Times New Roman"/>
          <w:color w:val="000000"/>
          <w:u w:val="single"/>
        </w:rPr>
        <w:t xml:space="preserve">of such owner </w:t>
      </w:r>
      <w:r w:rsidRPr="009C6189">
        <w:rPr>
          <w:rFonts w:ascii="Times New Roman" w:hAnsi="Times New Roman" w:cs="Times New Roman"/>
          <w:color w:val="000000"/>
        </w:rPr>
        <w:t xml:space="preserve">to maintain </w:t>
      </w:r>
      <w:r w:rsidR="002F66E1">
        <w:rPr>
          <w:rFonts w:ascii="Times New Roman" w:hAnsi="Times New Roman" w:cs="Times New Roman"/>
          <w:color w:val="000000"/>
          <w:u w:val="single"/>
        </w:rPr>
        <w:t>or repair</w:t>
      </w:r>
      <w:r w:rsidR="002F66E1" w:rsidRPr="00AE659C">
        <w:rPr>
          <w:rFonts w:ascii="Times New Roman" w:hAnsi="Times New Roman" w:cs="Times New Roman"/>
          <w:color w:val="000000"/>
        </w:rPr>
        <w:t xml:space="preserve"> </w:t>
      </w:r>
      <w:r w:rsidRPr="009C6189">
        <w:rPr>
          <w:rFonts w:ascii="Times New Roman" w:hAnsi="Times New Roman" w:cs="Times New Roman"/>
          <w:color w:val="000000"/>
        </w:rPr>
        <w:t xml:space="preserve">such </w:t>
      </w:r>
      <w:r w:rsidR="00642EAE">
        <w:rPr>
          <w:rFonts w:ascii="Times New Roman" w:hAnsi="Times New Roman" w:cs="Times New Roman"/>
          <w:color w:val="000000"/>
        </w:rPr>
        <w:t>[</w:t>
      </w:r>
      <w:r w:rsidRPr="009C6189">
        <w:rPr>
          <w:rFonts w:ascii="Times New Roman" w:hAnsi="Times New Roman" w:cs="Times New Roman"/>
          <w:color w:val="000000"/>
        </w:rPr>
        <w:t>dwelling</w:t>
      </w:r>
      <w:r w:rsidR="00642EAE">
        <w:rPr>
          <w:rFonts w:ascii="Times New Roman" w:hAnsi="Times New Roman" w:cs="Times New Roman"/>
          <w:color w:val="000000"/>
        </w:rPr>
        <w:t>]</w:t>
      </w:r>
      <w:r w:rsidRPr="009C6189">
        <w:rPr>
          <w:rFonts w:ascii="Times New Roman" w:hAnsi="Times New Roman" w:cs="Times New Roman"/>
          <w:color w:val="000000"/>
        </w:rPr>
        <w:t xml:space="preserve"> </w:t>
      </w:r>
      <w:r w:rsidR="00642EAE">
        <w:rPr>
          <w:rFonts w:ascii="Times New Roman" w:hAnsi="Times New Roman" w:cs="Times New Roman"/>
          <w:color w:val="000000"/>
          <w:u w:val="single"/>
        </w:rPr>
        <w:t>building</w:t>
      </w:r>
      <w:r w:rsidR="00642EAE" w:rsidRPr="00AE659C">
        <w:rPr>
          <w:rFonts w:ascii="Times New Roman" w:hAnsi="Times New Roman" w:cs="Times New Roman"/>
          <w:color w:val="000000"/>
        </w:rPr>
        <w:t xml:space="preserve"> </w:t>
      </w:r>
      <w:r w:rsidRPr="009C6189">
        <w:rPr>
          <w:rFonts w:ascii="Times New Roman" w:hAnsi="Times New Roman" w:cs="Times New Roman"/>
          <w:color w:val="000000"/>
        </w:rPr>
        <w:t>in accordance with the standards prescribed by the housing</w:t>
      </w:r>
      <w:r w:rsidR="0083528E">
        <w:rPr>
          <w:rFonts w:ascii="Times New Roman" w:hAnsi="Times New Roman" w:cs="Times New Roman"/>
          <w:color w:val="000000"/>
        </w:rPr>
        <w:t xml:space="preserve"> </w:t>
      </w:r>
      <w:r w:rsidR="0054108B">
        <w:rPr>
          <w:rFonts w:ascii="Times New Roman" w:hAnsi="Times New Roman" w:cs="Times New Roman"/>
          <w:color w:val="000000"/>
        </w:rPr>
        <w:t>[</w:t>
      </w:r>
      <w:r w:rsidR="0083528E">
        <w:rPr>
          <w:rFonts w:ascii="Times New Roman" w:hAnsi="Times New Roman" w:cs="Times New Roman"/>
          <w:color w:val="000000"/>
        </w:rPr>
        <w:t>or</w:t>
      </w:r>
      <w:r w:rsidR="00642EAE">
        <w:rPr>
          <w:rFonts w:ascii="Times New Roman" w:hAnsi="Times New Roman" w:cs="Times New Roman"/>
          <w:color w:val="000000"/>
        </w:rPr>
        <w:t>]</w:t>
      </w:r>
      <w:r w:rsidR="0083528E">
        <w:rPr>
          <w:rFonts w:ascii="Times New Roman" w:hAnsi="Times New Roman" w:cs="Times New Roman"/>
          <w:color w:val="000000"/>
        </w:rPr>
        <w:t xml:space="preserve"> </w:t>
      </w:r>
      <w:r w:rsidR="0054108B" w:rsidRPr="0054108B">
        <w:rPr>
          <w:rFonts w:ascii="Times New Roman" w:hAnsi="Times New Roman" w:cs="Times New Roman"/>
          <w:color w:val="000000"/>
          <w:u w:val="single"/>
        </w:rPr>
        <w:t>maintenance code, building code,</w:t>
      </w:r>
      <w:r w:rsidR="0054108B">
        <w:rPr>
          <w:rFonts w:ascii="Times New Roman" w:hAnsi="Times New Roman" w:cs="Times New Roman"/>
          <w:color w:val="000000"/>
        </w:rPr>
        <w:t xml:space="preserve"> </w:t>
      </w:r>
      <w:r w:rsidRPr="009C6189">
        <w:rPr>
          <w:rFonts w:ascii="Times New Roman" w:hAnsi="Times New Roman" w:cs="Times New Roman"/>
          <w:color w:val="000000"/>
        </w:rPr>
        <w:t>health code</w:t>
      </w:r>
      <w:r w:rsidR="00642EAE">
        <w:rPr>
          <w:rFonts w:ascii="Times New Roman" w:hAnsi="Times New Roman" w:cs="Times New Roman"/>
          <w:color w:val="000000"/>
          <w:u w:val="single"/>
        </w:rPr>
        <w:t xml:space="preserve">, </w:t>
      </w:r>
      <w:r w:rsidR="00D952BF">
        <w:rPr>
          <w:rFonts w:ascii="Times New Roman" w:hAnsi="Times New Roman" w:cs="Times New Roman"/>
          <w:color w:val="000000"/>
          <w:u w:val="single"/>
        </w:rPr>
        <w:t>or any other applicable law</w:t>
      </w:r>
      <w:r w:rsidR="00D952BF" w:rsidRPr="009C6189">
        <w:rPr>
          <w:rFonts w:ascii="Times New Roman" w:hAnsi="Times New Roman" w:cs="Times New Roman"/>
          <w:color w:val="000000"/>
        </w:rPr>
        <w:t xml:space="preserve"> governing such </w:t>
      </w:r>
      <w:r w:rsidR="00D952BF">
        <w:rPr>
          <w:rFonts w:ascii="Times New Roman" w:hAnsi="Times New Roman" w:cs="Times New Roman"/>
          <w:color w:val="000000"/>
        </w:rPr>
        <w:t>[</w:t>
      </w:r>
      <w:r w:rsidR="00D952BF" w:rsidRPr="009C6189">
        <w:rPr>
          <w:rFonts w:ascii="Times New Roman" w:hAnsi="Times New Roman" w:cs="Times New Roman"/>
          <w:color w:val="000000"/>
        </w:rPr>
        <w:t>dwelling</w:t>
      </w:r>
      <w:r w:rsidR="00D952BF">
        <w:rPr>
          <w:rFonts w:ascii="Times New Roman" w:hAnsi="Times New Roman" w:cs="Times New Roman"/>
          <w:color w:val="000000"/>
        </w:rPr>
        <w:t xml:space="preserve">] </w:t>
      </w:r>
      <w:r w:rsidR="00D952BF">
        <w:rPr>
          <w:rFonts w:ascii="Times New Roman" w:hAnsi="Times New Roman" w:cs="Times New Roman"/>
          <w:color w:val="000000"/>
          <w:u w:val="single"/>
        </w:rPr>
        <w:t>building</w:t>
      </w:r>
      <w:r w:rsidR="00D952BF" w:rsidRPr="009C6189">
        <w:rPr>
          <w:rFonts w:ascii="Times New Roman" w:hAnsi="Times New Roman" w:cs="Times New Roman"/>
          <w:color w:val="000000"/>
        </w:rPr>
        <w:t xml:space="preserve">. </w:t>
      </w:r>
      <w:r w:rsidR="00331F7B" w:rsidRPr="00AE659C">
        <w:rPr>
          <w:rFonts w:ascii="Times New Roman" w:hAnsi="Times New Roman" w:cs="Times New Roman"/>
          <w:color w:val="000000"/>
          <w:u w:val="single"/>
        </w:rPr>
        <w:t>The department shall recover such expenses from such owner.</w:t>
      </w:r>
      <w:r w:rsidR="00331F7B">
        <w:rPr>
          <w:rFonts w:ascii="Times New Roman" w:hAnsi="Times New Roman" w:cs="Times New Roman"/>
          <w:color w:val="000000"/>
        </w:rPr>
        <w:t xml:space="preserve"> </w:t>
      </w:r>
      <w:r w:rsidR="00D952BF" w:rsidRPr="009C6189">
        <w:rPr>
          <w:rFonts w:ascii="Times New Roman" w:hAnsi="Times New Roman" w:cs="Times New Roman"/>
          <w:color w:val="000000"/>
        </w:rPr>
        <w:t xml:space="preserve">"Owner" for purposes of this section shall mean and include the owner or owners of the freehold of the premises or lesser estate therein, </w:t>
      </w:r>
      <w:r w:rsidR="00C8118F">
        <w:rPr>
          <w:rFonts w:ascii="Times New Roman" w:hAnsi="Times New Roman" w:cs="Times New Roman"/>
          <w:color w:val="000000"/>
          <w:u w:val="single"/>
        </w:rPr>
        <w:t>or any successor in interest</w:t>
      </w:r>
      <w:r w:rsidR="0054108B">
        <w:rPr>
          <w:rFonts w:ascii="Times New Roman" w:hAnsi="Times New Roman" w:cs="Times New Roman"/>
          <w:color w:val="000000"/>
          <w:u w:val="single"/>
        </w:rPr>
        <w:t xml:space="preserve"> of such owner or owners</w:t>
      </w:r>
      <w:r w:rsidR="00C8118F">
        <w:rPr>
          <w:rFonts w:ascii="Times New Roman" w:hAnsi="Times New Roman" w:cs="Times New Roman"/>
          <w:color w:val="000000"/>
          <w:u w:val="single"/>
        </w:rPr>
        <w:t>,</w:t>
      </w:r>
      <w:r w:rsidR="00C8118F" w:rsidRPr="00AE659C">
        <w:rPr>
          <w:rFonts w:ascii="Times New Roman" w:hAnsi="Times New Roman" w:cs="Times New Roman"/>
          <w:color w:val="000000"/>
        </w:rPr>
        <w:t xml:space="preserve"> </w:t>
      </w:r>
      <w:r w:rsidR="00D952BF" w:rsidRPr="009C6189">
        <w:rPr>
          <w:rFonts w:ascii="Times New Roman" w:hAnsi="Times New Roman" w:cs="Times New Roman"/>
          <w:color w:val="000000"/>
        </w:rPr>
        <w:t>a mortgagee or vendee in possession,</w:t>
      </w:r>
      <w:r w:rsidR="001310D5">
        <w:rPr>
          <w:rFonts w:ascii="Times New Roman" w:hAnsi="Times New Roman" w:cs="Times New Roman"/>
          <w:color w:val="000000"/>
        </w:rPr>
        <w:t xml:space="preserve"> </w:t>
      </w:r>
      <w:r w:rsidR="001310D5" w:rsidRPr="00AE659C">
        <w:rPr>
          <w:rFonts w:ascii="Times New Roman" w:hAnsi="Times New Roman" w:cs="Times New Roman"/>
          <w:color w:val="000000"/>
          <w:u w:val="single"/>
        </w:rPr>
        <w:t>a lienholder,</w:t>
      </w:r>
      <w:r w:rsidR="00D952BF" w:rsidRPr="009C6189">
        <w:rPr>
          <w:rFonts w:ascii="Times New Roman" w:hAnsi="Times New Roman" w:cs="Times New Roman"/>
          <w:color w:val="000000"/>
        </w:rPr>
        <w:t xml:space="preserve"> assignee of rents, receiver, executor, trustee, lessee, agent, or any other person, firm or corporation,</w:t>
      </w:r>
      <w:r w:rsidR="00E77777" w:rsidRPr="0083528E">
        <w:rPr>
          <w:rFonts w:ascii="Times New Roman" w:hAnsi="Times New Roman" w:cs="Times New Roman"/>
          <w:color w:val="000000"/>
        </w:rPr>
        <w:t xml:space="preserve"> </w:t>
      </w:r>
      <w:r w:rsidR="00E77777" w:rsidRPr="00AE659C">
        <w:rPr>
          <w:rFonts w:ascii="Times New Roman" w:hAnsi="Times New Roman" w:cs="Times New Roman"/>
          <w:color w:val="000000"/>
          <w:u w:val="single"/>
        </w:rPr>
        <w:t xml:space="preserve">in whole or partial possession, </w:t>
      </w:r>
      <w:r w:rsidR="00D952BF">
        <w:rPr>
          <w:rFonts w:ascii="Times New Roman" w:hAnsi="Times New Roman" w:cs="Times New Roman"/>
          <w:color w:val="000000"/>
          <w:u w:val="single"/>
        </w:rPr>
        <w:t>or</w:t>
      </w:r>
      <w:r w:rsidR="00D952BF" w:rsidRPr="00AE659C">
        <w:rPr>
          <w:rFonts w:ascii="Times New Roman" w:hAnsi="Times New Roman" w:cs="Times New Roman"/>
          <w:color w:val="000000"/>
        </w:rPr>
        <w:t xml:space="preserve"> </w:t>
      </w:r>
      <w:r w:rsidR="00D952BF" w:rsidRPr="009C6189">
        <w:rPr>
          <w:rFonts w:ascii="Times New Roman" w:hAnsi="Times New Roman" w:cs="Times New Roman"/>
          <w:color w:val="000000"/>
        </w:rPr>
        <w:t xml:space="preserve">directly or indirectly in control of a </w:t>
      </w:r>
      <w:r w:rsidR="00D952BF">
        <w:rPr>
          <w:rFonts w:ascii="Times New Roman" w:hAnsi="Times New Roman" w:cs="Times New Roman"/>
          <w:color w:val="000000"/>
        </w:rPr>
        <w:t>[</w:t>
      </w:r>
      <w:r w:rsidR="00D952BF" w:rsidRPr="009C6189">
        <w:rPr>
          <w:rFonts w:ascii="Times New Roman" w:hAnsi="Times New Roman" w:cs="Times New Roman"/>
          <w:color w:val="000000"/>
        </w:rPr>
        <w:t>dwelling</w:t>
      </w:r>
      <w:r w:rsidR="00D952BF">
        <w:rPr>
          <w:rFonts w:ascii="Times New Roman" w:hAnsi="Times New Roman" w:cs="Times New Roman"/>
          <w:color w:val="000000"/>
        </w:rPr>
        <w:t xml:space="preserve">] </w:t>
      </w:r>
      <w:r w:rsidR="00D952BF">
        <w:rPr>
          <w:rFonts w:ascii="Times New Roman" w:hAnsi="Times New Roman" w:cs="Times New Roman"/>
          <w:color w:val="000000"/>
          <w:u w:val="single"/>
        </w:rPr>
        <w:t>building</w:t>
      </w:r>
      <w:r w:rsidR="00D952BF" w:rsidRPr="009C6189">
        <w:rPr>
          <w:rFonts w:ascii="Times New Roman" w:hAnsi="Times New Roman" w:cs="Times New Roman"/>
          <w:color w:val="000000"/>
        </w:rPr>
        <w:t>.</w:t>
      </w:r>
    </w:p>
    <w:p w:rsidR="00480FB9" w:rsidRDefault="00D952BF" w:rsidP="005B402A">
      <w:pPr>
        <w:shd w:val="clear" w:color="auto" w:fill="FFFFFF"/>
        <w:spacing w:line="480" w:lineRule="auto"/>
        <w:ind w:firstLine="720"/>
        <w:contextualSpacing/>
        <w:jc w:val="both"/>
        <w:rPr>
          <w:rFonts w:ascii="Times New Roman" w:hAnsi="Times New Roman" w:cs="Times New Roman"/>
          <w:color w:val="000000"/>
          <w:sz w:val="14"/>
          <w:szCs w:val="14"/>
        </w:rPr>
      </w:pPr>
      <w:r w:rsidRPr="009C6189">
        <w:rPr>
          <w:rFonts w:ascii="Times New Roman" w:hAnsi="Times New Roman" w:cs="Times New Roman"/>
          <w:color w:val="000000"/>
        </w:rPr>
        <w:lastRenderedPageBreak/>
        <w:t xml:space="preserve">2. The expenses incurred for which payment to the department is due under the provisions of this section shall include but not be limited to departmental costs, </w:t>
      </w:r>
      <w:r w:rsidR="00D3167B">
        <w:rPr>
          <w:rFonts w:ascii="Times New Roman" w:hAnsi="Times New Roman"/>
          <w:u w:val="single"/>
        </w:rPr>
        <w:t>all expenses incurred in the provision</w:t>
      </w:r>
      <w:r w:rsidR="00171511">
        <w:rPr>
          <w:rFonts w:ascii="Times New Roman" w:hAnsi="Times New Roman"/>
          <w:u w:val="single"/>
        </w:rPr>
        <w:t xml:space="preserve"> of </w:t>
      </w:r>
      <w:r>
        <w:rPr>
          <w:rFonts w:ascii="Times New Roman" w:hAnsi="Times New Roman"/>
          <w:u w:val="single"/>
        </w:rPr>
        <w:t xml:space="preserve">temporary </w:t>
      </w:r>
      <w:r w:rsidRPr="009939B4">
        <w:rPr>
          <w:rFonts w:ascii="Times New Roman" w:hAnsi="Times New Roman"/>
          <w:u w:val="single"/>
        </w:rPr>
        <w:t>housing</w:t>
      </w:r>
      <w:r w:rsidR="0094021D">
        <w:rPr>
          <w:rFonts w:ascii="Times New Roman" w:hAnsi="Times New Roman"/>
          <w:u w:val="single"/>
        </w:rPr>
        <w:t>,</w:t>
      </w:r>
      <w:r w:rsidRPr="00AE659C">
        <w:rPr>
          <w:rFonts w:ascii="Times New Roman" w:hAnsi="Times New Roman"/>
        </w:rPr>
        <w:t xml:space="preserve"> </w:t>
      </w:r>
      <w:r w:rsidRPr="009C6189">
        <w:rPr>
          <w:rFonts w:ascii="Times New Roman" w:hAnsi="Times New Roman" w:cs="Times New Roman"/>
          <w:color w:val="000000"/>
        </w:rPr>
        <w:t xml:space="preserve">bonuses, moving expenses </w:t>
      </w:r>
      <w:r>
        <w:rPr>
          <w:rFonts w:ascii="Times New Roman" w:hAnsi="Times New Roman" w:cs="Times New Roman"/>
          <w:color w:val="000000"/>
        </w:rPr>
        <w:t>[</w:t>
      </w:r>
      <w:r w:rsidRPr="009C6189">
        <w:rPr>
          <w:rFonts w:ascii="Times New Roman" w:hAnsi="Times New Roman" w:cs="Times New Roman"/>
          <w:color w:val="000000"/>
        </w:rPr>
        <w:t>or other reasonable</w:t>
      </w:r>
      <w:r>
        <w:rPr>
          <w:rFonts w:ascii="Times New Roman" w:hAnsi="Times New Roman" w:cs="Times New Roman"/>
          <w:color w:val="000000"/>
        </w:rPr>
        <w:t>]</w:t>
      </w:r>
      <w:r w:rsidRPr="009C6189">
        <w:rPr>
          <w:rFonts w:ascii="Times New Roman" w:hAnsi="Times New Roman" w:cs="Times New Roman"/>
          <w:color w:val="000000"/>
        </w:rPr>
        <w:t xml:space="preserve"> </w:t>
      </w:r>
      <w:r>
        <w:rPr>
          <w:rFonts w:ascii="Times New Roman" w:hAnsi="Times New Roman" w:cs="Times New Roman"/>
          <w:color w:val="000000"/>
          <w:u w:val="single"/>
        </w:rPr>
        <w:t>and any</w:t>
      </w:r>
      <w:r w:rsidRPr="00AE659C">
        <w:rPr>
          <w:rFonts w:ascii="Times New Roman" w:hAnsi="Times New Roman" w:cs="Times New Roman"/>
          <w:color w:val="000000"/>
        </w:rPr>
        <w:t xml:space="preserve"> </w:t>
      </w:r>
      <w:r w:rsidRPr="009C6189">
        <w:rPr>
          <w:rFonts w:ascii="Times New Roman" w:hAnsi="Times New Roman" w:cs="Times New Roman"/>
          <w:color w:val="000000"/>
        </w:rPr>
        <w:t>allowances given to induce tenants to relocate voluntarily</w:t>
      </w:r>
      <w:r w:rsidR="00D3167B" w:rsidRPr="00AE659C">
        <w:rPr>
          <w:rFonts w:ascii="Times New Roman" w:hAnsi="Times New Roman" w:cs="Times New Roman"/>
          <w:color w:val="000000"/>
          <w:u w:val="single"/>
        </w:rPr>
        <w:t xml:space="preserve">, as authorized </w:t>
      </w:r>
      <w:r w:rsidR="009708B3">
        <w:rPr>
          <w:rFonts w:ascii="Times New Roman" w:hAnsi="Times New Roman" w:cs="Times New Roman"/>
          <w:color w:val="000000"/>
          <w:u w:val="single"/>
        </w:rPr>
        <w:t xml:space="preserve">by </w:t>
      </w:r>
      <w:r w:rsidR="00D3167B" w:rsidRPr="00AE659C">
        <w:rPr>
          <w:rFonts w:ascii="Times New Roman" w:hAnsi="Times New Roman" w:cs="Times New Roman"/>
          <w:color w:val="000000"/>
          <w:u w:val="single"/>
        </w:rPr>
        <w:t>rules of the department</w:t>
      </w:r>
      <w:r w:rsidRPr="009C6189">
        <w:rPr>
          <w:rFonts w:ascii="Times New Roman" w:hAnsi="Times New Roman" w:cs="Times New Roman"/>
          <w:color w:val="000000"/>
        </w:rPr>
        <w:t>.</w:t>
      </w:r>
    </w:p>
    <w:p w:rsidR="00F27D09" w:rsidRDefault="00F27D09" w:rsidP="005B402A">
      <w:pPr>
        <w:shd w:val="clear" w:color="auto" w:fill="FFFFFF"/>
        <w:spacing w:line="480" w:lineRule="auto"/>
        <w:ind w:firstLine="720"/>
        <w:jc w:val="both"/>
        <w:rPr>
          <w:rFonts w:ascii="Times New Roman" w:hAnsi="Times New Roman" w:cs="Times New Roman"/>
          <w:color w:val="000000"/>
        </w:rPr>
      </w:pPr>
      <w:r>
        <w:rPr>
          <w:rFonts w:ascii="Times New Roman" w:hAnsi="Times New Roman" w:cs="Times New Roman"/>
          <w:color w:val="000000"/>
        </w:rPr>
        <w:t>§</w:t>
      </w:r>
      <w:r w:rsidR="003C1510">
        <w:rPr>
          <w:rFonts w:ascii="Times New Roman" w:hAnsi="Times New Roman" w:cs="Times New Roman"/>
          <w:color w:val="000000"/>
        </w:rPr>
        <w:t xml:space="preserve"> 4</w:t>
      </w:r>
      <w:r>
        <w:rPr>
          <w:rFonts w:ascii="Times New Roman" w:hAnsi="Times New Roman" w:cs="Times New Roman"/>
          <w:color w:val="000000"/>
        </w:rPr>
        <w:t>. The opening paragraph of subdivision 4 of section 26-305 of the administrative code of the city of New York is amended to read as follows:</w:t>
      </w:r>
    </w:p>
    <w:p w:rsidR="00480FB9" w:rsidRDefault="00480FB9" w:rsidP="005B402A">
      <w:pPr>
        <w:shd w:val="clear" w:color="auto" w:fill="FFFFFF"/>
        <w:spacing w:line="480" w:lineRule="auto"/>
        <w:ind w:firstLine="720"/>
        <w:jc w:val="both"/>
        <w:rPr>
          <w:rFonts w:ascii="Times New Roman" w:hAnsi="Times New Roman" w:cs="Times New Roman"/>
          <w:color w:val="000000"/>
          <w:u w:val="single"/>
        </w:rPr>
      </w:pPr>
      <w:r w:rsidRPr="00480FB9">
        <w:rPr>
          <w:rFonts w:ascii="Times New Roman" w:hAnsi="Times New Roman" w:cs="Times New Roman"/>
          <w:color w:val="000000"/>
        </w:rPr>
        <w:t xml:space="preserve">4. To the extent that such expenses </w:t>
      </w:r>
      <w:r w:rsidR="00755B5E">
        <w:rPr>
          <w:rFonts w:ascii="Times New Roman" w:hAnsi="Times New Roman" w:cs="Times New Roman"/>
          <w:color w:val="000000"/>
        </w:rPr>
        <w:t>[</w:t>
      </w:r>
      <w:r w:rsidRPr="00480FB9">
        <w:rPr>
          <w:rFonts w:ascii="Times New Roman" w:hAnsi="Times New Roman" w:cs="Times New Roman"/>
          <w:color w:val="000000"/>
        </w:rPr>
        <w:t>are not recovered by the department</w:t>
      </w:r>
      <w:r w:rsidR="006C6360">
        <w:rPr>
          <w:rFonts w:ascii="Times New Roman" w:hAnsi="Times New Roman" w:cs="Times New Roman"/>
          <w:color w:val="000000"/>
        </w:rPr>
        <w:t>]</w:t>
      </w:r>
      <w:r w:rsidR="00755B5E">
        <w:rPr>
          <w:rFonts w:ascii="Times New Roman" w:hAnsi="Times New Roman" w:cs="Times New Roman"/>
          <w:color w:val="000000"/>
        </w:rPr>
        <w:t xml:space="preserve"> </w:t>
      </w:r>
      <w:r w:rsidR="00755B5E" w:rsidRPr="00AE659C">
        <w:rPr>
          <w:rFonts w:ascii="Times New Roman" w:hAnsi="Times New Roman" w:cs="Times New Roman"/>
          <w:color w:val="000000"/>
          <w:u w:val="single"/>
        </w:rPr>
        <w:t>arise from any vacate order issued prior to the effective date of the local law that added paragraph d of this subdivision</w:t>
      </w:r>
      <w:r w:rsidRPr="00480FB9">
        <w:rPr>
          <w:rFonts w:ascii="Times New Roman" w:hAnsi="Times New Roman" w:cs="Times New Roman"/>
          <w:color w:val="000000"/>
        </w:rPr>
        <w:t xml:space="preserve">, they shall, </w:t>
      </w:r>
      <w:r w:rsidR="00755B5E" w:rsidRPr="00AE659C">
        <w:rPr>
          <w:rFonts w:ascii="Times New Roman" w:hAnsi="Times New Roman" w:cs="Times New Roman"/>
          <w:color w:val="000000"/>
          <w:u w:val="single"/>
        </w:rPr>
        <w:t>unless fully recovered by the department, and</w:t>
      </w:r>
      <w:r w:rsidR="00755B5E">
        <w:rPr>
          <w:rFonts w:ascii="Times New Roman" w:hAnsi="Times New Roman" w:cs="Times New Roman"/>
          <w:color w:val="000000"/>
        </w:rPr>
        <w:t xml:space="preserve"> </w:t>
      </w:r>
      <w:r w:rsidRPr="00480FB9">
        <w:rPr>
          <w:rFonts w:ascii="Times New Roman" w:hAnsi="Times New Roman" w:cs="Times New Roman"/>
          <w:color w:val="000000"/>
        </w:rPr>
        <w:t>except as herein provided, constitute a lien or liens upon such building and the lot upon which it stands,</w:t>
      </w:r>
      <w:r w:rsidR="00755B5E" w:rsidRPr="00382BBC">
        <w:rPr>
          <w:rFonts w:ascii="Times New Roman" w:hAnsi="Times New Roman" w:cs="Times New Roman"/>
          <w:color w:val="000000"/>
        </w:rPr>
        <w:t xml:space="preserve"> </w:t>
      </w:r>
      <w:r w:rsidR="00755B5E" w:rsidRPr="002F4D89">
        <w:rPr>
          <w:rFonts w:ascii="Times New Roman" w:hAnsi="Times New Roman" w:cs="Times New Roman"/>
          <w:color w:val="000000"/>
          <w:u w:val="single"/>
        </w:rPr>
        <w:t>with the effect and enforcement of such lien or liens</w:t>
      </w:r>
      <w:r w:rsidRPr="00480FB9">
        <w:rPr>
          <w:rFonts w:ascii="Times New Roman" w:hAnsi="Times New Roman" w:cs="Times New Roman"/>
          <w:color w:val="000000"/>
        </w:rPr>
        <w:t xml:space="preserve"> governed by the provisions of law regulating mechanics liens</w:t>
      </w:r>
      <w:r w:rsidR="00755B5E">
        <w:rPr>
          <w:rFonts w:ascii="Times New Roman" w:hAnsi="Times New Roman" w:cs="Times New Roman"/>
          <w:color w:val="000000"/>
        </w:rPr>
        <w:t xml:space="preserve"> </w:t>
      </w:r>
      <w:r w:rsidR="00755B5E" w:rsidRPr="00AE659C">
        <w:rPr>
          <w:rFonts w:ascii="Times New Roman" w:hAnsi="Times New Roman" w:cs="Times New Roman"/>
          <w:color w:val="000000"/>
          <w:u w:val="single"/>
        </w:rPr>
        <w:t>and by the provisions of paragraphs (a), (b) and (c) of this subdivision</w:t>
      </w:r>
      <w:r w:rsidRPr="00AE659C">
        <w:rPr>
          <w:rFonts w:ascii="Times New Roman" w:hAnsi="Times New Roman" w:cs="Times New Roman"/>
          <w:color w:val="000000"/>
          <w:u w:val="single"/>
        </w:rPr>
        <w:t>.</w:t>
      </w:r>
      <w:r w:rsidR="00755B5E" w:rsidRPr="00AE659C">
        <w:rPr>
          <w:rFonts w:ascii="Times New Roman" w:hAnsi="Times New Roman" w:cs="Times New Roman"/>
          <w:color w:val="000000"/>
          <w:u w:val="single"/>
        </w:rPr>
        <w:t xml:space="preserve"> To the extent that such expenses arise from a vacate order issued on and after the effective date of the local law that added paragraph d</w:t>
      </w:r>
      <w:r w:rsidR="002F4D89" w:rsidRPr="00AE659C">
        <w:rPr>
          <w:rFonts w:ascii="Times New Roman" w:hAnsi="Times New Roman" w:cs="Times New Roman"/>
          <w:color w:val="000000"/>
          <w:u w:val="single"/>
        </w:rPr>
        <w:t xml:space="preserve"> o</w:t>
      </w:r>
      <w:r w:rsidR="00755B5E" w:rsidRPr="00AE659C">
        <w:rPr>
          <w:rFonts w:ascii="Times New Roman" w:hAnsi="Times New Roman" w:cs="Times New Roman"/>
          <w:color w:val="000000"/>
          <w:u w:val="single"/>
        </w:rPr>
        <w:t>f this subdivision, they shall constitute a</w:t>
      </w:r>
      <w:r w:rsidR="006C6360">
        <w:rPr>
          <w:rFonts w:ascii="Times New Roman" w:hAnsi="Times New Roman" w:cs="Times New Roman"/>
          <w:color w:val="000000"/>
          <w:u w:val="single"/>
        </w:rPr>
        <w:t xml:space="preserve"> debt recoverable from the owner of </w:t>
      </w:r>
      <w:r w:rsidR="002E2F7D">
        <w:rPr>
          <w:rFonts w:ascii="Times New Roman" w:hAnsi="Times New Roman" w:cs="Times New Roman"/>
          <w:color w:val="000000"/>
          <w:u w:val="single"/>
        </w:rPr>
        <w:t xml:space="preserve">the building at which the vacate order was issued with the effect and enforcement of such </w:t>
      </w:r>
      <w:r w:rsidR="00992249">
        <w:rPr>
          <w:rFonts w:ascii="Times New Roman" w:hAnsi="Times New Roman" w:cs="Times New Roman"/>
          <w:color w:val="000000"/>
          <w:u w:val="single"/>
        </w:rPr>
        <w:t xml:space="preserve">debt </w:t>
      </w:r>
      <w:r w:rsidR="002E2F7D">
        <w:rPr>
          <w:rFonts w:ascii="Times New Roman" w:hAnsi="Times New Roman" w:cs="Times New Roman"/>
          <w:color w:val="000000"/>
          <w:u w:val="single"/>
        </w:rPr>
        <w:t>governed by paragraph (d) of this subdivision</w:t>
      </w:r>
      <w:r w:rsidR="002F4D89" w:rsidRPr="00382BBC">
        <w:rPr>
          <w:rFonts w:ascii="Times New Roman" w:hAnsi="Times New Roman" w:cs="Times New Roman"/>
          <w:color w:val="000000"/>
        </w:rPr>
        <w:t>.</w:t>
      </w:r>
      <w:r w:rsidR="002F4D89" w:rsidRPr="00AE659C">
        <w:rPr>
          <w:rFonts w:ascii="Times New Roman" w:hAnsi="Times New Roman" w:cs="Times New Roman"/>
          <w:color w:val="000000"/>
          <w:u w:val="single"/>
        </w:rPr>
        <w:t xml:space="preserve"> </w:t>
      </w:r>
    </w:p>
    <w:p w:rsidR="002E2F7D" w:rsidRPr="003C1510" w:rsidRDefault="002E2F7D" w:rsidP="005B402A">
      <w:pPr>
        <w:shd w:val="clear" w:color="auto" w:fill="FFFFFF"/>
        <w:spacing w:line="480" w:lineRule="auto"/>
        <w:ind w:firstLine="720"/>
        <w:jc w:val="both"/>
        <w:rPr>
          <w:rFonts w:ascii="Times New Roman" w:hAnsi="Times New Roman" w:cs="Times New Roman"/>
          <w:color w:val="000000"/>
        </w:rPr>
      </w:pPr>
      <w:r w:rsidRPr="00AE659C">
        <w:rPr>
          <w:rFonts w:ascii="Times New Roman" w:hAnsi="Times New Roman" w:cs="Times New Roman"/>
          <w:color w:val="000000"/>
        </w:rPr>
        <w:t xml:space="preserve">§ </w:t>
      </w:r>
      <w:r w:rsidR="00A13B85">
        <w:rPr>
          <w:rFonts w:ascii="Times New Roman" w:hAnsi="Times New Roman" w:cs="Times New Roman"/>
          <w:color w:val="000000"/>
        </w:rPr>
        <w:t>5</w:t>
      </w:r>
      <w:r w:rsidRPr="00AE659C">
        <w:rPr>
          <w:rFonts w:ascii="Times New Roman" w:hAnsi="Times New Roman" w:cs="Times New Roman"/>
          <w:color w:val="000000"/>
        </w:rPr>
        <w:t>. Subdivision 4 of section 26-305 of the administrative code of the city of New York is amended by adding a new paragraph (d) to read as follows:</w:t>
      </w:r>
    </w:p>
    <w:p w:rsidR="00992249" w:rsidRDefault="00480FB9" w:rsidP="005B402A">
      <w:pPr>
        <w:shd w:val="clear" w:color="auto" w:fill="FFFFFF"/>
        <w:spacing w:line="480" w:lineRule="auto"/>
        <w:ind w:firstLine="720"/>
        <w:contextualSpacing/>
        <w:jc w:val="both"/>
        <w:rPr>
          <w:rFonts w:ascii="Times New Roman" w:hAnsi="Times New Roman" w:cs="Times New Roman"/>
          <w:color w:val="000000"/>
          <w:u w:val="single"/>
        </w:rPr>
      </w:pPr>
      <w:r w:rsidRPr="00480FB9">
        <w:rPr>
          <w:rFonts w:ascii="Times New Roman" w:hAnsi="Times New Roman" w:cs="Times New Roman"/>
          <w:color w:val="000000"/>
        </w:rPr>
        <w:t xml:space="preserve"> </w:t>
      </w:r>
      <w:r w:rsidRPr="006455FA">
        <w:rPr>
          <w:rFonts w:ascii="Times New Roman" w:hAnsi="Times New Roman" w:cs="Times New Roman"/>
          <w:color w:val="000000"/>
          <w:u w:val="single"/>
        </w:rPr>
        <w:t>(</w:t>
      </w:r>
      <w:r w:rsidR="002E2F7D">
        <w:rPr>
          <w:rFonts w:ascii="Times New Roman" w:hAnsi="Times New Roman" w:cs="Times New Roman"/>
          <w:color w:val="000000"/>
          <w:u w:val="single"/>
        </w:rPr>
        <w:t>d</w:t>
      </w:r>
      <w:r w:rsidRPr="006455FA">
        <w:rPr>
          <w:rFonts w:ascii="Times New Roman" w:hAnsi="Times New Roman" w:cs="Times New Roman"/>
          <w:color w:val="000000"/>
          <w:u w:val="single"/>
        </w:rPr>
        <w:t xml:space="preserve">) </w:t>
      </w:r>
      <w:r w:rsidR="00992249">
        <w:rPr>
          <w:rFonts w:ascii="Times New Roman" w:hAnsi="Times New Roman" w:cs="Times New Roman"/>
          <w:color w:val="000000"/>
          <w:u w:val="single"/>
        </w:rPr>
        <w:t>Tax l</w:t>
      </w:r>
      <w:r w:rsidR="002E2F7D">
        <w:rPr>
          <w:rFonts w:ascii="Times New Roman" w:hAnsi="Times New Roman" w:cs="Times New Roman"/>
          <w:color w:val="000000"/>
          <w:u w:val="single"/>
        </w:rPr>
        <w:t xml:space="preserve">ien. </w:t>
      </w:r>
    </w:p>
    <w:p w:rsidR="00BB0019" w:rsidRDefault="003B0165" w:rsidP="005B402A">
      <w:pPr>
        <w:shd w:val="clear" w:color="auto" w:fill="FFFFFF"/>
        <w:spacing w:line="480" w:lineRule="auto"/>
        <w:ind w:firstLine="720"/>
        <w:contextualSpacing/>
        <w:jc w:val="both"/>
        <w:rPr>
          <w:rFonts w:ascii="Times New Roman" w:hAnsi="Times New Roman" w:cs="Times New Roman"/>
          <w:color w:val="000000"/>
          <w:u w:val="single"/>
        </w:rPr>
      </w:pPr>
      <w:r>
        <w:rPr>
          <w:rFonts w:ascii="Times New Roman" w:hAnsi="Times New Roman" w:cs="Times New Roman"/>
          <w:color w:val="000000"/>
          <w:u w:val="single"/>
        </w:rPr>
        <w:t xml:space="preserve">(1) </w:t>
      </w:r>
      <w:r w:rsidRPr="003B0165">
        <w:rPr>
          <w:rFonts w:ascii="Times New Roman" w:hAnsi="Times New Roman" w:cs="Times New Roman"/>
          <w:color w:val="000000"/>
          <w:u w:val="single"/>
        </w:rPr>
        <w:t>To the extent the department incurs any expenses</w:t>
      </w:r>
      <w:r w:rsidR="00C03A29">
        <w:rPr>
          <w:rFonts w:ascii="Times New Roman" w:hAnsi="Times New Roman" w:cs="Times New Roman"/>
          <w:color w:val="000000"/>
          <w:u w:val="single"/>
        </w:rPr>
        <w:t xml:space="preserve"> in providing relocation serv</w:t>
      </w:r>
      <w:r w:rsidR="00841014">
        <w:rPr>
          <w:rFonts w:ascii="Times New Roman" w:hAnsi="Times New Roman" w:cs="Times New Roman"/>
          <w:color w:val="000000"/>
          <w:u w:val="single"/>
        </w:rPr>
        <w:t>i</w:t>
      </w:r>
      <w:r w:rsidR="00C03A29">
        <w:rPr>
          <w:rFonts w:ascii="Times New Roman" w:hAnsi="Times New Roman" w:cs="Times New Roman"/>
          <w:color w:val="000000"/>
          <w:u w:val="single"/>
        </w:rPr>
        <w:t xml:space="preserve">ces for tenants pursuant to subparagraph (v) of paragraph (a) of subdivision </w:t>
      </w:r>
      <w:r w:rsidR="00F544AA">
        <w:rPr>
          <w:rFonts w:ascii="Times New Roman" w:hAnsi="Times New Roman" w:cs="Times New Roman"/>
          <w:color w:val="000000"/>
          <w:u w:val="single"/>
        </w:rPr>
        <w:t xml:space="preserve">1 </w:t>
      </w:r>
      <w:r w:rsidR="00C03A29">
        <w:rPr>
          <w:rFonts w:ascii="Times New Roman" w:hAnsi="Times New Roman" w:cs="Times New Roman"/>
          <w:color w:val="000000"/>
          <w:u w:val="single"/>
        </w:rPr>
        <w:t>of section 26-301 of this chapter,</w:t>
      </w:r>
      <w:r w:rsidRPr="003B0165">
        <w:rPr>
          <w:rFonts w:ascii="Times New Roman" w:hAnsi="Times New Roman" w:cs="Times New Roman"/>
          <w:color w:val="000000"/>
          <w:u w:val="single"/>
        </w:rPr>
        <w:t xml:space="preserve"> </w:t>
      </w:r>
      <w:r w:rsidR="00841014">
        <w:rPr>
          <w:rFonts w:ascii="Times New Roman" w:hAnsi="Times New Roman" w:cs="Times New Roman"/>
          <w:color w:val="000000"/>
          <w:u w:val="single"/>
        </w:rPr>
        <w:t>as described by subdivision 2 of this section</w:t>
      </w:r>
      <w:r w:rsidRPr="003B0165">
        <w:rPr>
          <w:rFonts w:ascii="Times New Roman" w:hAnsi="Times New Roman" w:cs="Times New Roman"/>
          <w:color w:val="000000"/>
          <w:u w:val="single"/>
        </w:rPr>
        <w:t>, the department may record</w:t>
      </w:r>
      <w:r w:rsidR="00382BBC">
        <w:rPr>
          <w:rFonts w:ascii="Times New Roman" w:hAnsi="Times New Roman" w:cs="Times New Roman"/>
          <w:color w:val="000000"/>
          <w:u w:val="single"/>
        </w:rPr>
        <w:t xml:space="preserve"> the charge for </w:t>
      </w:r>
      <w:r w:rsidRPr="003B0165">
        <w:rPr>
          <w:rFonts w:ascii="Times New Roman" w:hAnsi="Times New Roman" w:cs="Times New Roman"/>
          <w:color w:val="000000"/>
          <w:u w:val="single"/>
        </w:rPr>
        <w:lastRenderedPageBreak/>
        <w:t xml:space="preserve">such expenses within 30 days of </w:t>
      </w:r>
      <w:r w:rsidR="0077171E">
        <w:rPr>
          <w:rFonts w:ascii="Times New Roman" w:hAnsi="Times New Roman" w:cs="Times New Roman"/>
          <w:color w:val="000000"/>
          <w:u w:val="single"/>
        </w:rPr>
        <w:t xml:space="preserve">each and every </w:t>
      </w:r>
      <w:r w:rsidRPr="003B0165">
        <w:rPr>
          <w:rFonts w:ascii="Times New Roman" w:hAnsi="Times New Roman" w:cs="Times New Roman"/>
          <w:color w:val="000000"/>
          <w:u w:val="single"/>
        </w:rPr>
        <w:t>payment to the provider of such</w:t>
      </w:r>
      <w:r w:rsidR="00654841">
        <w:rPr>
          <w:rFonts w:ascii="Times New Roman" w:hAnsi="Times New Roman" w:cs="Times New Roman"/>
          <w:color w:val="000000"/>
          <w:u w:val="single"/>
        </w:rPr>
        <w:t xml:space="preserve"> </w:t>
      </w:r>
      <w:r w:rsidR="00E32875">
        <w:rPr>
          <w:rFonts w:ascii="Times New Roman" w:hAnsi="Times New Roman" w:cs="Times New Roman"/>
          <w:color w:val="000000"/>
          <w:u w:val="single"/>
        </w:rPr>
        <w:t>services</w:t>
      </w:r>
      <w:r w:rsidRPr="003B0165">
        <w:rPr>
          <w:rFonts w:ascii="Times New Roman" w:hAnsi="Times New Roman" w:cs="Times New Roman"/>
          <w:color w:val="000000"/>
          <w:u w:val="single"/>
        </w:rPr>
        <w:t xml:space="preserve">. The department may record and maintain </w:t>
      </w:r>
      <w:r w:rsidR="000B48AF">
        <w:rPr>
          <w:rFonts w:ascii="Times New Roman" w:hAnsi="Times New Roman" w:cs="Times New Roman"/>
          <w:color w:val="000000"/>
          <w:u w:val="single"/>
        </w:rPr>
        <w:t xml:space="preserve">the charges for </w:t>
      </w:r>
      <w:r w:rsidRPr="003B0165">
        <w:rPr>
          <w:rFonts w:ascii="Times New Roman" w:hAnsi="Times New Roman" w:cs="Times New Roman"/>
          <w:color w:val="000000"/>
          <w:u w:val="single"/>
        </w:rPr>
        <w:t xml:space="preserve">such </w:t>
      </w:r>
      <w:r w:rsidR="000B48AF">
        <w:rPr>
          <w:rFonts w:ascii="Times New Roman" w:hAnsi="Times New Roman" w:cs="Times New Roman"/>
          <w:color w:val="000000"/>
          <w:u w:val="single"/>
        </w:rPr>
        <w:t xml:space="preserve">expenses </w:t>
      </w:r>
      <w:r w:rsidRPr="003B0165">
        <w:rPr>
          <w:rFonts w:ascii="Times New Roman" w:hAnsi="Times New Roman" w:cs="Times New Roman"/>
          <w:color w:val="000000"/>
          <w:u w:val="single"/>
        </w:rPr>
        <w:t xml:space="preserve">on its records electronically. </w:t>
      </w:r>
    </w:p>
    <w:p w:rsidR="00CB5916" w:rsidRDefault="00D00750" w:rsidP="005B402A">
      <w:pPr>
        <w:shd w:val="clear" w:color="auto" w:fill="FFFFFF"/>
        <w:spacing w:line="480" w:lineRule="auto"/>
        <w:ind w:firstLine="720"/>
        <w:contextualSpacing/>
        <w:jc w:val="both"/>
        <w:rPr>
          <w:rFonts w:ascii="Times New Roman" w:hAnsi="Times New Roman" w:cs="Times New Roman"/>
          <w:color w:val="000000"/>
          <w:u w:val="single"/>
        </w:rPr>
      </w:pPr>
      <w:r>
        <w:rPr>
          <w:rFonts w:ascii="Times New Roman" w:hAnsi="Times New Roman" w:cs="Times New Roman"/>
          <w:color w:val="000000"/>
          <w:u w:val="single"/>
        </w:rPr>
        <w:t xml:space="preserve">(2) </w:t>
      </w:r>
      <w:r w:rsidRPr="00D00750">
        <w:rPr>
          <w:rFonts w:ascii="Times New Roman" w:hAnsi="Times New Roman" w:cs="Times New Roman"/>
          <w:color w:val="000000"/>
          <w:u w:val="single"/>
        </w:rPr>
        <w:t>A notice thereof, stating the amount due and the nature of the charge</w:t>
      </w:r>
      <w:r>
        <w:rPr>
          <w:rFonts w:ascii="Times New Roman" w:hAnsi="Times New Roman" w:cs="Times New Roman"/>
          <w:color w:val="000000"/>
          <w:u w:val="single"/>
        </w:rPr>
        <w:t xml:space="preserve"> for the first payment made by the department to the provider of such services</w:t>
      </w:r>
      <w:r w:rsidRPr="00D00750">
        <w:rPr>
          <w:rFonts w:ascii="Times New Roman" w:hAnsi="Times New Roman" w:cs="Times New Roman"/>
          <w:color w:val="000000"/>
          <w:u w:val="single"/>
        </w:rPr>
        <w:t>, shall be sent by the department of finance in accordance with section 11-129 of this code, and such charge shall be due and payable, notwithstanding any other provision of law, on the due and payable date provided on the statement of account containing such charge.</w:t>
      </w:r>
      <w:r>
        <w:rPr>
          <w:rFonts w:ascii="Times New Roman" w:hAnsi="Times New Roman" w:cs="Times New Roman"/>
          <w:color w:val="000000"/>
          <w:u w:val="single"/>
        </w:rPr>
        <w:t xml:space="preserve"> Such notice</w:t>
      </w:r>
      <w:r w:rsidR="00382BBC">
        <w:rPr>
          <w:rFonts w:ascii="Times New Roman" w:hAnsi="Times New Roman" w:cs="Times New Roman"/>
          <w:color w:val="000000"/>
          <w:u w:val="single"/>
        </w:rPr>
        <w:t xml:space="preserve"> shall constitute a final determination </w:t>
      </w:r>
      <w:r w:rsidR="00382BBC" w:rsidRPr="00382BBC">
        <w:rPr>
          <w:rFonts w:ascii="Times New Roman" w:hAnsi="Times New Roman" w:cs="Times New Roman"/>
          <w:color w:val="000000"/>
          <w:u w:val="single"/>
        </w:rPr>
        <w:t>that</w:t>
      </w:r>
      <w:r w:rsidR="000A5373">
        <w:rPr>
          <w:rFonts w:ascii="Times New Roman" w:hAnsi="Times New Roman" w:cs="Times New Roman"/>
          <w:color w:val="000000"/>
          <w:u w:val="single"/>
        </w:rPr>
        <w:t>:</w:t>
      </w:r>
      <w:r w:rsidR="00382BBC" w:rsidRPr="00382BBC">
        <w:rPr>
          <w:rFonts w:ascii="Times New Roman" w:hAnsi="Times New Roman" w:cs="Times New Roman"/>
          <w:color w:val="000000"/>
          <w:u w:val="single"/>
        </w:rPr>
        <w:t xml:space="preserve"> </w:t>
      </w:r>
      <w:r w:rsidR="000A5373">
        <w:rPr>
          <w:rFonts w:ascii="Times New Roman" w:hAnsi="Times New Roman" w:cs="Times New Roman"/>
          <w:color w:val="000000"/>
          <w:u w:val="single"/>
        </w:rPr>
        <w:t>(</w:t>
      </w:r>
      <w:r w:rsidR="00112B48">
        <w:rPr>
          <w:rFonts w:ascii="Times New Roman" w:hAnsi="Times New Roman" w:cs="Times New Roman"/>
          <w:color w:val="000000"/>
          <w:u w:val="single"/>
        </w:rPr>
        <w:t>A</w:t>
      </w:r>
      <w:r w:rsidR="000A5373">
        <w:rPr>
          <w:rFonts w:ascii="Times New Roman" w:hAnsi="Times New Roman" w:cs="Times New Roman"/>
          <w:color w:val="000000"/>
          <w:u w:val="single"/>
        </w:rPr>
        <w:t xml:space="preserve">) </w:t>
      </w:r>
      <w:r w:rsidR="00382BBC" w:rsidRPr="00382BBC">
        <w:rPr>
          <w:rFonts w:ascii="Times New Roman" w:hAnsi="Times New Roman" w:cs="Times New Roman"/>
          <w:color w:val="000000"/>
          <w:u w:val="single"/>
        </w:rPr>
        <w:t>the dwelling unit or, as applicable, the building, of the tenants who have been relocated was the subject of a vacate order</w:t>
      </w:r>
      <w:r w:rsidR="000A5373">
        <w:rPr>
          <w:rFonts w:ascii="Times New Roman" w:hAnsi="Times New Roman" w:cs="Times New Roman"/>
          <w:color w:val="000000"/>
          <w:u w:val="single"/>
        </w:rPr>
        <w:t>; (</w:t>
      </w:r>
      <w:r w:rsidR="00112B48">
        <w:rPr>
          <w:rFonts w:ascii="Times New Roman" w:hAnsi="Times New Roman" w:cs="Times New Roman"/>
          <w:color w:val="000000"/>
          <w:u w:val="single"/>
        </w:rPr>
        <w:t>B</w:t>
      </w:r>
      <w:r w:rsidR="000A5373">
        <w:rPr>
          <w:rFonts w:ascii="Times New Roman" w:hAnsi="Times New Roman" w:cs="Times New Roman"/>
          <w:color w:val="000000"/>
          <w:u w:val="single"/>
        </w:rPr>
        <w:t>)</w:t>
      </w:r>
      <w:r w:rsidR="00382BBC" w:rsidRPr="00382BBC">
        <w:rPr>
          <w:rFonts w:ascii="Times New Roman" w:hAnsi="Times New Roman" w:cs="Times New Roman"/>
          <w:color w:val="000000"/>
          <w:u w:val="single"/>
        </w:rPr>
        <w:t xml:space="preserve"> the owner of such dwelling unit, or, as applicable, such building, is liable for expenses incurred by the department for the provision of relocation services for such tenants</w:t>
      </w:r>
      <w:r w:rsidR="000A5373">
        <w:rPr>
          <w:rFonts w:ascii="Times New Roman" w:hAnsi="Times New Roman" w:cs="Times New Roman"/>
          <w:color w:val="000000"/>
          <w:u w:val="single"/>
        </w:rPr>
        <w:t>;</w:t>
      </w:r>
      <w:r w:rsidR="00382BBC" w:rsidRPr="00382BBC">
        <w:rPr>
          <w:rFonts w:ascii="Times New Roman" w:hAnsi="Times New Roman" w:cs="Times New Roman"/>
          <w:color w:val="000000"/>
          <w:u w:val="single"/>
        </w:rPr>
        <w:t xml:space="preserve"> and </w:t>
      </w:r>
      <w:r w:rsidR="000A5373">
        <w:rPr>
          <w:rFonts w:ascii="Times New Roman" w:hAnsi="Times New Roman" w:cs="Times New Roman"/>
          <w:color w:val="000000"/>
          <w:u w:val="single"/>
        </w:rPr>
        <w:t>(</w:t>
      </w:r>
      <w:r w:rsidR="00112B48">
        <w:rPr>
          <w:rFonts w:ascii="Times New Roman" w:hAnsi="Times New Roman" w:cs="Times New Roman"/>
          <w:color w:val="000000"/>
          <w:u w:val="single"/>
        </w:rPr>
        <w:t>C</w:t>
      </w:r>
      <w:r w:rsidR="000A5373">
        <w:rPr>
          <w:rFonts w:ascii="Times New Roman" w:hAnsi="Times New Roman" w:cs="Times New Roman"/>
          <w:color w:val="000000"/>
          <w:u w:val="single"/>
        </w:rPr>
        <w:t xml:space="preserve">) </w:t>
      </w:r>
      <w:r w:rsidR="00382BBC" w:rsidRPr="00382BBC">
        <w:rPr>
          <w:rFonts w:ascii="Times New Roman" w:hAnsi="Times New Roman" w:cs="Times New Roman"/>
          <w:color w:val="000000"/>
          <w:u w:val="single"/>
        </w:rPr>
        <w:t>such owner is liable for such expenses until the department terminates the provision of relocation services to such tenants</w:t>
      </w:r>
      <w:r w:rsidR="00CB5916">
        <w:rPr>
          <w:rFonts w:ascii="Times New Roman" w:hAnsi="Times New Roman" w:cs="Times New Roman"/>
          <w:color w:val="000000"/>
          <w:u w:val="single"/>
        </w:rPr>
        <w:t>.</w:t>
      </w:r>
      <w:r>
        <w:rPr>
          <w:rFonts w:ascii="Times New Roman" w:hAnsi="Times New Roman" w:cs="Times New Roman"/>
          <w:color w:val="000000"/>
          <w:u w:val="single"/>
        </w:rPr>
        <w:t xml:space="preserve"> Such notice shall also constitute a final determination of the amount of such charge for the first payment made by the department to the provider of such services.</w:t>
      </w:r>
      <w:r w:rsidR="00382BBC">
        <w:rPr>
          <w:rFonts w:ascii="Times New Roman" w:hAnsi="Times New Roman" w:cs="Times New Roman"/>
          <w:color w:val="000000"/>
          <w:u w:val="single"/>
        </w:rPr>
        <w:t xml:space="preserve"> </w:t>
      </w:r>
    </w:p>
    <w:p w:rsidR="00AF2F37" w:rsidRDefault="00CB5916" w:rsidP="005B402A">
      <w:pPr>
        <w:shd w:val="clear" w:color="auto" w:fill="FFFFFF"/>
        <w:spacing w:line="480" w:lineRule="auto"/>
        <w:ind w:firstLine="720"/>
        <w:contextualSpacing/>
        <w:jc w:val="both"/>
        <w:rPr>
          <w:rFonts w:ascii="Times New Roman" w:hAnsi="Times New Roman" w:cs="Times New Roman"/>
          <w:color w:val="000000"/>
          <w:u w:val="single"/>
        </w:rPr>
      </w:pPr>
      <w:r>
        <w:rPr>
          <w:rFonts w:ascii="Times New Roman" w:hAnsi="Times New Roman" w:cs="Times New Roman"/>
          <w:color w:val="000000"/>
          <w:u w:val="single"/>
        </w:rPr>
        <w:t>(</w:t>
      </w:r>
      <w:r w:rsidR="00D00750">
        <w:rPr>
          <w:rFonts w:ascii="Times New Roman" w:hAnsi="Times New Roman" w:cs="Times New Roman"/>
          <w:color w:val="000000"/>
          <w:u w:val="single"/>
        </w:rPr>
        <w:t>3</w:t>
      </w:r>
      <w:r>
        <w:rPr>
          <w:rFonts w:ascii="Times New Roman" w:hAnsi="Times New Roman" w:cs="Times New Roman"/>
          <w:color w:val="000000"/>
          <w:u w:val="single"/>
        </w:rPr>
        <w:t xml:space="preserve">) </w:t>
      </w:r>
      <w:r w:rsidR="00D00750">
        <w:rPr>
          <w:rFonts w:ascii="Times New Roman" w:hAnsi="Times New Roman" w:cs="Times New Roman"/>
          <w:color w:val="000000"/>
          <w:u w:val="single"/>
        </w:rPr>
        <w:t xml:space="preserve">A notice </w:t>
      </w:r>
      <w:r w:rsidR="00ED7CFC">
        <w:rPr>
          <w:rFonts w:ascii="Times New Roman" w:hAnsi="Times New Roman" w:cs="Times New Roman"/>
          <w:color w:val="000000"/>
          <w:u w:val="single"/>
        </w:rPr>
        <w:t xml:space="preserve">of </w:t>
      </w:r>
      <w:r>
        <w:rPr>
          <w:rFonts w:ascii="Times New Roman" w:hAnsi="Times New Roman" w:cs="Times New Roman"/>
          <w:color w:val="000000"/>
          <w:u w:val="single"/>
        </w:rPr>
        <w:t xml:space="preserve">any subsequent charge </w:t>
      </w:r>
      <w:r w:rsidR="0004674F">
        <w:rPr>
          <w:rFonts w:ascii="Times New Roman" w:hAnsi="Times New Roman" w:cs="Times New Roman"/>
          <w:color w:val="000000"/>
          <w:u w:val="single"/>
        </w:rPr>
        <w:t xml:space="preserve">for any additional payment made by the department </w:t>
      </w:r>
      <w:r>
        <w:rPr>
          <w:rFonts w:ascii="Times New Roman" w:hAnsi="Times New Roman" w:cs="Times New Roman"/>
          <w:color w:val="000000"/>
          <w:u w:val="single"/>
        </w:rPr>
        <w:t xml:space="preserve">to the provider of such </w:t>
      </w:r>
      <w:r w:rsidR="00D00750">
        <w:rPr>
          <w:rFonts w:ascii="Times New Roman" w:hAnsi="Times New Roman" w:cs="Times New Roman"/>
          <w:color w:val="000000"/>
          <w:u w:val="single"/>
        </w:rPr>
        <w:t xml:space="preserve">services shall be sent by the department of finance in accordance with section 11-129 of this code, and such charge shall be due and payable, notwithstanding any other provision of law, on the due and payable date provided on the statement of account containing such charge. Such notice </w:t>
      </w:r>
      <w:r>
        <w:rPr>
          <w:rFonts w:ascii="Times New Roman" w:hAnsi="Times New Roman" w:cs="Times New Roman"/>
          <w:color w:val="000000"/>
          <w:u w:val="single"/>
        </w:rPr>
        <w:t>shall constitute a final determination of the amount of any such charge</w:t>
      </w:r>
      <w:r w:rsidR="000A5373">
        <w:rPr>
          <w:rFonts w:ascii="Times New Roman" w:hAnsi="Times New Roman" w:cs="Times New Roman"/>
          <w:color w:val="000000"/>
          <w:u w:val="single"/>
        </w:rPr>
        <w:t xml:space="preserve"> and shall not constitute a new determination of </w:t>
      </w:r>
      <w:r w:rsidR="00112B48">
        <w:rPr>
          <w:rFonts w:ascii="Times New Roman" w:hAnsi="Times New Roman" w:cs="Times New Roman"/>
          <w:color w:val="000000"/>
          <w:u w:val="single"/>
        </w:rPr>
        <w:t xml:space="preserve">the provisions </w:t>
      </w:r>
      <w:r w:rsidR="00750AAA">
        <w:rPr>
          <w:rFonts w:ascii="Times New Roman" w:hAnsi="Times New Roman" w:cs="Times New Roman"/>
          <w:color w:val="000000"/>
          <w:u w:val="single"/>
        </w:rPr>
        <w:t xml:space="preserve">described in clauses (A), (B) and (C) </w:t>
      </w:r>
      <w:r w:rsidR="000A5373">
        <w:rPr>
          <w:rFonts w:ascii="Times New Roman" w:hAnsi="Times New Roman" w:cs="Times New Roman"/>
          <w:color w:val="000000"/>
          <w:u w:val="single"/>
        </w:rPr>
        <w:t>of subparagraph</w:t>
      </w:r>
      <w:r w:rsidR="00112B48">
        <w:rPr>
          <w:rFonts w:ascii="Times New Roman" w:hAnsi="Times New Roman" w:cs="Times New Roman"/>
          <w:color w:val="000000"/>
          <w:u w:val="single"/>
        </w:rPr>
        <w:t xml:space="preserve"> 2 of this paragraph</w:t>
      </w:r>
      <w:r>
        <w:rPr>
          <w:rFonts w:ascii="Times New Roman" w:hAnsi="Times New Roman" w:cs="Times New Roman"/>
          <w:color w:val="000000"/>
          <w:u w:val="single"/>
        </w:rPr>
        <w:t>.</w:t>
      </w:r>
    </w:p>
    <w:p w:rsidR="00196827" w:rsidRDefault="00196827" w:rsidP="005B402A">
      <w:pPr>
        <w:shd w:val="clear" w:color="auto" w:fill="FFFFFF"/>
        <w:spacing w:line="480" w:lineRule="auto"/>
        <w:ind w:firstLine="720"/>
        <w:contextualSpacing/>
        <w:jc w:val="both"/>
        <w:rPr>
          <w:rFonts w:ascii="Times New Roman" w:hAnsi="Times New Roman" w:cs="Times New Roman"/>
          <w:color w:val="000000"/>
          <w:u w:val="single"/>
        </w:rPr>
      </w:pPr>
      <w:r>
        <w:rPr>
          <w:rFonts w:ascii="Times New Roman" w:hAnsi="Times New Roman" w:cs="Times New Roman"/>
          <w:color w:val="000000"/>
          <w:u w:val="single"/>
        </w:rPr>
        <w:lastRenderedPageBreak/>
        <w:t>(4) An owner</w:t>
      </w:r>
      <w:r w:rsidR="002D4073">
        <w:rPr>
          <w:rFonts w:ascii="Times New Roman" w:hAnsi="Times New Roman" w:cs="Times New Roman"/>
          <w:color w:val="000000"/>
          <w:u w:val="single"/>
        </w:rPr>
        <w:t>, as defined in subdivision 1 of this section,</w:t>
      </w:r>
      <w:r>
        <w:rPr>
          <w:rFonts w:ascii="Times New Roman" w:hAnsi="Times New Roman" w:cs="Times New Roman"/>
          <w:color w:val="000000"/>
          <w:u w:val="single"/>
        </w:rPr>
        <w:t xml:space="preserve"> may seek judicial review of such charge</w:t>
      </w:r>
      <w:r w:rsidR="009151B5">
        <w:rPr>
          <w:rFonts w:ascii="Times New Roman" w:hAnsi="Times New Roman" w:cs="Times New Roman"/>
          <w:color w:val="000000"/>
          <w:u w:val="single"/>
        </w:rPr>
        <w:t xml:space="preserve"> through a proceeding under article seventy-eight of the civil practice law and rules as of the date the department</w:t>
      </w:r>
      <w:r w:rsidR="00F544AA">
        <w:rPr>
          <w:rFonts w:ascii="Times New Roman" w:hAnsi="Times New Roman" w:cs="Times New Roman"/>
          <w:color w:val="000000"/>
          <w:u w:val="single"/>
        </w:rPr>
        <w:t xml:space="preserve"> of finance </w:t>
      </w:r>
      <w:r w:rsidR="009151B5">
        <w:rPr>
          <w:rFonts w:ascii="Times New Roman" w:hAnsi="Times New Roman" w:cs="Times New Roman"/>
          <w:color w:val="000000"/>
          <w:u w:val="single"/>
        </w:rPr>
        <w:t xml:space="preserve"> sent the notice described in subparagraph (2) or (3) of this paragraph.</w:t>
      </w:r>
      <w:r w:rsidR="00780666" w:rsidRPr="00780666">
        <w:rPr>
          <w:rFonts w:ascii="Times New Roman" w:hAnsi="Times New Roman" w:cs="Times New Roman"/>
          <w:color w:val="000000"/>
          <w:u w:val="single"/>
        </w:rPr>
        <w:t xml:space="preserve"> In any such proceeding, the validity of the lien shall not be subject to review based on the lawfulness of the order for such </w:t>
      </w:r>
      <w:r w:rsidR="00780666" w:rsidRPr="0083528E">
        <w:rPr>
          <w:rFonts w:ascii="Times New Roman" w:hAnsi="Times New Roman" w:cs="Times New Roman"/>
          <w:color w:val="000000"/>
          <w:u w:val="single"/>
        </w:rPr>
        <w:t>building or part thereof to be vacated.</w:t>
      </w:r>
      <w:r w:rsidR="009151B5">
        <w:rPr>
          <w:rFonts w:ascii="Times New Roman" w:hAnsi="Times New Roman" w:cs="Times New Roman"/>
          <w:color w:val="000000"/>
          <w:u w:val="single"/>
        </w:rPr>
        <w:t xml:space="preserve">  </w:t>
      </w:r>
    </w:p>
    <w:p w:rsidR="00196827" w:rsidRDefault="00196827" w:rsidP="005B402A">
      <w:pPr>
        <w:shd w:val="clear" w:color="auto" w:fill="FFFFFF"/>
        <w:spacing w:line="480" w:lineRule="auto"/>
        <w:ind w:firstLine="720"/>
        <w:contextualSpacing/>
        <w:jc w:val="both"/>
        <w:rPr>
          <w:rFonts w:ascii="Times New Roman" w:hAnsi="Times New Roman" w:cs="Times New Roman"/>
          <w:color w:val="000000"/>
          <w:u w:val="single"/>
        </w:rPr>
      </w:pPr>
      <w:r>
        <w:rPr>
          <w:rFonts w:ascii="Times New Roman" w:hAnsi="Times New Roman" w:cs="Times New Roman"/>
          <w:color w:val="000000"/>
          <w:u w:val="single"/>
        </w:rPr>
        <w:t>(5)</w:t>
      </w:r>
      <w:r w:rsidRPr="00196827">
        <w:rPr>
          <w:rFonts w:ascii="Times New Roman" w:hAnsi="Times New Roman" w:cs="Times New Roman"/>
          <w:color w:val="000000"/>
          <w:u w:val="single"/>
        </w:rPr>
        <w:t xml:space="preserve"> All expenses incurred by the department for the provision of relocation services shall constitute a lien upon the building and the lot upon which it stands, when the charge for such expenses is not paid as of the due and payable</w:t>
      </w:r>
      <w:r>
        <w:rPr>
          <w:rFonts w:ascii="Times New Roman" w:hAnsi="Times New Roman" w:cs="Times New Roman"/>
          <w:color w:val="000000"/>
          <w:u w:val="single"/>
        </w:rPr>
        <w:t xml:space="preserve"> date provided on the statement of account containing such charge</w:t>
      </w:r>
      <w:r w:rsidRPr="00196827">
        <w:rPr>
          <w:rFonts w:ascii="Times New Roman" w:hAnsi="Times New Roman" w:cs="Times New Roman"/>
          <w:color w:val="000000"/>
          <w:u w:val="single"/>
        </w:rPr>
        <w:t>.</w:t>
      </w:r>
      <w:r w:rsidR="006A242D">
        <w:rPr>
          <w:rFonts w:ascii="Times New Roman" w:hAnsi="Times New Roman" w:cs="Times New Roman"/>
          <w:color w:val="000000"/>
          <w:u w:val="single"/>
        </w:rPr>
        <w:t xml:space="preserve"> Such lien shall have a priority over all other liens and encumbrances on the building and the lot upon which it stands except for the lien of taxes and assessments.</w:t>
      </w:r>
    </w:p>
    <w:p w:rsidR="00A74944" w:rsidRDefault="00A74944" w:rsidP="005B402A">
      <w:pPr>
        <w:shd w:val="clear" w:color="auto" w:fill="FFFFFF"/>
        <w:spacing w:line="480" w:lineRule="auto"/>
        <w:ind w:firstLine="720"/>
        <w:contextualSpacing/>
        <w:jc w:val="both"/>
        <w:rPr>
          <w:rFonts w:ascii="Times New Roman" w:hAnsi="Times New Roman" w:cs="Times New Roman"/>
          <w:color w:val="000000"/>
          <w:u w:val="single"/>
        </w:rPr>
      </w:pPr>
      <w:r>
        <w:rPr>
          <w:rFonts w:ascii="Times New Roman" w:hAnsi="Times New Roman" w:cs="Times New Roman"/>
          <w:color w:val="000000"/>
          <w:u w:val="single"/>
        </w:rPr>
        <w:t>(</w:t>
      </w:r>
      <w:r w:rsidR="001310D5">
        <w:rPr>
          <w:rFonts w:ascii="Times New Roman" w:hAnsi="Times New Roman" w:cs="Times New Roman"/>
          <w:color w:val="000000"/>
          <w:u w:val="single"/>
        </w:rPr>
        <w:t>6</w:t>
      </w:r>
      <w:r>
        <w:rPr>
          <w:rFonts w:ascii="Times New Roman" w:hAnsi="Times New Roman" w:cs="Times New Roman"/>
          <w:color w:val="000000"/>
          <w:u w:val="single"/>
        </w:rPr>
        <w:t xml:space="preserve">) </w:t>
      </w:r>
      <w:r w:rsidRPr="00A74944">
        <w:rPr>
          <w:rFonts w:ascii="Times New Roman" w:hAnsi="Times New Roman" w:cs="Times New Roman"/>
          <w:color w:val="000000"/>
          <w:u w:val="single"/>
        </w:rPr>
        <w:t xml:space="preserve">If such charge is not paid by the date when such charge is due and payable in accordance with subparagraph </w:t>
      </w:r>
      <w:r w:rsidR="009151B5">
        <w:rPr>
          <w:rFonts w:ascii="Times New Roman" w:hAnsi="Times New Roman" w:cs="Times New Roman"/>
          <w:color w:val="000000"/>
          <w:u w:val="single"/>
        </w:rPr>
        <w:t>(2) or (3)</w:t>
      </w:r>
      <w:r w:rsidRPr="00A74944">
        <w:rPr>
          <w:rFonts w:ascii="Times New Roman" w:hAnsi="Times New Roman" w:cs="Times New Roman"/>
          <w:color w:val="000000"/>
          <w:u w:val="single"/>
        </w:rPr>
        <w:t xml:space="preserve"> of this paragraph, it shall be the duty of the department of finance to receive interest thereon, to be calculated to the date of payment from the due and payable date. The rate of interest applied to such unpaid charge shall be the rate applicable to such building for nonpayment of taxes on real property pursuant to subdivision (e) of section 11-224.1.</w:t>
      </w:r>
    </w:p>
    <w:p w:rsidR="00480FB9" w:rsidRDefault="00D61757" w:rsidP="005B402A">
      <w:pPr>
        <w:shd w:val="clear" w:color="auto" w:fill="FFFFFF"/>
        <w:spacing w:line="480" w:lineRule="auto"/>
        <w:ind w:firstLine="720"/>
        <w:contextualSpacing/>
        <w:jc w:val="both"/>
        <w:rPr>
          <w:rFonts w:ascii="Times New Roman" w:hAnsi="Times New Roman" w:cs="Times New Roman"/>
          <w:color w:val="000000"/>
          <w:u w:val="single"/>
        </w:rPr>
      </w:pPr>
      <w:r>
        <w:rPr>
          <w:rFonts w:ascii="Times New Roman" w:hAnsi="Times New Roman" w:cs="Times New Roman"/>
          <w:color w:val="000000"/>
          <w:u w:val="single"/>
        </w:rPr>
        <w:t>(</w:t>
      </w:r>
      <w:r w:rsidR="001310D5">
        <w:rPr>
          <w:rFonts w:ascii="Times New Roman" w:hAnsi="Times New Roman" w:cs="Times New Roman"/>
          <w:color w:val="000000"/>
          <w:u w:val="single"/>
        </w:rPr>
        <w:t>7</w:t>
      </w:r>
      <w:r>
        <w:rPr>
          <w:rFonts w:ascii="Times New Roman" w:hAnsi="Times New Roman" w:cs="Times New Roman"/>
          <w:color w:val="000000"/>
          <w:u w:val="single"/>
        </w:rPr>
        <w:t>)</w:t>
      </w:r>
      <w:r w:rsidRPr="00D61757">
        <w:rPr>
          <w:rFonts w:ascii="Times New Roman" w:hAnsi="Times New Roman" w:cs="Times New Roman"/>
          <w:color w:val="000000"/>
          <w:u w:val="single"/>
        </w:rPr>
        <w:t xml:space="preserve"> Such charge and the interest thereon shall continue to be, until paid, a lien upon the building and the lot upon which it stands. Such lien shall be a tax lien within the meaning of sections 11-319 and 11-401 of this code and may be sold, enforced or foreclosed in the manner provided in chapters 3 and 4 of title 11 of this code.</w:t>
      </w:r>
      <w:r w:rsidR="00A74944" w:rsidDel="00A74944">
        <w:rPr>
          <w:rFonts w:ascii="Times New Roman" w:hAnsi="Times New Roman" w:cs="Times New Roman"/>
          <w:color w:val="000000"/>
          <w:u w:val="single"/>
        </w:rPr>
        <w:t xml:space="preserve"> </w:t>
      </w:r>
    </w:p>
    <w:p w:rsidR="008D4B0E" w:rsidRPr="00571082" w:rsidRDefault="008D4B0E" w:rsidP="005B402A">
      <w:pPr>
        <w:shd w:val="clear" w:color="auto" w:fill="FFFFFF"/>
        <w:spacing w:line="480" w:lineRule="auto"/>
        <w:ind w:firstLine="720"/>
        <w:jc w:val="both"/>
        <w:rPr>
          <w:rFonts w:ascii="Times New Roman" w:hAnsi="Times New Roman" w:cs="Times New Roman"/>
          <w:color w:val="000000"/>
        </w:rPr>
      </w:pPr>
      <w:r w:rsidRPr="00571082">
        <w:rPr>
          <w:rFonts w:ascii="Times New Roman" w:hAnsi="Times New Roman" w:cs="Times New Roman"/>
          <w:color w:val="000000"/>
        </w:rPr>
        <w:t>§</w:t>
      </w:r>
      <w:r w:rsidR="003C1510">
        <w:rPr>
          <w:rFonts w:ascii="Times New Roman" w:hAnsi="Times New Roman" w:cs="Times New Roman"/>
          <w:color w:val="000000"/>
        </w:rPr>
        <w:t xml:space="preserve"> 6</w:t>
      </w:r>
      <w:r w:rsidRPr="003C1510">
        <w:rPr>
          <w:rFonts w:ascii="Times New Roman" w:hAnsi="Times New Roman" w:cs="Times New Roman"/>
          <w:color w:val="000000"/>
        </w:rPr>
        <w:t xml:space="preserve">. </w:t>
      </w:r>
      <w:r w:rsidRPr="00571082">
        <w:rPr>
          <w:rFonts w:ascii="Times New Roman" w:hAnsi="Times New Roman" w:cs="Times New Roman"/>
          <w:color w:val="000000"/>
        </w:rPr>
        <w:t xml:space="preserve">Subdivision </w:t>
      </w:r>
      <w:proofErr w:type="gramStart"/>
      <w:r w:rsidRPr="00571082">
        <w:rPr>
          <w:rFonts w:ascii="Times New Roman" w:hAnsi="Times New Roman" w:cs="Times New Roman"/>
          <w:color w:val="000000"/>
        </w:rPr>
        <w:t>a of</w:t>
      </w:r>
      <w:proofErr w:type="gramEnd"/>
      <w:r w:rsidRPr="00571082">
        <w:rPr>
          <w:rFonts w:ascii="Times New Roman" w:hAnsi="Times New Roman" w:cs="Times New Roman"/>
          <w:color w:val="000000"/>
        </w:rPr>
        <w:t xml:space="preserve"> section 27-2089 of the administrative code of the city of New York is amended to read as follows:</w:t>
      </w:r>
    </w:p>
    <w:p w:rsidR="008D4B0E" w:rsidRPr="008D4B0E" w:rsidRDefault="008D4B0E" w:rsidP="005B402A">
      <w:pPr>
        <w:shd w:val="clear" w:color="auto" w:fill="FFFFFF"/>
        <w:spacing w:line="480" w:lineRule="auto"/>
        <w:ind w:firstLine="720"/>
        <w:jc w:val="both"/>
        <w:rPr>
          <w:rFonts w:ascii="Times New Roman" w:hAnsi="Times New Roman" w:cs="Times New Roman"/>
          <w:color w:val="000000"/>
        </w:rPr>
      </w:pPr>
      <w:r w:rsidRPr="008D4B0E">
        <w:rPr>
          <w:rFonts w:ascii="Times New Roman" w:hAnsi="Times New Roman" w:cs="Times New Roman"/>
          <w:color w:val="000000"/>
        </w:rPr>
        <w:lastRenderedPageBreak/>
        <w:t xml:space="preserve">a. In every multiple dwelling, where all apartments, suites of rooms and single room units, at any time after July fourteenth, nineteen hundred sixty-seven: (1) Became [untenanted] </w:t>
      </w:r>
      <w:r w:rsidRPr="008D4B0E">
        <w:rPr>
          <w:rFonts w:ascii="Times New Roman" w:hAnsi="Times New Roman" w:cs="Times New Roman"/>
          <w:color w:val="000000"/>
          <w:u w:val="single"/>
        </w:rPr>
        <w:t>unoccupied</w:t>
      </w:r>
      <w:r w:rsidRPr="008D4B0E">
        <w:rPr>
          <w:rFonts w:ascii="Times New Roman" w:hAnsi="Times New Roman" w:cs="Times New Roman"/>
          <w:color w:val="000000"/>
        </w:rPr>
        <w:t xml:space="preserve"> for a period of sixty days or more, or</w:t>
      </w:r>
    </w:p>
    <w:p w:rsidR="008D4B0E" w:rsidRPr="008D4B0E" w:rsidRDefault="008D4B0E" w:rsidP="005B402A">
      <w:pPr>
        <w:shd w:val="clear" w:color="auto" w:fill="FFFFFF"/>
        <w:spacing w:line="480" w:lineRule="auto"/>
        <w:ind w:firstLine="720"/>
        <w:jc w:val="both"/>
        <w:rPr>
          <w:rFonts w:ascii="Times New Roman" w:hAnsi="Times New Roman" w:cs="Times New Roman"/>
          <w:b/>
          <w:bCs/>
          <w:color w:val="000000"/>
        </w:rPr>
      </w:pPr>
      <w:r w:rsidRPr="008D4B0E">
        <w:rPr>
          <w:rFonts w:ascii="Times New Roman" w:hAnsi="Times New Roman" w:cs="Times New Roman"/>
          <w:color w:val="000000"/>
        </w:rPr>
        <w:t xml:space="preserve">(2) Were, or shall become, [untenanted] </w:t>
      </w:r>
      <w:r w:rsidRPr="008D4B0E">
        <w:rPr>
          <w:rFonts w:ascii="Times New Roman" w:hAnsi="Times New Roman" w:cs="Times New Roman"/>
          <w:color w:val="000000"/>
          <w:u w:val="single"/>
        </w:rPr>
        <w:t>unoccupied</w:t>
      </w:r>
      <w:r w:rsidRPr="008D4B0E">
        <w:rPr>
          <w:rFonts w:ascii="Times New Roman" w:hAnsi="Times New Roman" w:cs="Times New Roman"/>
          <w:color w:val="000000"/>
        </w:rPr>
        <w:t xml:space="preserve"> by reason of having been vacated by the department under the provisions of the administrative code or any provision of the multiple dwelling law on the ground that such dwelling was or is deemed unfit for human habitation or dangerous to life and health, it shall be unlawful for the owner of such dwelling to cause or permit same to be used in whole or in part for living purposes (other than by a janitor, superintendent or resident caretaker) until such dwelling is made to comply with the applicable requirements of the administrative code and the multiple dwelling law affecting the kind and class of such structure. For the purpose of determining whether any such dwelling is [untenanted] </w:t>
      </w:r>
      <w:r w:rsidRPr="008D4B0E">
        <w:rPr>
          <w:rFonts w:ascii="Times New Roman" w:hAnsi="Times New Roman" w:cs="Times New Roman"/>
          <w:color w:val="000000"/>
          <w:u w:val="single"/>
        </w:rPr>
        <w:t>unoccupied</w:t>
      </w:r>
      <w:r w:rsidRPr="008D4B0E">
        <w:rPr>
          <w:rFonts w:ascii="Times New Roman" w:hAnsi="Times New Roman" w:cs="Times New Roman"/>
          <w:color w:val="000000"/>
        </w:rPr>
        <w:t xml:space="preserve">, occupancy of same by a janitor, superintendent or resident caretaker shall not be counted. It shall be unlawful for the owner of any such dwelling to cause or permit same to be used in whole or in part for living purposes (other than by a janitor, superintendent or resident caretaker) until (1) an application and plan for the work required by this article have been filed with and approved by the department </w:t>
      </w:r>
      <w:r w:rsidRPr="008D4B0E">
        <w:rPr>
          <w:rFonts w:ascii="Times New Roman" w:hAnsi="Times New Roman" w:cs="Times New Roman"/>
          <w:color w:val="000000"/>
          <w:u w:val="single"/>
        </w:rPr>
        <w:t>of buildings, where required</w:t>
      </w:r>
      <w:r w:rsidRPr="008D4B0E">
        <w:rPr>
          <w:rFonts w:ascii="Times New Roman" w:hAnsi="Times New Roman" w:cs="Times New Roman"/>
          <w:color w:val="000000"/>
        </w:rPr>
        <w:t xml:space="preserve">, (2) such work has been completed by the owner and approved by the department </w:t>
      </w:r>
      <w:r w:rsidRPr="008D4B0E">
        <w:rPr>
          <w:rFonts w:ascii="Times New Roman" w:hAnsi="Times New Roman" w:cs="Times New Roman"/>
          <w:color w:val="000000"/>
          <w:u w:val="single"/>
        </w:rPr>
        <w:t>or the department of buildings where required</w:t>
      </w:r>
      <w:r w:rsidRPr="008D4B0E">
        <w:rPr>
          <w:rFonts w:ascii="Times New Roman" w:hAnsi="Times New Roman" w:cs="Times New Roman"/>
          <w:color w:val="000000"/>
        </w:rPr>
        <w:t xml:space="preserve">, [and] (3) </w:t>
      </w:r>
      <w:r w:rsidRPr="008D4B0E">
        <w:rPr>
          <w:rFonts w:ascii="Times New Roman" w:hAnsi="Times New Roman" w:cs="Times New Roman"/>
          <w:color w:val="000000"/>
          <w:u w:val="single"/>
        </w:rPr>
        <w:t>where required by the department of buildings,</w:t>
      </w:r>
      <w:r w:rsidRPr="008D4B0E">
        <w:rPr>
          <w:rFonts w:ascii="Times New Roman" w:hAnsi="Times New Roman" w:cs="Times New Roman"/>
          <w:color w:val="000000"/>
        </w:rPr>
        <w:t xml:space="preserve"> a new certificate of occupancy has been obtained</w:t>
      </w:r>
      <w:r w:rsidRPr="008D4B0E">
        <w:rPr>
          <w:rFonts w:ascii="Times New Roman" w:hAnsi="Times New Roman" w:cs="Times New Roman"/>
          <w:color w:val="000000"/>
          <w:u w:val="single"/>
        </w:rPr>
        <w:t>, and (4) the department has inspected and determined that such dwelling is habitable and may be occupied</w:t>
      </w:r>
      <w:r w:rsidRPr="008D4B0E">
        <w:rPr>
          <w:rFonts w:ascii="Times New Roman" w:hAnsi="Times New Roman" w:cs="Times New Roman"/>
          <w:color w:val="000000"/>
        </w:rPr>
        <w:t xml:space="preserve">.  </w:t>
      </w:r>
    </w:p>
    <w:p w:rsidR="00C63C52" w:rsidRPr="00995207" w:rsidRDefault="005C5CF9" w:rsidP="005B402A">
      <w:pPr>
        <w:shd w:val="clear" w:color="auto" w:fill="FFFFFF"/>
        <w:spacing w:line="480" w:lineRule="auto"/>
        <w:ind w:firstLine="720"/>
        <w:jc w:val="both"/>
        <w:rPr>
          <w:rFonts w:ascii="Times New Roman" w:hAnsi="Times New Roman"/>
          <w:color w:val="000000"/>
        </w:rPr>
      </w:pPr>
      <w:r w:rsidRPr="005C5CF9">
        <w:rPr>
          <w:rFonts w:ascii="Times New Roman" w:hAnsi="Times New Roman" w:cs="Times New Roman"/>
          <w:color w:val="000000"/>
        </w:rPr>
        <w:t>§</w:t>
      </w:r>
      <w:r w:rsidR="003C1510">
        <w:rPr>
          <w:rFonts w:ascii="Times New Roman" w:hAnsi="Times New Roman" w:cs="Times New Roman"/>
          <w:color w:val="000000"/>
        </w:rPr>
        <w:t xml:space="preserve"> </w:t>
      </w:r>
      <w:r w:rsidR="0033222C">
        <w:rPr>
          <w:rFonts w:ascii="Times New Roman" w:hAnsi="Times New Roman" w:cs="Times New Roman"/>
          <w:color w:val="000000"/>
        </w:rPr>
        <w:t>7</w:t>
      </w:r>
      <w:r w:rsidR="003C1510">
        <w:rPr>
          <w:rFonts w:ascii="Times New Roman" w:hAnsi="Times New Roman" w:cs="Times New Roman"/>
          <w:color w:val="000000"/>
        </w:rPr>
        <w:t>.</w:t>
      </w:r>
      <w:r w:rsidRPr="005C5CF9">
        <w:rPr>
          <w:rFonts w:ascii="Times New Roman" w:hAnsi="Times New Roman" w:cs="Times New Roman"/>
          <w:color w:val="000000"/>
        </w:rPr>
        <w:t xml:space="preserve"> This local law take</w:t>
      </w:r>
      <w:r w:rsidR="009D1046">
        <w:rPr>
          <w:rFonts w:ascii="Times New Roman" w:hAnsi="Times New Roman" w:cs="Times New Roman"/>
          <w:color w:val="000000"/>
        </w:rPr>
        <w:t>s</w:t>
      </w:r>
      <w:r w:rsidRPr="005C5CF9">
        <w:rPr>
          <w:rFonts w:ascii="Times New Roman" w:hAnsi="Times New Roman" w:cs="Times New Roman"/>
          <w:color w:val="000000"/>
        </w:rPr>
        <w:t xml:space="preserve"> effect </w:t>
      </w:r>
      <w:r w:rsidR="000D7041">
        <w:rPr>
          <w:rFonts w:ascii="Times New Roman" w:hAnsi="Times New Roman" w:cs="Times New Roman"/>
          <w:color w:val="000000"/>
        </w:rPr>
        <w:t>2</w:t>
      </w:r>
      <w:r w:rsidR="004E0051">
        <w:rPr>
          <w:rFonts w:ascii="Times New Roman" w:hAnsi="Times New Roman" w:cs="Times New Roman"/>
          <w:color w:val="000000"/>
        </w:rPr>
        <w:t xml:space="preserve"> year</w:t>
      </w:r>
      <w:r w:rsidR="000D7041">
        <w:rPr>
          <w:rFonts w:ascii="Times New Roman" w:hAnsi="Times New Roman" w:cs="Times New Roman"/>
          <w:color w:val="000000"/>
        </w:rPr>
        <w:t>s</w:t>
      </w:r>
      <w:r w:rsidRPr="005C5CF9">
        <w:rPr>
          <w:rFonts w:ascii="Times New Roman" w:hAnsi="Times New Roman" w:cs="Times New Roman"/>
          <w:color w:val="000000"/>
        </w:rPr>
        <w:t xml:space="preserve"> after</w:t>
      </w:r>
      <w:r w:rsidR="003C1510">
        <w:rPr>
          <w:rFonts w:ascii="Times New Roman" w:hAnsi="Times New Roman" w:cs="Times New Roman"/>
          <w:color w:val="000000"/>
        </w:rPr>
        <w:t xml:space="preserve"> </w:t>
      </w:r>
      <w:r w:rsidR="004E0051">
        <w:rPr>
          <w:rFonts w:ascii="Times New Roman" w:hAnsi="Times New Roman" w:cs="Times New Roman"/>
          <w:color w:val="000000"/>
        </w:rPr>
        <w:t>it becomes law</w:t>
      </w:r>
      <w:r w:rsidRPr="005C5CF9">
        <w:rPr>
          <w:rFonts w:ascii="Times New Roman" w:hAnsi="Times New Roman" w:cs="Times New Roman"/>
          <w:color w:val="000000"/>
        </w:rPr>
        <w:t>,</w:t>
      </w:r>
      <w:r w:rsidR="001310D5">
        <w:rPr>
          <w:rFonts w:ascii="Times New Roman" w:hAnsi="Times New Roman" w:cs="Times New Roman"/>
          <w:color w:val="000000"/>
        </w:rPr>
        <w:t xml:space="preserve"> except that</w:t>
      </w:r>
      <w:r w:rsidRPr="005C5CF9">
        <w:rPr>
          <w:rFonts w:ascii="Times New Roman" w:hAnsi="Times New Roman" w:cs="Times New Roman"/>
          <w:color w:val="000000"/>
        </w:rPr>
        <w:t xml:space="preserve"> the commissioner of housing preservation and development </w:t>
      </w:r>
      <w:r w:rsidR="00033510">
        <w:rPr>
          <w:rFonts w:ascii="Times New Roman" w:hAnsi="Times New Roman" w:cs="Times New Roman"/>
          <w:color w:val="000000"/>
        </w:rPr>
        <w:t>may</w:t>
      </w:r>
      <w:r w:rsidR="00033510" w:rsidRPr="005C5CF9">
        <w:rPr>
          <w:rFonts w:ascii="Times New Roman" w:hAnsi="Times New Roman" w:cs="Times New Roman"/>
          <w:color w:val="000000"/>
        </w:rPr>
        <w:t xml:space="preserve"> </w:t>
      </w:r>
      <w:r w:rsidR="00C63C52" w:rsidRPr="00995207">
        <w:rPr>
          <w:rFonts w:ascii="Times New Roman" w:hAnsi="Times New Roman"/>
          <w:color w:val="000000"/>
        </w:rPr>
        <w:t>take such measures as are necessary for its implementation, including the promulgation of rules, prior to such effective date.</w:t>
      </w:r>
    </w:p>
    <w:p w:rsidR="005C5CF9" w:rsidRDefault="005C5CF9" w:rsidP="005C5CF9">
      <w:pPr>
        <w:shd w:val="clear" w:color="auto" w:fill="FFFFFF"/>
        <w:jc w:val="both"/>
        <w:rPr>
          <w:rFonts w:ascii="Times New Roman" w:hAnsi="Times New Roman" w:cs="Times New Roman"/>
          <w:color w:val="000000"/>
          <w:sz w:val="18"/>
          <w:szCs w:val="18"/>
        </w:rPr>
      </w:pPr>
      <w:r w:rsidRPr="005C5CF9">
        <w:rPr>
          <w:rFonts w:ascii="Times New Roman" w:hAnsi="Times New Roman" w:cs="Times New Roman"/>
          <w:color w:val="000000"/>
          <w:sz w:val="18"/>
          <w:szCs w:val="18"/>
        </w:rPr>
        <w:t> </w:t>
      </w:r>
    </w:p>
    <w:p w:rsidR="00C63C52" w:rsidRPr="005C5CF9" w:rsidRDefault="00C63C52" w:rsidP="005C5CF9">
      <w:pPr>
        <w:shd w:val="clear" w:color="auto" w:fill="FFFFFF"/>
        <w:jc w:val="both"/>
        <w:rPr>
          <w:rFonts w:ascii="Times New Roman" w:hAnsi="Times New Roman" w:cs="Times New Roman"/>
        </w:rPr>
      </w:pPr>
    </w:p>
    <w:p w:rsidR="005C5CF9" w:rsidRPr="005C5CF9" w:rsidRDefault="005C5CF9" w:rsidP="005C5CF9">
      <w:pPr>
        <w:shd w:val="clear" w:color="auto" w:fill="FFFFFF"/>
        <w:jc w:val="both"/>
        <w:rPr>
          <w:rFonts w:ascii="Times New Roman" w:hAnsi="Times New Roman" w:cs="Times New Roman"/>
        </w:rPr>
      </w:pPr>
      <w:r>
        <w:rPr>
          <w:rFonts w:ascii="Times New Roman" w:hAnsi="Times New Roman" w:cs="Times New Roman"/>
          <w:color w:val="000000"/>
          <w:sz w:val="18"/>
          <w:szCs w:val="18"/>
        </w:rPr>
        <w:t>WCJ/MD</w:t>
      </w:r>
      <w:r w:rsidR="008D7C88">
        <w:rPr>
          <w:rFonts w:ascii="Times New Roman" w:hAnsi="Times New Roman" w:cs="Times New Roman"/>
          <w:color w:val="000000"/>
          <w:sz w:val="18"/>
          <w:szCs w:val="18"/>
        </w:rPr>
        <w:t>/GZ</w:t>
      </w:r>
      <w:r w:rsidR="008743E6">
        <w:rPr>
          <w:rFonts w:ascii="Times New Roman" w:hAnsi="Times New Roman" w:cs="Times New Roman"/>
          <w:color w:val="000000"/>
          <w:sz w:val="18"/>
          <w:szCs w:val="18"/>
        </w:rPr>
        <w:t>/APB</w:t>
      </w:r>
    </w:p>
    <w:p w:rsidR="005C5CF9" w:rsidRDefault="002F0221" w:rsidP="005C5CF9">
      <w:pPr>
        <w:tabs>
          <w:tab w:val="left" w:pos="1008"/>
          <w:tab w:val="left" w:pos="1728"/>
          <w:tab w:val="left" w:pos="2448"/>
          <w:tab w:val="left" w:pos="4608"/>
          <w:tab w:val="left" w:pos="6048"/>
        </w:tabs>
        <w:ind w:right="144"/>
        <w:rPr>
          <w:rFonts w:ascii="Times New Roman" w:hAnsi="Times New Roman" w:cs="Times New Roman"/>
          <w:sz w:val="22"/>
          <w:szCs w:val="22"/>
          <w:u w:val="single"/>
        </w:rPr>
      </w:pPr>
      <w:r>
        <w:rPr>
          <w:rFonts w:ascii="Times New Roman" w:hAnsi="Times New Roman" w:cs="Times New Roman"/>
          <w:color w:val="000000"/>
          <w:sz w:val="18"/>
          <w:szCs w:val="18"/>
        </w:rPr>
        <w:t>LS 437/</w:t>
      </w:r>
      <w:r w:rsidR="005C5CF9" w:rsidRPr="005C5CF9">
        <w:rPr>
          <w:rFonts w:ascii="Times New Roman" w:hAnsi="Times New Roman" w:cs="Times New Roman"/>
          <w:color w:val="000000"/>
          <w:sz w:val="18"/>
          <w:szCs w:val="18"/>
        </w:rPr>
        <w:t xml:space="preserve">Int. </w:t>
      </w:r>
      <w:r w:rsidR="005C5CF9">
        <w:rPr>
          <w:rFonts w:ascii="Times New Roman" w:hAnsi="Times New Roman" w:cs="Times New Roman"/>
          <w:color w:val="000000"/>
          <w:sz w:val="18"/>
          <w:szCs w:val="18"/>
        </w:rPr>
        <w:t>0003-2014</w:t>
      </w:r>
      <w:r w:rsidR="005C5CF9">
        <w:rPr>
          <w:rFonts w:ascii="Times New Roman" w:hAnsi="Times New Roman" w:cs="Times New Roman"/>
          <w:color w:val="000000"/>
          <w:sz w:val="18"/>
          <w:szCs w:val="18"/>
        </w:rPr>
        <w:br/>
        <w:t>LS 879</w:t>
      </w:r>
      <w:r w:rsidR="005C5CF9">
        <w:rPr>
          <w:rFonts w:ascii="Times New Roman" w:hAnsi="Times New Roman" w:cs="Times New Roman"/>
          <w:color w:val="000000"/>
          <w:sz w:val="18"/>
          <w:szCs w:val="18"/>
        </w:rPr>
        <w:br/>
      </w:r>
      <w:r w:rsidR="00697E9D">
        <w:rPr>
          <w:sz w:val="18"/>
          <w:szCs w:val="18"/>
        </w:rPr>
        <w:t>7</w:t>
      </w:r>
      <w:r w:rsidR="002F6046">
        <w:rPr>
          <w:sz w:val="18"/>
          <w:szCs w:val="18"/>
        </w:rPr>
        <w:t>/</w:t>
      </w:r>
      <w:r w:rsidR="000523A3">
        <w:rPr>
          <w:sz w:val="18"/>
          <w:szCs w:val="18"/>
        </w:rPr>
        <w:t>15</w:t>
      </w:r>
      <w:r w:rsidR="002F6046">
        <w:rPr>
          <w:sz w:val="18"/>
          <w:szCs w:val="18"/>
        </w:rPr>
        <w:t xml:space="preserve">/19 </w:t>
      </w:r>
      <w:r w:rsidR="0033222C">
        <w:rPr>
          <w:sz w:val="18"/>
          <w:szCs w:val="18"/>
        </w:rPr>
        <w:t>5</w:t>
      </w:r>
      <w:r w:rsidR="00440221">
        <w:rPr>
          <w:sz w:val="18"/>
          <w:szCs w:val="18"/>
        </w:rPr>
        <w:t>:</w:t>
      </w:r>
      <w:r w:rsidR="0033222C">
        <w:rPr>
          <w:sz w:val="18"/>
          <w:szCs w:val="18"/>
        </w:rPr>
        <w:t>3</w:t>
      </w:r>
      <w:r w:rsidR="000523A3">
        <w:rPr>
          <w:sz w:val="18"/>
          <w:szCs w:val="18"/>
        </w:rPr>
        <w:t>5</w:t>
      </w:r>
      <w:r w:rsidR="00B370BD">
        <w:rPr>
          <w:sz w:val="18"/>
          <w:szCs w:val="18"/>
        </w:rPr>
        <w:t xml:space="preserve"> </w:t>
      </w:r>
      <w:r w:rsidR="0033222C">
        <w:rPr>
          <w:sz w:val="18"/>
          <w:szCs w:val="18"/>
        </w:rPr>
        <w:t>p</w:t>
      </w:r>
      <w:r w:rsidR="002F6046">
        <w:rPr>
          <w:sz w:val="18"/>
          <w:szCs w:val="18"/>
        </w:rPr>
        <w:t>m</w:t>
      </w:r>
    </w:p>
    <w:sectPr w:rsidR="005C5CF9" w:rsidSect="00A24C9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paperSrc w:first="15"/>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45E" w:rsidRDefault="00AC145E" w:rsidP="00FE560A">
      <w:r>
        <w:separator/>
      </w:r>
    </w:p>
  </w:endnote>
  <w:endnote w:type="continuationSeparator" w:id="0">
    <w:p w:rsidR="00AC145E" w:rsidRDefault="00AC145E" w:rsidP="00FE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96" w:rsidRDefault="00D27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41" w:rsidRDefault="00A44241">
    <w:pPr>
      <w:pStyle w:val="Footer"/>
      <w:jc w:val="center"/>
    </w:pPr>
    <w:r>
      <w:fldChar w:fldCharType="begin"/>
    </w:r>
    <w:r>
      <w:instrText xml:space="preserve"> PAGE   \* MERGEFORMAT </w:instrText>
    </w:r>
    <w:r>
      <w:fldChar w:fldCharType="separate"/>
    </w:r>
    <w:r w:rsidR="000D4426">
      <w:rPr>
        <w:noProof/>
      </w:rPr>
      <w:t>7</w:t>
    </w:r>
    <w:r>
      <w:rPr>
        <w:noProof/>
      </w:rPr>
      <w:fldChar w:fldCharType="end"/>
    </w:r>
  </w:p>
  <w:p w:rsidR="00A44241" w:rsidRDefault="00A442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96" w:rsidRDefault="00D27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45E" w:rsidRDefault="00AC145E" w:rsidP="00FE560A">
      <w:r>
        <w:separator/>
      </w:r>
    </w:p>
  </w:footnote>
  <w:footnote w:type="continuationSeparator" w:id="0">
    <w:p w:rsidR="00AC145E" w:rsidRDefault="00AC145E" w:rsidP="00FE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96" w:rsidRDefault="00D27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96" w:rsidRDefault="00D270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96" w:rsidRDefault="00D270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25"/>
    <w:rsid w:val="00012721"/>
    <w:rsid w:val="0001712C"/>
    <w:rsid w:val="0002369F"/>
    <w:rsid w:val="00024E0C"/>
    <w:rsid w:val="00025486"/>
    <w:rsid w:val="00033510"/>
    <w:rsid w:val="00034886"/>
    <w:rsid w:val="0004674F"/>
    <w:rsid w:val="000523A3"/>
    <w:rsid w:val="0007211F"/>
    <w:rsid w:val="000729FC"/>
    <w:rsid w:val="0008110B"/>
    <w:rsid w:val="00093D62"/>
    <w:rsid w:val="000960EF"/>
    <w:rsid w:val="00097CBC"/>
    <w:rsid w:val="000A5373"/>
    <w:rsid w:val="000B2265"/>
    <w:rsid w:val="000B48AF"/>
    <w:rsid w:val="000D4426"/>
    <w:rsid w:val="000D7041"/>
    <w:rsid w:val="000E3BDC"/>
    <w:rsid w:val="000E7F9C"/>
    <w:rsid w:val="000F361D"/>
    <w:rsid w:val="000F53CD"/>
    <w:rsid w:val="00112B48"/>
    <w:rsid w:val="001273E2"/>
    <w:rsid w:val="001304D4"/>
    <w:rsid w:val="001310D5"/>
    <w:rsid w:val="001342F4"/>
    <w:rsid w:val="00136A9E"/>
    <w:rsid w:val="00153572"/>
    <w:rsid w:val="001572BB"/>
    <w:rsid w:val="00171511"/>
    <w:rsid w:val="001740E1"/>
    <w:rsid w:val="00181FD3"/>
    <w:rsid w:val="00187CA8"/>
    <w:rsid w:val="00193BF6"/>
    <w:rsid w:val="00196827"/>
    <w:rsid w:val="001B0253"/>
    <w:rsid w:val="001B234D"/>
    <w:rsid w:val="001B23B3"/>
    <w:rsid w:val="001C43CA"/>
    <w:rsid w:val="001E2225"/>
    <w:rsid w:val="001E35F1"/>
    <w:rsid w:val="001E6908"/>
    <w:rsid w:val="001F0494"/>
    <w:rsid w:val="001F0A11"/>
    <w:rsid w:val="001F1578"/>
    <w:rsid w:val="001F7305"/>
    <w:rsid w:val="002009AE"/>
    <w:rsid w:val="00204DB8"/>
    <w:rsid w:val="002229C7"/>
    <w:rsid w:val="00234A9C"/>
    <w:rsid w:val="00237E02"/>
    <w:rsid w:val="00240DFE"/>
    <w:rsid w:val="00242A3C"/>
    <w:rsid w:val="00246EED"/>
    <w:rsid w:val="002471F2"/>
    <w:rsid w:val="00252416"/>
    <w:rsid w:val="002524F5"/>
    <w:rsid w:val="0025342B"/>
    <w:rsid w:val="00254DDC"/>
    <w:rsid w:val="00260218"/>
    <w:rsid w:val="00264964"/>
    <w:rsid w:val="0029081E"/>
    <w:rsid w:val="00295C01"/>
    <w:rsid w:val="002971CA"/>
    <w:rsid w:val="00297E44"/>
    <w:rsid w:val="002A7707"/>
    <w:rsid w:val="002B1C41"/>
    <w:rsid w:val="002B3224"/>
    <w:rsid w:val="002B5565"/>
    <w:rsid w:val="002B79CA"/>
    <w:rsid w:val="002C27AC"/>
    <w:rsid w:val="002D4073"/>
    <w:rsid w:val="002D7504"/>
    <w:rsid w:val="002E1913"/>
    <w:rsid w:val="002E2F7D"/>
    <w:rsid w:val="002E3F44"/>
    <w:rsid w:val="002F0221"/>
    <w:rsid w:val="002F0E44"/>
    <w:rsid w:val="002F4D89"/>
    <w:rsid w:val="002F6046"/>
    <w:rsid w:val="002F66E1"/>
    <w:rsid w:val="00306135"/>
    <w:rsid w:val="003224EE"/>
    <w:rsid w:val="00322556"/>
    <w:rsid w:val="00324A08"/>
    <w:rsid w:val="00331F7B"/>
    <w:rsid w:val="0033222C"/>
    <w:rsid w:val="00335E23"/>
    <w:rsid w:val="003410C9"/>
    <w:rsid w:val="00353735"/>
    <w:rsid w:val="0036798E"/>
    <w:rsid w:val="00367F9B"/>
    <w:rsid w:val="00373F78"/>
    <w:rsid w:val="00374B50"/>
    <w:rsid w:val="0038087D"/>
    <w:rsid w:val="00382BBC"/>
    <w:rsid w:val="003838B4"/>
    <w:rsid w:val="003B0165"/>
    <w:rsid w:val="003B64BF"/>
    <w:rsid w:val="003C1510"/>
    <w:rsid w:val="003C5CDE"/>
    <w:rsid w:val="003C7A52"/>
    <w:rsid w:val="003D3122"/>
    <w:rsid w:val="003E34FD"/>
    <w:rsid w:val="003E3D7B"/>
    <w:rsid w:val="003E3E5E"/>
    <w:rsid w:val="003F4767"/>
    <w:rsid w:val="0040013E"/>
    <w:rsid w:val="00400543"/>
    <w:rsid w:val="00401615"/>
    <w:rsid w:val="00405877"/>
    <w:rsid w:val="00405BDF"/>
    <w:rsid w:val="00410C93"/>
    <w:rsid w:val="00413059"/>
    <w:rsid w:val="00420FDE"/>
    <w:rsid w:val="00421F63"/>
    <w:rsid w:val="00424E7D"/>
    <w:rsid w:val="00436EAD"/>
    <w:rsid w:val="00440221"/>
    <w:rsid w:val="004439A9"/>
    <w:rsid w:val="00445BE2"/>
    <w:rsid w:val="0045418A"/>
    <w:rsid w:val="00460BA5"/>
    <w:rsid w:val="00464D55"/>
    <w:rsid w:val="00467BA7"/>
    <w:rsid w:val="00470567"/>
    <w:rsid w:val="00480FB9"/>
    <w:rsid w:val="00486F4B"/>
    <w:rsid w:val="004931DA"/>
    <w:rsid w:val="004A6BDA"/>
    <w:rsid w:val="004B2B5A"/>
    <w:rsid w:val="004B3FE4"/>
    <w:rsid w:val="004C797D"/>
    <w:rsid w:val="004D17F7"/>
    <w:rsid w:val="004E0051"/>
    <w:rsid w:val="004E627D"/>
    <w:rsid w:val="0051232D"/>
    <w:rsid w:val="0051414F"/>
    <w:rsid w:val="0051538E"/>
    <w:rsid w:val="005203BC"/>
    <w:rsid w:val="00521966"/>
    <w:rsid w:val="005236BE"/>
    <w:rsid w:val="005244FB"/>
    <w:rsid w:val="00527800"/>
    <w:rsid w:val="00527B28"/>
    <w:rsid w:val="0054108B"/>
    <w:rsid w:val="0054550F"/>
    <w:rsid w:val="00546BDC"/>
    <w:rsid w:val="00556640"/>
    <w:rsid w:val="00557A70"/>
    <w:rsid w:val="005614E1"/>
    <w:rsid w:val="00571082"/>
    <w:rsid w:val="00590D19"/>
    <w:rsid w:val="0059191A"/>
    <w:rsid w:val="005B402A"/>
    <w:rsid w:val="005C357F"/>
    <w:rsid w:val="005C36A1"/>
    <w:rsid w:val="005C4C6B"/>
    <w:rsid w:val="005C5CF9"/>
    <w:rsid w:val="005D16EC"/>
    <w:rsid w:val="005D18FA"/>
    <w:rsid w:val="005D2A15"/>
    <w:rsid w:val="005D2BE0"/>
    <w:rsid w:val="005D5946"/>
    <w:rsid w:val="005D7CD0"/>
    <w:rsid w:val="005E3F34"/>
    <w:rsid w:val="005E7C44"/>
    <w:rsid w:val="005E7D7D"/>
    <w:rsid w:val="00611251"/>
    <w:rsid w:val="00625402"/>
    <w:rsid w:val="006378B7"/>
    <w:rsid w:val="00637F42"/>
    <w:rsid w:val="00640C3D"/>
    <w:rsid w:val="00642EAE"/>
    <w:rsid w:val="00654841"/>
    <w:rsid w:val="006714D0"/>
    <w:rsid w:val="00682CFF"/>
    <w:rsid w:val="00684B2F"/>
    <w:rsid w:val="00695BE2"/>
    <w:rsid w:val="00696BA5"/>
    <w:rsid w:val="00697E9D"/>
    <w:rsid w:val="006A242D"/>
    <w:rsid w:val="006C6360"/>
    <w:rsid w:val="006D391B"/>
    <w:rsid w:val="006D70E4"/>
    <w:rsid w:val="006E0277"/>
    <w:rsid w:val="00706286"/>
    <w:rsid w:val="0072001C"/>
    <w:rsid w:val="00750AAA"/>
    <w:rsid w:val="00755B5E"/>
    <w:rsid w:val="007623D7"/>
    <w:rsid w:val="00767F44"/>
    <w:rsid w:val="0077171E"/>
    <w:rsid w:val="00772EE6"/>
    <w:rsid w:val="00780666"/>
    <w:rsid w:val="007940A3"/>
    <w:rsid w:val="007961C9"/>
    <w:rsid w:val="007A74EA"/>
    <w:rsid w:val="007C6DB1"/>
    <w:rsid w:val="007E505E"/>
    <w:rsid w:val="007E5776"/>
    <w:rsid w:val="007E6D9C"/>
    <w:rsid w:val="007F53CD"/>
    <w:rsid w:val="00801C16"/>
    <w:rsid w:val="00802A79"/>
    <w:rsid w:val="00802FCB"/>
    <w:rsid w:val="00804566"/>
    <w:rsid w:val="008074E7"/>
    <w:rsid w:val="00811567"/>
    <w:rsid w:val="008250D7"/>
    <w:rsid w:val="00827F1C"/>
    <w:rsid w:val="00830381"/>
    <w:rsid w:val="0083052F"/>
    <w:rsid w:val="00832A5F"/>
    <w:rsid w:val="0083528E"/>
    <w:rsid w:val="008355DF"/>
    <w:rsid w:val="00841014"/>
    <w:rsid w:val="00857F33"/>
    <w:rsid w:val="008743E6"/>
    <w:rsid w:val="0088398C"/>
    <w:rsid w:val="00884990"/>
    <w:rsid w:val="008858A9"/>
    <w:rsid w:val="008932FA"/>
    <w:rsid w:val="008954E3"/>
    <w:rsid w:val="008A29FC"/>
    <w:rsid w:val="008B0F75"/>
    <w:rsid w:val="008C5EB8"/>
    <w:rsid w:val="008D4B0E"/>
    <w:rsid w:val="008D7C88"/>
    <w:rsid w:val="008E1C3A"/>
    <w:rsid w:val="008F15CD"/>
    <w:rsid w:val="00900674"/>
    <w:rsid w:val="0090237B"/>
    <w:rsid w:val="00905358"/>
    <w:rsid w:val="00905617"/>
    <w:rsid w:val="009151B5"/>
    <w:rsid w:val="009265D0"/>
    <w:rsid w:val="009349C6"/>
    <w:rsid w:val="0094021D"/>
    <w:rsid w:val="00940953"/>
    <w:rsid w:val="00940B1B"/>
    <w:rsid w:val="00954FB7"/>
    <w:rsid w:val="009708B3"/>
    <w:rsid w:val="009834CE"/>
    <w:rsid w:val="009840CC"/>
    <w:rsid w:val="00991EA8"/>
    <w:rsid w:val="00992249"/>
    <w:rsid w:val="009A035D"/>
    <w:rsid w:val="009A3EBB"/>
    <w:rsid w:val="009A6572"/>
    <w:rsid w:val="009A7E33"/>
    <w:rsid w:val="009C6189"/>
    <w:rsid w:val="009D1046"/>
    <w:rsid w:val="009D4F98"/>
    <w:rsid w:val="009D5FE8"/>
    <w:rsid w:val="009D69A7"/>
    <w:rsid w:val="009E33E5"/>
    <w:rsid w:val="009F0180"/>
    <w:rsid w:val="00A01EF2"/>
    <w:rsid w:val="00A13B85"/>
    <w:rsid w:val="00A24C98"/>
    <w:rsid w:val="00A26277"/>
    <w:rsid w:val="00A31B24"/>
    <w:rsid w:val="00A31DAE"/>
    <w:rsid w:val="00A44241"/>
    <w:rsid w:val="00A62DB2"/>
    <w:rsid w:val="00A653DE"/>
    <w:rsid w:val="00A736CA"/>
    <w:rsid w:val="00A74944"/>
    <w:rsid w:val="00A75325"/>
    <w:rsid w:val="00A75AFA"/>
    <w:rsid w:val="00A879DC"/>
    <w:rsid w:val="00A94D3D"/>
    <w:rsid w:val="00AB0AFE"/>
    <w:rsid w:val="00AC145E"/>
    <w:rsid w:val="00AC43F0"/>
    <w:rsid w:val="00AD0271"/>
    <w:rsid w:val="00AD3397"/>
    <w:rsid w:val="00AD6387"/>
    <w:rsid w:val="00AE08F6"/>
    <w:rsid w:val="00AE1163"/>
    <w:rsid w:val="00AE1871"/>
    <w:rsid w:val="00AE659C"/>
    <w:rsid w:val="00AF2F37"/>
    <w:rsid w:val="00B031D8"/>
    <w:rsid w:val="00B0678A"/>
    <w:rsid w:val="00B1763B"/>
    <w:rsid w:val="00B32244"/>
    <w:rsid w:val="00B370BD"/>
    <w:rsid w:val="00B413A2"/>
    <w:rsid w:val="00B47D71"/>
    <w:rsid w:val="00B6028D"/>
    <w:rsid w:val="00B61208"/>
    <w:rsid w:val="00B66536"/>
    <w:rsid w:val="00B676C7"/>
    <w:rsid w:val="00B77B25"/>
    <w:rsid w:val="00B80433"/>
    <w:rsid w:val="00B83B31"/>
    <w:rsid w:val="00B93A04"/>
    <w:rsid w:val="00BB0019"/>
    <w:rsid w:val="00BB6791"/>
    <w:rsid w:val="00BB7C0B"/>
    <w:rsid w:val="00BD1B58"/>
    <w:rsid w:val="00BD6BE3"/>
    <w:rsid w:val="00BE7AF9"/>
    <w:rsid w:val="00BF2DB6"/>
    <w:rsid w:val="00BF4825"/>
    <w:rsid w:val="00BF7AD6"/>
    <w:rsid w:val="00C03A29"/>
    <w:rsid w:val="00C06737"/>
    <w:rsid w:val="00C56436"/>
    <w:rsid w:val="00C63C52"/>
    <w:rsid w:val="00C71D0A"/>
    <w:rsid w:val="00C73531"/>
    <w:rsid w:val="00C7438C"/>
    <w:rsid w:val="00C8118F"/>
    <w:rsid w:val="00C827C1"/>
    <w:rsid w:val="00C83FF3"/>
    <w:rsid w:val="00C93AB0"/>
    <w:rsid w:val="00C93EA2"/>
    <w:rsid w:val="00CA0844"/>
    <w:rsid w:val="00CA14D0"/>
    <w:rsid w:val="00CA49EF"/>
    <w:rsid w:val="00CB0E8E"/>
    <w:rsid w:val="00CB5916"/>
    <w:rsid w:val="00CB6994"/>
    <w:rsid w:val="00CD1CD0"/>
    <w:rsid w:val="00CF1E96"/>
    <w:rsid w:val="00D00750"/>
    <w:rsid w:val="00D01F0A"/>
    <w:rsid w:val="00D02876"/>
    <w:rsid w:val="00D05127"/>
    <w:rsid w:val="00D11814"/>
    <w:rsid w:val="00D16C61"/>
    <w:rsid w:val="00D1713C"/>
    <w:rsid w:val="00D27096"/>
    <w:rsid w:val="00D270AD"/>
    <w:rsid w:val="00D27710"/>
    <w:rsid w:val="00D3167B"/>
    <w:rsid w:val="00D563D3"/>
    <w:rsid w:val="00D579CC"/>
    <w:rsid w:val="00D611CF"/>
    <w:rsid w:val="00D61462"/>
    <w:rsid w:val="00D61757"/>
    <w:rsid w:val="00D63B49"/>
    <w:rsid w:val="00D6688A"/>
    <w:rsid w:val="00D676C5"/>
    <w:rsid w:val="00D87EE0"/>
    <w:rsid w:val="00D952BF"/>
    <w:rsid w:val="00D95D5C"/>
    <w:rsid w:val="00DA2E55"/>
    <w:rsid w:val="00DB611D"/>
    <w:rsid w:val="00DC085B"/>
    <w:rsid w:val="00DC090B"/>
    <w:rsid w:val="00DC2B49"/>
    <w:rsid w:val="00DD7788"/>
    <w:rsid w:val="00DE68E9"/>
    <w:rsid w:val="00DF07DB"/>
    <w:rsid w:val="00DF4054"/>
    <w:rsid w:val="00E04075"/>
    <w:rsid w:val="00E208BA"/>
    <w:rsid w:val="00E316D9"/>
    <w:rsid w:val="00E32875"/>
    <w:rsid w:val="00E46A83"/>
    <w:rsid w:val="00E50019"/>
    <w:rsid w:val="00E553D1"/>
    <w:rsid w:val="00E6571C"/>
    <w:rsid w:val="00E77777"/>
    <w:rsid w:val="00E927FB"/>
    <w:rsid w:val="00E943E0"/>
    <w:rsid w:val="00E9545F"/>
    <w:rsid w:val="00E96044"/>
    <w:rsid w:val="00E96413"/>
    <w:rsid w:val="00E97C60"/>
    <w:rsid w:val="00EB0E7F"/>
    <w:rsid w:val="00EB60D0"/>
    <w:rsid w:val="00EC302F"/>
    <w:rsid w:val="00EC4740"/>
    <w:rsid w:val="00EC5512"/>
    <w:rsid w:val="00EC67F4"/>
    <w:rsid w:val="00ED7CFC"/>
    <w:rsid w:val="00EE5AB4"/>
    <w:rsid w:val="00EF4004"/>
    <w:rsid w:val="00EF5B34"/>
    <w:rsid w:val="00F06007"/>
    <w:rsid w:val="00F0650C"/>
    <w:rsid w:val="00F153AD"/>
    <w:rsid w:val="00F236C7"/>
    <w:rsid w:val="00F24C09"/>
    <w:rsid w:val="00F259B1"/>
    <w:rsid w:val="00F27D09"/>
    <w:rsid w:val="00F32434"/>
    <w:rsid w:val="00F50997"/>
    <w:rsid w:val="00F50A57"/>
    <w:rsid w:val="00F544AA"/>
    <w:rsid w:val="00F7023B"/>
    <w:rsid w:val="00F84EA6"/>
    <w:rsid w:val="00F86F74"/>
    <w:rsid w:val="00F92874"/>
    <w:rsid w:val="00F9367A"/>
    <w:rsid w:val="00F94647"/>
    <w:rsid w:val="00F94747"/>
    <w:rsid w:val="00F9739F"/>
    <w:rsid w:val="00F97572"/>
    <w:rsid w:val="00FB2CD6"/>
    <w:rsid w:val="00FB45A9"/>
    <w:rsid w:val="00FB4D09"/>
    <w:rsid w:val="00FC0442"/>
    <w:rsid w:val="00FD0956"/>
    <w:rsid w:val="00FD56C4"/>
    <w:rsid w:val="00FD7CAA"/>
    <w:rsid w:val="00FE177E"/>
    <w:rsid w:val="00FE1C25"/>
    <w:rsid w:val="00FE4C6B"/>
    <w:rsid w:val="00FE560A"/>
    <w:rsid w:val="00FE6AAE"/>
    <w:rsid w:val="00FF1B72"/>
    <w:rsid w:val="00FF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8665011-B80B-4471-9B34-066AAB90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AAE"/>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E6AAE"/>
    <w:pPr>
      <w:widowControl w:val="0"/>
      <w:tabs>
        <w:tab w:val="left" w:pos="1008"/>
        <w:tab w:val="left" w:pos="1728"/>
        <w:tab w:val="left" w:pos="2448"/>
        <w:tab w:val="left" w:pos="4608"/>
        <w:tab w:val="left" w:pos="6048"/>
      </w:tabs>
      <w:ind w:right="144"/>
      <w:jc w:val="both"/>
    </w:pPr>
    <w:rPr>
      <w:rFonts w:ascii="Courier New" w:hAnsi="Courier New" w:cs="Courier New"/>
    </w:rPr>
  </w:style>
  <w:style w:type="character" w:customStyle="1" w:styleId="BodyTextChar">
    <w:name w:val="Body Text Char"/>
    <w:link w:val="BodyText"/>
    <w:uiPriority w:val="99"/>
    <w:semiHidden/>
    <w:rsid w:val="004E5F37"/>
    <w:rPr>
      <w:rFonts w:ascii="Tahoma" w:hAnsi="Tahoma" w:cs="Tahoma"/>
      <w:sz w:val="24"/>
      <w:szCs w:val="24"/>
    </w:rPr>
  </w:style>
  <w:style w:type="paragraph" w:styleId="BlockText">
    <w:name w:val="Block Text"/>
    <w:basedOn w:val="Normal"/>
    <w:uiPriority w:val="99"/>
    <w:rsid w:val="00FE6AAE"/>
    <w:pPr>
      <w:widowControl w:val="0"/>
      <w:ind w:left="288" w:right="144" w:firstLine="432"/>
      <w:jc w:val="both"/>
    </w:pPr>
    <w:rPr>
      <w:rFonts w:ascii="Courier New" w:hAnsi="Courier New" w:cs="Courier New"/>
    </w:rPr>
  </w:style>
  <w:style w:type="paragraph" w:styleId="BodyTextIndent">
    <w:name w:val="Body Text Indent"/>
    <w:basedOn w:val="Normal"/>
    <w:link w:val="BodyTextIndentChar"/>
    <w:uiPriority w:val="99"/>
    <w:rsid w:val="00FE6AAE"/>
    <w:pPr>
      <w:widowControl w:val="0"/>
      <w:ind w:right="144" w:firstLine="720"/>
      <w:jc w:val="both"/>
    </w:pPr>
    <w:rPr>
      <w:rFonts w:ascii="Courier New" w:hAnsi="Courier New" w:cs="Courier New"/>
    </w:rPr>
  </w:style>
  <w:style w:type="character" w:customStyle="1" w:styleId="BodyTextIndentChar">
    <w:name w:val="Body Text Indent Char"/>
    <w:link w:val="BodyTextIndent"/>
    <w:uiPriority w:val="99"/>
    <w:semiHidden/>
    <w:rsid w:val="004E5F37"/>
    <w:rPr>
      <w:rFonts w:ascii="Tahoma" w:hAnsi="Tahoma" w:cs="Tahoma"/>
      <w:sz w:val="24"/>
      <w:szCs w:val="24"/>
    </w:rPr>
  </w:style>
  <w:style w:type="paragraph" w:styleId="BodyTextIndent2">
    <w:name w:val="Body Text Indent 2"/>
    <w:basedOn w:val="Normal"/>
    <w:link w:val="BodyTextIndent2Char"/>
    <w:uiPriority w:val="99"/>
    <w:rsid w:val="00FE6AAE"/>
    <w:pPr>
      <w:suppressLineNumbers/>
      <w:ind w:left="1440" w:hanging="1440"/>
    </w:pPr>
    <w:rPr>
      <w:rFonts w:ascii="Courier New" w:hAnsi="Courier New" w:cs="Courier New"/>
    </w:rPr>
  </w:style>
  <w:style w:type="character" w:customStyle="1" w:styleId="BodyTextIndent2Char">
    <w:name w:val="Body Text Indent 2 Char"/>
    <w:link w:val="BodyTextIndent2"/>
    <w:uiPriority w:val="99"/>
    <w:semiHidden/>
    <w:rsid w:val="004E5F37"/>
    <w:rPr>
      <w:rFonts w:ascii="Tahoma" w:hAnsi="Tahoma" w:cs="Tahoma"/>
      <w:sz w:val="24"/>
      <w:szCs w:val="24"/>
    </w:rPr>
  </w:style>
  <w:style w:type="paragraph" w:customStyle="1" w:styleId="CaptionAgainst">
    <w:name w:val="Caption Against"/>
    <w:aliases w:val="CA"/>
    <w:basedOn w:val="Normal"/>
    <w:next w:val="Normal"/>
    <w:uiPriority w:val="99"/>
    <w:rsid w:val="00FE6AAE"/>
    <w:pPr>
      <w:suppressAutoHyphens/>
      <w:spacing w:after="240"/>
      <w:jc w:val="center"/>
    </w:pPr>
  </w:style>
  <w:style w:type="paragraph" w:styleId="BodyTextIndent3">
    <w:name w:val="Body Text Indent 3"/>
    <w:basedOn w:val="Normal"/>
    <w:link w:val="BodyTextIndent3Char"/>
    <w:uiPriority w:val="99"/>
    <w:rsid w:val="00FE6AAE"/>
    <w:pPr>
      <w:ind w:left="1440" w:hanging="1440"/>
      <w:jc w:val="both"/>
    </w:pPr>
    <w:rPr>
      <w:rFonts w:ascii="Courier New" w:hAnsi="Courier New" w:cs="Courier New"/>
    </w:rPr>
  </w:style>
  <w:style w:type="character" w:customStyle="1" w:styleId="BodyTextIndent3Char">
    <w:name w:val="Body Text Indent 3 Char"/>
    <w:link w:val="BodyTextIndent3"/>
    <w:uiPriority w:val="99"/>
    <w:semiHidden/>
    <w:rsid w:val="004E5F37"/>
    <w:rPr>
      <w:rFonts w:ascii="Tahoma" w:hAnsi="Tahoma" w:cs="Tahoma"/>
      <w:sz w:val="16"/>
      <w:szCs w:val="16"/>
    </w:rPr>
  </w:style>
  <w:style w:type="paragraph" w:styleId="BalloonText">
    <w:name w:val="Balloon Text"/>
    <w:basedOn w:val="Normal"/>
    <w:link w:val="BalloonTextChar"/>
    <w:uiPriority w:val="99"/>
    <w:semiHidden/>
    <w:rsid w:val="005236BE"/>
    <w:rPr>
      <w:sz w:val="16"/>
      <w:szCs w:val="16"/>
    </w:rPr>
  </w:style>
  <w:style w:type="character" w:customStyle="1" w:styleId="BalloonTextChar">
    <w:name w:val="Balloon Text Char"/>
    <w:link w:val="BalloonText"/>
    <w:uiPriority w:val="99"/>
    <w:semiHidden/>
    <w:rsid w:val="004E5F37"/>
    <w:rPr>
      <w:sz w:val="0"/>
      <w:szCs w:val="0"/>
    </w:rPr>
  </w:style>
  <w:style w:type="character" w:styleId="PlaceholderText">
    <w:name w:val="Placeholder Text"/>
    <w:uiPriority w:val="99"/>
    <w:semiHidden/>
    <w:rsid w:val="004B3FE4"/>
    <w:rPr>
      <w:color w:val="808080"/>
    </w:rPr>
  </w:style>
  <w:style w:type="character" w:styleId="CommentReference">
    <w:name w:val="annotation reference"/>
    <w:semiHidden/>
    <w:unhideWhenUsed/>
    <w:rsid w:val="00410C93"/>
    <w:rPr>
      <w:sz w:val="16"/>
      <w:szCs w:val="16"/>
    </w:rPr>
  </w:style>
  <w:style w:type="paragraph" w:styleId="CommentText">
    <w:name w:val="annotation text"/>
    <w:basedOn w:val="Normal"/>
    <w:link w:val="CommentTextChar"/>
    <w:semiHidden/>
    <w:unhideWhenUsed/>
    <w:rsid w:val="00410C93"/>
    <w:rPr>
      <w:sz w:val="20"/>
      <w:szCs w:val="20"/>
    </w:rPr>
  </w:style>
  <w:style w:type="character" w:customStyle="1" w:styleId="CommentTextChar">
    <w:name w:val="Comment Text Char"/>
    <w:link w:val="CommentText"/>
    <w:uiPriority w:val="99"/>
    <w:semiHidden/>
    <w:rsid w:val="00410C93"/>
    <w:rPr>
      <w:rFonts w:ascii="Tahoma" w:hAnsi="Tahoma" w:cs="Tahoma"/>
    </w:rPr>
  </w:style>
  <w:style w:type="paragraph" w:styleId="CommentSubject">
    <w:name w:val="annotation subject"/>
    <w:basedOn w:val="CommentText"/>
    <w:next w:val="CommentText"/>
    <w:link w:val="CommentSubjectChar"/>
    <w:uiPriority w:val="99"/>
    <w:semiHidden/>
    <w:unhideWhenUsed/>
    <w:rsid w:val="00410C93"/>
    <w:rPr>
      <w:b/>
      <w:bCs/>
    </w:rPr>
  </w:style>
  <w:style w:type="character" w:customStyle="1" w:styleId="CommentSubjectChar">
    <w:name w:val="Comment Subject Char"/>
    <w:link w:val="CommentSubject"/>
    <w:uiPriority w:val="99"/>
    <w:semiHidden/>
    <w:rsid w:val="00410C93"/>
    <w:rPr>
      <w:rFonts w:ascii="Tahoma" w:hAnsi="Tahoma" w:cs="Tahoma"/>
      <w:b/>
      <w:bCs/>
    </w:rPr>
  </w:style>
  <w:style w:type="paragraph" w:styleId="Header">
    <w:name w:val="header"/>
    <w:basedOn w:val="Normal"/>
    <w:link w:val="HeaderChar"/>
    <w:uiPriority w:val="99"/>
    <w:unhideWhenUsed/>
    <w:rsid w:val="00FE560A"/>
    <w:pPr>
      <w:tabs>
        <w:tab w:val="center" w:pos="4680"/>
        <w:tab w:val="right" w:pos="9360"/>
      </w:tabs>
    </w:pPr>
  </w:style>
  <w:style w:type="character" w:customStyle="1" w:styleId="HeaderChar">
    <w:name w:val="Header Char"/>
    <w:link w:val="Header"/>
    <w:uiPriority w:val="99"/>
    <w:rsid w:val="00FE560A"/>
    <w:rPr>
      <w:rFonts w:ascii="Tahoma" w:hAnsi="Tahoma" w:cs="Tahoma"/>
      <w:sz w:val="24"/>
      <w:szCs w:val="24"/>
    </w:rPr>
  </w:style>
  <w:style w:type="paragraph" w:styleId="Footer">
    <w:name w:val="footer"/>
    <w:basedOn w:val="Normal"/>
    <w:link w:val="FooterChar"/>
    <w:uiPriority w:val="99"/>
    <w:unhideWhenUsed/>
    <w:rsid w:val="00FE560A"/>
    <w:pPr>
      <w:tabs>
        <w:tab w:val="center" w:pos="4680"/>
        <w:tab w:val="right" w:pos="9360"/>
      </w:tabs>
    </w:pPr>
  </w:style>
  <w:style w:type="character" w:customStyle="1" w:styleId="FooterChar">
    <w:name w:val="Footer Char"/>
    <w:link w:val="Footer"/>
    <w:uiPriority w:val="99"/>
    <w:rsid w:val="00FE560A"/>
    <w:rPr>
      <w:rFonts w:ascii="Tahoma" w:hAnsi="Tahoma" w:cs="Tahoma"/>
      <w:sz w:val="24"/>
      <w:szCs w:val="24"/>
    </w:rPr>
  </w:style>
  <w:style w:type="paragraph" w:styleId="Revision">
    <w:name w:val="Revision"/>
    <w:hidden/>
    <w:uiPriority w:val="99"/>
    <w:semiHidden/>
    <w:rsid w:val="00420FDE"/>
    <w:rPr>
      <w:rFonts w:ascii="Tahoma" w:hAnsi="Tahoma" w:cs="Tahoma"/>
      <w:sz w:val="24"/>
      <w:szCs w:val="24"/>
    </w:rPr>
  </w:style>
  <w:style w:type="paragraph" w:styleId="PlainText">
    <w:name w:val="Plain Text"/>
    <w:basedOn w:val="Normal"/>
    <w:link w:val="PlainTextChar"/>
    <w:uiPriority w:val="99"/>
    <w:semiHidden/>
    <w:unhideWhenUsed/>
    <w:rsid w:val="0088398C"/>
    <w:rPr>
      <w:rFonts w:ascii="Courier New" w:hAnsi="Courier New" w:cs="Courier New"/>
      <w:sz w:val="20"/>
      <w:szCs w:val="20"/>
    </w:rPr>
  </w:style>
  <w:style w:type="character" w:customStyle="1" w:styleId="PlainTextChar">
    <w:name w:val="Plain Text Char"/>
    <w:link w:val="PlainText"/>
    <w:uiPriority w:val="99"/>
    <w:semiHidden/>
    <w:rsid w:val="0088398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341296">
      <w:bodyDiv w:val="1"/>
      <w:marLeft w:val="0"/>
      <w:marRight w:val="0"/>
      <w:marTop w:val="0"/>
      <w:marBottom w:val="0"/>
      <w:divBdr>
        <w:top w:val="none" w:sz="0" w:space="0" w:color="auto"/>
        <w:left w:val="none" w:sz="0" w:space="0" w:color="auto"/>
        <w:bottom w:val="none" w:sz="0" w:space="0" w:color="auto"/>
        <w:right w:val="none" w:sz="0" w:space="0" w:color="auto"/>
      </w:divBdr>
    </w:div>
    <w:div w:id="652878519">
      <w:bodyDiv w:val="1"/>
      <w:marLeft w:val="0"/>
      <w:marRight w:val="0"/>
      <w:marTop w:val="0"/>
      <w:marBottom w:val="0"/>
      <w:divBdr>
        <w:top w:val="none" w:sz="0" w:space="0" w:color="auto"/>
        <w:left w:val="none" w:sz="0" w:space="0" w:color="auto"/>
        <w:bottom w:val="none" w:sz="0" w:space="0" w:color="auto"/>
        <w:right w:val="none" w:sz="0" w:space="0" w:color="auto"/>
      </w:divBdr>
    </w:div>
    <w:div w:id="963383882">
      <w:bodyDiv w:val="1"/>
      <w:marLeft w:val="0"/>
      <w:marRight w:val="0"/>
      <w:marTop w:val="0"/>
      <w:marBottom w:val="0"/>
      <w:divBdr>
        <w:top w:val="none" w:sz="0" w:space="0" w:color="auto"/>
        <w:left w:val="none" w:sz="0" w:space="0" w:color="auto"/>
        <w:bottom w:val="none" w:sz="0" w:space="0" w:color="auto"/>
        <w:right w:val="none" w:sz="0" w:space="0" w:color="auto"/>
      </w:divBdr>
      <w:divsChild>
        <w:div w:id="1666665932">
          <w:marLeft w:val="0"/>
          <w:marRight w:val="0"/>
          <w:marTop w:val="0"/>
          <w:marBottom w:val="0"/>
          <w:divBdr>
            <w:top w:val="none" w:sz="0" w:space="0" w:color="auto"/>
            <w:left w:val="none" w:sz="0" w:space="0" w:color="auto"/>
            <w:bottom w:val="none" w:sz="0" w:space="0" w:color="auto"/>
            <w:right w:val="none" w:sz="0" w:space="0" w:color="auto"/>
          </w:divBdr>
          <w:divsChild>
            <w:div w:id="610863904">
              <w:marLeft w:val="0"/>
              <w:marRight w:val="0"/>
              <w:marTop w:val="0"/>
              <w:marBottom w:val="0"/>
              <w:divBdr>
                <w:top w:val="none" w:sz="0" w:space="0" w:color="auto"/>
                <w:left w:val="none" w:sz="0" w:space="0" w:color="auto"/>
                <w:bottom w:val="none" w:sz="0" w:space="0" w:color="auto"/>
                <w:right w:val="none" w:sz="0" w:space="0" w:color="auto"/>
              </w:divBdr>
              <w:divsChild>
                <w:div w:id="2134787404">
                  <w:marLeft w:val="0"/>
                  <w:marRight w:val="0"/>
                  <w:marTop w:val="0"/>
                  <w:marBottom w:val="0"/>
                  <w:divBdr>
                    <w:top w:val="none" w:sz="0" w:space="0" w:color="auto"/>
                    <w:left w:val="none" w:sz="0" w:space="0" w:color="auto"/>
                    <w:bottom w:val="none" w:sz="0" w:space="0" w:color="auto"/>
                    <w:right w:val="none" w:sz="0" w:space="0" w:color="auto"/>
                  </w:divBdr>
                  <w:divsChild>
                    <w:div w:id="1430466847">
                      <w:marLeft w:val="0"/>
                      <w:marRight w:val="0"/>
                      <w:marTop w:val="0"/>
                      <w:marBottom w:val="0"/>
                      <w:divBdr>
                        <w:top w:val="none" w:sz="0" w:space="0" w:color="auto"/>
                        <w:left w:val="none" w:sz="0" w:space="0" w:color="auto"/>
                        <w:bottom w:val="none" w:sz="0" w:space="0" w:color="auto"/>
                        <w:right w:val="none" w:sz="0" w:space="0" w:color="auto"/>
                      </w:divBdr>
                      <w:divsChild>
                        <w:div w:id="874076138">
                          <w:marLeft w:val="0"/>
                          <w:marRight w:val="0"/>
                          <w:marTop w:val="0"/>
                          <w:marBottom w:val="0"/>
                          <w:divBdr>
                            <w:top w:val="none" w:sz="0" w:space="0" w:color="auto"/>
                            <w:left w:val="none" w:sz="0" w:space="0" w:color="auto"/>
                            <w:bottom w:val="none" w:sz="0" w:space="0" w:color="auto"/>
                            <w:right w:val="none" w:sz="0" w:space="0" w:color="auto"/>
                          </w:divBdr>
                          <w:divsChild>
                            <w:div w:id="2139761258">
                              <w:marLeft w:val="0"/>
                              <w:marRight w:val="0"/>
                              <w:marTop w:val="0"/>
                              <w:marBottom w:val="0"/>
                              <w:divBdr>
                                <w:top w:val="none" w:sz="0" w:space="0" w:color="C0C0C0"/>
                                <w:left w:val="none" w:sz="0" w:space="0" w:color="C0C0C0"/>
                                <w:bottom w:val="none" w:sz="0" w:space="0" w:color="C0C0C0"/>
                                <w:right w:val="none" w:sz="0" w:space="0" w:color="C0C0C0"/>
                              </w:divBdr>
                              <w:divsChild>
                                <w:div w:id="1206405265">
                                  <w:marLeft w:val="0"/>
                                  <w:marRight w:val="0"/>
                                  <w:marTop w:val="0"/>
                                  <w:marBottom w:val="0"/>
                                  <w:divBdr>
                                    <w:top w:val="none" w:sz="0" w:space="0" w:color="auto"/>
                                    <w:left w:val="none" w:sz="0" w:space="0" w:color="auto"/>
                                    <w:bottom w:val="none" w:sz="0" w:space="0" w:color="auto"/>
                                    <w:right w:val="none" w:sz="0" w:space="0" w:color="auto"/>
                                  </w:divBdr>
                                  <w:divsChild>
                                    <w:div w:id="1344405672">
                                      <w:marLeft w:val="0"/>
                                      <w:marRight w:val="0"/>
                                      <w:marTop w:val="0"/>
                                      <w:marBottom w:val="0"/>
                                      <w:divBdr>
                                        <w:top w:val="none" w:sz="0" w:space="0" w:color="auto"/>
                                        <w:left w:val="none" w:sz="0" w:space="0" w:color="auto"/>
                                        <w:bottom w:val="none" w:sz="0" w:space="0" w:color="auto"/>
                                        <w:right w:val="none" w:sz="0" w:space="0" w:color="auto"/>
                                      </w:divBdr>
                                      <w:divsChild>
                                        <w:div w:id="857356818">
                                          <w:marLeft w:val="150"/>
                                          <w:marRight w:val="150"/>
                                          <w:marTop w:val="150"/>
                                          <w:marBottom w:val="150"/>
                                          <w:divBdr>
                                            <w:top w:val="none" w:sz="0" w:space="0" w:color="auto"/>
                                            <w:left w:val="none" w:sz="0" w:space="0" w:color="auto"/>
                                            <w:bottom w:val="none" w:sz="0" w:space="0" w:color="auto"/>
                                            <w:right w:val="none" w:sz="0" w:space="0" w:color="auto"/>
                                          </w:divBdr>
                                          <w:divsChild>
                                            <w:div w:id="673797771">
                                              <w:marLeft w:val="0"/>
                                              <w:marRight w:val="0"/>
                                              <w:marTop w:val="0"/>
                                              <w:marBottom w:val="0"/>
                                              <w:divBdr>
                                                <w:top w:val="none" w:sz="0" w:space="0" w:color="auto"/>
                                                <w:left w:val="none" w:sz="0" w:space="0" w:color="auto"/>
                                                <w:bottom w:val="none" w:sz="0" w:space="0" w:color="auto"/>
                                                <w:right w:val="none" w:sz="0" w:space="0" w:color="auto"/>
                                              </w:divBdr>
                                              <w:divsChild>
                                                <w:div w:id="16344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90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65F02-2A1E-4FB1-BC02-B3DB4CC8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Brandford, Austen</dc:creator>
  <cp:keywords> </cp:keywords>
  <dc:description> </dc:description>
  <cp:lastModifiedBy>DelFranco, Ruthie</cp:lastModifiedBy>
  <cp:revision>6</cp:revision>
  <dcterms:created xsi:type="dcterms:W3CDTF">2019-07-16T17:24:00Z</dcterms:created>
  <dcterms:modified xsi:type="dcterms:W3CDTF">2019-08-15T15:59:00Z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0a4b2a85-3121-4ae5-843a-0877dedf8552</vt:lpwstr>
  </property>
</Properties>
</file>