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52"/>
        <w:gridCol w:w="5237"/>
      </w:tblGrid>
      <w:tr w:rsidR="00352252" w14:paraId="3483E53D" w14:textId="77777777" w:rsidTr="001165A7">
        <w:trPr>
          <w:trHeight w:val="2351"/>
          <w:jc w:val="center"/>
        </w:trPr>
        <w:tc>
          <w:tcPr>
            <w:tcW w:w="5052" w:type="dxa"/>
            <w:tcBorders>
              <w:bottom w:val="single" w:sz="6" w:space="0" w:color="auto"/>
            </w:tcBorders>
          </w:tcPr>
          <w:p w14:paraId="42D1A722" w14:textId="5B0C19F6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23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0A383859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0D5FB2">
              <w:rPr>
                <w:b/>
                <w:bCs/>
                <w:smallCaps/>
              </w:rPr>
              <w:t>799</w:t>
            </w:r>
          </w:p>
          <w:p w14:paraId="29B2340F" w14:textId="2BD3A736" w:rsidR="00352252" w:rsidRDefault="00AC3B91" w:rsidP="00D04ACF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D04ACF">
              <w:rPr>
                <w:bCs/>
              </w:rPr>
              <w:t>Civil and Human Rights</w:t>
            </w:r>
            <w:r w:rsidR="00DA67EA">
              <w:rPr>
                <w:bCs/>
              </w:rPr>
              <w:t xml:space="preserve"> </w:t>
            </w:r>
          </w:p>
        </w:tc>
      </w:tr>
      <w:tr w:rsidR="00352252" w14:paraId="0990D0AB" w14:textId="77777777" w:rsidTr="001165A7">
        <w:trPr>
          <w:trHeight w:val="983"/>
          <w:jc w:val="center"/>
        </w:trPr>
        <w:tc>
          <w:tcPr>
            <w:tcW w:w="5052" w:type="dxa"/>
            <w:tcBorders>
              <w:top w:val="single" w:sz="6" w:space="0" w:color="auto"/>
            </w:tcBorders>
          </w:tcPr>
          <w:p w14:paraId="29614713" w14:textId="7569E08D" w:rsidR="00736812" w:rsidRPr="00326FF1" w:rsidRDefault="00352252" w:rsidP="00264B13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to </w:t>
            </w:r>
            <w:r w:rsidR="00E3758B" w:rsidRPr="00E3758B">
              <w:t xml:space="preserve">amend the </w:t>
            </w:r>
            <w:r w:rsidR="002004FD">
              <w:t xml:space="preserve">administrative code of the </w:t>
            </w:r>
            <w:r w:rsidR="000047AA">
              <w:t>c</w:t>
            </w:r>
            <w:r w:rsidR="002004FD">
              <w:t xml:space="preserve">ity </w:t>
            </w:r>
            <w:r w:rsidR="00D04ACF">
              <w:t xml:space="preserve">of New York, in relation to </w:t>
            </w:r>
            <w:r w:rsidR="00264B13">
              <w:t xml:space="preserve">prohibiting retaliation against individuals </w:t>
            </w:r>
            <w:r w:rsidR="005B6F28">
              <w:t xml:space="preserve">who </w:t>
            </w:r>
            <w:r w:rsidR="004450D9">
              <w:t>request</w:t>
            </w:r>
            <w:r w:rsidR="00264B13">
              <w:t xml:space="preserve"> </w:t>
            </w:r>
            <w:r w:rsidR="005B6F28">
              <w:t xml:space="preserve">a </w:t>
            </w:r>
            <w:r w:rsidR="00264B13">
              <w:t xml:space="preserve">reasonable </w:t>
            </w:r>
            <w:r w:rsidR="004450D9">
              <w:t>accommodation</w:t>
            </w:r>
            <w:r w:rsidR="00264B13">
              <w:t xml:space="preserve"> under the </w:t>
            </w:r>
            <w:r w:rsidR="005B6F28">
              <w:t>c</w:t>
            </w:r>
            <w:r w:rsidR="00264B13">
              <w:t>ity’s human rights law</w:t>
            </w:r>
          </w:p>
        </w:tc>
        <w:tc>
          <w:tcPr>
            <w:tcW w:w="5237" w:type="dxa"/>
            <w:tcBorders>
              <w:top w:val="single" w:sz="6" w:space="0" w:color="auto"/>
            </w:tcBorders>
          </w:tcPr>
          <w:p w14:paraId="13F06CF6" w14:textId="0D884355" w:rsidR="00D323D0" w:rsidRPr="00F42D14" w:rsidRDefault="00352252" w:rsidP="00C158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DA67EA" w:rsidRPr="00DA67EA">
              <w:rPr>
                <w:bCs/>
              </w:rPr>
              <w:t xml:space="preserve">By </w:t>
            </w:r>
            <w:r w:rsidR="00C1588D">
              <w:rPr>
                <w:bCs/>
              </w:rPr>
              <w:t xml:space="preserve">the Public Advocate (Mr. Williams) and </w:t>
            </w:r>
            <w:r w:rsidR="00DA67EA" w:rsidRPr="00DA67EA">
              <w:rPr>
                <w:bCs/>
              </w:rPr>
              <w:t xml:space="preserve">Council Members </w:t>
            </w:r>
            <w:r w:rsidR="00264B13">
              <w:rPr>
                <w:bCs/>
              </w:rPr>
              <w:t>Yeger</w:t>
            </w:r>
            <w:r w:rsidR="001165A7">
              <w:rPr>
                <w:bCs/>
              </w:rPr>
              <w:t>, Kallos, and Rosenthal</w:t>
            </w:r>
          </w:p>
        </w:tc>
      </w:tr>
      <w:tr w:rsidR="00352252" w14:paraId="4445F629" w14:textId="77777777" w:rsidTr="00312526">
        <w:trPr>
          <w:cantSplit/>
          <w:trHeight w:val="1521"/>
          <w:jc w:val="center"/>
        </w:trPr>
        <w:tc>
          <w:tcPr>
            <w:tcW w:w="10289" w:type="dxa"/>
            <w:gridSpan w:val="2"/>
          </w:tcPr>
          <w:p w14:paraId="44EFF2E4" w14:textId="5451C7AA" w:rsidR="004450D9" w:rsidRPr="00326FF1" w:rsidRDefault="00352252" w:rsidP="002F6497">
            <w:pPr>
              <w:shd w:val="clear" w:color="auto" w:fill="FFFFFF"/>
              <w:spacing w:after="4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6C4B71">
              <w:t>Proposed Int.</w:t>
            </w:r>
            <w:r w:rsidR="00F45B20">
              <w:t xml:space="preserve"> No.</w:t>
            </w:r>
            <w:r w:rsidR="006C4B71">
              <w:t xml:space="preserve"> </w:t>
            </w:r>
            <w:r w:rsidR="002F6497">
              <w:t>799</w:t>
            </w:r>
            <w:r w:rsidR="002410C9">
              <w:t xml:space="preserve"> would prohibit </w:t>
            </w:r>
            <w:r w:rsidR="002F6497">
              <w:t>retaliation against individuals wh</w:t>
            </w:r>
            <w:r w:rsidR="004450D9">
              <w:t>o request reasonable accommodations</w:t>
            </w:r>
            <w:r w:rsidR="00312526">
              <w:t>.  For example, it would prohibit any retaliatory action by an employer if an employee requested a reasonable accommodation on the basis of a religious observance, disability, pregnancy, childbirth, medical condition, or their status as a victim of domestic violence, a sex offense or stalking, among other possible reasons.</w:t>
            </w:r>
          </w:p>
        </w:tc>
      </w:tr>
      <w:tr w:rsidR="00352252" w14:paraId="52C0D137" w14:textId="77777777" w:rsidTr="001165A7">
        <w:trPr>
          <w:cantSplit/>
          <w:trHeight w:val="421"/>
          <w:jc w:val="center"/>
        </w:trPr>
        <w:tc>
          <w:tcPr>
            <w:tcW w:w="10289" w:type="dxa"/>
            <w:gridSpan w:val="2"/>
          </w:tcPr>
          <w:p w14:paraId="0E078D35" w14:textId="7FA8528B" w:rsidR="004E4E58" w:rsidRPr="00F42D14" w:rsidRDefault="00352252" w:rsidP="002F6497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</w:t>
            </w:r>
            <w:bookmarkStart w:id="0" w:name="_GoBack"/>
            <w:bookmarkEnd w:id="0"/>
            <w:r w:rsidR="006B51CE">
              <w:t>cal law</w:t>
            </w:r>
            <w:r w:rsidR="003D2A99">
              <w:t xml:space="preserve"> would</w:t>
            </w:r>
            <w:r w:rsidR="006B51CE" w:rsidRPr="006B51CE">
              <w:t xml:space="preserve"> </w:t>
            </w:r>
            <w:r w:rsidR="000B5232">
              <w:t xml:space="preserve">take effect </w:t>
            </w:r>
            <w:r w:rsidR="002F6497">
              <w:t>120 days</w:t>
            </w:r>
            <w:r w:rsidR="002410C9">
              <w:t xml:space="preserve"> after it becomes law.</w:t>
            </w:r>
          </w:p>
        </w:tc>
      </w:tr>
      <w:tr w:rsidR="00352252" w14:paraId="588B9FF5" w14:textId="77777777" w:rsidTr="009B636B">
        <w:trPr>
          <w:cantSplit/>
          <w:trHeight w:val="441"/>
          <w:jc w:val="center"/>
        </w:trPr>
        <w:tc>
          <w:tcPr>
            <w:tcW w:w="10289" w:type="dxa"/>
            <w:gridSpan w:val="2"/>
            <w:tcBorders>
              <w:bottom w:val="single" w:sz="6" w:space="0" w:color="auto"/>
            </w:tcBorders>
          </w:tcPr>
          <w:p w14:paraId="4A271634" w14:textId="6B0A796F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EF65E4">
              <w:t>2</w:t>
            </w:r>
            <w:r w:rsidR="00EE4BDA">
              <w:t>1</w:t>
            </w:r>
          </w:p>
        </w:tc>
      </w:tr>
      <w:tr w:rsidR="00352252" w14:paraId="18B2989B" w14:textId="77777777" w:rsidTr="001165A7">
        <w:trPr>
          <w:cantSplit/>
          <w:trHeight w:val="1852"/>
          <w:jc w:val="center"/>
        </w:trPr>
        <w:tc>
          <w:tcPr>
            <w:tcW w:w="10289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1357"/>
              <w:gridCol w:w="1984"/>
              <w:gridCol w:w="1671"/>
            </w:tblGrid>
            <w:tr w:rsidR="00352252" w14:paraId="7A352B86" w14:textId="77777777" w:rsidTr="001165A7">
              <w:trPr>
                <w:trHeight w:val="19"/>
                <w:jc w:val="center"/>
              </w:trPr>
              <w:tc>
                <w:tcPr>
                  <w:tcW w:w="1900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7718DFCC" w:rsidR="00352252" w:rsidRPr="00542556" w:rsidRDefault="00DB057D" w:rsidP="004451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1345B2D1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04E8BE0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4B8E781" w:rsidR="00352252" w:rsidRPr="00542556" w:rsidRDefault="00DB057D" w:rsidP="00D15A29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D15A2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1165A7">
              <w:trPr>
                <w:trHeight w:val="19"/>
                <w:jc w:val="center"/>
              </w:trPr>
              <w:tc>
                <w:tcPr>
                  <w:tcW w:w="1900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671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8A703E" w14:paraId="65E878AE" w14:textId="77777777" w:rsidTr="001165A7">
              <w:trPr>
                <w:trHeight w:val="19"/>
                <w:jc w:val="center"/>
              </w:trPr>
              <w:tc>
                <w:tcPr>
                  <w:tcW w:w="1900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65D5BFE5" w:rsidR="008A703E" w:rsidRPr="008A703E" w:rsidRDefault="00C4650D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76AB7396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7E1B1C2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8A703E" w14:paraId="0450F289" w14:textId="77777777" w:rsidTr="001165A7">
              <w:trPr>
                <w:trHeight w:val="19"/>
                <w:jc w:val="center"/>
              </w:trPr>
              <w:tc>
                <w:tcPr>
                  <w:tcW w:w="1900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7B70DE97" w:rsidR="008A703E" w:rsidRDefault="00C4650D" w:rsidP="008A703E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1C2DC8EB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64F1AB02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1165A7">
        <w:trPr>
          <w:trHeight w:val="645"/>
          <w:jc w:val="center"/>
        </w:trPr>
        <w:tc>
          <w:tcPr>
            <w:tcW w:w="10289" w:type="dxa"/>
            <w:gridSpan w:val="2"/>
            <w:vAlign w:val="center"/>
          </w:tcPr>
          <w:p w14:paraId="7ED340BD" w14:textId="76832FC5" w:rsidR="00FE1D08" w:rsidRPr="00F42D14" w:rsidRDefault="00352252" w:rsidP="00A00152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A00152">
              <w:t>.</w:t>
            </w:r>
          </w:p>
        </w:tc>
      </w:tr>
      <w:tr w:rsidR="00352252" w:rsidRPr="00EC30EE" w14:paraId="412A3472" w14:textId="77777777" w:rsidTr="001165A7">
        <w:trPr>
          <w:trHeight w:val="653"/>
          <w:jc w:val="center"/>
        </w:trPr>
        <w:tc>
          <w:tcPr>
            <w:tcW w:w="10289" w:type="dxa"/>
            <w:gridSpan w:val="2"/>
          </w:tcPr>
          <w:p w14:paraId="63189572" w14:textId="2FD4B12D" w:rsidR="004E4E58" w:rsidRPr="00EC30EE" w:rsidRDefault="00352252" w:rsidP="00C4650D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C4650D" w:rsidRPr="00FB6DB7">
              <w:t xml:space="preserve">It is anticipated that there would be no impact on </w:t>
            </w:r>
            <w:r w:rsidR="00C4650D">
              <w:t>expenditures</w:t>
            </w:r>
            <w:r w:rsidR="00C4650D" w:rsidRPr="00FB6DB7">
              <w:t xml:space="preserve"> resulting from the enactment of this legislation</w:t>
            </w:r>
            <w:r w:rsidR="00C4650D">
              <w:t>.</w:t>
            </w:r>
          </w:p>
        </w:tc>
      </w:tr>
      <w:tr w:rsidR="00352252" w:rsidRPr="00EC30EE" w14:paraId="024C11FF" w14:textId="77777777" w:rsidTr="001165A7">
        <w:trPr>
          <w:trHeight w:val="421"/>
          <w:jc w:val="center"/>
        </w:trPr>
        <w:tc>
          <w:tcPr>
            <w:tcW w:w="10289" w:type="dxa"/>
            <w:gridSpan w:val="2"/>
          </w:tcPr>
          <w:p w14:paraId="2340A6CF" w14:textId="4B82FF48" w:rsidR="00EB5A53" w:rsidRPr="00D15A29" w:rsidRDefault="00352252" w:rsidP="00C4650D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D15A29">
              <w:rPr>
                <w:b/>
                <w:bCs/>
              </w:rPr>
              <w:t xml:space="preserve">: </w:t>
            </w:r>
            <w:r w:rsidR="00C4650D">
              <w:rPr>
                <w:bCs/>
              </w:rPr>
              <w:t>N/A</w:t>
            </w:r>
          </w:p>
        </w:tc>
      </w:tr>
      <w:tr w:rsidR="00352252" w:rsidRPr="00EC30EE" w14:paraId="2F81717F" w14:textId="77777777" w:rsidTr="001165A7">
        <w:trPr>
          <w:trHeight w:val="576"/>
          <w:jc w:val="center"/>
        </w:trPr>
        <w:tc>
          <w:tcPr>
            <w:tcW w:w="10289" w:type="dxa"/>
            <w:gridSpan w:val="2"/>
          </w:tcPr>
          <w:p w14:paraId="24D7A8F6" w14:textId="38690E7E" w:rsidR="00E94186" w:rsidRDefault="00E94186" w:rsidP="00E94186">
            <w:r w:rsidRPr="00EC30EE">
              <w:rPr>
                <w:b/>
                <w:bCs/>
                <w:smallCaps/>
              </w:rPr>
              <w:t>Source of Information</w:t>
            </w:r>
            <w:r>
              <w:rPr>
                <w:b/>
                <w:bCs/>
              </w:rPr>
              <w:t xml:space="preserve">: </w:t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</w:t>
            </w:r>
            <w:r>
              <w:t>Council Finance Division</w:t>
            </w:r>
          </w:p>
          <w:p w14:paraId="2282F2F1" w14:textId="5ED69677" w:rsidR="009B636B" w:rsidRPr="00E94186" w:rsidRDefault="009B636B" w:rsidP="00E94186">
            <w:r>
              <w:t xml:space="preserve">                                              New York City Commission on Civil and Human Rights</w:t>
            </w:r>
          </w:p>
          <w:p w14:paraId="66DC0945" w14:textId="77777777" w:rsidR="005A1918" w:rsidRDefault="005A1918" w:rsidP="00E94186">
            <w:pPr>
              <w:rPr>
                <w:b/>
                <w:bCs/>
                <w:smallCaps/>
              </w:rPr>
            </w:pPr>
          </w:p>
          <w:p w14:paraId="5BEF12CD" w14:textId="3A51955E" w:rsidR="00E94186" w:rsidRPr="00EC30EE" w:rsidRDefault="00E94186" w:rsidP="00E94186">
            <w:r>
              <w:rPr>
                <w:b/>
                <w:bCs/>
                <w:smallCaps/>
              </w:rPr>
              <w:t>Estimate Prepared b</w:t>
            </w:r>
            <w:r w:rsidRPr="00EC30EE">
              <w:rPr>
                <w:b/>
                <w:bCs/>
                <w:smallCaps/>
              </w:rPr>
              <w:t>y</w:t>
            </w:r>
            <w:r>
              <w:rPr>
                <w:smallCaps/>
              </w:rPr>
              <w:t>:</w:t>
            </w:r>
            <w:r>
              <w:t xml:space="preserve"> Nevin Singh, Financial Analyst</w:t>
            </w:r>
          </w:p>
          <w:p w14:paraId="0615A499" w14:textId="77777777" w:rsidR="005A1918" w:rsidRDefault="005A1918" w:rsidP="00E94186">
            <w:pPr>
              <w:rPr>
                <w:b/>
                <w:smallCaps/>
              </w:rPr>
            </w:pPr>
          </w:p>
          <w:p w14:paraId="70FD10F0" w14:textId="3DA57669" w:rsidR="00264B13" w:rsidRDefault="00E94186" w:rsidP="00E94186">
            <w:r>
              <w:rPr>
                <w:b/>
                <w:smallCaps/>
              </w:rPr>
              <w:t>Estimate Reviewed b</w:t>
            </w:r>
            <w:r w:rsidRPr="00EC30EE">
              <w:rPr>
                <w:b/>
                <w:smallCaps/>
              </w:rPr>
              <w:t>y:</w:t>
            </w:r>
            <w:r>
              <w:rPr>
                <w:b/>
                <w:smallCaps/>
              </w:rPr>
              <w:t xml:space="preserve"> </w:t>
            </w:r>
            <w:r w:rsidR="001165A7">
              <w:t>Eisha Wright, Unit Head</w:t>
            </w:r>
          </w:p>
          <w:p w14:paraId="422DCDAC" w14:textId="69572EDE" w:rsidR="009B636B" w:rsidRPr="001165A7" w:rsidRDefault="000E4231" w:rsidP="000E4231">
            <w:pPr>
              <w:tabs>
                <w:tab w:val="left" w:pos="2580"/>
              </w:tabs>
            </w:pPr>
            <w:r>
              <w:tab/>
              <w:t xml:space="preserve">Stephanie Ruiz, Assistant Counsel </w:t>
            </w:r>
          </w:p>
          <w:p w14:paraId="776F6A43" w14:textId="50ADDA1B" w:rsidR="009B636B" w:rsidRDefault="00E94186" w:rsidP="00F70758">
            <w:pPr>
              <w:spacing w:before="120"/>
              <w:rPr>
                <w:rFonts w:eastAsia="Calibri"/>
              </w:rPr>
            </w:pPr>
            <w:r w:rsidRPr="00EC30EE">
              <w:rPr>
                <w:b/>
                <w:bCs/>
                <w:smallCaps/>
              </w:rPr>
              <w:t>Legislative History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Pr="00E3758B">
              <w:t xml:space="preserve">This legislation was </w:t>
            </w:r>
            <w:r>
              <w:t xml:space="preserve">introduced by the Council on </w:t>
            </w:r>
            <w:r w:rsidR="00264B13">
              <w:t xml:space="preserve">April 11, 2018 </w:t>
            </w:r>
            <w:r>
              <w:t xml:space="preserve">as Int. No. </w:t>
            </w:r>
            <w:r w:rsidR="00264B13">
              <w:t>799</w:t>
            </w:r>
            <w:r>
              <w:t xml:space="preserve">, and referred to </w:t>
            </w:r>
            <w:r w:rsidR="00C4650D">
              <w:t xml:space="preserve">the </w:t>
            </w:r>
            <w:r>
              <w:t xml:space="preserve">Committee on </w:t>
            </w:r>
            <w:r w:rsidR="002410C9">
              <w:t>Civil and Human Right</w:t>
            </w:r>
            <w:r w:rsidR="00EE4BDA">
              <w:t>s.</w:t>
            </w:r>
            <w:r>
              <w:t xml:space="preserve">  A hearing was held on </w:t>
            </w:r>
            <w:r w:rsidR="00264B13">
              <w:t>June 18, 2018</w:t>
            </w:r>
            <w:r>
              <w:t xml:space="preserve"> and the bill was laid over.  The legislation </w:t>
            </w:r>
            <w:r w:rsidRPr="00344309">
              <w:t xml:space="preserve">will be considered by the Committee </w:t>
            </w:r>
            <w:r w:rsidR="00EE4BDA">
              <w:t xml:space="preserve">on Civil and Human </w:t>
            </w:r>
            <w:r w:rsidR="00EE4BDA">
              <w:lastRenderedPageBreak/>
              <w:t xml:space="preserve">Rights </w:t>
            </w:r>
            <w:r w:rsidRPr="00344309">
              <w:t>on</w:t>
            </w:r>
            <w:r>
              <w:t xml:space="preserve"> </w:t>
            </w:r>
            <w:r w:rsidR="001165A7">
              <w:t>June 12, 2019</w:t>
            </w:r>
            <w:r w:rsidRPr="00344309">
              <w:t xml:space="preserve">. </w:t>
            </w:r>
            <w:r w:rsidR="004626D9">
              <w:t xml:space="preserve"> </w:t>
            </w:r>
            <w:r w:rsidRPr="00344309">
              <w:t xml:space="preserve">Upon </w:t>
            </w:r>
            <w:r>
              <w:t xml:space="preserve">a </w:t>
            </w:r>
            <w:r w:rsidRPr="00344309">
              <w:t>s</w:t>
            </w:r>
            <w:r>
              <w:t>uccessful vote by the Committee</w:t>
            </w:r>
            <w:r w:rsidR="000E4231">
              <w:t xml:space="preserve"> on Civil and Human Rights</w:t>
            </w:r>
            <w:r>
              <w:t>,</w:t>
            </w:r>
            <w:r w:rsidRPr="00344309">
              <w:t xml:space="preserve"> Proposed Int.</w:t>
            </w:r>
            <w:r>
              <w:t xml:space="preserve"> No.</w:t>
            </w:r>
            <w:r w:rsidRPr="00344309">
              <w:t xml:space="preserve"> </w:t>
            </w:r>
            <w:r w:rsidR="00264B13">
              <w:t xml:space="preserve">799 </w:t>
            </w:r>
            <w:r w:rsidRPr="00344309">
              <w:t xml:space="preserve">will be submitted to the full Council for a vote on </w:t>
            </w:r>
            <w:r w:rsidR="001165A7">
              <w:t>June 13, 2019.</w:t>
            </w:r>
          </w:p>
          <w:p w14:paraId="3B5B0FFF" w14:textId="3EEB041E" w:rsidR="00B90CA7" w:rsidRPr="00EC30EE" w:rsidRDefault="005A1918" w:rsidP="00F70758">
            <w:pPr>
              <w:spacing w:before="120"/>
            </w:pPr>
            <w:r w:rsidRPr="00EC30EE">
              <w:rPr>
                <w:b/>
                <w:bCs/>
                <w:smallCaps/>
              </w:rPr>
              <w:t xml:space="preserve">Date Prepared: </w:t>
            </w:r>
            <w:r w:rsidR="001165A7">
              <w:t>June 10</w:t>
            </w:r>
            <w:r>
              <w:t>, 201</w:t>
            </w:r>
            <w:r w:rsidR="004450D9">
              <w:t>9</w:t>
            </w:r>
          </w:p>
        </w:tc>
      </w:tr>
    </w:tbl>
    <w:p w14:paraId="40D73F67" w14:textId="39635EDE" w:rsidR="00E94186" w:rsidRPr="00F42D14" w:rsidRDefault="00E94186" w:rsidP="00F70758">
      <w:pPr>
        <w:rPr>
          <w:b/>
          <w:bCs/>
          <w:smallCaps/>
        </w:rPr>
      </w:pPr>
    </w:p>
    <w:sectPr w:rsidR="00E94186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D0DC" w14:textId="77777777" w:rsidR="00963AA9" w:rsidRDefault="00963AA9" w:rsidP="00276120">
      <w:r>
        <w:separator/>
      </w:r>
    </w:p>
  </w:endnote>
  <w:endnote w:type="continuationSeparator" w:id="0">
    <w:p w14:paraId="5E903A0F" w14:textId="77777777" w:rsidR="00963AA9" w:rsidRDefault="00963AA9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3DDD31ED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E3758B">
      <w:rPr>
        <w:rFonts w:ascii="Cambria" w:hAnsi="Cambria"/>
      </w:rPr>
      <w:t xml:space="preserve"> </w:t>
    </w:r>
    <w:r w:rsidR="00634F1C">
      <w:rPr>
        <w:rFonts w:ascii="Cambria" w:hAnsi="Cambria"/>
      </w:rPr>
      <w:t xml:space="preserve">No. </w:t>
    </w:r>
    <w:r w:rsidR="00264B13">
      <w:rPr>
        <w:rFonts w:ascii="Cambria" w:hAnsi="Cambria"/>
      </w:rPr>
      <w:t>799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F70758" w:rsidRPr="00F70758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211BD271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264B13">
      <w:rPr>
        <w:rFonts w:ascii="Cambria" w:hAnsi="Cambria"/>
      </w:rPr>
      <w:t>799</w:t>
    </w:r>
    <w:r w:rsidR="008C520A" w:rsidRPr="00AC3B91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53EDC" w14:textId="77777777" w:rsidR="00963AA9" w:rsidRDefault="00963AA9" w:rsidP="00276120">
      <w:r>
        <w:separator/>
      </w:r>
    </w:p>
  </w:footnote>
  <w:footnote w:type="continuationSeparator" w:id="0">
    <w:p w14:paraId="5EEE75CE" w14:textId="77777777" w:rsidR="00963AA9" w:rsidRDefault="00963AA9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3DC9"/>
    <w:rsid w:val="000046D4"/>
    <w:rsid w:val="000047AA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6926"/>
    <w:rsid w:val="000C7FF6"/>
    <w:rsid w:val="000D5FB2"/>
    <w:rsid w:val="000D6F75"/>
    <w:rsid w:val="000D7AEC"/>
    <w:rsid w:val="000E3294"/>
    <w:rsid w:val="000E3703"/>
    <w:rsid w:val="000E3B3F"/>
    <w:rsid w:val="000E4231"/>
    <w:rsid w:val="000E7F03"/>
    <w:rsid w:val="000F2143"/>
    <w:rsid w:val="000F2861"/>
    <w:rsid w:val="000F5E3E"/>
    <w:rsid w:val="001024A2"/>
    <w:rsid w:val="001028F7"/>
    <w:rsid w:val="00105BC4"/>
    <w:rsid w:val="00106CD3"/>
    <w:rsid w:val="001165A7"/>
    <w:rsid w:val="00121B3F"/>
    <w:rsid w:val="00121BBE"/>
    <w:rsid w:val="00131A2D"/>
    <w:rsid w:val="0014626B"/>
    <w:rsid w:val="00146CDE"/>
    <w:rsid w:val="00151FD2"/>
    <w:rsid w:val="00160E54"/>
    <w:rsid w:val="00166286"/>
    <w:rsid w:val="00171FA1"/>
    <w:rsid w:val="001762BE"/>
    <w:rsid w:val="00177C6D"/>
    <w:rsid w:val="00177D8E"/>
    <w:rsid w:val="00181557"/>
    <w:rsid w:val="00181A83"/>
    <w:rsid w:val="0018510D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F115D"/>
    <w:rsid w:val="001F3D48"/>
    <w:rsid w:val="001F5B8B"/>
    <w:rsid w:val="001F758B"/>
    <w:rsid w:val="001F7944"/>
    <w:rsid w:val="00200197"/>
    <w:rsid w:val="002004FD"/>
    <w:rsid w:val="00215668"/>
    <w:rsid w:val="002169BF"/>
    <w:rsid w:val="00216EA7"/>
    <w:rsid w:val="00224F9E"/>
    <w:rsid w:val="002354C6"/>
    <w:rsid w:val="002410C9"/>
    <w:rsid w:val="00241A43"/>
    <w:rsid w:val="00247AF6"/>
    <w:rsid w:val="00251BB3"/>
    <w:rsid w:val="002521EF"/>
    <w:rsid w:val="002551E9"/>
    <w:rsid w:val="00260059"/>
    <w:rsid w:val="00263B17"/>
    <w:rsid w:val="00264B13"/>
    <w:rsid w:val="0027396D"/>
    <w:rsid w:val="00276120"/>
    <w:rsid w:val="002765AA"/>
    <w:rsid w:val="00287BD9"/>
    <w:rsid w:val="00293A04"/>
    <w:rsid w:val="002A17B6"/>
    <w:rsid w:val="002A2668"/>
    <w:rsid w:val="002B047C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1547"/>
    <w:rsid w:val="002F6497"/>
    <w:rsid w:val="002F7C64"/>
    <w:rsid w:val="00312526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85777"/>
    <w:rsid w:val="003A07CE"/>
    <w:rsid w:val="003A3DE9"/>
    <w:rsid w:val="003A6FEB"/>
    <w:rsid w:val="003B0E1B"/>
    <w:rsid w:val="003B28BC"/>
    <w:rsid w:val="003B3A9D"/>
    <w:rsid w:val="003C0AF9"/>
    <w:rsid w:val="003C1ABB"/>
    <w:rsid w:val="003C2928"/>
    <w:rsid w:val="003D2A99"/>
    <w:rsid w:val="003D6B3D"/>
    <w:rsid w:val="003F297F"/>
    <w:rsid w:val="00404735"/>
    <w:rsid w:val="00405391"/>
    <w:rsid w:val="004219FB"/>
    <w:rsid w:val="00422899"/>
    <w:rsid w:val="004450A1"/>
    <w:rsid w:val="004450D9"/>
    <w:rsid w:val="00445183"/>
    <w:rsid w:val="00447C5A"/>
    <w:rsid w:val="00452E47"/>
    <w:rsid w:val="00460A00"/>
    <w:rsid w:val="004626D9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D5274"/>
    <w:rsid w:val="004E4E58"/>
    <w:rsid w:val="004E59E3"/>
    <w:rsid w:val="004F0470"/>
    <w:rsid w:val="004F2431"/>
    <w:rsid w:val="004F4056"/>
    <w:rsid w:val="00501079"/>
    <w:rsid w:val="0050266A"/>
    <w:rsid w:val="00505558"/>
    <w:rsid w:val="00512323"/>
    <w:rsid w:val="00514F08"/>
    <w:rsid w:val="00517454"/>
    <w:rsid w:val="00517D5B"/>
    <w:rsid w:val="00523AE1"/>
    <w:rsid w:val="0052479B"/>
    <w:rsid w:val="00537F82"/>
    <w:rsid w:val="00540175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A1918"/>
    <w:rsid w:val="005B5D45"/>
    <w:rsid w:val="005B5F6B"/>
    <w:rsid w:val="005B6F28"/>
    <w:rsid w:val="005D1AAF"/>
    <w:rsid w:val="005D31BB"/>
    <w:rsid w:val="005D586A"/>
    <w:rsid w:val="005E0C5B"/>
    <w:rsid w:val="005E24DF"/>
    <w:rsid w:val="005E2786"/>
    <w:rsid w:val="005F0557"/>
    <w:rsid w:val="005F119E"/>
    <w:rsid w:val="005F6B7B"/>
    <w:rsid w:val="006104EE"/>
    <w:rsid w:val="006112F6"/>
    <w:rsid w:val="006142B3"/>
    <w:rsid w:val="00615CCF"/>
    <w:rsid w:val="00616DA0"/>
    <w:rsid w:val="00620DDC"/>
    <w:rsid w:val="00624BF3"/>
    <w:rsid w:val="00626A1D"/>
    <w:rsid w:val="0063141C"/>
    <w:rsid w:val="006328E8"/>
    <w:rsid w:val="00634F1C"/>
    <w:rsid w:val="006363CE"/>
    <w:rsid w:val="006463AD"/>
    <w:rsid w:val="006464D8"/>
    <w:rsid w:val="00653519"/>
    <w:rsid w:val="006548C6"/>
    <w:rsid w:val="0065752B"/>
    <w:rsid w:val="0066324A"/>
    <w:rsid w:val="00663E55"/>
    <w:rsid w:val="00665089"/>
    <w:rsid w:val="00665095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D2A13"/>
    <w:rsid w:val="006D7603"/>
    <w:rsid w:val="006E1700"/>
    <w:rsid w:val="006F030A"/>
    <w:rsid w:val="00701942"/>
    <w:rsid w:val="00704297"/>
    <w:rsid w:val="00707218"/>
    <w:rsid w:val="00710A5A"/>
    <w:rsid w:val="00717BFE"/>
    <w:rsid w:val="007311A9"/>
    <w:rsid w:val="00736812"/>
    <w:rsid w:val="0073791A"/>
    <w:rsid w:val="00741160"/>
    <w:rsid w:val="0074484A"/>
    <w:rsid w:val="007542AC"/>
    <w:rsid w:val="00756080"/>
    <w:rsid w:val="00760AD4"/>
    <w:rsid w:val="00765127"/>
    <w:rsid w:val="00765D9B"/>
    <w:rsid w:val="0076672F"/>
    <w:rsid w:val="0077220E"/>
    <w:rsid w:val="00775978"/>
    <w:rsid w:val="00783697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E66FA"/>
    <w:rsid w:val="007F2187"/>
    <w:rsid w:val="008023E4"/>
    <w:rsid w:val="00803CB5"/>
    <w:rsid w:val="00804E4C"/>
    <w:rsid w:val="008062CF"/>
    <w:rsid w:val="0080757E"/>
    <w:rsid w:val="0081180A"/>
    <w:rsid w:val="00812A23"/>
    <w:rsid w:val="00813E53"/>
    <w:rsid w:val="00814E5C"/>
    <w:rsid w:val="00814F35"/>
    <w:rsid w:val="00816C96"/>
    <w:rsid w:val="008179E8"/>
    <w:rsid w:val="008277DC"/>
    <w:rsid w:val="00834997"/>
    <w:rsid w:val="00840B00"/>
    <w:rsid w:val="00856D29"/>
    <w:rsid w:val="00872287"/>
    <w:rsid w:val="00883B01"/>
    <w:rsid w:val="0088504E"/>
    <w:rsid w:val="008872E6"/>
    <w:rsid w:val="008A703E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8F71F8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3AA9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2534"/>
    <w:rsid w:val="009A5B62"/>
    <w:rsid w:val="009B0F5C"/>
    <w:rsid w:val="009B636B"/>
    <w:rsid w:val="009B6AA9"/>
    <w:rsid w:val="009D275A"/>
    <w:rsid w:val="009D4BEE"/>
    <w:rsid w:val="009D5ED9"/>
    <w:rsid w:val="009D659B"/>
    <w:rsid w:val="009D7C65"/>
    <w:rsid w:val="009D7FAC"/>
    <w:rsid w:val="009E4362"/>
    <w:rsid w:val="009F328D"/>
    <w:rsid w:val="00A00152"/>
    <w:rsid w:val="00A002AF"/>
    <w:rsid w:val="00A10748"/>
    <w:rsid w:val="00A15BF5"/>
    <w:rsid w:val="00A161B2"/>
    <w:rsid w:val="00A203A5"/>
    <w:rsid w:val="00A20E4E"/>
    <w:rsid w:val="00A229D6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63F2"/>
    <w:rsid w:val="00A82025"/>
    <w:rsid w:val="00A8649C"/>
    <w:rsid w:val="00A9346D"/>
    <w:rsid w:val="00AA0D5A"/>
    <w:rsid w:val="00AA1DE4"/>
    <w:rsid w:val="00AA6BEF"/>
    <w:rsid w:val="00AB42E7"/>
    <w:rsid w:val="00AB46D5"/>
    <w:rsid w:val="00AC3B91"/>
    <w:rsid w:val="00AC5988"/>
    <w:rsid w:val="00AD6F79"/>
    <w:rsid w:val="00AE148A"/>
    <w:rsid w:val="00AE47E5"/>
    <w:rsid w:val="00AE5D7A"/>
    <w:rsid w:val="00AE683E"/>
    <w:rsid w:val="00AF0929"/>
    <w:rsid w:val="00AF1B17"/>
    <w:rsid w:val="00AF4B92"/>
    <w:rsid w:val="00B00CC3"/>
    <w:rsid w:val="00B027D5"/>
    <w:rsid w:val="00B038F6"/>
    <w:rsid w:val="00B03D76"/>
    <w:rsid w:val="00B07F3E"/>
    <w:rsid w:val="00B148DC"/>
    <w:rsid w:val="00B16380"/>
    <w:rsid w:val="00B17F43"/>
    <w:rsid w:val="00B307DE"/>
    <w:rsid w:val="00B3136A"/>
    <w:rsid w:val="00B339E2"/>
    <w:rsid w:val="00B42620"/>
    <w:rsid w:val="00B42AA4"/>
    <w:rsid w:val="00B46169"/>
    <w:rsid w:val="00B50226"/>
    <w:rsid w:val="00B5117A"/>
    <w:rsid w:val="00B511B5"/>
    <w:rsid w:val="00B5249D"/>
    <w:rsid w:val="00B5490E"/>
    <w:rsid w:val="00B5520B"/>
    <w:rsid w:val="00B60C1B"/>
    <w:rsid w:val="00B70870"/>
    <w:rsid w:val="00B83313"/>
    <w:rsid w:val="00B8672F"/>
    <w:rsid w:val="00B90CA7"/>
    <w:rsid w:val="00B92C2B"/>
    <w:rsid w:val="00B9532F"/>
    <w:rsid w:val="00B973E1"/>
    <w:rsid w:val="00BA2916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06471"/>
    <w:rsid w:val="00C11B5E"/>
    <w:rsid w:val="00C13ACF"/>
    <w:rsid w:val="00C1588D"/>
    <w:rsid w:val="00C158C4"/>
    <w:rsid w:val="00C21D34"/>
    <w:rsid w:val="00C43E4E"/>
    <w:rsid w:val="00C4650D"/>
    <w:rsid w:val="00C50CA1"/>
    <w:rsid w:val="00C511FF"/>
    <w:rsid w:val="00C52037"/>
    <w:rsid w:val="00C525F3"/>
    <w:rsid w:val="00C55363"/>
    <w:rsid w:val="00C61053"/>
    <w:rsid w:val="00C61AE9"/>
    <w:rsid w:val="00C626C9"/>
    <w:rsid w:val="00C65041"/>
    <w:rsid w:val="00C668CA"/>
    <w:rsid w:val="00C72B25"/>
    <w:rsid w:val="00C75B89"/>
    <w:rsid w:val="00C76848"/>
    <w:rsid w:val="00C770E3"/>
    <w:rsid w:val="00C86E3B"/>
    <w:rsid w:val="00C87D5E"/>
    <w:rsid w:val="00C93378"/>
    <w:rsid w:val="00C94DDC"/>
    <w:rsid w:val="00CA5E51"/>
    <w:rsid w:val="00CB1198"/>
    <w:rsid w:val="00CB2AF6"/>
    <w:rsid w:val="00CB6B87"/>
    <w:rsid w:val="00CC6D97"/>
    <w:rsid w:val="00CD1E59"/>
    <w:rsid w:val="00CD448F"/>
    <w:rsid w:val="00CE56A2"/>
    <w:rsid w:val="00CF1058"/>
    <w:rsid w:val="00CF2D3F"/>
    <w:rsid w:val="00CF67FA"/>
    <w:rsid w:val="00D04ACF"/>
    <w:rsid w:val="00D12B0A"/>
    <w:rsid w:val="00D13AF8"/>
    <w:rsid w:val="00D14033"/>
    <w:rsid w:val="00D14956"/>
    <w:rsid w:val="00D15A29"/>
    <w:rsid w:val="00D161A4"/>
    <w:rsid w:val="00D25AE0"/>
    <w:rsid w:val="00D273DC"/>
    <w:rsid w:val="00D32312"/>
    <w:rsid w:val="00D323D0"/>
    <w:rsid w:val="00D34224"/>
    <w:rsid w:val="00D36F47"/>
    <w:rsid w:val="00D469F6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94186"/>
    <w:rsid w:val="00EB5A53"/>
    <w:rsid w:val="00EC051B"/>
    <w:rsid w:val="00EC0728"/>
    <w:rsid w:val="00EC1006"/>
    <w:rsid w:val="00EC30EE"/>
    <w:rsid w:val="00EC522D"/>
    <w:rsid w:val="00EC7905"/>
    <w:rsid w:val="00ED74D9"/>
    <w:rsid w:val="00ED7964"/>
    <w:rsid w:val="00EE08D9"/>
    <w:rsid w:val="00EE4A9F"/>
    <w:rsid w:val="00EE4BDA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2B4"/>
    <w:rsid w:val="00F25AA7"/>
    <w:rsid w:val="00F31EE1"/>
    <w:rsid w:val="00F35436"/>
    <w:rsid w:val="00F35E4E"/>
    <w:rsid w:val="00F41150"/>
    <w:rsid w:val="00F42D14"/>
    <w:rsid w:val="00F43E05"/>
    <w:rsid w:val="00F45B20"/>
    <w:rsid w:val="00F674B5"/>
    <w:rsid w:val="00F67565"/>
    <w:rsid w:val="00F701F9"/>
    <w:rsid w:val="00F70758"/>
    <w:rsid w:val="00F84DF2"/>
    <w:rsid w:val="00F8751A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5199-7C89-4600-BE8A-8254144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3</cp:revision>
  <cp:lastPrinted>2019-06-12T14:01:00Z</cp:lastPrinted>
  <dcterms:created xsi:type="dcterms:W3CDTF">2019-06-12T18:31:00Z</dcterms:created>
  <dcterms:modified xsi:type="dcterms:W3CDTF">2019-06-12T18:32:00Z</dcterms:modified>
</cp:coreProperties>
</file>