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B28" w:rsidRDefault="006C7B28" w:rsidP="00952924">
      <w:pPr>
        <w:ind w:left="4320" w:firstLine="720"/>
      </w:pPr>
      <w:r>
        <w:t xml:space="preserve">Staff: </w:t>
      </w:r>
      <w:r w:rsidR="00F31D66">
        <w:t xml:space="preserve">Carlos Eduardo Beato </w:t>
      </w:r>
    </w:p>
    <w:p w:rsidR="006C7B28" w:rsidRDefault="006C7B28" w:rsidP="006C7B28">
      <w:pPr>
        <w:ind w:left="5040"/>
      </w:pPr>
      <w:r>
        <w:t xml:space="preserve">Counsel, </w:t>
      </w:r>
      <w:r w:rsidR="00F31D66">
        <w:t xml:space="preserve">Committee </w:t>
      </w:r>
      <w:r>
        <w:t xml:space="preserve">State and Federal Legislation </w:t>
      </w:r>
    </w:p>
    <w:p w:rsidR="006C7B28" w:rsidRDefault="006C7B28" w:rsidP="006C7B28">
      <w:pPr>
        <w:ind w:left="5040"/>
      </w:pPr>
    </w:p>
    <w:p w:rsidR="00F31D66" w:rsidRPr="00AF2EF2" w:rsidRDefault="00F31D66" w:rsidP="00F31D66">
      <w:pPr>
        <w:ind w:left="5040"/>
        <w:rPr>
          <w:szCs w:val="24"/>
        </w:rPr>
      </w:pPr>
      <w:r w:rsidRPr="00AF2EF2">
        <w:rPr>
          <w:szCs w:val="24"/>
        </w:rPr>
        <w:t xml:space="preserve">Raymond </w:t>
      </w:r>
      <w:proofErr w:type="spellStart"/>
      <w:r w:rsidRPr="00AF2EF2">
        <w:rPr>
          <w:szCs w:val="24"/>
        </w:rPr>
        <w:t>Majewski</w:t>
      </w:r>
      <w:proofErr w:type="spellEnd"/>
      <w:r w:rsidRPr="00AF2EF2">
        <w:rPr>
          <w:szCs w:val="24"/>
        </w:rPr>
        <w:t xml:space="preserve"> </w:t>
      </w:r>
    </w:p>
    <w:p w:rsidR="00F31D66" w:rsidRDefault="00F31D66" w:rsidP="00F31D66">
      <w:pPr>
        <w:ind w:left="5040"/>
        <w:rPr>
          <w:szCs w:val="24"/>
        </w:rPr>
      </w:pPr>
      <w:r w:rsidRPr="00AF2EF2">
        <w:rPr>
          <w:szCs w:val="24"/>
        </w:rPr>
        <w:t>Deputy Director/Chief Economist, Finance Division</w:t>
      </w:r>
    </w:p>
    <w:p w:rsidR="00036FA0" w:rsidRDefault="00036FA0" w:rsidP="00F31D66">
      <w:pPr>
        <w:ind w:left="5040"/>
        <w:rPr>
          <w:szCs w:val="24"/>
        </w:rPr>
      </w:pPr>
    </w:p>
    <w:p w:rsidR="00036FA0" w:rsidRPr="008202BD" w:rsidRDefault="00036FA0" w:rsidP="00F31D66">
      <w:pPr>
        <w:ind w:left="5040"/>
        <w:rPr>
          <w:szCs w:val="24"/>
        </w:rPr>
      </w:pPr>
      <w:r>
        <w:rPr>
          <w:szCs w:val="24"/>
        </w:rPr>
        <w:t xml:space="preserve">Kendall Stephenson, Economist </w:t>
      </w:r>
    </w:p>
    <w:p w:rsidR="00F31D66" w:rsidRPr="008202BD" w:rsidRDefault="00F31D66" w:rsidP="00F31D66">
      <w:pPr>
        <w:ind w:left="3600" w:firstLine="720"/>
        <w:rPr>
          <w:szCs w:val="24"/>
        </w:rPr>
      </w:pPr>
      <w:r>
        <w:rPr>
          <w:szCs w:val="24"/>
        </w:rPr>
        <w:t xml:space="preserve">               </w:t>
      </w:r>
      <w:r w:rsidRPr="008202BD">
        <w:rPr>
          <w:szCs w:val="24"/>
        </w:rPr>
        <w:t> </w:t>
      </w:r>
    </w:p>
    <w:p w:rsidR="006C7B28" w:rsidRDefault="006C7B28" w:rsidP="006C7B28"/>
    <w:p w:rsidR="006C7B28" w:rsidRDefault="00787B6B" w:rsidP="006C7B28">
      <w:pPr>
        <w:framePr w:hSpace="180" w:wrap="auto" w:vAnchor="text" w:hAnchor="page" w:x="5473" w:y="229"/>
        <w:jc w:val="center"/>
      </w:pPr>
      <w:r>
        <w:rPr>
          <w:noProof/>
        </w:rPr>
        <w:drawing>
          <wp:inline distT="0" distB="0" distL="0" distR="0">
            <wp:extent cx="86677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p>
    <w:p w:rsidR="006C7B28" w:rsidRDefault="006C7B28" w:rsidP="006C7B28">
      <w:r>
        <w:t> </w:t>
      </w:r>
    </w:p>
    <w:p w:rsidR="006C7B28" w:rsidRDefault="006C7B28" w:rsidP="006C7B28">
      <w:r>
        <w:t> </w:t>
      </w:r>
    </w:p>
    <w:p w:rsidR="006C7B28" w:rsidRDefault="006C7B28" w:rsidP="006C7B28">
      <w:pPr>
        <w:jc w:val="center"/>
      </w:pPr>
      <w:r>
        <w:t> </w:t>
      </w:r>
    </w:p>
    <w:p w:rsidR="006C7B28" w:rsidRDefault="006C7B28" w:rsidP="006C7B28">
      <w:pPr>
        <w:jc w:val="center"/>
      </w:pPr>
      <w:r>
        <w:t> </w:t>
      </w:r>
    </w:p>
    <w:p w:rsidR="006C7B28" w:rsidRDefault="006C7B28" w:rsidP="006C7B28">
      <w:pPr>
        <w:jc w:val="center"/>
      </w:pPr>
      <w:r>
        <w:t> </w:t>
      </w:r>
    </w:p>
    <w:p w:rsidR="006C7B28" w:rsidRDefault="006C7B28" w:rsidP="006C7B28">
      <w:pPr>
        <w:jc w:val="center"/>
      </w:pPr>
      <w:r>
        <w:t> </w:t>
      </w:r>
    </w:p>
    <w:p w:rsidR="006C7B28" w:rsidRDefault="006C7B28" w:rsidP="006C7B28">
      <w:pPr>
        <w:jc w:val="center"/>
        <w:rPr>
          <w:sz w:val="30"/>
          <w:u w:val="single"/>
        </w:rPr>
      </w:pPr>
      <w:r>
        <w:t> </w:t>
      </w:r>
      <w:r>
        <w:rPr>
          <w:sz w:val="30"/>
          <w:u w:val="single"/>
        </w:rPr>
        <w:t>T H E  C O U N C I L</w:t>
      </w:r>
    </w:p>
    <w:p w:rsidR="006C7B28" w:rsidRDefault="006C7B28" w:rsidP="006C7B28">
      <w:pPr>
        <w:jc w:val="center"/>
      </w:pPr>
      <w:r>
        <w:t> </w:t>
      </w:r>
    </w:p>
    <w:p w:rsidR="006C7B28" w:rsidRDefault="00DE13F7" w:rsidP="006C7B28">
      <w:pPr>
        <w:jc w:val="center"/>
      </w:pPr>
      <w:r>
        <w:t>REPORT OF</w:t>
      </w:r>
      <w:r w:rsidR="001E79C8">
        <w:t xml:space="preserve"> THE </w:t>
      </w:r>
      <w:r w:rsidR="00F31D66">
        <w:t>GOVERNMENTAL AFFAIRS DIVISION</w:t>
      </w:r>
    </w:p>
    <w:p w:rsidR="006C7B28" w:rsidRDefault="00DC28A3" w:rsidP="006C7B28">
      <w:pPr>
        <w:jc w:val="center"/>
      </w:pPr>
      <w:r>
        <w:t>JEFF BAKER</w:t>
      </w:r>
      <w:r w:rsidR="00F31D66">
        <w:t>, LEGISLATIVE DIRECTOR</w:t>
      </w:r>
    </w:p>
    <w:p w:rsidR="00F31D66" w:rsidRDefault="00F31D66" w:rsidP="006C7B28">
      <w:pPr>
        <w:jc w:val="center"/>
      </w:pPr>
      <w:r>
        <w:t>RACHEL CORDERO, DEPUTY DIRECTOR</w:t>
      </w:r>
    </w:p>
    <w:p w:rsidR="006C7B28" w:rsidRDefault="006C7B28" w:rsidP="006C7B28">
      <w:pPr>
        <w:jc w:val="center"/>
      </w:pPr>
      <w:r>
        <w:t> </w:t>
      </w:r>
    </w:p>
    <w:p w:rsidR="006609AC" w:rsidRDefault="006609AC" w:rsidP="006C7B28">
      <w:pPr>
        <w:jc w:val="center"/>
        <w:rPr>
          <w:sz w:val="20"/>
        </w:rPr>
      </w:pPr>
    </w:p>
    <w:p w:rsidR="006C7B28" w:rsidRDefault="006C7B28" w:rsidP="006C7B28">
      <w:pPr>
        <w:jc w:val="center"/>
        <w:rPr>
          <w:sz w:val="30"/>
          <w:u w:val="single"/>
        </w:rPr>
      </w:pPr>
      <w:r>
        <w:rPr>
          <w:sz w:val="30"/>
          <w:u w:val="single"/>
        </w:rPr>
        <w:t>COMMITTEE ON STATE AND FEDERAL LEGISLATION</w:t>
      </w:r>
    </w:p>
    <w:p w:rsidR="006C7B28" w:rsidRDefault="00606A66" w:rsidP="006C7B28">
      <w:pPr>
        <w:pStyle w:val="Heading4"/>
        <w:rPr>
          <w:u w:val="none"/>
        </w:rPr>
      </w:pPr>
      <w:r>
        <w:rPr>
          <w:u w:val="none"/>
        </w:rPr>
        <w:t xml:space="preserve">Hon. </w:t>
      </w:r>
      <w:r w:rsidR="00036FA0">
        <w:rPr>
          <w:u w:val="none"/>
        </w:rPr>
        <w:t>Andrew Cohen</w:t>
      </w:r>
      <w:r>
        <w:rPr>
          <w:u w:val="none"/>
        </w:rPr>
        <w:t>, Chair</w:t>
      </w:r>
    </w:p>
    <w:p w:rsidR="006C7B28" w:rsidRDefault="006C7B28" w:rsidP="006C7B28">
      <w:pPr>
        <w:pStyle w:val="Heading5"/>
        <w:rPr>
          <w:b w:val="0"/>
          <w:szCs w:val="24"/>
        </w:rPr>
      </w:pPr>
    </w:p>
    <w:p w:rsidR="00334A23" w:rsidRPr="005E6C40" w:rsidRDefault="00606A66" w:rsidP="00A51A97">
      <w:r>
        <w:t xml:space="preserve">                                                             </w:t>
      </w:r>
      <w:r w:rsidR="00655EAC">
        <w:t>June 13, 2019</w:t>
      </w:r>
      <w:r w:rsidR="00036FA0">
        <w:t xml:space="preserve"> </w:t>
      </w:r>
      <w:r w:rsidR="005E6C40" w:rsidRPr="005E6C40">
        <w:t xml:space="preserve"> </w:t>
      </w:r>
      <w:r w:rsidR="00A51A97" w:rsidRPr="005E6C40">
        <w:t xml:space="preserve"> </w:t>
      </w:r>
    </w:p>
    <w:p w:rsidR="006C7B28" w:rsidRDefault="006C7B28" w:rsidP="006C7B28">
      <w:pPr>
        <w:jc w:val="center"/>
        <w:rPr>
          <w:sz w:val="25"/>
        </w:rPr>
      </w:pPr>
    </w:p>
    <w:p w:rsidR="0096422C" w:rsidRPr="0096422C" w:rsidRDefault="00A6257F" w:rsidP="006C7B28">
      <w:pPr>
        <w:jc w:val="center"/>
        <w:rPr>
          <w:b/>
          <w:sz w:val="25"/>
        </w:rPr>
      </w:pPr>
      <w:r>
        <w:rPr>
          <w:b/>
          <w:sz w:val="25"/>
        </w:rPr>
        <w:tab/>
      </w:r>
      <w:r>
        <w:rPr>
          <w:b/>
          <w:sz w:val="25"/>
        </w:rPr>
        <w:tab/>
      </w:r>
      <w:r>
        <w:rPr>
          <w:b/>
          <w:sz w:val="25"/>
        </w:rPr>
        <w:tab/>
      </w:r>
      <w:r w:rsidR="0096422C" w:rsidRPr="0096422C">
        <w:rPr>
          <w:b/>
          <w:sz w:val="25"/>
        </w:rPr>
        <w:t xml:space="preserve">By: Council </w:t>
      </w:r>
      <w:r w:rsidR="00D71F25">
        <w:rPr>
          <w:b/>
          <w:sz w:val="25"/>
        </w:rPr>
        <w:t>Andrew Cohen</w:t>
      </w:r>
    </w:p>
    <w:p w:rsidR="007D390C" w:rsidRDefault="007D390C" w:rsidP="00BF0B3F">
      <w:pPr>
        <w:tabs>
          <w:tab w:val="left" w:pos="-1440"/>
        </w:tabs>
        <w:ind w:left="360"/>
        <w:jc w:val="center"/>
        <w:rPr>
          <w:b/>
          <w:sz w:val="25"/>
        </w:rPr>
      </w:pPr>
    </w:p>
    <w:p w:rsidR="00683B95" w:rsidRPr="00712E78" w:rsidRDefault="007D390C" w:rsidP="007D390C">
      <w:pPr>
        <w:tabs>
          <w:tab w:val="left" w:pos="-1440"/>
        </w:tabs>
        <w:rPr>
          <w:b/>
          <w:szCs w:val="24"/>
          <w:u w:val="single"/>
        </w:rPr>
      </w:pPr>
      <w:proofErr w:type="spellStart"/>
      <w:r>
        <w:rPr>
          <w:b/>
          <w:sz w:val="25"/>
        </w:rPr>
        <w:t>Preconsidered</w:t>
      </w:r>
      <w:proofErr w:type="spellEnd"/>
      <w:r>
        <w:rPr>
          <w:b/>
          <w:sz w:val="25"/>
        </w:rPr>
        <w:t xml:space="preserve"> SLR</w:t>
      </w:r>
      <w:r w:rsidR="00202B58">
        <w:rPr>
          <w:b/>
          <w:sz w:val="25"/>
        </w:rPr>
        <w:t xml:space="preserve"> 10</w:t>
      </w:r>
      <w:r>
        <w:rPr>
          <w:b/>
          <w:sz w:val="25"/>
        </w:rPr>
        <w:t>:</w:t>
      </w:r>
      <w:r>
        <w:rPr>
          <w:b/>
          <w:sz w:val="25"/>
        </w:rPr>
        <w:tab/>
      </w:r>
      <w:r>
        <w:rPr>
          <w:b/>
          <w:sz w:val="25"/>
        </w:rPr>
        <w:tab/>
      </w:r>
      <w:r w:rsidR="00BF0B3F" w:rsidRPr="00712E78">
        <w:rPr>
          <w:b/>
        </w:rPr>
        <w:t>S.</w:t>
      </w:r>
      <w:r w:rsidR="00D71F25" w:rsidRPr="00712E78">
        <w:rPr>
          <w:b/>
        </w:rPr>
        <w:t>6312</w:t>
      </w:r>
      <w:r w:rsidR="006A4693" w:rsidRPr="00712E78">
        <w:rPr>
          <w:b/>
        </w:rPr>
        <w:t>-A</w:t>
      </w:r>
      <w:r w:rsidR="00BF0B3F" w:rsidRPr="00712E78">
        <w:rPr>
          <w:b/>
        </w:rPr>
        <w:t xml:space="preserve"> (</w:t>
      </w:r>
      <w:r w:rsidR="00D71F25" w:rsidRPr="00712E78">
        <w:rPr>
          <w:b/>
        </w:rPr>
        <w:t>Kavanagh</w:t>
      </w:r>
      <w:r w:rsidR="00BF0B3F" w:rsidRPr="00712E78">
        <w:rPr>
          <w:b/>
        </w:rPr>
        <w:t>)</w:t>
      </w:r>
    </w:p>
    <w:p w:rsidR="00683B95" w:rsidRPr="00BF0B3F" w:rsidRDefault="00A467CC" w:rsidP="00683B95">
      <w:pPr>
        <w:rPr>
          <w:b/>
          <w:szCs w:val="24"/>
        </w:rPr>
      </w:pPr>
      <w:r w:rsidRPr="00712E78">
        <w:rPr>
          <w:szCs w:val="24"/>
        </w:rPr>
        <w:tab/>
      </w:r>
      <w:r w:rsidRPr="00712E78">
        <w:rPr>
          <w:szCs w:val="24"/>
        </w:rPr>
        <w:tab/>
      </w:r>
      <w:r w:rsidRPr="00712E78">
        <w:rPr>
          <w:szCs w:val="24"/>
        </w:rPr>
        <w:tab/>
      </w:r>
      <w:r w:rsidRPr="00712E78">
        <w:rPr>
          <w:szCs w:val="24"/>
        </w:rPr>
        <w:tab/>
        <w:t xml:space="preserve">        </w:t>
      </w:r>
      <w:r w:rsidR="006D0018" w:rsidRPr="00712E78">
        <w:rPr>
          <w:szCs w:val="24"/>
        </w:rPr>
        <w:tab/>
      </w:r>
      <w:bookmarkStart w:id="0" w:name="_GoBack"/>
      <w:bookmarkEnd w:id="0"/>
      <w:r w:rsidR="00BF0B3F" w:rsidRPr="00712E78">
        <w:rPr>
          <w:b/>
          <w:szCs w:val="24"/>
        </w:rPr>
        <w:t>A.</w:t>
      </w:r>
      <w:r w:rsidR="00D71F25" w:rsidRPr="00712E78">
        <w:rPr>
          <w:b/>
        </w:rPr>
        <w:t>7772</w:t>
      </w:r>
      <w:r w:rsidR="006A4693" w:rsidRPr="00712E78">
        <w:rPr>
          <w:b/>
        </w:rPr>
        <w:t>-A</w:t>
      </w:r>
      <w:r w:rsidRPr="00712E78">
        <w:rPr>
          <w:b/>
        </w:rPr>
        <w:t xml:space="preserve"> </w:t>
      </w:r>
      <w:r w:rsidR="00BF0B3F" w:rsidRPr="00712E78">
        <w:rPr>
          <w:b/>
          <w:szCs w:val="24"/>
        </w:rPr>
        <w:t>(</w:t>
      </w:r>
      <w:r w:rsidR="00D71F25" w:rsidRPr="00712E78">
        <w:rPr>
          <w:b/>
          <w:szCs w:val="24"/>
        </w:rPr>
        <w:t>Glick</w:t>
      </w:r>
      <w:r w:rsidR="00BF0B3F" w:rsidRPr="00712E78">
        <w:rPr>
          <w:b/>
          <w:szCs w:val="24"/>
        </w:rPr>
        <w:t>)</w:t>
      </w:r>
      <w:r w:rsidR="0096422C" w:rsidRPr="00BF0B3F">
        <w:rPr>
          <w:b/>
          <w:szCs w:val="24"/>
        </w:rPr>
        <w:t xml:space="preserve"> </w:t>
      </w:r>
    </w:p>
    <w:p w:rsidR="00683B95" w:rsidRDefault="00683B95" w:rsidP="00683B95">
      <w:pPr>
        <w:ind w:left="3600" w:hanging="3600"/>
        <w:rPr>
          <w:b/>
          <w:szCs w:val="24"/>
        </w:rPr>
      </w:pPr>
    </w:p>
    <w:p w:rsidR="005E6C40" w:rsidRDefault="00683B95" w:rsidP="00135B7E">
      <w:pPr>
        <w:ind w:left="3600" w:hanging="3600"/>
        <w:jc w:val="both"/>
        <w:rPr>
          <w:szCs w:val="24"/>
        </w:rPr>
      </w:pPr>
      <w:r w:rsidRPr="00B613E1">
        <w:rPr>
          <w:b/>
          <w:szCs w:val="24"/>
          <w:u w:val="single"/>
        </w:rPr>
        <w:t>TITLE:</w:t>
      </w:r>
      <w:r w:rsidR="00A467CC">
        <w:rPr>
          <w:szCs w:val="24"/>
        </w:rPr>
        <w:tab/>
        <w:t>AN</w:t>
      </w:r>
      <w:r w:rsidR="006D0018">
        <w:rPr>
          <w:szCs w:val="24"/>
        </w:rPr>
        <w:t xml:space="preserve"> ACT </w:t>
      </w:r>
      <w:r w:rsidR="00036FA0">
        <w:rPr>
          <w:szCs w:val="24"/>
        </w:rPr>
        <w:t xml:space="preserve">to </w:t>
      </w:r>
      <w:r w:rsidR="00D71F25">
        <w:rPr>
          <w:szCs w:val="24"/>
        </w:rPr>
        <w:t xml:space="preserve">authorize the city of New York to discontinue the use as park land of a portion of real property in the county of New York and to grant easements. </w:t>
      </w:r>
    </w:p>
    <w:p w:rsidR="00D71F25" w:rsidRDefault="00D71F25" w:rsidP="00135B7E">
      <w:pPr>
        <w:ind w:left="3600" w:hanging="3600"/>
        <w:jc w:val="both"/>
        <w:rPr>
          <w:szCs w:val="24"/>
        </w:rPr>
      </w:pPr>
    </w:p>
    <w:p w:rsidR="00D71F25" w:rsidRDefault="00D71F25" w:rsidP="00135B7E">
      <w:pPr>
        <w:ind w:left="3600" w:hanging="3600"/>
        <w:jc w:val="both"/>
        <w:rPr>
          <w:szCs w:val="24"/>
        </w:rPr>
      </w:pPr>
    </w:p>
    <w:p w:rsidR="00D71F25" w:rsidRDefault="00D71F25" w:rsidP="00135B7E">
      <w:pPr>
        <w:ind w:left="3600" w:hanging="3600"/>
        <w:jc w:val="both"/>
        <w:rPr>
          <w:szCs w:val="24"/>
        </w:rPr>
      </w:pPr>
    </w:p>
    <w:p w:rsidR="00BF0B3F" w:rsidRDefault="00BF0B3F" w:rsidP="00135B7E">
      <w:pPr>
        <w:ind w:left="3600" w:hanging="3600"/>
        <w:jc w:val="both"/>
        <w:rPr>
          <w:szCs w:val="24"/>
        </w:rPr>
      </w:pPr>
    </w:p>
    <w:p w:rsidR="00BF0B3F" w:rsidRDefault="00BF0B3F" w:rsidP="00135B7E">
      <w:pPr>
        <w:ind w:left="3600" w:hanging="3600"/>
        <w:jc w:val="both"/>
        <w:rPr>
          <w:szCs w:val="24"/>
        </w:rPr>
      </w:pPr>
    </w:p>
    <w:p w:rsidR="00F31D66" w:rsidRPr="00B613E1" w:rsidRDefault="00A51A97" w:rsidP="00135B7E">
      <w:pPr>
        <w:ind w:left="3600" w:hanging="3600"/>
        <w:jc w:val="both"/>
        <w:rPr>
          <w:szCs w:val="24"/>
        </w:rPr>
      </w:pPr>
      <w:r>
        <w:rPr>
          <w:szCs w:val="24"/>
        </w:rPr>
        <w:t xml:space="preserve"> </w:t>
      </w:r>
    </w:p>
    <w:p w:rsidR="00683B95" w:rsidRPr="00B613E1" w:rsidRDefault="00683B95" w:rsidP="00683B95">
      <w:pPr>
        <w:rPr>
          <w:szCs w:val="24"/>
        </w:rPr>
      </w:pPr>
    </w:p>
    <w:p w:rsidR="00683B95" w:rsidRPr="00B613E1" w:rsidRDefault="00683B95" w:rsidP="00683B95">
      <w:pPr>
        <w:spacing w:line="480" w:lineRule="auto"/>
        <w:rPr>
          <w:b/>
          <w:szCs w:val="24"/>
          <w:u w:val="single"/>
        </w:rPr>
      </w:pPr>
      <w:r w:rsidRPr="00B613E1">
        <w:rPr>
          <w:b/>
          <w:szCs w:val="24"/>
          <w:u w:val="single"/>
        </w:rPr>
        <w:lastRenderedPageBreak/>
        <w:t>BACKGROUND:</w:t>
      </w:r>
    </w:p>
    <w:p w:rsidR="0057672C" w:rsidRDefault="00683B95" w:rsidP="00F31D66">
      <w:pPr>
        <w:spacing w:line="480" w:lineRule="auto"/>
        <w:jc w:val="both"/>
        <w:rPr>
          <w:szCs w:val="24"/>
        </w:rPr>
      </w:pPr>
      <w:r>
        <w:rPr>
          <w:szCs w:val="24"/>
        </w:rPr>
        <w:tab/>
      </w:r>
      <w:r w:rsidR="00D71F25">
        <w:rPr>
          <w:szCs w:val="24"/>
        </w:rPr>
        <w:t xml:space="preserve">This legislation authorizes the city of New York to permanently alienate certain parcels of land under the Grand Canal Court Park and located at the corner of Thompson Street and the Avenue of the Americas in lower Manhattan in order to construct an electric power substation necessary to permit greater train efficiency. </w:t>
      </w:r>
      <w:r w:rsidR="006D0018">
        <w:rPr>
          <w:szCs w:val="24"/>
        </w:rPr>
        <w:t xml:space="preserve"> </w:t>
      </w:r>
      <w:r w:rsidR="00A467CC">
        <w:rPr>
          <w:szCs w:val="24"/>
        </w:rPr>
        <w:t xml:space="preserve"> </w:t>
      </w:r>
      <w:r w:rsidR="00BF0B3F">
        <w:rPr>
          <w:szCs w:val="24"/>
        </w:rPr>
        <w:t xml:space="preserve"> </w:t>
      </w:r>
    </w:p>
    <w:p w:rsidR="00683B95" w:rsidRPr="00B613E1" w:rsidRDefault="00683B95" w:rsidP="00683B95">
      <w:pPr>
        <w:spacing w:line="480" w:lineRule="auto"/>
        <w:rPr>
          <w:b/>
          <w:szCs w:val="24"/>
          <w:u w:val="single"/>
        </w:rPr>
      </w:pPr>
      <w:r w:rsidRPr="00B613E1">
        <w:rPr>
          <w:b/>
          <w:szCs w:val="24"/>
          <w:u w:val="single"/>
        </w:rPr>
        <w:t>PROPOSED LEGISLATION:</w:t>
      </w:r>
    </w:p>
    <w:p w:rsidR="004D1033" w:rsidRPr="00A467CC" w:rsidRDefault="00683B95" w:rsidP="00A46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szCs w:val="24"/>
        </w:rPr>
      </w:pPr>
      <w:r w:rsidRPr="00B613E1">
        <w:rPr>
          <w:szCs w:val="24"/>
        </w:rPr>
        <w:tab/>
      </w:r>
      <w:r w:rsidR="00312502">
        <w:rPr>
          <w:color w:val="000000"/>
          <w:szCs w:val="24"/>
        </w:rPr>
        <w:t xml:space="preserve"> </w:t>
      </w:r>
      <w:r w:rsidR="00A467CC">
        <w:rPr>
          <w:szCs w:val="24"/>
        </w:rPr>
        <w:t xml:space="preserve">Section one of </w:t>
      </w:r>
      <w:r w:rsidR="002277A8">
        <w:rPr>
          <w:szCs w:val="24"/>
        </w:rPr>
        <w:t xml:space="preserve">the legislation </w:t>
      </w:r>
      <w:r w:rsidR="00D71F25">
        <w:rPr>
          <w:szCs w:val="24"/>
        </w:rPr>
        <w:t xml:space="preserve">authorizes the city of New York to grant to the Metropolitan Transportation Authority </w:t>
      </w:r>
      <w:r w:rsidR="00257BC0">
        <w:rPr>
          <w:szCs w:val="24"/>
        </w:rPr>
        <w:t>three</w:t>
      </w:r>
      <w:r w:rsidR="00D71F25">
        <w:rPr>
          <w:szCs w:val="24"/>
        </w:rPr>
        <w:t xml:space="preserve"> permanent subsurface easements below the subject area and </w:t>
      </w:r>
      <w:r w:rsidR="00257BC0">
        <w:rPr>
          <w:szCs w:val="24"/>
        </w:rPr>
        <w:t>three</w:t>
      </w:r>
      <w:r w:rsidR="00D71F25">
        <w:rPr>
          <w:szCs w:val="24"/>
        </w:rPr>
        <w:t xml:space="preserve"> temporary easements to occupy and use the land for approximately 45 months during which the New York City Transit Authority will construct an electrical power substation adjacent to the subway tunnel for the A, C, E subway lines (the 8</w:t>
      </w:r>
      <w:r w:rsidR="00D71F25" w:rsidRPr="00D71F25">
        <w:rPr>
          <w:szCs w:val="24"/>
          <w:vertAlign w:val="superscript"/>
        </w:rPr>
        <w:t>th</w:t>
      </w:r>
      <w:r w:rsidR="00D71F25">
        <w:rPr>
          <w:szCs w:val="24"/>
        </w:rPr>
        <w:t xml:space="preserve"> Avenue line) that will </w:t>
      </w:r>
      <w:r w:rsidR="00353485">
        <w:rPr>
          <w:szCs w:val="24"/>
        </w:rPr>
        <w:t xml:space="preserve">increase subway service on the line. </w:t>
      </w:r>
    </w:p>
    <w:p w:rsidR="00813658" w:rsidRDefault="00BC2F05" w:rsidP="00BC2F05">
      <w:pPr>
        <w:spacing w:line="480" w:lineRule="auto"/>
        <w:jc w:val="both"/>
        <w:rPr>
          <w:color w:val="000000"/>
          <w:szCs w:val="24"/>
        </w:rPr>
      </w:pPr>
      <w:r>
        <w:rPr>
          <w:color w:val="000000"/>
          <w:szCs w:val="24"/>
        </w:rPr>
        <w:tab/>
      </w:r>
      <w:r w:rsidR="0071035B">
        <w:rPr>
          <w:szCs w:val="24"/>
        </w:rPr>
        <w:t xml:space="preserve">Section two </w:t>
      </w:r>
      <w:r w:rsidR="00353485">
        <w:rPr>
          <w:szCs w:val="24"/>
        </w:rPr>
        <w:t xml:space="preserve">makes the transfer of the parcels contingent on the city acquiring substitute parkland of equal or greater value than the land so alienated. </w:t>
      </w:r>
    </w:p>
    <w:p w:rsidR="00813658" w:rsidRDefault="00353485" w:rsidP="00813658">
      <w:pPr>
        <w:spacing w:line="480" w:lineRule="auto"/>
        <w:ind w:firstLine="720"/>
        <w:jc w:val="both"/>
        <w:rPr>
          <w:szCs w:val="24"/>
        </w:rPr>
      </w:pPr>
      <w:r>
        <w:rPr>
          <w:szCs w:val="24"/>
        </w:rPr>
        <w:t>Sections three and fou</w:t>
      </w:r>
      <w:r w:rsidR="0004014D">
        <w:rPr>
          <w:szCs w:val="24"/>
        </w:rPr>
        <w:t>r describe the me</w:t>
      </w:r>
      <w:r>
        <w:rPr>
          <w:szCs w:val="24"/>
        </w:rPr>
        <w:t>t</w:t>
      </w:r>
      <w:r w:rsidR="0004014D">
        <w:rPr>
          <w:szCs w:val="24"/>
        </w:rPr>
        <w:t>e</w:t>
      </w:r>
      <w:r>
        <w:rPr>
          <w:szCs w:val="24"/>
        </w:rPr>
        <w:t xml:space="preserve">s and bounds of the property where the easements would be acquired. </w:t>
      </w:r>
    </w:p>
    <w:p w:rsidR="00353485" w:rsidRDefault="00353485" w:rsidP="00813658">
      <w:pPr>
        <w:spacing w:line="480" w:lineRule="auto"/>
        <w:ind w:firstLine="720"/>
        <w:jc w:val="both"/>
        <w:rPr>
          <w:szCs w:val="24"/>
        </w:rPr>
      </w:pPr>
      <w:r>
        <w:rPr>
          <w:szCs w:val="24"/>
        </w:rPr>
        <w:t xml:space="preserve">Section five provides for compliance with federal law if any federal funding was used for the purposes of the aforementioned property. </w:t>
      </w:r>
    </w:p>
    <w:p w:rsidR="00353485" w:rsidRDefault="00353485" w:rsidP="00813658">
      <w:pPr>
        <w:spacing w:line="480" w:lineRule="auto"/>
        <w:ind w:firstLine="720"/>
        <w:jc w:val="both"/>
        <w:rPr>
          <w:szCs w:val="24"/>
        </w:rPr>
      </w:pPr>
      <w:r>
        <w:rPr>
          <w:szCs w:val="24"/>
        </w:rPr>
        <w:t xml:space="preserve">Section six states that upon completion of the electrical substation the property will be restored in agreement with the city in consultation with the Community Board. </w:t>
      </w:r>
    </w:p>
    <w:p w:rsidR="00353485" w:rsidRDefault="00353485" w:rsidP="00813658">
      <w:pPr>
        <w:spacing w:line="480" w:lineRule="auto"/>
        <w:ind w:firstLine="720"/>
        <w:jc w:val="both"/>
        <w:rPr>
          <w:szCs w:val="24"/>
        </w:rPr>
      </w:pPr>
      <w:r>
        <w:rPr>
          <w:szCs w:val="24"/>
        </w:rPr>
        <w:t xml:space="preserve">Section seven states that the effective date. </w:t>
      </w:r>
    </w:p>
    <w:p w:rsidR="00683B95" w:rsidRPr="00B613E1" w:rsidRDefault="00683B95" w:rsidP="00C31898">
      <w:pPr>
        <w:spacing w:line="480" w:lineRule="auto"/>
        <w:jc w:val="both"/>
        <w:rPr>
          <w:b/>
          <w:szCs w:val="24"/>
          <w:u w:val="single"/>
        </w:rPr>
      </w:pPr>
      <w:r w:rsidRPr="00B613E1">
        <w:rPr>
          <w:b/>
          <w:szCs w:val="24"/>
          <w:u w:val="single"/>
        </w:rPr>
        <w:t>FISCAL IMPLICATIONS:</w:t>
      </w:r>
    </w:p>
    <w:p w:rsidR="0001490D" w:rsidRPr="00B613E1" w:rsidRDefault="00683B95" w:rsidP="00BF0B3F">
      <w:pPr>
        <w:spacing w:line="480" w:lineRule="auto"/>
        <w:ind w:firstLine="720"/>
        <w:rPr>
          <w:szCs w:val="24"/>
        </w:rPr>
      </w:pPr>
      <w:r w:rsidRPr="00B613E1">
        <w:rPr>
          <w:szCs w:val="24"/>
        </w:rPr>
        <w:lastRenderedPageBreak/>
        <w:t>See Council Finance Division fiscal impact statement.</w:t>
      </w:r>
    </w:p>
    <w:p w:rsidR="00683B95" w:rsidRPr="00B613E1" w:rsidRDefault="00683B95" w:rsidP="00683B95">
      <w:pPr>
        <w:spacing w:line="480" w:lineRule="auto"/>
        <w:rPr>
          <w:b/>
          <w:szCs w:val="24"/>
          <w:u w:val="single"/>
        </w:rPr>
      </w:pPr>
      <w:r w:rsidRPr="00B613E1">
        <w:rPr>
          <w:b/>
          <w:szCs w:val="24"/>
          <w:u w:val="single"/>
        </w:rPr>
        <w:t>EFFECTIVE DATE:</w:t>
      </w:r>
    </w:p>
    <w:p w:rsidR="006E44D3" w:rsidRDefault="00813658" w:rsidP="004164BF">
      <w:pPr>
        <w:spacing w:line="480" w:lineRule="auto"/>
        <w:ind w:firstLine="720"/>
        <w:rPr>
          <w:szCs w:val="24"/>
        </w:rPr>
      </w:pPr>
      <w:r>
        <w:rPr>
          <w:szCs w:val="24"/>
        </w:rPr>
        <w:t xml:space="preserve">Immediately. </w:t>
      </w:r>
    </w:p>
    <w:p w:rsidR="006E44D3" w:rsidRDefault="006E44D3" w:rsidP="004164BF">
      <w:pPr>
        <w:spacing w:line="480" w:lineRule="auto"/>
        <w:ind w:firstLine="720"/>
        <w:rPr>
          <w:szCs w:val="24"/>
        </w:rPr>
      </w:pPr>
    </w:p>
    <w:p w:rsidR="006E44D3" w:rsidRDefault="006E44D3" w:rsidP="004164BF">
      <w:pPr>
        <w:spacing w:line="480" w:lineRule="auto"/>
        <w:ind w:firstLine="720"/>
        <w:rPr>
          <w:szCs w:val="24"/>
        </w:rPr>
      </w:pPr>
    </w:p>
    <w:p w:rsidR="006E44D3" w:rsidRDefault="006E44D3" w:rsidP="004164BF">
      <w:pPr>
        <w:spacing w:line="480" w:lineRule="auto"/>
        <w:ind w:firstLine="720"/>
        <w:rPr>
          <w:szCs w:val="24"/>
        </w:rPr>
      </w:pPr>
    </w:p>
    <w:p w:rsidR="006E44D3" w:rsidRDefault="006E44D3" w:rsidP="004164BF">
      <w:pPr>
        <w:spacing w:line="480" w:lineRule="auto"/>
        <w:ind w:firstLine="720"/>
        <w:rPr>
          <w:szCs w:val="24"/>
        </w:rPr>
      </w:pPr>
    </w:p>
    <w:p w:rsidR="00813658" w:rsidRDefault="00813658" w:rsidP="004164BF">
      <w:pPr>
        <w:spacing w:line="480" w:lineRule="auto"/>
        <w:ind w:firstLine="720"/>
        <w:rPr>
          <w:szCs w:val="24"/>
        </w:rPr>
      </w:pPr>
    </w:p>
    <w:p w:rsidR="00813658" w:rsidRDefault="00813658" w:rsidP="004164BF">
      <w:pPr>
        <w:spacing w:line="480" w:lineRule="auto"/>
        <w:ind w:firstLine="720"/>
        <w:rPr>
          <w:szCs w:val="24"/>
        </w:rPr>
      </w:pPr>
    </w:p>
    <w:p w:rsidR="00813658" w:rsidRDefault="00813658" w:rsidP="004164BF">
      <w:pPr>
        <w:spacing w:line="480" w:lineRule="auto"/>
        <w:ind w:firstLine="720"/>
        <w:rPr>
          <w:szCs w:val="24"/>
        </w:rPr>
      </w:pPr>
    </w:p>
    <w:p w:rsidR="00813658" w:rsidRDefault="00813658" w:rsidP="004164BF">
      <w:pPr>
        <w:spacing w:line="480" w:lineRule="auto"/>
        <w:ind w:firstLine="720"/>
        <w:rPr>
          <w:szCs w:val="24"/>
        </w:rPr>
      </w:pPr>
    </w:p>
    <w:p w:rsidR="00813658" w:rsidRDefault="00813658" w:rsidP="004164BF">
      <w:pPr>
        <w:spacing w:line="480" w:lineRule="auto"/>
        <w:ind w:firstLine="720"/>
        <w:rPr>
          <w:szCs w:val="24"/>
        </w:rPr>
      </w:pPr>
    </w:p>
    <w:p w:rsidR="006E44D3" w:rsidRPr="004164BF" w:rsidRDefault="006E44D3" w:rsidP="00036FA0">
      <w:pPr>
        <w:spacing w:line="480" w:lineRule="auto"/>
        <w:rPr>
          <w:szCs w:val="24"/>
        </w:rPr>
      </w:pPr>
    </w:p>
    <w:p w:rsidR="00E913DF" w:rsidRDefault="00E913DF" w:rsidP="00BD09E0">
      <w:pPr>
        <w:spacing w:line="480" w:lineRule="auto"/>
        <w:ind w:firstLine="720"/>
        <w:rPr>
          <w:szCs w:val="24"/>
        </w:rPr>
      </w:pPr>
    </w:p>
    <w:p w:rsidR="00135B7E" w:rsidRPr="00BD09E0" w:rsidRDefault="00135B7E" w:rsidP="00BD09E0">
      <w:pPr>
        <w:spacing w:line="480" w:lineRule="auto"/>
        <w:ind w:firstLine="720"/>
        <w:rPr>
          <w:szCs w:val="24"/>
        </w:rPr>
      </w:pPr>
    </w:p>
    <w:sectPr w:rsidR="00135B7E" w:rsidRPr="00BD09E0" w:rsidSect="00291B27">
      <w:footerReference w:type="default" r:id="rId9"/>
      <w:pgSz w:w="12240" w:h="15840"/>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62E" w:rsidRDefault="00FB462E">
      <w:r>
        <w:separator/>
      </w:r>
    </w:p>
  </w:endnote>
  <w:endnote w:type="continuationSeparator" w:id="0">
    <w:p w:rsidR="00FB462E" w:rsidRDefault="00FB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B27" w:rsidRDefault="00291B27" w:rsidP="00291B27">
    <w:pPr>
      <w:pStyle w:val="Footer"/>
    </w:pPr>
  </w:p>
  <w:p w:rsidR="00135B7E" w:rsidRDefault="00135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62E" w:rsidRDefault="00FB462E">
      <w:r>
        <w:separator/>
      </w:r>
    </w:p>
  </w:footnote>
  <w:footnote w:type="continuationSeparator" w:id="0">
    <w:p w:rsidR="00FB462E" w:rsidRDefault="00FB4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D5EBA"/>
    <w:multiLevelType w:val="hybridMultilevel"/>
    <w:tmpl w:val="BDEC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D93B4E"/>
    <w:multiLevelType w:val="hybridMultilevel"/>
    <w:tmpl w:val="F15A8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06"/>
    <w:rsid w:val="00003E3F"/>
    <w:rsid w:val="0001490D"/>
    <w:rsid w:val="0002254F"/>
    <w:rsid w:val="00023596"/>
    <w:rsid w:val="00036FA0"/>
    <w:rsid w:val="0004014D"/>
    <w:rsid w:val="00040756"/>
    <w:rsid w:val="00046B48"/>
    <w:rsid w:val="00060786"/>
    <w:rsid w:val="00063BE6"/>
    <w:rsid w:val="00081764"/>
    <w:rsid w:val="00090460"/>
    <w:rsid w:val="00096771"/>
    <w:rsid w:val="0009745D"/>
    <w:rsid w:val="000A595A"/>
    <w:rsid w:val="000E4795"/>
    <w:rsid w:val="00124B72"/>
    <w:rsid w:val="00135B7E"/>
    <w:rsid w:val="00137E64"/>
    <w:rsid w:val="0016153C"/>
    <w:rsid w:val="00184437"/>
    <w:rsid w:val="001B1EAF"/>
    <w:rsid w:val="001D1D14"/>
    <w:rsid w:val="001E79C8"/>
    <w:rsid w:val="001F1F28"/>
    <w:rsid w:val="001F3D65"/>
    <w:rsid w:val="00201C9C"/>
    <w:rsid w:val="00202B58"/>
    <w:rsid w:val="002277A8"/>
    <w:rsid w:val="002409D6"/>
    <w:rsid w:val="00241339"/>
    <w:rsid w:val="0024370F"/>
    <w:rsid w:val="002438BF"/>
    <w:rsid w:val="00257541"/>
    <w:rsid w:val="00257BC0"/>
    <w:rsid w:val="00291B27"/>
    <w:rsid w:val="0029434B"/>
    <w:rsid w:val="002B08B4"/>
    <w:rsid w:val="002E5730"/>
    <w:rsid w:val="00312502"/>
    <w:rsid w:val="00323B46"/>
    <w:rsid w:val="00334A23"/>
    <w:rsid w:val="00343FB9"/>
    <w:rsid w:val="00347397"/>
    <w:rsid w:val="00353485"/>
    <w:rsid w:val="0035399A"/>
    <w:rsid w:val="003720AC"/>
    <w:rsid w:val="003B0493"/>
    <w:rsid w:val="003C1720"/>
    <w:rsid w:val="003C33EE"/>
    <w:rsid w:val="003C6129"/>
    <w:rsid w:val="004164BF"/>
    <w:rsid w:val="00420AB4"/>
    <w:rsid w:val="004442DF"/>
    <w:rsid w:val="004643E8"/>
    <w:rsid w:val="00473090"/>
    <w:rsid w:val="004930D1"/>
    <w:rsid w:val="0049385E"/>
    <w:rsid w:val="004B421A"/>
    <w:rsid w:val="004C376A"/>
    <w:rsid w:val="004C7D74"/>
    <w:rsid w:val="004D1033"/>
    <w:rsid w:val="004D1BF0"/>
    <w:rsid w:val="004F3A80"/>
    <w:rsid w:val="00517F17"/>
    <w:rsid w:val="00541724"/>
    <w:rsid w:val="005731C8"/>
    <w:rsid w:val="0057672C"/>
    <w:rsid w:val="005D17F5"/>
    <w:rsid w:val="005E2073"/>
    <w:rsid w:val="005E6C40"/>
    <w:rsid w:val="00606A66"/>
    <w:rsid w:val="00615F90"/>
    <w:rsid w:val="00625FF5"/>
    <w:rsid w:val="006330C4"/>
    <w:rsid w:val="0063343B"/>
    <w:rsid w:val="00655EAC"/>
    <w:rsid w:val="006609AC"/>
    <w:rsid w:val="00683B95"/>
    <w:rsid w:val="00697AC4"/>
    <w:rsid w:val="006A4693"/>
    <w:rsid w:val="006B7D1C"/>
    <w:rsid w:val="006C7B28"/>
    <w:rsid w:val="006D0018"/>
    <w:rsid w:val="006D3B1D"/>
    <w:rsid w:val="006E44D3"/>
    <w:rsid w:val="006F4DAC"/>
    <w:rsid w:val="006F6AE7"/>
    <w:rsid w:val="00702F1B"/>
    <w:rsid w:val="00704F18"/>
    <w:rsid w:val="0071035B"/>
    <w:rsid w:val="00712E78"/>
    <w:rsid w:val="0071420E"/>
    <w:rsid w:val="00725841"/>
    <w:rsid w:val="00765807"/>
    <w:rsid w:val="007811AA"/>
    <w:rsid w:val="00787B6B"/>
    <w:rsid w:val="007902FB"/>
    <w:rsid w:val="00790756"/>
    <w:rsid w:val="007A11A9"/>
    <w:rsid w:val="007B07A5"/>
    <w:rsid w:val="007B1273"/>
    <w:rsid w:val="007B4FDA"/>
    <w:rsid w:val="007C4E3C"/>
    <w:rsid w:val="007D390C"/>
    <w:rsid w:val="00810AA3"/>
    <w:rsid w:val="00811085"/>
    <w:rsid w:val="00813658"/>
    <w:rsid w:val="0085498A"/>
    <w:rsid w:val="00855A0C"/>
    <w:rsid w:val="00866156"/>
    <w:rsid w:val="0088090D"/>
    <w:rsid w:val="00892A4D"/>
    <w:rsid w:val="00897B53"/>
    <w:rsid w:val="008A5151"/>
    <w:rsid w:val="008B0F5D"/>
    <w:rsid w:val="008C572E"/>
    <w:rsid w:val="008F6226"/>
    <w:rsid w:val="009032F6"/>
    <w:rsid w:val="0092577A"/>
    <w:rsid w:val="009374AA"/>
    <w:rsid w:val="00941BE4"/>
    <w:rsid w:val="00946DFB"/>
    <w:rsid w:val="00951136"/>
    <w:rsid w:val="00952924"/>
    <w:rsid w:val="0096422C"/>
    <w:rsid w:val="009653E9"/>
    <w:rsid w:val="009A4226"/>
    <w:rsid w:val="009B3E1A"/>
    <w:rsid w:val="009D3CBA"/>
    <w:rsid w:val="009F5EF0"/>
    <w:rsid w:val="009F6A12"/>
    <w:rsid w:val="00A07D0A"/>
    <w:rsid w:val="00A248C0"/>
    <w:rsid w:val="00A368E9"/>
    <w:rsid w:val="00A467CC"/>
    <w:rsid w:val="00A51A97"/>
    <w:rsid w:val="00A624F6"/>
    <w:rsid w:val="00A6257F"/>
    <w:rsid w:val="00AA1CE0"/>
    <w:rsid w:val="00AA2503"/>
    <w:rsid w:val="00AA2B27"/>
    <w:rsid w:val="00AB0317"/>
    <w:rsid w:val="00AB7AD2"/>
    <w:rsid w:val="00AD4421"/>
    <w:rsid w:val="00B118E4"/>
    <w:rsid w:val="00B26B02"/>
    <w:rsid w:val="00B31BCA"/>
    <w:rsid w:val="00B32BAE"/>
    <w:rsid w:val="00B46215"/>
    <w:rsid w:val="00B54F4E"/>
    <w:rsid w:val="00B67BFC"/>
    <w:rsid w:val="00B81307"/>
    <w:rsid w:val="00B8169E"/>
    <w:rsid w:val="00B82114"/>
    <w:rsid w:val="00B90755"/>
    <w:rsid w:val="00BB4AB2"/>
    <w:rsid w:val="00BC2F05"/>
    <w:rsid w:val="00BD09E0"/>
    <w:rsid w:val="00BD7E08"/>
    <w:rsid w:val="00BF0B3F"/>
    <w:rsid w:val="00C06872"/>
    <w:rsid w:val="00C12FB6"/>
    <w:rsid w:val="00C31898"/>
    <w:rsid w:val="00C37179"/>
    <w:rsid w:val="00C4631D"/>
    <w:rsid w:val="00C46E66"/>
    <w:rsid w:val="00C55159"/>
    <w:rsid w:val="00C819A2"/>
    <w:rsid w:val="00C9099A"/>
    <w:rsid w:val="00C95065"/>
    <w:rsid w:val="00C96B84"/>
    <w:rsid w:val="00CA3B97"/>
    <w:rsid w:val="00CB7ECA"/>
    <w:rsid w:val="00CC0BA8"/>
    <w:rsid w:val="00CC4F7C"/>
    <w:rsid w:val="00CD0F3B"/>
    <w:rsid w:val="00CD581E"/>
    <w:rsid w:val="00CD64DC"/>
    <w:rsid w:val="00CF4988"/>
    <w:rsid w:val="00CF7BDA"/>
    <w:rsid w:val="00D077E2"/>
    <w:rsid w:val="00D232CF"/>
    <w:rsid w:val="00D3771C"/>
    <w:rsid w:val="00D509EE"/>
    <w:rsid w:val="00D53EC4"/>
    <w:rsid w:val="00D5599E"/>
    <w:rsid w:val="00D6665A"/>
    <w:rsid w:val="00D71F25"/>
    <w:rsid w:val="00D90D06"/>
    <w:rsid w:val="00DC28A3"/>
    <w:rsid w:val="00DE13F7"/>
    <w:rsid w:val="00DF4D15"/>
    <w:rsid w:val="00E86333"/>
    <w:rsid w:val="00E913DF"/>
    <w:rsid w:val="00E94CDF"/>
    <w:rsid w:val="00E94EC6"/>
    <w:rsid w:val="00EA2F04"/>
    <w:rsid w:val="00EC0081"/>
    <w:rsid w:val="00F07559"/>
    <w:rsid w:val="00F31D66"/>
    <w:rsid w:val="00F44E61"/>
    <w:rsid w:val="00F52327"/>
    <w:rsid w:val="00F76007"/>
    <w:rsid w:val="00F809A4"/>
    <w:rsid w:val="00FA3A01"/>
    <w:rsid w:val="00FB462E"/>
    <w:rsid w:val="00FD3B77"/>
    <w:rsid w:val="00FF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8C786"/>
  <w15:chartTrackingRefBased/>
  <w15:docId w15:val="{4907A2A5-A332-4F21-AEF0-44BBC1C3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spacing w:line="480" w:lineRule="auto"/>
      <w:outlineLvl w:val="0"/>
    </w:pPr>
    <w:rPr>
      <w:rFonts w:ascii="Courier" w:hAnsi="Courier"/>
      <w:b/>
      <w:snapToGrid w:val="0"/>
      <w:u w:val="single"/>
    </w:rPr>
  </w:style>
  <w:style w:type="paragraph" w:styleId="Heading2">
    <w:name w:val="heading 2"/>
    <w:basedOn w:val="Normal"/>
    <w:next w:val="Normal"/>
    <w:qFormat/>
    <w:pPr>
      <w:keepNext/>
      <w:widowControl w:val="0"/>
      <w:ind w:left="4320"/>
      <w:jc w:val="both"/>
      <w:outlineLvl w:val="1"/>
    </w:pPr>
    <w:rPr>
      <w:b/>
      <w:snapToGrid w:val="0"/>
    </w:rPr>
  </w:style>
  <w:style w:type="paragraph" w:styleId="Heading3">
    <w:name w:val="heading 3"/>
    <w:basedOn w:val="Normal"/>
    <w:next w:val="Normal"/>
    <w:qFormat/>
    <w:pPr>
      <w:keepNext/>
      <w:spacing w:line="480" w:lineRule="auto"/>
      <w:jc w:val="both"/>
      <w:outlineLvl w:val="2"/>
    </w:pPr>
    <w:rPr>
      <w:b/>
      <w:u w:val="single"/>
    </w:rPr>
  </w:style>
  <w:style w:type="paragraph" w:styleId="Heading4">
    <w:name w:val="heading 4"/>
    <w:basedOn w:val="Normal"/>
    <w:next w:val="Normal"/>
    <w:qFormat/>
    <w:pPr>
      <w:keepNext/>
      <w:jc w:val="center"/>
      <w:outlineLvl w:val="3"/>
    </w:pPr>
    <w:rPr>
      <w:b/>
      <w:sz w:val="30"/>
      <w:u w:val="single"/>
    </w:rPr>
  </w:style>
  <w:style w:type="paragraph" w:styleId="Heading5">
    <w:name w:val="heading 5"/>
    <w:basedOn w:val="Normal"/>
    <w:next w:val="Normal"/>
    <w:qFormat/>
    <w:pPr>
      <w:keepNext/>
      <w:tabs>
        <w:tab w:val="left" w:pos="-1440"/>
      </w:tabs>
      <w:ind w:left="6480" w:hanging="648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jc w:val="both"/>
    </w:pPr>
  </w:style>
  <w:style w:type="paragraph" w:styleId="BodyTextIndent">
    <w:name w:val="Body Text Indent"/>
    <w:basedOn w:val="Normal"/>
    <w:pPr>
      <w:spacing w:line="480" w:lineRule="auto"/>
      <w:ind w:firstLine="720"/>
      <w:jc w:val="both"/>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HTMLPreformatted">
    <w:name w:val="HTML Preformatted"/>
    <w:basedOn w:val="Normal"/>
    <w:rsid w:val="00B67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Web">
    <w:name w:val="Normal (Web)"/>
    <w:basedOn w:val="Normal"/>
    <w:rsid w:val="00B67BFC"/>
    <w:pPr>
      <w:spacing w:before="100" w:beforeAutospacing="1" w:after="100" w:afterAutospacing="1"/>
    </w:pPr>
    <w:rPr>
      <w:szCs w:val="24"/>
    </w:rPr>
  </w:style>
  <w:style w:type="paragraph" w:styleId="BalloonText">
    <w:name w:val="Balloon Text"/>
    <w:basedOn w:val="Normal"/>
    <w:link w:val="BalloonTextChar"/>
    <w:rsid w:val="00725841"/>
    <w:rPr>
      <w:rFonts w:ascii="Tahoma" w:hAnsi="Tahoma" w:cs="Tahoma"/>
      <w:sz w:val="16"/>
      <w:szCs w:val="16"/>
    </w:rPr>
  </w:style>
  <w:style w:type="character" w:customStyle="1" w:styleId="BalloonTextChar">
    <w:name w:val="Balloon Text Char"/>
    <w:link w:val="BalloonText"/>
    <w:rsid w:val="00725841"/>
    <w:rPr>
      <w:rFonts w:ascii="Tahoma" w:hAnsi="Tahoma" w:cs="Tahoma"/>
      <w:sz w:val="16"/>
      <w:szCs w:val="16"/>
    </w:rPr>
  </w:style>
  <w:style w:type="character" w:customStyle="1" w:styleId="FooterChar">
    <w:name w:val="Footer Char"/>
    <w:link w:val="Footer"/>
    <w:uiPriority w:val="99"/>
    <w:rsid w:val="00135B7E"/>
    <w:rPr>
      <w:sz w:val="24"/>
    </w:rPr>
  </w:style>
  <w:style w:type="character" w:styleId="Hyperlink">
    <w:name w:val="Hyperlink"/>
    <w:rsid w:val="00BF0B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1777">
      <w:bodyDiv w:val="1"/>
      <w:marLeft w:val="0"/>
      <w:marRight w:val="0"/>
      <w:marTop w:val="0"/>
      <w:marBottom w:val="0"/>
      <w:divBdr>
        <w:top w:val="none" w:sz="0" w:space="0" w:color="auto"/>
        <w:left w:val="none" w:sz="0" w:space="0" w:color="auto"/>
        <w:bottom w:val="none" w:sz="0" w:space="0" w:color="auto"/>
        <w:right w:val="none" w:sz="0" w:space="0" w:color="auto"/>
      </w:divBdr>
    </w:div>
    <w:div w:id="21082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4D08E-E4C5-4EDD-B456-69EE7607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Staff:  Gail R</vt:lpstr>
    </vt:vector>
  </TitlesOfParts>
  <Company>NEW YORK CITY COUNCIL</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Gail R</dc:title>
  <dc:subject/>
  <dc:creator>NEW YORK CITY COUNCIL</dc:creator>
  <cp:keywords/>
  <cp:lastModifiedBy>DelFranco, Ruthie</cp:lastModifiedBy>
  <cp:revision>4</cp:revision>
  <cp:lastPrinted>2017-06-14T20:33:00Z</cp:lastPrinted>
  <dcterms:created xsi:type="dcterms:W3CDTF">2019-06-13T10:41:00Z</dcterms:created>
  <dcterms:modified xsi:type="dcterms:W3CDTF">2019-06-13T16:42:00Z</dcterms:modified>
</cp:coreProperties>
</file>