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F31D66" w:rsidRDefault="00F31D66" w:rsidP="006C7B28">
      <w:pPr>
        <w:ind w:left="5040"/>
      </w:pPr>
    </w:p>
    <w:p w:rsidR="00F31D66" w:rsidRPr="00AF2EF2" w:rsidRDefault="00F31D66" w:rsidP="00F31D66">
      <w:pPr>
        <w:ind w:left="5040"/>
        <w:rPr>
          <w:szCs w:val="24"/>
        </w:rPr>
      </w:pPr>
      <w:r w:rsidRPr="00AF2EF2">
        <w:rPr>
          <w:szCs w:val="24"/>
        </w:rPr>
        <w:t xml:space="preserve">Raymond Majewski </w:t>
      </w:r>
    </w:p>
    <w:p w:rsidR="00F31D66" w:rsidRPr="008202BD" w:rsidRDefault="00F31D66" w:rsidP="00F31D66">
      <w:pPr>
        <w:ind w:left="5040"/>
        <w:rPr>
          <w:szCs w:val="24"/>
        </w:rPr>
      </w:pPr>
      <w:r w:rsidRPr="00AF2EF2">
        <w:rPr>
          <w:szCs w:val="24"/>
        </w:rPr>
        <w:t>Deputy Director/Chief Economist, Finance Division</w:t>
      </w:r>
    </w:p>
    <w:p w:rsidR="00F31D66" w:rsidRPr="008202BD" w:rsidRDefault="00F31D66" w:rsidP="00F31D66">
      <w:pPr>
        <w:ind w:left="3600" w:firstLine="720"/>
        <w:rPr>
          <w:szCs w:val="24"/>
        </w:rPr>
      </w:pPr>
      <w:r>
        <w:rPr>
          <w:szCs w:val="24"/>
        </w:rPr>
        <w:t xml:space="preserve">               </w:t>
      </w:r>
      <w:r w:rsidRPr="008202BD">
        <w:rPr>
          <w:szCs w:val="24"/>
        </w:rPr>
        <w:t> </w:t>
      </w:r>
    </w:p>
    <w:p w:rsidR="00F31D66" w:rsidRPr="008202BD" w:rsidRDefault="00520E80" w:rsidP="00F31D66">
      <w:pPr>
        <w:ind w:left="5040"/>
        <w:rPr>
          <w:szCs w:val="24"/>
        </w:rPr>
      </w:pPr>
      <w:r>
        <w:rPr>
          <w:szCs w:val="24"/>
        </w:rPr>
        <w:t xml:space="preserve">Kendall Stephenson </w:t>
      </w:r>
    </w:p>
    <w:p w:rsidR="00F31D66" w:rsidRDefault="005E6C40" w:rsidP="00F31D66">
      <w:pPr>
        <w:ind w:left="5040"/>
        <w:rPr>
          <w:szCs w:val="24"/>
        </w:rPr>
      </w:pPr>
      <w:r>
        <w:rPr>
          <w:szCs w:val="24"/>
        </w:rPr>
        <w:t>Economist</w:t>
      </w:r>
      <w:r w:rsidR="00F31D66">
        <w:rPr>
          <w:szCs w:val="24"/>
        </w:rPr>
        <w:t>, Finance Division</w:t>
      </w:r>
    </w:p>
    <w:p w:rsidR="006C7B28" w:rsidRDefault="006C7B28" w:rsidP="006C7B28"/>
    <w:p w:rsidR="006C7B28" w:rsidRDefault="00302557" w:rsidP="006C7B28">
      <w:pPr>
        <w:framePr w:hSpace="180" w:wrap="auto" w:vAnchor="text" w:hAnchor="page" w:x="5473" w:y="229"/>
        <w:jc w:val="center"/>
      </w:pPr>
      <w:r>
        <w:rPr>
          <w:noProof/>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T H E  C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FC7396"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FC7396">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6C0DA6">
        <w:t xml:space="preserve">June 13, 2019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FC7396">
        <w:rPr>
          <w:b/>
          <w:sz w:val="25"/>
        </w:rPr>
        <w:t>Cohen</w:t>
      </w:r>
    </w:p>
    <w:p w:rsidR="0096422C" w:rsidRPr="0096422C" w:rsidRDefault="0096422C" w:rsidP="006C7B28">
      <w:pPr>
        <w:jc w:val="center"/>
        <w:rPr>
          <w:b/>
          <w:sz w:val="25"/>
        </w:rPr>
      </w:pPr>
    </w:p>
    <w:p w:rsidR="00683B95" w:rsidRPr="006577A0" w:rsidRDefault="00AA2B27" w:rsidP="00BF0B3F">
      <w:pPr>
        <w:tabs>
          <w:tab w:val="left" w:pos="-1440"/>
        </w:tabs>
        <w:ind w:left="360"/>
        <w:jc w:val="center"/>
        <w:rPr>
          <w:b/>
          <w:szCs w:val="24"/>
          <w:u w:val="single"/>
        </w:rPr>
      </w:pPr>
      <w:r>
        <w:rPr>
          <w:b/>
        </w:rPr>
        <w:tab/>
      </w:r>
      <w:r w:rsidR="004930D1">
        <w:rPr>
          <w:b/>
        </w:rPr>
        <w:t xml:space="preserve">  </w:t>
      </w:r>
      <w:r w:rsidR="00BF0B3F" w:rsidRPr="006577A0">
        <w:rPr>
          <w:b/>
        </w:rPr>
        <w:t>S.</w:t>
      </w:r>
      <w:r w:rsidR="00975BF1">
        <w:rPr>
          <w:b/>
        </w:rPr>
        <w:t>6324</w:t>
      </w:r>
      <w:r w:rsidR="006577A0" w:rsidRPr="006577A0">
        <w:rPr>
          <w:b/>
        </w:rPr>
        <w:t xml:space="preserve"> </w:t>
      </w:r>
      <w:r w:rsidR="00BF0B3F" w:rsidRPr="006577A0">
        <w:rPr>
          <w:b/>
        </w:rPr>
        <w:t>(Go</w:t>
      </w:r>
      <w:r w:rsidR="00975BF1">
        <w:rPr>
          <w:b/>
        </w:rPr>
        <w:t>unardes</w:t>
      </w:r>
      <w:r w:rsidR="00BF0B3F" w:rsidRPr="006577A0">
        <w:rPr>
          <w:b/>
        </w:rPr>
        <w:t>)</w:t>
      </w:r>
    </w:p>
    <w:p w:rsidR="00683B95" w:rsidRPr="00BF0B3F" w:rsidRDefault="00B611DF" w:rsidP="00683B95">
      <w:pPr>
        <w:rPr>
          <w:b/>
          <w:szCs w:val="24"/>
        </w:rPr>
      </w:pPr>
      <w:r w:rsidRPr="000E477E">
        <w:rPr>
          <w:szCs w:val="24"/>
        </w:rPr>
        <w:tab/>
      </w:r>
      <w:r w:rsidRPr="000E477E">
        <w:rPr>
          <w:szCs w:val="24"/>
        </w:rPr>
        <w:tab/>
      </w:r>
      <w:r w:rsidRPr="000E477E">
        <w:rPr>
          <w:szCs w:val="24"/>
        </w:rPr>
        <w:tab/>
      </w:r>
      <w:r w:rsidRPr="000E477E">
        <w:rPr>
          <w:szCs w:val="24"/>
        </w:rPr>
        <w:tab/>
        <w:t xml:space="preserve">          </w:t>
      </w:r>
      <w:r w:rsidR="006C0DA6">
        <w:rPr>
          <w:szCs w:val="24"/>
        </w:rPr>
        <w:tab/>
        <w:t xml:space="preserve">        </w:t>
      </w:r>
      <w:r w:rsidR="00BF0B3F" w:rsidRPr="000E477E">
        <w:rPr>
          <w:b/>
          <w:szCs w:val="24"/>
        </w:rPr>
        <w:t>A.</w:t>
      </w:r>
      <w:r w:rsidR="00975BF1">
        <w:rPr>
          <w:b/>
          <w:szCs w:val="24"/>
        </w:rPr>
        <w:t>8138</w:t>
      </w:r>
      <w:r w:rsidR="00940EDB">
        <w:rPr>
          <w:b/>
          <w:szCs w:val="24"/>
        </w:rPr>
        <w:t xml:space="preserve"> (Weprin)</w:t>
      </w:r>
      <w:r w:rsidR="0096422C" w:rsidRPr="00BF0B3F">
        <w:rPr>
          <w:b/>
          <w:szCs w:val="24"/>
        </w:rPr>
        <w:tab/>
        <w:t xml:space="preserve"> </w:t>
      </w:r>
    </w:p>
    <w:p w:rsidR="00683B95" w:rsidRDefault="00683B95" w:rsidP="00683B95">
      <w:pPr>
        <w:ind w:left="3600" w:hanging="3600"/>
        <w:rPr>
          <w:b/>
          <w:szCs w:val="24"/>
        </w:rPr>
      </w:pPr>
    </w:p>
    <w:p w:rsidR="00F770E6" w:rsidRDefault="00F770E6" w:rsidP="00F770E6">
      <w:pPr>
        <w:rPr>
          <w:b/>
          <w:szCs w:val="24"/>
          <w:u w:val="single"/>
        </w:rPr>
      </w:pPr>
      <w:r>
        <w:rPr>
          <w:b/>
          <w:szCs w:val="24"/>
          <w:u w:val="single"/>
        </w:rPr>
        <w:t>Preconsidered</w:t>
      </w:r>
      <w:r w:rsidR="00975BF1">
        <w:rPr>
          <w:b/>
          <w:szCs w:val="24"/>
          <w:u w:val="single"/>
        </w:rPr>
        <w:t xml:space="preserve"> SLR</w:t>
      </w:r>
      <w:r w:rsidR="00D41720">
        <w:rPr>
          <w:b/>
          <w:szCs w:val="24"/>
          <w:u w:val="single"/>
        </w:rPr>
        <w:t xml:space="preserve"> 4</w:t>
      </w:r>
      <w:bookmarkStart w:id="0" w:name="_GoBack"/>
      <w:bookmarkEnd w:id="0"/>
    </w:p>
    <w:p w:rsidR="00F770E6" w:rsidRDefault="00F770E6" w:rsidP="00F770E6">
      <w:pPr>
        <w:ind w:left="3600" w:hanging="3600"/>
        <w:rPr>
          <w:b/>
          <w:szCs w:val="24"/>
        </w:rPr>
      </w:pPr>
      <w:r>
        <w:rPr>
          <w:szCs w:val="24"/>
        </w:rPr>
        <w:tab/>
      </w:r>
      <w:r>
        <w:rPr>
          <w:szCs w:val="24"/>
        </w:rPr>
        <w:tab/>
      </w:r>
      <w:r>
        <w:rPr>
          <w:szCs w:val="24"/>
        </w:rPr>
        <w:tab/>
      </w:r>
      <w:r>
        <w:rPr>
          <w:szCs w:val="24"/>
        </w:rPr>
        <w:tab/>
      </w:r>
    </w:p>
    <w:p w:rsidR="00F770E6" w:rsidRDefault="00F770E6"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Pr="00B613E1">
        <w:rPr>
          <w:szCs w:val="24"/>
        </w:rPr>
        <w:tab/>
        <w:t xml:space="preserve">AN ACT to </w:t>
      </w:r>
      <w:r w:rsidR="005E6C40">
        <w:rPr>
          <w:szCs w:val="24"/>
        </w:rPr>
        <w:t xml:space="preserve">amend </w:t>
      </w:r>
      <w:r w:rsidR="00AA2B27">
        <w:rPr>
          <w:szCs w:val="24"/>
        </w:rPr>
        <w:t xml:space="preserve">the </w:t>
      </w:r>
      <w:r w:rsidR="00F35EA8">
        <w:rPr>
          <w:szCs w:val="24"/>
        </w:rPr>
        <w:t xml:space="preserve">real property tax law, in relation to the determination of adjusted base proportions in special assessing units which are cities. </w:t>
      </w:r>
      <w:r w:rsidR="00BF0B3F">
        <w:rPr>
          <w:szCs w:val="24"/>
        </w:rPr>
        <w:t xml:space="preserve"> </w:t>
      </w:r>
    </w:p>
    <w:p w:rsidR="00BF0B3F" w:rsidRDefault="00BF0B3F" w:rsidP="00135B7E">
      <w:pPr>
        <w:ind w:left="3600" w:hanging="3600"/>
        <w:jc w:val="both"/>
        <w:rPr>
          <w:szCs w:val="24"/>
        </w:rPr>
      </w:pPr>
    </w:p>
    <w:p w:rsidR="00F31D66" w:rsidRDefault="00F31D66" w:rsidP="00135B7E">
      <w:pPr>
        <w:ind w:left="3600" w:hanging="3600"/>
        <w:jc w:val="both"/>
        <w:rPr>
          <w:szCs w:val="24"/>
        </w:rPr>
      </w:pPr>
    </w:p>
    <w:p w:rsidR="004315BF" w:rsidRDefault="004315BF" w:rsidP="00135B7E">
      <w:pPr>
        <w:ind w:left="3600" w:hanging="3600"/>
        <w:jc w:val="both"/>
        <w:rPr>
          <w:szCs w:val="24"/>
        </w:rPr>
      </w:pPr>
    </w:p>
    <w:p w:rsidR="004315BF" w:rsidRPr="00B613E1" w:rsidRDefault="004315BF" w:rsidP="00135B7E">
      <w:pPr>
        <w:ind w:left="3600" w:hanging="3600"/>
        <w:jc w:val="both"/>
        <w:rPr>
          <w:szCs w:val="24"/>
        </w:rPr>
      </w:pPr>
    </w:p>
    <w:p w:rsidR="00683B95" w:rsidRPr="00B613E1" w:rsidRDefault="00683B95" w:rsidP="00683B95">
      <w:pPr>
        <w:rPr>
          <w:szCs w:val="24"/>
        </w:rPr>
      </w:pPr>
    </w:p>
    <w:p w:rsidR="00683B95" w:rsidRPr="00B613E1" w:rsidRDefault="00683B95" w:rsidP="00683B95">
      <w:pPr>
        <w:spacing w:line="480" w:lineRule="auto"/>
        <w:rPr>
          <w:b/>
          <w:szCs w:val="24"/>
          <w:u w:val="single"/>
        </w:rPr>
      </w:pPr>
      <w:r w:rsidRPr="00B613E1">
        <w:rPr>
          <w:b/>
          <w:szCs w:val="24"/>
          <w:u w:val="single"/>
        </w:rPr>
        <w:t>BACKGROUND:</w:t>
      </w:r>
    </w:p>
    <w:p w:rsidR="0057672C" w:rsidRDefault="00683B95" w:rsidP="00F31D66">
      <w:pPr>
        <w:spacing w:line="480" w:lineRule="auto"/>
        <w:jc w:val="both"/>
        <w:rPr>
          <w:szCs w:val="24"/>
        </w:rPr>
      </w:pPr>
      <w:r>
        <w:rPr>
          <w:szCs w:val="24"/>
        </w:rPr>
        <w:tab/>
      </w:r>
      <w:r w:rsidR="00B611DF">
        <w:rPr>
          <w:szCs w:val="24"/>
        </w:rPr>
        <w:t>New York State Law requires that the City of New York adopt class shares based on rates calculated by the State Board of Real Property Services (SBRPS) for the purpose of distributing the tax levy among the four classes of real property. This year SBRPS’ class equalization rates would cause the tax burden on property tax class one, comprised</w:t>
      </w:r>
      <w:r w:rsidR="00EE4DEE">
        <w:rPr>
          <w:szCs w:val="24"/>
        </w:rPr>
        <w:t xml:space="preserve"> of</w:t>
      </w:r>
      <w:r w:rsidR="00B611DF">
        <w:rPr>
          <w:szCs w:val="24"/>
        </w:rPr>
        <w:t xml:space="preserve"> one-, two- and three-family homes, to increase, as it has over the past several years. </w:t>
      </w:r>
    </w:p>
    <w:p w:rsidR="00B611DF" w:rsidRDefault="00B611DF" w:rsidP="00F31D66">
      <w:pPr>
        <w:spacing w:line="480" w:lineRule="auto"/>
        <w:jc w:val="both"/>
        <w:rPr>
          <w:szCs w:val="24"/>
        </w:rPr>
      </w:pPr>
      <w:r>
        <w:rPr>
          <w:szCs w:val="24"/>
        </w:rPr>
        <w:tab/>
        <w:t xml:space="preserve">The purpose of this bill is provide relief for the residential property tax class one without placing a burden on to </w:t>
      </w:r>
      <w:r w:rsidR="00216CF7">
        <w:rPr>
          <w:szCs w:val="24"/>
        </w:rPr>
        <w:t>class t</w:t>
      </w:r>
      <w:r>
        <w:rPr>
          <w:szCs w:val="24"/>
        </w:rPr>
        <w:t xml:space="preserve">wo, which is the other residential tax class. The “uncapped” current base proportions of </w:t>
      </w:r>
      <w:r w:rsidR="00216CF7">
        <w:rPr>
          <w:szCs w:val="24"/>
        </w:rPr>
        <w:t>c</w:t>
      </w:r>
      <w:r>
        <w:rPr>
          <w:szCs w:val="24"/>
        </w:rPr>
        <w:t xml:space="preserve">lass </w:t>
      </w:r>
      <w:r w:rsidR="00216CF7">
        <w:rPr>
          <w:szCs w:val="24"/>
        </w:rPr>
        <w:t>o</w:t>
      </w:r>
      <w:r>
        <w:rPr>
          <w:szCs w:val="24"/>
        </w:rPr>
        <w:t xml:space="preserve">ne would grow by over </w:t>
      </w:r>
      <w:r w:rsidR="00BC1241">
        <w:rPr>
          <w:szCs w:val="24"/>
        </w:rPr>
        <w:t>6.</w:t>
      </w:r>
      <w:r w:rsidR="00975BF1">
        <w:rPr>
          <w:szCs w:val="24"/>
        </w:rPr>
        <w:t>3</w:t>
      </w:r>
      <w:r>
        <w:rPr>
          <w:szCs w:val="24"/>
        </w:rPr>
        <w:t xml:space="preserve"> percent from fiscal year 201</w:t>
      </w:r>
      <w:r w:rsidR="00975BF1">
        <w:rPr>
          <w:szCs w:val="24"/>
        </w:rPr>
        <w:t>9</w:t>
      </w:r>
      <w:r>
        <w:rPr>
          <w:szCs w:val="24"/>
        </w:rPr>
        <w:t xml:space="preserve">, under SBRPS’ calculations. Currently, State Law provides that the current base proportion of any one </w:t>
      </w:r>
      <w:r w:rsidR="00216CF7">
        <w:rPr>
          <w:szCs w:val="24"/>
        </w:rPr>
        <w:t>c</w:t>
      </w:r>
      <w:r>
        <w:rPr>
          <w:szCs w:val="24"/>
        </w:rPr>
        <w:t xml:space="preserve">lass may not exceed the adjusted base proportion for that class from the prior year by more than five percent. </w:t>
      </w:r>
    </w:p>
    <w:p w:rsidR="00216CF7" w:rsidRDefault="00216CF7" w:rsidP="00F31D66">
      <w:pPr>
        <w:spacing w:line="480" w:lineRule="auto"/>
        <w:jc w:val="both"/>
        <w:rPr>
          <w:szCs w:val="24"/>
        </w:rPr>
      </w:pPr>
      <w:r>
        <w:rPr>
          <w:szCs w:val="24"/>
        </w:rPr>
        <w:tab/>
        <w:t xml:space="preserve">This legislation would </w:t>
      </w:r>
      <w:r w:rsidR="00097851">
        <w:rPr>
          <w:szCs w:val="24"/>
        </w:rPr>
        <w:t xml:space="preserve">adjust </w:t>
      </w:r>
      <w:r>
        <w:rPr>
          <w:szCs w:val="24"/>
        </w:rPr>
        <w:t>that rule, for one year only, to cap the maximum class growth at 0</w:t>
      </w:r>
      <w:r w:rsidR="00940EDB">
        <w:rPr>
          <w:szCs w:val="24"/>
        </w:rPr>
        <w:t>.</w:t>
      </w:r>
      <w:r w:rsidR="00975BF1">
        <w:rPr>
          <w:szCs w:val="24"/>
        </w:rPr>
        <w:t>0</w:t>
      </w:r>
      <w:r>
        <w:rPr>
          <w:szCs w:val="24"/>
        </w:rPr>
        <w:t xml:space="preserve"> percent for New York City. The effect of this change would be to reduce the amount by which the current base proportions for any class, including </w:t>
      </w:r>
      <w:r w:rsidR="00EE4DEE">
        <w:rPr>
          <w:szCs w:val="24"/>
        </w:rPr>
        <w:t xml:space="preserve">class </w:t>
      </w:r>
      <w:r>
        <w:rPr>
          <w:szCs w:val="24"/>
        </w:rPr>
        <w:t>one, is allowed to grow, resulting in citywide savings of about $</w:t>
      </w:r>
      <w:r w:rsidR="00975BF1">
        <w:rPr>
          <w:szCs w:val="24"/>
        </w:rPr>
        <w:t>321</w:t>
      </w:r>
      <w:r>
        <w:rPr>
          <w:szCs w:val="24"/>
        </w:rPr>
        <w:t xml:space="preserve"> for a typical owner of a class one single family home. Under a cap of 0</w:t>
      </w:r>
      <w:r w:rsidR="00940EDB">
        <w:rPr>
          <w:szCs w:val="24"/>
        </w:rPr>
        <w:t>.</w:t>
      </w:r>
      <w:r w:rsidR="00975BF1">
        <w:rPr>
          <w:szCs w:val="24"/>
        </w:rPr>
        <w:t>0</w:t>
      </w:r>
      <w:r>
        <w:rPr>
          <w:szCs w:val="24"/>
        </w:rPr>
        <w:t xml:space="preserve"> percent, class two properties will see a decrease in the tax rate, making the rate the lowest it </w:t>
      </w:r>
      <w:r w:rsidR="00940EDB">
        <w:rPr>
          <w:szCs w:val="24"/>
        </w:rPr>
        <w:t>has been since fiscal year 2009</w:t>
      </w:r>
      <w:r>
        <w:rPr>
          <w:szCs w:val="24"/>
        </w:rPr>
        <w:t>. Class three’s rate is expected to increase,</w:t>
      </w:r>
      <w:r w:rsidR="00940EDB">
        <w:rPr>
          <w:szCs w:val="24"/>
        </w:rPr>
        <w:t xml:space="preserve"> by </w:t>
      </w:r>
      <w:r w:rsidR="00975BF1">
        <w:rPr>
          <w:szCs w:val="24"/>
        </w:rPr>
        <w:t>3</w:t>
      </w:r>
      <w:r w:rsidR="00940EDB">
        <w:rPr>
          <w:szCs w:val="24"/>
        </w:rPr>
        <w:t>.7 percent</w:t>
      </w:r>
      <w:r>
        <w:rPr>
          <w:szCs w:val="24"/>
        </w:rPr>
        <w:t xml:space="preserve"> however, </w:t>
      </w:r>
      <w:r w:rsidR="00975BF1">
        <w:rPr>
          <w:szCs w:val="24"/>
        </w:rPr>
        <w:t>the change only brings that rate back up to a level similar to those from fiscal 2009 through 2013</w:t>
      </w:r>
      <w:r>
        <w:rPr>
          <w:szCs w:val="24"/>
        </w:rPr>
        <w:t xml:space="preserve">. </w:t>
      </w:r>
      <w:r w:rsidR="00940EDB">
        <w:rPr>
          <w:szCs w:val="24"/>
        </w:rPr>
        <w:t xml:space="preserve">Class four properties would </w:t>
      </w:r>
      <w:r w:rsidR="00975BF1">
        <w:rPr>
          <w:szCs w:val="24"/>
        </w:rPr>
        <w:t>see a very slight increase in their rate from fiscal 2018 which would keep their rate lower than it had been from fiscal 2015 through fiscal 2017</w:t>
      </w:r>
      <w:r w:rsidR="00940EDB">
        <w:rPr>
          <w:szCs w:val="24"/>
        </w:rPr>
        <w:t xml:space="preserve">. </w:t>
      </w:r>
      <w:r>
        <w:rPr>
          <w:szCs w:val="24"/>
        </w:rPr>
        <w:t xml:space="preserve">If this bill does not become law, the New York City Council has to adopt the default SBRPS formula for establishing class shares. </w:t>
      </w:r>
      <w:r w:rsidR="00097851">
        <w:rPr>
          <w:szCs w:val="24"/>
        </w:rPr>
        <w:t xml:space="preserve">The estimated tax rate increase for class one would be over </w:t>
      </w:r>
      <w:r w:rsidR="00975BF1">
        <w:rPr>
          <w:szCs w:val="24"/>
        </w:rPr>
        <w:t>6</w:t>
      </w:r>
      <w:r w:rsidR="00097851">
        <w:rPr>
          <w:szCs w:val="24"/>
        </w:rPr>
        <w:t xml:space="preserve"> percent, </w:t>
      </w:r>
      <w:r w:rsidR="00097851">
        <w:rPr>
          <w:szCs w:val="24"/>
        </w:rPr>
        <w:lastRenderedPageBreak/>
        <w:t xml:space="preserve">which when coupled with assessment increases would cause significant increases in the tax bills for residential homeowners. </w:t>
      </w:r>
    </w:p>
    <w:p w:rsidR="00683B95" w:rsidRPr="00B613E1" w:rsidRDefault="00683B95" w:rsidP="00683B95">
      <w:pPr>
        <w:spacing w:line="480" w:lineRule="auto"/>
        <w:rPr>
          <w:b/>
          <w:szCs w:val="24"/>
          <w:u w:val="single"/>
        </w:rPr>
      </w:pPr>
      <w:r w:rsidRPr="00B613E1">
        <w:rPr>
          <w:b/>
          <w:szCs w:val="24"/>
          <w:u w:val="single"/>
        </w:rPr>
        <w:t>PROPOSED LEGISLATION:</w:t>
      </w:r>
    </w:p>
    <w:p w:rsidR="00BC2F05" w:rsidRDefault="00683B95" w:rsidP="00097851">
      <w:pPr>
        <w:spacing w:line="480" w:lineRule="auto"/>
        <w:jc w:val="both"/>
        <w:rPr>
          <w:color w:val="000000"/>
          <w:szCs w:val="24"/>
        </w:rPr>
      </w:pPr>
      <w:r w:rsidRPr="00B613E1">
        <w:rPr>
          <w:szCs w:val="24"/>
        </w:rPr>
        <w:tab/>
      </w:r>
      <w:r w:rsidR="00312502">
        <w:rPr>
          <w:color w:val="000000"/>
          <w:szCs w:val="24"/>
        </w:rPr>
        <w:t xml:space="preserve"> </w:t>
      </w:r>
      <w:r w:rsidR="00BF0B3F">
        <w:rPr>
          <w:color w:val="000000"/>
          <w:szCs w:val="24"/>
        </w:rPr>
        <w:t xml:space="preserve">Section one of this bill amends </w:t>
      </w:r>
      <w:r w:rsidR="00097851">
        <w:rPr>
          <w:color w:val="000000"/>
          <w:szCs w:val="24"/>
        </w:rPr>
        <w:t>subdivision 1 of section 1803-a of the real property tax law by adding a new paragraph (</w:t>
      </w:r>
      <w:r w:rsidR="00975BF1">
        <w:rPr>
          <w:color w:val="000000"/>
          <w:szCs w:val="24"/>
        </w:rPr>
        <w:t>gg</w:t>
      </w:r>
      <w:r w:rsidR="00097851">
        <w:rPr>
          <w:color w:val="000000"/>
          <w:szCs w:val="24"/>
        </w:rPr>
        <w:t xml:space="preserve">) which caps the maximum class growth rate at </w:t>
      </w:r>
      <w:r w:rsidR="00940EDB">
        <w:rPr>
          <w:color w:val="000000"/>
          <w:szCs w:val="24"/>
        </w:rPr>
        <w:t>0.</w:t>
      </w:r>
      <w:r w:rsidR="00975BF1">
        <w:rPr>
          <w:color w:val="000000"/>
          <w:szCs w:val="24"/>
        </w:rPr>
        <w:t>0</w:t>
      </w:r>
      <w:r w:rsidR="00097851">
        <w:rPr>
          <w:color w:val="000000"/>
          <w:szCs w:val="24"/>
        </w:rPr>
        <w:t xml:space="preserve"> percent for fiscal year 20</w:t>
      </w:r>
      <w:r w:rsidR="00975BF1">
        <w:rPr>
          <w:color w:val="000000"/>
          <w:szCs w:val="24"/>
        </w:rPr>
        <w:t>20</w:t>
      </w:r>
      <w:r w:rsidR="00097851">
        <w:rPr>
          <w:color w:val="000000"/>
          <w:szCs w:val="24"/>
        </w:rPr>
        <w:t>.</w:t>
      </w:r>
    </w:p>
    <w:p w:rsidR="00097851" w:rsidRDefault="00097851" w:rsidP="00097851">
      <w:pPr>
        <w:spacing w:line="480" w:lineRule="auto"/>
        <w:jc w:val="both"/>
        <w:rPr>
          <w:color w:val="000000"/>
          <w:szCs w:val="24"/>
        </w:rPr>
      </w:pPr>
      <w:r>
        <w:rPr>
          <w:color w:val="000000"/>
          <w:szCs w:val="24"/>
        </w:rPr>
        <w:tab/>
        <w:t>Section two of this bill holds that in the event that the special assessing unit has sent out real property tax bills for its fiscal year 20</w:t>
      </w:r>
      <w:r w:rsidR="00975BF1">
        <w:rPr>
          <w:color w:val="000000"/>
          <w:szCs w:val="24"/>
        </w:rPr>
        <w:t>20</w:t>
      </w:r>
      <w:r>
        <w:rPr>
          <w:color w:val="000000"/>
          <w:szCs w:val="24"/>
        </w:rPr>
        <w:t xml:space="preserve"> before this act becomes law, the city of New York will take such as actions as are necessary to effect the provisions of section one of this act. </w:t>
      </w:r>
    </w:p>
    <w:p w:rsidR="003720AC" w:rsidRPr="00B46215" w:rsidRDefault="003720AC" w:rsidP="00BC2F05">
      <w:pPr>
        <w:spacing w:line="480" w:lineRule="auto"/>
        <w:jc w:val="both"/>
        <w:rPr>
          <w:szCs w:val="24"/>
        </w:rPr>
      </w:pPr>
      <w:r>
        <w:rPr>
          <w:color w:val="000000"/>
          <w:szCs w:val="24"/>
        </w:rPr>
        <w:tab/>
      </w:r>
      <w:r w:rsidR="00097851">
        <w:rPr>
          <w:color w:val="000000"/>
          <w:szCs w:val="24"/>
        </w:rPr>
        <w:t>Section three</w:t>
      </w:r>
      <w:r w:rsidR="00EE4DEE">
        <w:rPr>
          <w:color w:val="000000"/>
          <w:szCs w:val="24"/>
        </w:rPr>
        <w:t xml:space="preserve"> </w:t>
      </w:r>
      <w:r w:rsidR="00097851">
        <w:rPr>
          <w:color w:val="000000"/>
          <w:szCs w:val="24"/>
        </w:rPr>
        <w:t xml:space="preserve">states that this bill shall take effect immediately. </w:t>
      </w:r>
      <w:r>
        <w:rPr>
          <w:color w:val="000000"/>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135B7E" w:rsidRDefault="00BF0B3F" w:rsidP="004164BF">
      <w:pPr>
        <w:spacing w:line="480" w:lineRule="auto"/>
        <w:ind w:firstLine="720"/>
        <w:rPr>
          <w:szCs w:val="24"/>
        </w:rPr>
      </w:pPr>
      <w:r>
        <w:rPr>
          <w:szCs w:val="24"/>
        </w:rPr>
        <w:t xml:space="preserve">Immediately </w:t>
      </w: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FC7396">
      <w:pPr>
        <w:spacing w:line="480" w:lineRule="auto"/>
        <w:rPr>
          <w:szCs w:val="24"/>
        </w:rPr>
      </w:pPr>
    </w:p>
    <w:sectPr w:rsidR="006E44D3"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01" w:rsidRDefault="00F45801">
      <w:r>
        <w:separator/>
      </w:r>
    </w:p>
  </w:endnote>
  <w:endnote w:type="continuationSeparator" w:id="0">
    <w:p w:rsidR="00F45801" w:rsidRDefault="00F4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01" w:rsidRDefault="00F45801">
      <w:r>
        <w:separator/>
      </w:r>
    </w:p>
  </w:footnote>
  <w:footnote w:type="continuationSeparator" w:id="0">
    <w:p w:rsidR="00F45801" w:rsidRDefault="00F4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80A30"/>
    <w:rsid w:val="00081764"/>
    <w:rsid w:val="00090460"/>
    <w:rsid w:val="00096771"/>
    <w:rsid w:val="0009745D"/>
    <w:rsid w:val="00097851"/>
    <w:rsid w:val="000A595A"/>
    <w:rsid w:val="000C78D2"/>
    <w:rsid w:val="000E477E"/>
    <w:rsid w:val="000E4795"/>
    <w:rsid w:val="00124B72"/>
    <w:rsid w:val="00135B7E"/>
    <w:rsid w:val="00137E64"/>
    <w:rsid w:val="0016153C"/>
    <w:rsid w:val="00182FDD"/>
    <w:rsid w:val="001B1EAF"/>
    <w:rsid w:val="001D0627"/>
    <w:rsid w:val="001D1D14"/>
    <w:rsid w:val="001E79C8"/>
    <w:rsid w:val="001F1F28"/>
    <w:rsid w:val="00201C9C"/>
    <w:rsid w:val="00216CF7"/>
    <w:rsid w:val="002409D6"/>
    <w:rsid w:val="0024370F"/>
    <w:rsid w:val="002438BF"/>
    <w:rsid w:val="00291B27"/>
    <w:rsid w:val="002B08B4"/>
    <w:rsid w:val="002E5730"/>
    <w:rsid w:val="00302557"/>
    <w:rsid w:val="00312502"/>
    <w:rsid w:val="00334A23"/>
    <w:rsid w:val="00343FB9"/>
    <w:rsid w:val="00347397"/>
    <w:rsid w:val="00351413"/>
    <w:rsid w:val="0035399A"/>
    <w:rsid w:val="003720AC"/>
    <w:rsid w:val="003C1720"/>
    <w:rsid w:val="003C33EE"/>
    <w:rsid w:val="003C6129"/>
    <w:rsid w:val="003D61C9"/>
    <w:rsid w:val="004164BF"/>
    <w:rsid w:val="00420AB4"/>
    <w:rsid w:val="004315BF"/>
    <w:rsid w:val="004442DF"/>
    <w:rsid w:val="00452E2E"/>
    <w:rsid w:val="004643E8"/>
    <w:rsid w:val="004930D1"/>
    <w:rsid w:val="0049385E"/>
    <w:rsid w:val="0049674B"/>
    <w:rsid w:val="004B421A"/>
    <w:rsid w:val="004C02B4"/>
    <w:rsid w:val="004C376A"/>
    <w:rsid w:val="004C7D74"/>
    <w:rsid w:val="004D1033"/>
    <w:rsid w:val="004F3A80"/>
    <w:rsid w:val="00517F17"/>
    <w:rsid w:val="00520E80"/>
    <w:rsid w:val="00541724"/>
    <w:rsid w:val="00560D8E"/>
    <w:rsid w:val="00570198"/>
    <w:rsid w:val="005731C8"/>
    <w:rsid w:val="00575634"/>
    <w:rsid w:val="0057672C"/>
    <w:rsid w:val="005D17F5"/>
    <w:rsid w:val="005E2073"/>
    <w:rsid w:val="005E6C40"/>
    <w:rsid w:val="00606A66"/>
    <w:rsid w:val="00625FF5"/>
    <w:rsid w:val="00631281"/>
    <w:rsid w:val="006330C4"/>
    <w:rsid w:val="006577A0"/>
    <w:rsid w:val="006609AC"/>
    <w:rsid w:val="00674363"/>
    <w:rsid w:val="00683B95"/>
    <w:rsid w:val="00697AC4"/>
    <w:rsid w:val="006B7D1C"/>
    <w:rsid w:val="006C0DA6"/>
    <w:rsid w:val="006C7B28"/>
    <w:rsid w:val="006D3B1D"/>
    <w:rsid w:val="006D3FD7"/>
    <w:rsid w:val="006E44D3"/>
    <w:rsid w:val="006F4DAC"/>
    <w:rsid w:val="006F6AE7"/>
    <w:rsid w:val="00702F1B"/>
    <w:rsid w:val="00704F18"/>
    <w:rsid w:val="0071420E"/>
    <w:rsid w:val="00725841"/>
    <w:rsid w:val="00765807"/>
    <w:rsid w:val="007811AA"/>
    <w:rsid w:val="007902FB"/>
    <w:rsid w:val="00790756"/>
    <w:rsid w:val="007A11A9"/>
    <w:rsid w:val="007B07A5"/>
    <w:rsid w:val="007B1273"/>
    <w:rsid w:val="007B4FDA"/>
    <w:rsid w:val="007B7807"/>
    <w:rsid w:val="007C4E3C"/>
    <w:rsid w:val="00810AA3"/>
    <w:rsid w:val="00811085"/>
    <w:rsid w:val="008226F3"/>
    <w:rsid w:val="0085498A"/>
    <w:rsid w:val="00855A0C"/>
    <w:rsid w:val="0088090D"/>
    <w:rsid w:val="00892A4D"/>
    <w:rsid w:val="00897B53"/>
    <w:rsid w:val="008B0F5D"/>
    <w:rsid w:val="008C572E"/>
    <w:rsid w:val="009032F6"/>
    <w:rsid w:val="00916759"/>
    <w:rsid w:val="0092577A"/>
    <w:rsid w:val="009374AA"/>
    <w:rsid w:val="00940EDB"/>
    <w:rsid w:val="00941BE4"/>
    <w:rsid w:val="00946DFB"/>
    <w:rsid w:val="00951136"/>
    <w:rsid w:val="00952924"/>
    <w:rsid w:val="0096422C"/>
    <w:rsid w:val="00975BF1"/>
    <w:rsid w:val="009A4226"/>
    <w:rsid w:val="009B3E1A"/>
    <w:rsid w:val="009C7F0A"/>
    <w:rsid w:val="009D3CBA"/>
    <w:rsid w:val="009F6A12"/>
    <w:rsid w:val="00A07D0A"/>
    <w:rsid w:val="00A51A97"/>
    <w:rsid w:val="00A624F6"/>
    <w:rsid w:val="00A6257F"/>
    <w:rsid w:val="00AA2B27"/>
    <w:rsid w:val="00AB0317"/>
    <w:rsid w:val="00AB7AD2"/>
    <w:rsid w:val="00AD4421"/>
    <w:rsid w:val="00B118E4"/>
    <w:rsid w:val="00B26B02"/>
    <w:rsid w:val="00B31BCA"/>
    <w:rsid w:val="00B32BAE"/>
    <w:rsid w:val="00B46215"/>
    <w:rsid w:val="00B54F4E"/>
    <w:rsid w:val="00B611DF"/>
    <w:rsid w:val="00B67BFC"/>
    <w:rsid w:val="00B81307"/>
    <w:rsid w:val="00B8169E"/>
    <w:rsid w:val="00B82114"/>
    <w:rsid w:val="00B90755"/>
    <w:rsid w:val="00BB4AB2"/>
    <w:rsid w:val="00BC1241"/>
    <w:rsid w:val="00BC2F05"/>
    <w:rsid w:val="00BD09E0"/>
    <w:rsid w:val="00BD7E08"/>
    <w:rsid w:val="00BF0B3F"/>
    <w:rsid w:val="00C06872"/>
    <w:rsid w:val="00C12FB6"/>
    <w:rsid w:val="00C31898"/>
    <w:rsid w:val="00C37179"/>
    <w:rsid w:val="00C4631D"/>
    <w:rsid w:val="00C46E66"/>
    <w:rsid w:val="00C819A2"/>
    <w:rsid w:val="00C9099A"/>
    <w:rsid w:val="00C95065"/>
    <w:rsid w:val="00C96B84"/>
    <w:rsid w:val="00CA3B97"/>
    <w:rsid w:val="00CC0BA8"/>
    <w:rsid w:val="00CC4F7C"/>
    <w:rsid w:val="00CD0F3B"/>
    <w:rsid w:val="00CF4988"/>
    <w:rsid w:val="00CF7BDA"/>
    <w:rsid w:val="00D077E2"/>
    <w:rsid w:val="00D232CF"/>
    <w:rsid w:val="00D27A51"/>
    <w:rsid w:val="00D41720"/>
    <w:rsid w:val="00D509EE"/>
    <w:rsid w:val="00D53EC4"/>
    <w:rsid w:val="00D6665A"/>
    <w:rsid w:val="00D90D06"/>
    <w:rsid w:val="00DE13F7"/>
    <w:rsid w:val="00DF4D15"/>
    <w:rsid w:val="00DF50CC"/>
    <w:rsid w:val="00E86333"/>
    <w:rsid w:val="00E913DF"/>
    <w:rsid w:val="00EC0081"/>
    <w:rsid w:val="00EE4DEE"/>
    <w:rsid w:val="00F07559"/>
    <w:rsid w:val="00F31D66"/>
    <w:rsid w:val="00F35EA8"/>
    <w:rsid w:val="00F44E61"/>
    <w:rsid w:val="00F45801"/>
    <w:rsid w:val="00F52327"/>
    <w:rsid w:val="00F76007"/>
    <w:rsid w:val="00F770E6"/>
    <w:rsid w:val="00F809A4"/>
    <w:rsid w:val="00FA1388"/>
    <w:rsid w:val="00FC7396"/>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257F4"/>
  <w15:chartTrackingRefBased/>
  <w15:docId w15:val="{95F726F7-4E3B-468F-BCDD-091885D3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1779983618">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47A1-462D-4347-A24D-AA2E0EE2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2018-06-06T18:26:00Z</cp:lastPrinted>
  <dcterms:created xsi:type="dcterms:W3CDTF">2019-06-12T22:51:00Z</dcterms:created>
  <dcterms:modified xsi:type="dcterms:W3CDTF">2019-06-13T16:30:00Z</dcterms:modified>
</cp:coreProperties>
</file>