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C66A" w14:textId="77777777" w:rsidR="00E72F1C" w:rsidRPr="00433068" w:rsidRDefault="00E72F1C" w:rsidP="00E72F1C">
      <w:pPr>
        <w:ind w:firstLine="720"/>
        <w:jc w:val="right"/>
        <w:rPr>
          <w:rFonts w:ascii="Times New Roman" w:eastAsia="Times New Roman" w:hAnsi="Times New Roman" w:cs="Times New Roman"/>
          <w:color w:val="000000"/>
          <w:szCs w:val="23"/>
        </w:rPr>
      </w:pPr>
      <w:bookmarkStart w:id="0" w:name="_GoBack"/>
      <w:bookmarkEnd w:id="0"/>
      <w:r w:rsidRPr="00433068">
        <w:rPr>
          <w:rFonts w:ascii="Times New Roman" w:eastAsia="Times New Roman" w:hAnsi="Times New Roman" w:cs="Times New Roman"/>
          <w:color w:val="000000"/>
          <w:szCs w:val="23"/>
          <w:u w:val="single"/>
        </w:rPr>
        <w:t>Committee on Criminal Justice</w:t>
      </w:r>
    </w:p>
    <w:p w14:paraId="750A87F4" w14:textId="79206BA4" w:rsidR="00E72F1C" w:rsidRPr="00433068" w:rsidRDefault="009401B3" w:rsidP="009401B3">
      <w:pPr>
        <w:ind w:left="5760"/>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 xml:space="preserve">   </w:t>
      </w:r>
      <w:r w:rsidR="00E72F1C" w:rsidRPr="00433068">
        <w:rPr>
          <w:rFonts w:ascii="Times New Roman" w:eastAsia="Times New Roman" w:hAnsi="Times New Roman" w:cs="Times New Roman"/>
          <w:color w:val="000000"/>
          <w:szCs w:val="23"/>
        </w:rPr>
        <w:t xml:space="preserve">Alana Sivin, </w:t>
      </w:r>
      <w:r w:rsidR="00E72F1C" w:rsidRPr="00433068">
        <w:rPr>
          <w:rFonts w:ascii="Times New Roman" w:eastAsia="Times New Roman" w:hAnsi="Times New Roman" w:cs="Times New Roman"/>
          <w:i/>
          <w:color w:val="000000"/>
          <w:szCs w:val="23"/>
        </w:rPr>
        <w:t xml:space="preserve">Legislative Counsel </w:t>
      </w:r>
    </w:p>
    <w:p w14:paraId="300E855E" w14:textId="2A02EB64" w:rsidR="00E72F1C" w:rsidRDefault="00E72F1C" w:rsidP="009401B3">
      <w:pPr>
        <w:ind w:left="5040" w:firstLine="720"/>
        <w:jc w:val="center"/>
        <w:rPr>
          <w:rFonts w:ascii="Times New Roman" w:eastAsia="Times New Roman" w:hAnsi="Times New Roman" w:cs="Times New Roman"/>
          <w:color w:val="000000"/>
          <w:szCs w:val="23"/>
        </w:rPr>
      </w:pPr>
      <w:r w:rsidRPr="00433068">
        <w:rPr>
          <w:rFonts w:ascii="Times New Roman" w:eastAsia="Times New Roman" w:hAnsi="Times New Roman" w:cs="Times New Roman"/>
          <w:color w:val="000000"/>
          <w:szCs w:val="23"/>
        </w:rPr>
        <w:t xml:space="preserve">Kieshorne Dennie, </w:t>
      </w:r>
      <w:r w:rsidRPr="00433068">
        <w:rPr>
          <w:rFonts w:ascii="Times New Roman" w:eastAsia="Times New Roman" w:hAnsi="Times New Roman" w:cs="Times New Roman"/>
          <w:i/>
          <w:color w:val="000000"/>
          <w:szCs w:val="23"/>
        </w:rPr>
        <w:t>Policy Analyst</w:t>
      </w:r>
      <w:r w:rsidRPr="00433068">
        <w:rPr>
          <w:rFonts w:ascii="Times New Roman" w:eastAsia="Times New Roman" w:hAnsi="Times New Roman" w:cs="Times New Roman"/>
          <w:color w:val="000000"/>
          <w:szCs w:val="23"/>
        </w:rPr>
        <w:t xml:space="preserve"> </w:t>
      </w:r>
    </w:p>
    <w:p w14:paraId="4D0D11BA" w14:textId="414FFF5E" w:rsidR="009401B3" w:rsidRPr="009401B3" w:rsidRDefault="009401B3" w:rsidP="009401B3">
      <w:pPr>
        <w:ind w:left="-720"/>
        <w:jc w:val="center"/>
        <w:rPr>
          <w:rFonts w:ascii="Times New Roman" w:eastAsia="Times New Roman" w:hAnsi="Times New Roman" w:cs="Times New Roman"/>
          <w:i/>
          <w:color w:val="000000"/>
          <w:szCs w:val="23"/>
        </w:rPr>
      </w:pPr>
      <w:r>
        <w:rPr>
          <w:rFonts w:ascii="Times New Roman" w:eastAsia="Times New Roman" w:hAnsi="Times New Roman" w:cs="Times New Roman"/>
          <w:color w:val="000000"/>
          <w:szCs w:val="23"/>
        </w:rPr>
        <w:tab/>
      </w:r>
      <w:r>
        <w:rPr>
          <w:rFonts w:ascii="Times New Roman" w:eastAsia="Times New Roman" w:hAnsi="Times New Roman" w:cs="Times New Roman"/>
          <w:color w:val="000000"/>
          <w:szCs w:val="23"/>
        </w:rPr>
        <w:tab/>
      </w:r>
      <w:r>
        <w:rPr>
          <w:rFonts w:ascii="Times New Roman" w:eastAsia="Times New Roman" w:hAnsi="Times New Roman" w:cs="Times New Roman"/>
          <w:color w:val="000000"/>
          <w:szCs w:val="23"/>
        </w:rPr>
        <w:tab/>
      </w:r>
      <w:r>
        <w:rPr>
          <w:rFonts w:ascii="Times New Roman" w:eastAsia="Times New Roman" w:hAnsi="Times New Roman" w:cs="Times New Roman"/>
          <w:color w:val="000000"/>
          <w:szCs w:val="23"/>
        </w:rPr>
        <w:tab/>
      </w:r>
      <w:r>
        <w:rPr>
          <w:rFonts w:ascii="Times New Roman" w:eastAsia="Times New Roman" w:hAnsi="Times New Roman" w:cs="Times New Roman"/>
          <w:color w:val="000000"/>
          <w:szCs w:val="23"/>
        </w:rPr>
        <w:tab/>
        <w:t xml:space="preserve">                             </w:t>
      </w:r>
      <w:r>
        <w:rPr>
          <w:rFonts w:ascii="Times New Roman" w:eastAsia="Times New Roman" w:hAnsi="Times New Roman" w:cs="Times New Roman"/>
          <w:color w:val="000000"/>
          <w:szCs w:val="23"/>
        </w:rPr>
        <w:tab/>
      </w:r>
      <w:r>
        <w:rPr>
          <w:rFonts w:ascii="Times New Roman" w:eastAsia="Times New Roman" w:hAnsi="Times New Roman" w:cs="Times New Roman"/>
          <w:color w:val="000000"/>
          <w:szCs w:val="23"/>
        </w:rPr>
        <w:tab/>
      </w:r>
      <w:r>
        <w:rPr>
          <w:rFonts w:ascii="Times New Roman" w:eastAsia="Times New Roman" w:hAnsi="Times New Roman" w:cs="Times New Roman"/>
          <w:color w:val="000000"/>
          <w:szCs w:val="23"/>
        </w:rPr>
        <w:tab/>
      </w:r>
      <w:r>
        <w:rPr>
          <w:rFonts w:ascii="Times New Roman" w:eastAsia="Times New Roman" w:hAnsi="Times New Roman" w:cs="Times New Roman"/>
          <w:color w:val="000000"/>
          <w:szCs w:val="23"/>
        </w:rPr>
        <w:tab/>
      </w:r>
      <w:r>
        <w:rPr>
          <w:rFonts w:ascii="Times New Roman" w:eastAsia="Times New Roman" w:hAnsi="Times New Roman" w:cs="Times New Roman"/>
          <w:color w:val="000000"/>
          <w:szCs w:val="23"/>
        </w:rPr>
        <w:tab/>
      </w:r>
      <w:r>
        <w:rPr>
          <w:rFonts w:ascii="Times New Roman" w:eastAsia="Times New Roman" w:hAnsi="Times New Roman" w:cs="Times New Roman"/>
          <w:color w:val="000000"/>
          <w:szCs w:val="23"/>
        </w:rPr>
        <w:tab/>
        <w:t xml:space="preserve">        Peter Butler, </w:t>
      </w:r>
      <w:r>
        <w:rPr>
          <w:rFonts w:ascii="Times New Roman" w:eastAsia="Times New Roman" w:hAnsi="Times New Roman" w:cs="Times New Roman"/>
          <w:i/>
          <w:color w:val="000000"/>
          <w:szCs w:val="23"/>
        </w:rPr>
        <w:t>Financial Analyst</w:t>
      </w:r>
    </w:p>
    <w:p w14:paraId="1E022A24" w14:textId="7ACF1C80" w:rsidR="00E72F1C" w:rsidRPr="004F0060" w:rsidRDefault="00162D74" w:rsidP="004F0060">
      <w:pPr>
        <w:ind w:left="-720"/>
        <w:jc w:val="right"/>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ab/>
      </w:r>
      <w:r>
        <w:rPr>
          <w:rFonts w:ascii="Times New Roman" w:eastAsia="Times New Roman" w:hAnsi="Times New Roman" w:cs="Times New Roman"/>
          <w:color w:val="000000"/>
          <w:szCs w:val="23"/>
        </w:rPr>
        <w:tab/>
      </w:r>
      <w:r>
        <w:rPr>
          <w:rFonts w:ascii="Times New Roman" w:eastAsia="Times New Roman" w:hAnsi="Times New Roman" w:cs="Times New Roman"/>
          <w:color w:val="000000"/>
          <w:szCs w:val="23"/>
        </w:rPr>
        <w:tab/>
        <w:t xml:space="preserve">            </w:t>
      </w:r>
      <w:r w:rsidR="00007951">
        <w:rPr>
          <w:rFonts w:ascii="Times New Roman" w:eastAsia="Times New Roman" w:hAnsi="Times New Roman" w:cs="Times New Roman"/>
          <w:color w:val="000000"/>
          <w:szCs w:val="23"/>
        </w:rPr>
        <w:t xml:space="preserve">                  </w:t>
      </w:r>
      <w:r w:rsidR="00007951">
        <w:rPr>
          <w:rFonts w:ascii="Times New Roman" w:eastAsia="Times New Roman" w:hAnsi="Times New Roman" w:cs="Times New Roman"/>
          <w:color w:val="000000"/>
          <w:szCs w:val="23"/>
        </w:rPr>
        <w:tab/>
      </w:r>
      <w:r w:rsidR="00007951">
        <w:rPr>
          <w:rFonts w:ascii="Times New Roman" w:eastAsia="Times New Roman" w:hAnsi="Times New Roman" w:cs="Times New Roman"/>
          <w:color w:val="000000"/>
          <w:szCs w:val="23"/>
        </w:rPr>
        <w:tab/>
      </w:r>
      <w:r w:rsidR="00007951">
        <w:rPr>
          <w:rFonts w:ascii="Times New Roman" w:eastAsia="Times New Roman" w:hAnsi="Times New Roman" w:cs="Times New Roman"/>
          <w:color w:val="000000"/>
          <w:szCs w:val="23"/>
        </w:rPr>
        <w:tab/>
      </w:r>
      <w:r w:rsidR="00007951">
        <w:rPr>
          <w:rFonts w:ascii="Times New Roman" w:eastAsia="Times New Roman" w:hAnsi="Times New Roman" w:cs="Times New Roman"/>
          <w:color w:val="000000"/>
          <w:szCs w:val="23"/>
        </w:rPr>
        <w:tab/>
      </w:r>
    </w:p>
    <w:p w14:paraId="541773E1" w14:textId="77777777" w:rsidR="00E72F1C" w:rsidRDefault="00E72F1C" w:rsidP="00E72F1C">
      <w:pPr>
        <w:rPr>
          <w:rFonts w:ascii="Times New Roman" w:eastAsia="Times New Roman" w:hAnsi="Times New Roman" w:cs="Times New Roman"/>
          <w:color w:val="000000"/>
        </w:rPr>
      </w:pPr>
    </w:p>
    <w:p w14:paraId="22C55F8C" w14:textId="77777777" w:rsidR="00E72F1C" w:rsidRDefault="00E72F1C" w:rsidP="00E72F1C">
      <w:pPr>
        <w:jc w:val="right"/>
        <w:rPr>
          <w:rFonts w:ascii="Times New Roman" w:eastAsia="Times New Roman" w:hAnsi="Times New Roman" w:cs="Times New Roman"/>
          <w:color w:val="000000"/>
        </w:rPr>
      </w:pPr>
    </w:p>
    <w:p w14:paraId="08EF4B6A" w14:textId="77777777" w:rsidR="00E72F1C" w:rsidRDefault="00E72F1C" w:rsidP="00E72F1C">
      <w:pPr>
        <w:jc w:val="right"/>
        <w:rPr>
          <w:rFonts w:ascii="Times New Roman" w:eastAsia="Times New Roman" w:hAnsi="Times New Roman" w:cs="Times New Roman"/>
          <w:color w:val="000000"/>
        </w:rPr>
      </w:pPr>
    </w:p>
    <w:p w14:paraId="5F2CD4E8" w14:textId="77777777" w:rsidR="00E72F1C" w:rsidRDefault="000E006B" w:rsidP="00E72F1C">
      <w:pPr>
        <w:spacing w:line="480" w:lineRule="auto"/>
        <w:rPr>
          <w:rFonts w:ascii="Times New Roman" w:eastAsia="Times New Roman" w:hAnsi="Times New Roman" w:cs="Times New Roman"/>
          <w:b/>
          <w:color w:val="000000"/>
        </w:rPr>
      </w:pPr>
      <w:r>
        <w:rPr>
          <w:noProof/>
        </w:rPr>
        <w:drawing>
          <wp:anchor distT="0" distB="0" distL="114300" distR="114300" simplePos="0" relativeHeight="251659264" behindDoc="0" locked="0" layoutInCell="1" allowOverlap="1" wp14:anchorId="63185FC3" wp14:editId="391EA2DE">
            <wp:simplePos x="0" y="0"/>
            <wp:positionH relativeFrom="margin">
              <wp:align>center</wp:align>
            </wp:positionH>
            <wp:positionV relativeFrom="paragraph">
              <wp:posOffset>10148</wp:posOffset>
            </wp:positionV>
            <wp:extent cx="1146810" cy="1069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0B959" w14:textId="77777777" w:rsidR="00E72F1C" w:rsidRDefault="00E72F1C" w:rsidP="00E72F1C">
      <w:pPr>
        <w:spacing w:line="480" w:lineRule="auto"/>
        <w:rPr>
          <w:rFonts w:ascii="Times New Roman" w:eastAsia="Times New Roman" w:hAnsi="Times New Roman" w:cs="Times New Roman"/>
          <w:b/>
          <w:color w:val="000000"/>
        </w:rPr>
      </w:pPr>
    </w:p>
    <w:p w14:paraId="0F0368D9" w14:textId="77777777" w:rsidR="000E006B" w:rsidRDefault="000E006B" w:rsidP="00770D6B">
      <w:pPr>
        <w:spacing w:line="480" w:lineRule="auto"/>
        <w:rPr>
          <w:rFonts w:ascii="Times New Roman" w:eastAsia="Times New Roman" w:hAnsi="Times New Roman" w:cs="Times New Roman"/>
          <w:b/>
          <w:color w:val="000000"/>
          <w:szCs w:val="23"/>
        </w:rPr>
      </w:pPr>
    </w:p>
    <w:p w14:paraId="10D9F453" w14:textId="77777777" w:rsidR="000E006B" w:rsidRDefault="000E006B" w:rsidP="00770D6B">
      <w:pPr>
        <w:spacing w:line="480" w:lineRule="auto"/>
        <w:rPr>
          <w:rFonts w:ascii="Times New Roman" w:eastAsia="Times New Roman" w:hAnsi="Times New Roman" w:cs="Times New Roman"/>
          <w:b/>
          <w:color w:val="000000"/>
          <w:szCs w:val="23"/>
        </w:rPr>
      </w:pPr>
    </w:p>
    <w:p w14:paraId="147EBD11" w14:textId="77777777" w:rsidR="000E006B" w:rsidRDefault="00E72F1C" w:rsidP="00770D6B">
      <w:pPr>
        <w:spacing w:line="480" w:lineRule="auto"/>
        <w:jc w:val="center"/>
        <w:rPr>
          <w:rFonts w:ascii="Times New Roman" w:eastAsia="Times New Roman" w:hAnsi="Times New Roman" w:cs="Times New Roman"/>
          <w:b/>
          <w:color w:val="000000"/>
          <w:szCs w:val="23"/>
          <w:u w:val="single"/>
        </w:rPr>
      </w:pPr>
      <w:r w:rsidRPr="00770D6B">
        <w:rPr>
          <w:rFonts w:ascii="Times New Roman" w:eastAsia="Times New Roman" w:hAnsi="Times New Roman" w:cs="Times New Roman"/>
          <w:b/>
          <w:color w:val="000000"/>
          <w:szCs w:val="23"/>
        </w:rPr>
        <w:t>THE COUNCIL OF THE CITY OF NEW YORK</w:t>
      </w:r>
    </w:p>
    <w:p w14:paraId="5D27EF65" w14:textId="5DC13D64" w:rsidR="00E72F1C" w:rsidRPr="00770D6B" w:rsidRDefault="00E72F1C" w:rsidP="00E72F1C">
      <w:pPr>
        <w:jc w:val="center"/>
        <w:rPr>
          <w:rFonts w:ascii="Times New Roman" w:eastAsia="Times New Roman" w:hAnsi="Times New Roman" w:cs="Times New Roman"/>
          <w:b/>
          <w:color w:val="000000"/>
          <w:szCs w:val="23"/>
          <w:u w:val="single"/>
        </w:rPr>
      </w:pPr>
      <w:r w:rsidRPr="00770D6B">
        <w:rPr>
          <w:rFonts w:ascii="Times New Roman" w:eastAsia="Times New Roman" w:hAnsi="Times New Roman" w:cs="Times New Roman"/>
          <w:b/>
          <w:color w:val="000000"/>
          <w:szCs w:val="23"/>
          <w:u w:val="single"/>
        </w:rPr>
        <w:t>COMMITTEE REPORT</w:t>
      </w:r>
      <w:r w:rsidR="00F548C0">
        <w:rPr>
          <w:rFonts w:ascii="Times New Roman" w:eastAsia="Times New Roman" w:hAnsi="Times New Roman" w:cs="Times New Roman"/>
          <w:b/>
          <w:color w:val="000000"/>
          <w:szCs w:val="23"/>
          <w:u w:val="single"/>
        </w:rPr>
        <w:t xml:space="preserve"> AND BRIEFING PAPER</w:t>
      </w:r>
      <w:r w:rsidRPr="00770D6B">
        <w:rPr>
          <w:rFonts w:ascii="Times New Roman" w:eastAsia="Times New Roman" w:hAnsi="Times New Roman" w:cs="Times New Roman"/>
          <w:b/>
          <w:color w:val="000000"/>
          <w:szCs w:val="23"/>
          <w:u w:val="single"/>
        </w:rPr>
        <w:t xml:space="preserve"> OF THE </w:t>
      </w:r>
    </w:p>
    <w:p w14:paraId="6017D4B3" w14:textId="77777777" w:rsidR="00E72F1C" w:rsidRPr="00770D6B" w:rsidRDefault="00E72F1C" w:rsidP="00E72F1C">
      <w:pPr>
        <w:jc w:val="center"/>
        <w:rPr>
          <w:rFonts w:ascii="Times New Roman" w:eastAsia="Times New Roman" w:hAnsi="Times New Roman" w:cs="Times New Roman"/>
          <w:szCs w:val="23"/>
          <w:u w:val="single"/>
        </w:rPr>
      </w:pPr>
      <w:r w:rsidRPr="00770D6B">
        <w:rPr>
          <w:rFonts w:ascii="Times New Roman" w:eastAsia="Times New Roman" w:hAnsi="Times New Roman" w:cs="Times New Roman"/>
          <w:b/>
          <w:color w:val="000000"/>
          <w:szCs w:val="23"/>
          <w:u w:val="single"/>
        </w:rPr>
        <w:t>JUSTICE DIVISION</w:t>
      </w:r>
    </w:p>
    <w:p w14:paraId="0D47BD28" w14:textId="77777777" w:rsidR="00E72F1C" w:rsidRPr="00770D6B" w:rsidRDefault="00E72F1C" w:rsidP="00E72F1C">
      <w:pPr>
        <w:jc w:val="center"/>
        <w:rPr>
          <w:rFonts w:ascii="Times New Roman" w:eastAsia="Times New Roman" w:hAnsi="Times New Roman" w:cs="Times New Roman"/>
          <w:b/>
          <w:color w:val="000000"/>
          <w:szCs w:val="23"/>
        </w:rPr>
      </w:pPr>
      <w:r w:rsidRPr="00770D6B">
        <w:rPr>
          <w:rFonts w:ascii="Times New Roman" w:eastAsia="Times New Roman" w:hAnsi="Times New Roman" w:cs="Times New Roman"/>
          <w:b/>
          <w:color w:val="000000"/>
          <w:szCs w:val="23"/>
        </w:rPr>
        <w:t>Jeffrey Baker, Legislative Director</w:t>
      </w:r>
    </w:p>
    <w:p w14:paraId="1430711D" w14:textId="77777777" w:rsidR="00E72F1C" w:rsidRPr="00770D6B" w:rsidRDefault="00E72F1C" w:rsidP="00E72F1C">
      <w:pPr>
        <w:jc w:val="center"/>
        <w:rPr>
          <w:rFonts w:ascii="Times New Roman" w:eastAsia="Times New Roman" w:hAnsi="Times New Roman" w:cs="Times New Roman"/>
          <w:szCs w:val="23"/>
        </w:rPr>
      </w:pPr>
      <w:r w:rsidRPr="00770D6B">
        <w:rPr>
          <w:rFonts w:ascii="Times New Roman" w:eastAsia="Times New Roman" w:hAnsi="Times New Roman" w:cs="Times New Roman"/>
          <w:b/>
          <w:color w:val="000000"/>
          <w:szCs w:val="23"/>
        </w:rPr>
        <w:t xml:space="preserve">Brian Crow, Deputy Director, Justice Division </w:t>
      </w:r>
    </w:p>
    <w:p w14:paraId="21702740" w14:textId="77777777" w:rsidR="000E006B" w:rsidRDefault="000E006B" w:rsidP="00770D6B">
      <w:pPr>
        <w:jc w:val="center"/>
        <w:rPr>
          <w:rFonts w:ascii="Times New Roman" w:eastAsia="Times New Roman" w:hAnsi="Times New Roman" w:cs="Times New Roman"/>
          <w:b/>
          <w:color w:val="000000"/>
          <w:szCs w:val="23"/>
          <w:u w:val="single"/>
        </w:rPr>
      </w:pPr>
    </w:p>
    <w:p w14:paraId="669E8130" w14:textId="77777777" w:rsidR="00E72F1C" w:rsidRPr="00770D6B" w:rsidRDefault="00E72F1C" w:rsidP="00E72F1C">
      <w:pPr>
        <w:jc w:val="center"/>
        <w:rPr>
          <w:rFonts w:ascii="Times New Roman" w:eastAsia="Times New Roman" w:hAnsi="Times New Roman" w:cs="Times New Roman"/>
          <w:b/>
          <w:color w:val="000000"/>
          <w:szCs w:val="23"/>
          <w:u w:val="single"/>
        </w:rPr>
      </w:pPr>
      <w:r w:rsidRPr="00770D6B">
        <w:rPr>
          <w:rFonts w:ascii="Times New Roman" w:eastAsia="Times New Roman" w:hAnsi="Times New Roman" w:cs="Times New Roman"/>
          <w:b/>
          <w:color w:val="000000"/>
          <w:szCs w:val="23"/>
          <w:u w:val="single"/>
        </w:rPr>
        <w:t>COMMITTEE ON CRIMINAL JUSTICE</w:t>
      </w:r>
    </w:p>
    <w:p w14:paraId="69CEFE74" w14:textId="77777777" w:rsidR="00E72F1C" w:rsidRPr="00770D6B" w:rsidRDefault="00E72F1C" w:rsidP="000E006B">
      <w:pPr>
        <w:jc w:val="center"/>
        <w:rPr>
          <w:rFonts w:ascii="Times New Roman" w:eastAsia="Times New Roman" w:hAnsi="Times New Roman" w:cs="Times New Roman"/>
          <w:szCs w:val="23"/>
        </w:rPr>
      </w:pPr>
      <w:r w:rsidRPr="00770D6B">
        <w:rPr>
          <w:rFonts w:ascii="Times New Roman" w:eastAsia="Times New Roman" w:hAnsi="Times New Roman" w:cs="Times New Roman"/>
          <w:b/>
          <w:color w:val="000000"/>
          <w:szCs w:val="23"/>
        </w:rPr>
        <w:t>Hon. Keith Powers, Chair</w:t>
      </w:r>
    </w:p>
    <w:p w14:paraId="4504972F" w14:textId="77777777" w:rsidR="000E006B" w:rsidRDefault="000E006B" w:rsidP="00770D6B">
      <w:pPr>
        <w:rPr>
          <w:rFonts w:ascii="Times New Roman" w:eastAsia="Times New Roman" w:hAnsi="Times New Roman" w:cs="Times New Roman"/>
          <w:b/>
          <w:szCs w:val="23"/>
        </w:rPr>
      </w:pPr>
    </w:p>
    <w:p w14:paraId="5C28C741" w14:textId="7D1A45FE" w:rsidR="00E72F1C" w:rsidRPr="00770D6B" w:rsidRDefault="009F42EB" w:rsidP="00E72F1C">
      <w:pPr>
        <w:jc w:val="center"/>
        <w:rPr>
          <w:rFonts w:ascii="Times New Roman" w:eastAsia="Times New Roman" w:hAnsi="Times New Roman" w:cs="Times New Roman"/>
          <w:b/>
          <w:szCs w:val="23"/>
        </w:rPr>
      </w:pPr>
      <w:r>
        <w:rPr>
          <w:rFonts w:ascii="Times New Roman" w:eastAsia="Times New Roman" w:hAnsi="Times New Roman" w:cs="Times New Roman"/>
          <w:b/>
          <w:szCs w:val="23"/>
        </w:rPr>
        <w:t>May 1</w:t>
      </w:r>
      <w:r w:rsidR="00E72F1C" w:rsidRPr="00F1448C">
        <w:rPr>
          <w:rFonts w:ascii="Times New Roman" w:eastAsia="Times New Roman" w:hAnsi="Times New Roman" w:cs="Times New Roman"/>
          <w:b/>
          <w:szCs w:val="23"/>
        </w:rPr>
        <w:t>, 2019</w:t>
      </w:r>
      <w:r w:rsidR="00E72F1C" w:rsidRPr="00770D6B">
        <w:rPr>
          <w:rFonts w:ascii="Times New Roman" w:eastAsia="Times New Roman" w:hAnsi="Times New Roman" w:cs="Times New Roman"/>
          <w:b/>
          <w:szCs w:val="23"/>
        </w:rPr>
        <w:t xml:space="preserve"> </w:t>
      </w:r>
    </w:p>
    <w:p w14:paraId="20F0FF7B" w14:textId="4766628B" w:rsidR="00977BB2" w:rsidRDefault="00977BB2" w:rsidP="00FF5291">
      <w:pPr>
        <w:rPr>
          <w:rFonts w:ascii="Times New Roman" w:eastAsia="Times New Roman" w:hAnsi="Times New Roman" w:cs="Times New Roman"/>
          <w:b/>
          <w:szCs w:val="23"/>
          <w:u w:val="single"/>
        </w:rPr>
      </w:pPr>
    </w:p>
    <w:p w14:paraId="3DDF42DE" w14:textId="77777777" w:rsidR="00FF5291" w:rsidRPr="00770D6B" w:rsidRDefault="00FF5291" w:rsidP="00FF5291">
      <w:pPr>
        <w:rPr>
          <w:rFonts w:ascii="Times New Roman" w:eastAsia="Times New Roman" w:hAnsi="Times New Roman" w:cs="Times New Roman"/>
          <w:b/>
          <w:szCs w:val="23"/>
          <w:u w:val="single"/>
        </w:rPr>
      </w:pPr>
    </w:p>
    <w:p w14:paraId="49AB31C4" w14:textId="35E32276" w:rsidR="00D315C1" w:rsidRPr="00362AD7" w:rsidRDefault="00B008BE" w:rsidP="004811C6">
      <w:pPr>
        <w:jc w:val="center"/>
        <w:rPr>
          <w:rFonts w:ascii="Times New Roman" w:eastAsia="Times New Roman" w:hAnsi="Times New Roman" w:cs="Times New Roman"/>
          <w:b/>
          <w:bCs/>
          <w:szCs w:val="23"/>
        </w:rPr>
      </w:pPr>
      <w:r>
        <w:rPr>
          <w:rFonts w:ascii="Times New Roman" w:eastAsia="Times New Roman" w:hAnsi="Times New Roman" w:cs="Times New Roman"/>
          <w:b/>
          <w:bCs/>
          <w:szCs w:val="23"/>
        </w:rPr>
        <w:t xml:space="preserve">Oversight: </w:t>
      </w:r>
      <w:r w:rsidR="00DA30D3">
        <w:rPr>
          <w:rFonts w:ascii="Times New Roman" w:eastAsia="Times New Roman" w:hAnsi="Times New Roman" w:cs="Times New Roman"/>
          <w:b/>
          <w:bCs/>
          <w:szCs w:val="23"/>
        </w:rPr>
        <w:t xml:space="preserve">The Experience of </w:t>
      </w:r>
      <w:r w:rsidR="004811C6" w:rsidRPr="00362AD7">
        <w:rPr>
          <w:rFonts w:ascii="Times New Roman" w:eastAsia="Times New Roman" w:hAnsi="Times New Roman" w:cs="Times New Roman"/>
          <w:b/>
          <w:bCs/>
          <w:szCs w:val="23"/>
        </w:rPr>
        <w:t xml:space="preserve">Transgender and Gender Non-Conforming </w:t>
      </w:r>
      <w:r w:rsidR="004F798E">
        <w:rPr>
          <w:rFonts w:ascii="Times New Roman" w:eastAsia="Times New Roman" w:hAnsi="Times New Roman" w:cs="Times New Roman"/>
          <w:b/>
          <w:bCs/>
          <w:szCs w:val="23"/>
        </w:rPr>
        <w:t xml:space="preserve">People </w:t>
      </w:r>
      <w:r w:rsidR="004811C6" w:rsidRPr="00362AD7">
        <w:rPr>
          <w:rFonts w:ascii="Times New Roman" w:eastAsia="Times New Roman" w:hAnsi="Times New Roman" w:cs="Times New Roman"/>
          <w:b/>
          <w:bCs/>
          <w:szCs w:val="23"/>
        </w:rPr>
        <w:t>in NYC Jails</w:t>
      </w:r>
    </w:p>
    <w:p w14:paraId="090F2EC0" w14:textId="1636A7F8" w:rsidR="00161AB1" w:rsidRPr="009B2712" w:rsidRDefault="004811C6" w:rsidP="009B2712">
      <w:pPr>
        <w:rPr>
          <w:rFonts w:ascii="Times New Roman" w:eastAsia="Times New Roman" w:hAnsi="Times New Roman" w:cs="Times New Roman"/>
          <w:b/>
          <w:bCs/>
          <w:sz w:val="28"/>
          <w:szCs w:val="23"/>
        </w:rPr>
      </w:pPr>
      <w:r w:rsidRPr="004811C6">
        <w:rPr>
          <w:rFonts w:ascii="Times New Roman" w:eastAsia="Times New Roman" w:hAnsi="Times New Roman" w:cs="Times New Roman"/>
          <w:b/>
          <w:bCs/>
          <w:sz w:val="28"/>
          <w:szCs w:val="23"/>
        </w:rPr>
        <w:t xml:space="preserve"> </w:t>
      </w:r>
    </w:p>
    <w:p w14:paraId="49684559" w14:textId="7471AA9B" w:rsidR="008D7EBD" w:rsidRPr="00770D6B" w:rsidRDefault="008D7EBD" w:rsidP="008D7EBD">
      <w:pPr>
        <w:rPr>
          <w:rFonts w:ascii="Times New Roman" w:eastAsia="Times New Roman" w:hAnsi="Times New Roman" w:cs="Times New Roman"/>
          <w:szCs w:val="23"/>
        </w:rPr>
      </w:pPr>
      <w:r w:rsidRPr="00770D6B">
        <w:rPr>
          <w:rFonts w:ascii="Times New Roman" w:eastAsia="Times New Roman" w:hAnsi="Times New Roman" w:cs="Times New Roman"/>
          <w:b/>
          <w:szCs w:val="23"/>
        </w:rPr>
        <w:t>I</w:t>
      </w:r>
      <w:r>
        <w:rPr>
          <w:rFonts w:ascii="Times New Roman" w:eastAsia="Times New Roman" w:hAnsi="Times New Roman" w:cs="Times New Roman"/>
          <w:b/>
          <w:szCs w:val="23"/>
        </w:rPr>
        <w:t>NT</w:t>
      </w:r>
      <w:r w:rsidRPr="00770D6B">
        <w:rPr>
          <w:rFonts w:ascii="Times New Roman" w:eastAsia="Times New Roman" w:hAnsi="Times New Roman" w:cs="Times New Roman"/>
          <w:b/>
          <w:szCs w:val="23"/>
        </w:rPr>
        <w:t>. N</w:t>
      </w:r>
      <w:r>
        <w:rPr>
          <w:rFonts w:ascii="Times New Roman" w:eastAsia="Times New Roman" w:hAnsi="Times New Roman" w:cs="Times New Roman"/>
          <w:b/>
          <w:szCs w:val="23"/>
        </w:rPr>
        <w:t>O</w:t>
      </w:r>
      <w:r w:rsidRPr="00770D6B">
        <w:rPr>
          <w:rFonts w:ascii="Times New Roman" w:eastAsia="Times New Roman" w:hAnsi="Times New Roman" w:cs="Times New Roman"/>
          <w:b/>
          <w:szCs w:val="23"/>
        </w:rPr>
        <w:t>.</w:t>
      </w:r>
      <w:r w:rsidR="00D73AF3">
        <w:rPr>
          <w:rFonts w:ascii="Times New Roman" w:eastAsia="Times New Roman" w:hAnsi="Times New Roman" w:cs="Times New Roman"/>
          <w:b/>
          <w:szCs w:val="23"/>
        </w:rPr>
        <w:t xml:space="preserve"> 1513</w:t>
      </w:r>
      <w:r w:rsidRPr="00B06968">
        <w:rPr>
          <w:rFonts w:ascii="Times New Roman" w:eastAsia="Times New Roman" w:hAnsi="Times New Roman" w:cs="Times New Roman"/>
          <w:b/>
          <w:szCs w:val="23"/>
        </w:rPr>
        <w:tab/>
      </w:r>
      <w:r w:rsidRPr="00770D6B">
        <w:rPr>
          <w:rFonts w:ascii="Times New Roman" w:eastAsia="Times New Roman" w:hAnsi="Times New Roman" w:cs="Times New Roman"/>
          <w:b/>
          <w:szCs w:val="23"/>
        </w:rPr>
        <w:tab/>
      </w:r>
      <w:r>
        <w:rPr>
          <w:rFonts w:ascii="Times New Roman" w:eastAsia="Times New Roman" w:hAnsi="Times New Roman" w:cs="Times New Roman"/>
          <w:szCs w:val="23"/>
        </w:rPr>
        <w:t xml:space="preserve">By Council Member </w:t>
      </w:r>
      <w:r w:rsidR="00802252">
        <w:rPr>
          <w:rFonts w:ascii="Times New Roman" w:eastAsia="Times New Roman" w:hAnsi="Times New Roman" w:cs="Times New Roman"/>
          <w:szCs w:val="23"/>
        </w:rPr>
        <w:t xml:space="preserve">Ayala, Rosenthal, and Kallos </w:t>
      </w:r>
    </w:p>
    <w:p w14:paraId="403955ED" w14:textId="77777777" w:rsidR="008D7EBD" w:rsidRPr="00770D6B" w:rsidRDefault="008D7EBD" w:rsidP="008D7EBD">
      <w:pPr>
        <w:rPr>
          <w:rFonts w:ascii="Times New Roman" w:eastAsia="Times New Roman" w:hAnsi="Times New Roman" w:cs="Times New Roman"/>
          <w:szCs w:val="23"/>
        </w:rPr>
      </w:pPr>
    </w:p>
    <w:p w14:paraId="72A242D5" w14:textId="1FE86138" w:rsidR="008D7EBD" w:rsidRPr="00770D6B" w:rsidRDefault="008D7EBD" w:rsidP="008D7EBD">
      <w:pPr>
        <w:ind w:left="2880" w:hanging="2880"/>
        <w:jc w:val="both"/>
        <w:rPr>
          <w:rFonts w:ascii="Times New Roman" w:eastAsia="Times New Roman" w:hAnsi="Times New Roman" w:cs="Times New Roman"/>
          <w:szCs w:val="23"/>
        </w:rPr>
      </w:pPr>
      <w:r>
        <w:rPr>
          <w:rFonts w:ascii="Times New Roman" w:eastAsia="Times New Roman" w:hAnsi="Times New Roman" w:cs="Times New Roman"/>
          <w:b/>
          <w:szCs w:val="23"/>
        </w:rPr>
        <w:t>TITLE</w:t>
      </w:r>
      <w:r w:rsidRPr="00770D6B">
        <w:rPr>
          <w:rFonts w:ascii="Times New Roman" w:eastAsia="Times New Roman" w:hAnsi="Times New Roman" w:cs="Times New Roman"/>
          <w:b/>
          <w:szCs w:val="23"/>
        </w:rPr>
        <w:tab/>
      </w:r>
      <w:r w:rsidR="00D73AF3" w:rsidRPr="00D73AF3">
        <w:rPr>
          <w:rFonts w:ascii="Times New Roman" w:eastAsia="Times New Roman" w:hAnsi="Times New Roman" w:cs="Times New Roman"/>
          <w:szCs w:val="23"/>
        </w:rPr>
        <w:t>A Local Law to amend the administrative code of the city of New York, in relation to mental health treatment for transgender, gender nonconforming, non-binary, and intersex individuals</w:t>
      </w:r>
    </w:p>
    <w:p w14:paraId="55EAC822" w14:textId="77777777" w:rsidR="008D7EBD" w:rsidRPr="00770D6B" w:rsidRDefault="008D7EBD" w:rsidP="008D7EBD">
      <w:pPr>
        <w:ind w:left="1440" w:hanging="1440"/>
        <w:rPr>
          <w:rFonts w:ascii="Times New Roman" w:eastAsia="Times New Roman" w:hAnsi="Times New Roman" w:cs="Times New Roman"/>
          <w:b/>
          <w:szCs w:val="23"/>
        </w:rPr>
      </w:pPr>
    </w:p>
    <w:p w14:paraId="2B0CA9C7" w14:textId="4CF91BC6" w:rsidR="008D7EBD" w:rsidRPr="00D73AF3" w:rsidRDefault="008D7EBD" w:rsidP="008D7EBD">
      <w:pPr>
        <w:ind w:left="1440" w:hanging="1440"/>
        <w:rPr>
          <w:rFonts w:ascii="Times New Roman" w:eastAsia="Times New Roman" w:hAnsi="Times New Roman" w:cs="Times New Roman"/>
          <w:szCs w:val="23"/>
        </w:rPr>
      </w:pPr>
      <w:r>
        <w:rPr>
          <w:rFonts w:ascii="Times New Roman" w:eastAsia="Times New Roman" w:hAnsi="Times New Roman" w:cs="Times New Roman"/>
          <w:b/>
          <w:szCs w:val="23"/>
        </w:rPr>
        <w:t>ADMIN.  CODE</w:t>
      </w:r>
      <w:r>
        <w:rPr>
          <w:rFonts w:ascii="Times New Roman" w:eastAsia="Times New Roman" w:hAnsi="Times New Roman" w:cs="Times New Roman"/>
          <w:b/>
          <w:szCs w:val="23"/>
        </w:rPr>
        <w:tab/>
      </w:r>
      <w:r>
        <w:rPr>
          <w:rFonts w:ascii="Times New Roman" w:eastAsia="Times New Roman" w:hAnsi="Times New Roman" w:cs="Times New Roman"/>
          <w:b/>
          <w:szCs w:val="23"/>
        </w:rPr>
        <w:tab/>
      </w:r>
      <w:r w:rsidR="00D73AF3">
        <w:rPr>
          <w:rFonts w:ascii="Times New Roman" w:eastAsia="Times New Roman" w:hAnsi="Times New Roman" w:cs="Times New Roman"/>
          <w:szCs w:val="23"/>
        </w:rPr>
        <w:t xml:space="preserve">Amends </w:t>
      </w:r>
      <w:r w:rsidR="00B008BE">
        <w:rPr>
          <w:rFonts w:ascii="Times New Roman" w:eastAsia="Times New Roman" w:hAnsi="Times New Roman" w:cs="Times New Roman"/>
          <w:szCs w:val="23"/>
        </w:rPr>
        <w:t xml:space="preserve">§ </w:t>
      </w:r>
      <w:r w:rsidR="00D73AF3">
        <w:rPr>
          <w:rFonts w:ascii="Times New Roman" w:eastAsia="Times New Roman" w:hAnsi="Times New Roman" w:cs="Times New Roman"/>
          <w:szCs w:val="23"/>
        </w:rPr>
        <w:t>9-15</w:t>
      </w:r>
      <w:r w:rsidR="009C3AF9">
        <w:rPr>
          <w:rFonts w:ascii="Times New Roman" w:eastAsia="Times New Roman" w:hAnsi="Times New Roman" w:cs="Times New Roman"/>
          <w:szCs w:val="23"/>
        </w:rPr>
        <w:t>7</w:t>
      </w:r>
    </w:p>
    <w:p w14:paraId="1FDA0093" w14:textId="77777777" w:rsidR="008D7EBD" w:rsidRPr="00770D6B" w:rsidRDefault="008D7EBD" w:rsidP="008D7EBD">
      <w:pPr>
        <w:ind w:left="1440" w:hanging="1440"/>
        <w:rPr>
          <w:rFonts w:ascii="Times New Roman" w:eastAsia="Times New Roman" w:hAnsi="Times New Roman" w:cs="Times New Roman"/>
          <w:b/>
          <w:szCs w:val="23"/>
        </w:rPr>
      </w:pPr>
    </w:p>
    <w:p w14:paraId="0954D39C" w14:textId="09EF59E0" w:rsidR="008D7EBD" w:rsidRPr="00770D6B" w:rsidRDefault="008D7EBD" w:rsidP="008D7EBD">
      <w:pPr>
        <w:rPr>
          <w:rFonts w:ascii="Times New Roman" w:eastAsia="Times New Roman" w:hAnsi="Times New Roman" w:cs="Times New Roman"/>
          <w:szCs w:val="23"/>
        </w:rPr>
      </w:pPr>
      <w:r w:rsidRPr="00770D6B">
        <w:rPr>
          <w:rFonts w:ascii="Times New Roman" w:eastAsia="Times New Roman" w:hAnsi="Times New Roman" w:cs="Times New Roman"/>
          <w:b/>
          <w:szCs w:val="23"/>
        </w:rPr>
        <w:t>I</w:t>
      </w:r>
      <w:r>
        <w:rPr>
          <w:rFonts w:ascii="Times New Roman" w:eastAsia="Times New Roman" w:hAnsi="Times New Roman" w:cs="Times New Roman"/>
          <w:b/>
          <w:szCs w:val="23"/>
        </w:rPr>
        <w:t>NT</w:t>
      </w:r>
      <w:r w:rsidRPr="00770D6B">
        <w:rPr>
          <w:rFonts w:ascii="Times New Roman" w:eastAsia="Times New Roman" w:hAnsi="Times New Roman" w:cs="Times New Roman"/>
          <w:b/>
          <w:szCs w:val="23"/>
        </w:rPr>
        <w:t>. N</w:t>
      </w:r>
      <w:r>
        <w:rPr>
          <w:rFonts w:ascii="Times New Roman" w:eastAsia="Times New Roman" w:hAnsi="Times New Roman" w:cs="Times New Roman"/>
          <w:b/>
          <w:szCs w:val="23"/>
        </w:rPr>
        <w:t>O</w:t>
      </w:r>
      <w:r w:rsidRPr="00770D6B">
        <w:rPr>
          <w:rFonts w:ascii="Times New Roman" w:eastAsia="Times New Roman" w:hAnsi="Times New Roman" w:cs="Times New Roman"/>
          <w:b/>
          <w:szCs w:val="23"/>
        </w:rPr>
        <w:t>.</w:t>
      </w:r>
      <w:r w:rsidR="00D73AF3">
        <w:rPr>
          <w:rFonts w:ascii="Times New Roman" w:eastAsia="Times New Roman" w:hAnsi="Times New Roman" w:cs="Times New Roman"/>
          <w:b/>
          <w:szCs w:val="23"/>
        </w:rPr>
        <w:t xml:space="preserve"> 1514</w:t>
      </w:r>
      <w:r w:rsidR="004811C6">
        <w:rPr>
          <w:rFonts w:ascii="Times New Roman" w:eastAsia="Times New Roman" w:hAnsi="Times New Roman" w:cs="Times New Roman"/>
          <w:b/>
          <w:szCs w:val="23"/>
        </w:rPr>
        <w:tab/>
      </w:r>
      <w:r>
        <w:rPr>
          <w:rFonts w:ascii="Times New Roman" w:eastAsia="Times New Roman" w:hAnsi="Times New Roman" w:cs="Times New Roman"/>
          <w:b/>
          <w:szCs w:val="23"/>
        </w:rPr>
        <w:tab/>
      </w:r>
      <w:r>
        <w:rPr>
          <w:rFonts w:ascii="Times New Roman" w:eastAsia="Times New Roman" w:hAnsi="Times New Roman" w:cs="Times New Roman"/>
          <w:szCs w:val="23"/>
        </w:rPr>
        <w:t>By Council</w:t>
      </w:r>
      <w:r w:rsidRPr="00770D6B">
        <w:rPr>
          <w:rFonts w:ascii="Times New Roman" w:eastAsia="Times New Roman" w:hAnsi="Times New Roman" w:cs="Times New Roman"/>
          <w:szCs w:val="23"/>
        </w:rPr>
        <w:t xml:space="preserve"> Member </w:t>
      </w:r>
      <w:r w:rsidR="00D73AF3">
        <w:rPr>
          <w:rFonts w:ascii="Times New Roman" w:eastAsia="Times New Roman" w:hAnsi="Times New Roman" w:cs="Times New Roman"/>
          <w:szCs w:val="23"/>
        </w:rPr>
        <w:t>Ayala, Rosenthal, and Kallos</w:t>
      </w:r>
    </w:p>
    <w:p w14:paraId="1646B0BC" w14:textId="77777777" w:rsidR="008D7EBD" w:rsidRPr="00770D6B" w:rsidRDefault="008D7EBD" w:rsidP="008D7EBD">
      <w:pPr>
        <w:rPr>
          <w:rFonts w:ascii="Times New Roman" w:eastAsia="Times New Roman" w:hAnsi="Times New Roman" w:cs="Times New Roman"/>
          <w:szCs w:val="23"/>
        </w:rPr>
      </w:pPr>
    </w:p>
    <w:p w14:paraId="30F6E474" w14:textId="2CF78FE4" w:rsidR="008D7EBD" w:rsidRPr="00770D6B" w:rsidRDefault="008D7EBD" w:rsidP="008D7EBD">
      <w:pPr>
        <w:ind w:left="2880" w:hanging="2880"/>
        <w:jc w:val="both"/>
        <w:rPr>
          <w:rFonts w:ascii="Times New Roman" w:eastAsia="Times New Roman" w:hAnsi="Times New Roman" w:cs="Times New Roman"/>
          <w:szCs w:val="23"/>
        </w:rPr>
      </w:pPr>
      <w:r w:rsidRPr="00770D6B">
        <w:rPr>
          <w:rFonts w:ascii="Times New Roman" w:eastAsia="Times New Roman" w:hAnsi="Times New Roman" w:cs="Times New Roman"/>
          <w:b/>
          <w:szCs w:val="23"/>
        </w:rPr>
        <w:t>T</w:t>
      </w:r>
      <w:r>
        <w:rPr>
          <w:rFonts w:ascii="Times New Roman" w:eastAsia="Times New Roman" w:hAnsi="Times New Roman" w:cs="Times New Roman"/>
          <w:b/>
          <w:szCs w:val="23"/>
        </w:rPr>
        <w:t>ITLE</w:t>
      </w:r>
      <w:r w:rsidRPr="00770D6B">
        <w:rPr>
          <w:rFonts w:ascii="Times New Roman" w:eastAsia="Times New Roman" w:hAnsi="Times New Roman" w:cs="Times New Roman"/>
          <w:b/>
          <w:szCs w:val="23"/>
        </w:rPr>
        <w:tab/>
      </w:r>
      <w:r w:rsidR="00D73AF3" w:rsidRPr="00D73AF3">
        <w:rPr>
          <w:rFonts w:ascii="Times New Roman" w:eastAsia="Times New Roman" w:hAnsi="Times New Roman" w:cs="Times New Roman"/>
          <w:szCs w:val="23"/>
        </w:rPr>
        <w:t>A Local Law to amend the New York City Administrative Code, in relation to requiring access to substance abuse treatment for transgender, gender non-conforming, non-binary, and intersex individuals</w:t>
      </w:r>
    </w:p>
    <w:p w14:paraId="0AA70CE9" w14:textId="77777777" w:rsidR="008D7EBD" w:rsidRPr="00770D6B" w:rsidRDefault="008D7EBD" w:rsidP="008D7EBD">
      <w:pPr>
        <w:ind w:left="1440" w:hanging="1440"/>
        <w:rPr>
          <w:szCs w:val="23"/>
        </w:rPr>
      </w:pPr>
    </w:p>
    <w:p w14:paraId="45A70728" w14:textId="0D81B4AF" w:rsidR="008D7EBD" w:rsidRPr="00DD7940" w:rsidRDefault="008D7EBD" w:rsidP="008D7EBD">
      <w:pPr>
        <w:ind w:left="1440" w:hanging="1440"/>
        <w:rPr>
          <w:szCs w:val="23"/>
        </w:rPr>
      </w:pPr>
      <w:r>
        <w:rPr>
          <w:rFonts w:ascii="Times New Roman" w:eastAsia="Times New Roman" w:hAnsi="Times New Roman" w:cs="Times New Roman"/>
          <w:b/>
          <w:szCs w:val="23"/>
        </w:rPr>
        <w:t>ADMIN. CODE</w:t>
      </w:r>
      <w:r>
        <w:rPr>
          <w:rFonts w:ascii="Times New Roman" w:eastAsia="Times New Roman" w:hAnsi="Times New Roman" w:cs="Times New Roman"/>
          <w:b/>
          <w:szCs w:val="23"/>
        </w:rPr>
        <w:tab/>
      </w:r>
      <w:r>
        <w:rPr>
          <w:rFonts w:ascii="Times New Roman" w:eastAsia="Times New Roman" w:hAnsi="Times New Roman" w:cs="Times New Roman"/>
          <w:b/>
          <w:szCs w:val="23"/>
        </w:rPr>
        <w:tab/>
      </w:r>
      <w:r w:rsidR="00D73AF3">
        <w:rPr>
          <w:rFonts w:ascii="Times New Roman" w:eastAsia="Times New Roman" w:hAnsi="Times New Roman" w:cs="Times New Roman"/>
          <w:szCs w:val="23"/>
        </w:rPr>
        <w:t xml:space="preserve">Amends </w:t>
      </w:r>
      <w:r w:rsidR="00B008BE">
        <w:rPr>
          <w:rFonts w:ascii="Times New Roman" w:eastAsia="Times New Roman" w:hAnsi="Times New Roman" w:cs="Times New Roman"/>
          <w:szCs w:val="23"/>
        </w:rPr>
        <w:t xml:space="preserve">§ </w:t>
      </w:r>
      <w:r w:rsidR="00D73AF3">
        <w:rPr>
          <w:rFonts w:ascii="Times New Roman" w:eastAsia="Times New Roman" w:hAnsi="Times New Roman" w:cs="Times New Roman"/>
          <w:szCs w:val="23"/>
        </w:rPr>
        <w:t>9-107</w:t>
      </w:r>
    </w:p>
    <w:p w14:paraId="33CA726F" w14:textId="77777777" w:rsidR="008D7EBD" w:rsidRPr="00770D6B" w:rsidRDefault="008D7EBD" w:rsidP="008D7EBD">
      <w:pPr>
        <w:ind w:left="1440" w:hanging="1440"/>
        <w:rPr>
          <w:szCs w:val="23"/>
        </w:rPr>
      </w:pPr>
    </w:p>
    <w:p w14:paraId="0E5DC48A" w14:textId="2DAA79BA" w:rsidR="004811C6" w:rsidRPr="00770D6B" w:rsidRDefault="004811C6" w:rsidP="004811C6">
      <w:pPr>
        <w:rPr>
          <w:rFonts w:ascii="Times New Roman" w:eastAsia="Times New Roman" w:hAnsi="Times New Roman" w:cs="Times New Roman"/>
          <w:szCs w:val="23"/>
        </w:rPr>
      </w:pPr>
      <w:r w:rsidRPr="00770D6B">
        <w:rPr>
          <w:rFonts w:ascii="Times New Roman" w:eastAsia="Times New Roman" w:hAnsi="Times New Roman" w:cs="Times New Roman"/>
          <w:b/>
          <w:szCs w:val="23"/>
        </w:rPr>
        <w:t>I</w:t>
      </w:r>
      <w:r>
        <w:rPr>
          <w:rFonts w:ascii="Times New Roman" w:eastAsia="Times New Roman" w:hAnsi="Times New Roman" w:cs="Times New Roman"/>
          <w:b/>
          <w:szCs w:val="23"/>
        </w:rPr>
        <w:t>NT</w:t>
      </w:r>
      <w:r w:rsidRPr="00770D6B">
        <w:rPr>
          <w:rFonts w:ascii="Times New Roman" w:eastAsia="Times New Roman" w:hAnsi="Times New Roman" w:cs="Times New Roman"/>
          <w:b/>
          <w:szCs w:val="23"/>
        </w:rPr>
        <w:t>. N</w:t>
      </w:r>
      <w:r>
        <w:rPr>
          <w:rFonts w:ascii="Times New Roman" w:eastAsia="Times New Roman" w:hAnsi="Times New Roman" w:cs="Times New Roman"/>
          <w:b/>
          <w:szCs w:val="23"/>
        </w:rPr>
        <w:t>O</w:t>
      </w:r>
      <w:r w:rsidRPr="00770D6B">
        <w:rPr>
          <w:rFonts w:ascii="Times New Roman" w:eastAsia="Times New Roman" w:hAnsi="Times New Roman" w:cs="Times New Roman"/>
          <w:b/>
          <w:szCs w:val="23"/>
        </w:rPr>
        <w:t>.</w:t>
      </w:r>
      <w:r w:rsidR="00D73AF3">
        <w:rPr>
          <w:rFonts w:ascii="Times New Roman" w:eastAsia="Times New Roman" w:hAnsi="Times New Roman" w:cs="Times New Roman"/>
          <w:b/>
          <w:szCs w:val="23"/>
        </w:rPr>
        <w:t xml:space="preserve"> 1530</w:t>
      </w:r>
      <w:r>
        <w:rPr>
          <w:rFonts w:ascii="Times New Roman" w:eastAsia="Times New Roman" w:hAnsi="Times New Roman" w:cs="Times New Roman"/>
          <w:b/>
          <w:szCs w:val="23"/>
        </w:rPr>
        <w:tab/>
      </w:r>
      <w:r>
        <w:rPr>
          <w:rFonts w:ascii="Times New Roman" w:eastAsia="Times New Roman" w:hAnsi="Times New Roman" w:cs="Times New Roman"/>
          <w:b/>
          <w:szCs w:val="23"/>
        </w:rPr>
        <w:tab/>
      </w:r>
      <w:r>
        <w:rPr>
          <w:rFonts w:ascii="Times New Roman" w:eastAsia="Times New Roman" w:hAnsi="Times New Roman" w:cs="Times New Roman"/>
          <w:szCs w:val="23"/>
        </w:rPr>
        <w:t>By Council</w:t>
      </w:r>
      <w:r w:rsidRPr="00770D6B">
        <w:rPr>
          <w:rFonts w:ascii="Times New Roman" w:eastAsia="Times New Roman" w:hAnsi="Times New Roman" w:cs="Times New Roman"/>
          <w:szCs w:val="23"/>
        </w:rPr>
        <w:t xml:space="preserve"> Member </w:t>
      </w:r>
      <w:r w:rsidR="00D73AF3">
        <w:rPr>
          <w:rFonts w:ascii="Times New Roman" w:eastAsia="Times New Roman" w:hAnsi="Times New Roman" w:cs="Times New Roman"/>
          <w:szCs w:val="23"/>
        </w:rPr>
        <w:t xml:space="preserve">Moya, Kallos, and Rosenthal </w:t>
      </w:r>
    </w:p>
    <w:p w14:paraId="3E4997B5" w14:textId="77777777" w:rsidR="004811C6" w:rsidRPr="00770D6B" w:rsidRDefault="004811C6" w:rsidP="004811C6">
      <w:pPr>
        <w:rPr>
          <w:rFonts w:ascii="Times New Roman" w:eastAsia="Times New Roman" w:hAnsi="Times New Roman" w:cs="Times New Roman"/>
          <w:szCs w:val="23"/>
        </w:rPr>
      </w:pPr>
    </w:p>
    <w:p w14:paraId="284DCFB9" w14:textId="61611894" w:rsidR="004811C6" w:rsidRPr="00770D6B" w:rsidRDefault="004811C6" w:rsidP="004811C6">
      <w:pPr>
        <w:ind w:left="2880" w:hanging="2880"/>
        <w:jc w:val="both"/>
        <w:rPr>
          <w:rFonts w:ascii="Times New Roman" w:eastAsia="Times New Roman" w:hAnsi="Times New Roman" w:cs="Times New Roman"/>
          <w:szCs w:val="23"/>
        </w:rPr>
      </w:pPr>
      <w:r w:rsidRPr="00770D6B">
        <w:rPr>
          <w:rFonts w:ascii="Times New Roman" w:eastAsia="Times New Roman" w:hAnsi="Times New Roman" w:cs="Times New Roman"/>
          <w:b/>
          <w:szCs w:val="23"/>
        </w:rPr>
        <w:t>T</w:t>
      </w:r>
      <w:r>
        <w:rPr>
          <w:rFonts w:ascii="Times New Roman" w:eastAsia="Times New Roman" w:hAnsi="Times New Roman" w:cs="Times New Roman"/>
          <w:b/>
          <w:szCs w:val="23"/>
        </w:rPr>
        <w:t>ITLE</w:t>
      </w:r>
      <w:r w:rsidRPr="00770D6B">
        <w:rPr>
          <w:rFonts w:ascii="Times New Roman" w:eastAsia="Times New Roman" w:hAnsi="Times New Roman" w:cs="Times New Roman"/>
          <w:b/>
          <w:szCs w:val="23"/>
        </w:rPr>
        <w:tab/>
      </w:r>
      <w:r w:rsidR="00D73AF3" w:rsidRPr="00D73AF3">
        <w:rPr>
          <w:rFonts w:ascii="Times New Roman" w:eastAsia="Times New Roman" w:hAnsi="Times New Roman" w:cs="Times New Roman"/>
          <w:szCs w:val="23"/>
        </w:rPr>
        <w:t>A Local Law to amend the administrative code of the city of New York, in relation to reporting on housing decisions made for transgender, gender nonconforming, and intersex individuals</w:t>
      </w:r>
    </w:p>
    <w:p w14:paraId="4C26C54C" w14:textId="77777777" w:rsidR="004811C6" w:rsidRPr="00770D6B" w:rsidRDefault="004811C6" w:rsidP="004811C6">
      <w:pPr>
        <w:ind w:left="1440" w:hanging="1440"/>
        <w:rPr>
          <w:szCs w:val="23"/>
        </w:rPr>
      </w:pPr>
    </w:p>
    <w:p w14:paraId="066BCD54" w14:textId="4E08678F" w:rsidR="004811C6" w:rsidRDefault="004811C6" w:rsidP="004811C6">
      <w:pPr>
        <w:ind w:left="1440" w:hanging="1440"/>
        <w:rPr>
          <w:rFonts w:ascii="Times New Roman" w:eastAsia="Times New Roman" w:hAnsi="Times New Roman" w:cs="Times New Roman"/>
          <w:szCs w:val="23"/>
        </w:rPr>
      </w:pPr>
      <w:r>
        <w:rPr>
          <w:rFonts w:ascii="Times New Roman" w:eastAsia="Times New Roman" w:hAnsi="Times New Roman" w:cs="Times New Roman"/>
          <w:b/>
          <w:szCs w:val="23"/>
        </w:rPr>
        <w:t>ADMIN. CODE</w:t>
      </w:r>
      <w:r>
        <w:rPr>
          <w:rFonts w:ascii="Times New Roman" w:eastAsia="Times New Roman" w:hAnsi="Times New Roman" w:cs="Times New Roman"/>
          <w:b/>
          <w:szCs w:val="23"/>
        </w:rPr>
        <w:tab/>
      </w:r>
      <w:r>
        <w:rPr>
          <w:rFonts w:ascii="Times New Roman" w:eastAsia="Times New Roman" w:hAnsi="Times New Roman" w:cs="Times New Roman"/>
          <w:b/>
          <w:szCs w:val="23"/>
        </w:rPr>
        <w:tab/>
      </w:r>
      <w:r w:rsidR="00D73AF3">
        <w:rPr>
          <w:rFonts w:ascii="Times New Roman" w:eastAsia="Times New Roman" w:hAnsi="Times New Roman" w:cs="Times New Roman"/>
          <w:szCs w:val="23"/>
        </w:rPr>
        <w:t xml:space="preserve">Amends </w:t>
      </w:r>
      <w:r w:rsidR="00B008BE">
        <w:rPr>
          <w:rFonts w:ascii="Times New Roman" w:eastAsia="Times New Roman" w:hAnsi="Times New Roman" w:cs="Times New Roman"/>
          <w:szCs w:val="23"/>
        </w:rPr>
        <w:t xml:space="preserve">§ </w:t>
      </w:r>
      <w:r w:rsidR="00D73AF3">
        <w:rPr>
          <w:rFonts w:ascii="Times New Roman" w:eastAsia="Times New Roman" w:hAnsi="Times New Roman" w:cs="Times New Roman"/>
          <w:szCs w:val="23"/>
        </w:rPr>
        <w:t>9-157</w:t>
      </w:r>
    </w:p>
    <w:p w14:paraId="28251C91" w14:textId="6F2BD218" w:rsidR="00D73AF3" w:rsidRDefault="00D73AF3" w:rsidP="004811C6">
      <w:pPr>
        <w:ind w:left="1440" w:hanging="1440"/>
        <w:rPr>
          <w:szCs w:val="23"/>
        </w:rPr>
      </w:pPr>
    </w:p>
    <w:p w14:paraId="66FF3038" w14:textId="6FBB18F0" w:rsidR="00D73AF3" w:rsidRPr="00770D6B" w:rsidRDefault="00D73AF3" w:rsidP="00D73AF3">
      <w:pPr>
        <w:rPr>
          <w:rFonts w:ascii="Times New Roman" w:eastAsia="Times New Roman" w:hAnsi="Times New Roman" w:cs="Times New Roman"/>
          <w:szCs w:val="23"/>
        </w:rPr>
      </w:pPr>
      <w:r w:rsidRPr="00770D6B">
        <w:rPr>
          <w:rFonts w:ascii="Times New Roman" w:eastAsia="Times New Roman" w:hAnsi="Times New Roman" w:cs="Times New Roman"/>
          <w:b/>
          <w:szCs w:val="23"/>
        </w:rPr>
        <w:t>I</w:t>
      </w:r>
      <w:r>
        <w:rPr>
          <w:rFonts w:ascii="Times New Roman" w:eastAsia="Times New Roman" w:hAnsi="Times New Roman" w:cs="Times New Roman"/>
          <w:b/>
          <w:szCs w:val="23"/>
        </w:rPr>
        <w:t>NT</w:t>
      </w:r>
      <w:r w:rsidRPr="00770D6B">
        <w:rPr>
          <w:rFonts w:ascii="Times New Roman" w:eastAsia="Times New Roman" w:hAnsi="Times New Roman" w:cs="Times New Roman"/>
          <w:b/>
          <w:szCs w:val="23"/>
        </w:rPr>
        <w:t>. N</w:t>
      </w:r>
      <w:r>
        <w:rPr>
          <w:rFonts w:ascii="Times New Roman" w:eastAsia="Times New Roman" w:hAnsi="Times New Roman" w:cs="Times New Roman"/>
          <w:b/>
          <w:szCs w:val="23"/>
        </w:rPr>
        <w:t>O</w:t>
      </w:r>
      <w:r w:rsidRPr="00770D6B">
        <w:rPr>
          <w:rFonts w:ascii="Times New Roman" w:eastAsia="Times New Roman" w:hAnsi="Times New Roman" w:cs="Times New Roman"/>
          <w:b/>
          <w:szCs w:val="23"/>
        </w:rPr>
        <w:t>.</w:t>
      </w:r>
      <w:r>
        <w:rPr>
          <w:rFonts w:ascii="Times New Roman" w:eastAsia="Times New Roman" w:hAnsi="Times New Roman" w:cs="Times New Roman"/>
          <w:b/>
          <w:szCs w:val="23"/>
        </w:rPr>
        <w:t xml:space="preserve"> 1532</w:t>
      </w:r>
      <w:r>
        <w:rPr>
          <w:rFonts w:ascii="Times New Roman" w:eastAsia="Times New Roman" w:hAnsi="Times New Roman" w:cs="Times New Roman"/>
          <w:b/>
          <w:szCs w:val="23"/>
        </w:rPr>
        <w:tab/>
      </w:r>
      <w:r>
        <w:rPr>
          <w:rFonts w:ascii="Times New Roman" w:eastAsia="Times New Roman" w:hAnsi="Times New Roman" w:cs="Times New Roman"/>
          <w:b/>
          <w:szCs w:val="23"/>
        </w:rPr>
        <w:tab/>
      </w:r>
      <w:r w:rsidRPr="00D73AF3">
        <w:rPr>
          <w:rFonts w:ascii="Times New Roman" w:eastAsia="Times New Roman" w:hAnsi="Times New Roman" w:cs="Times New Roman"/>
          <w:szCs w:val="23"/>
        </w:rPr>
        <w:t>By Council Member Powers, Kallos, and Rosenthal</w:t>
      </w:r>
    </w:p>
    <w:p w14:paraId="66E9B91F" w14:textId="77777777" w:rsidR="00D73AF3" w:rsidRPr="00770D6B" w:rsidRDefault="00D73AF3" w:rsidP="00D73AF3">
      <w:pPr>
        <w:rPr>
          <w:rFonts w:ascii="Times New Roman" w:eastAsia="Times New Roman" w:hAnsi="Times New Roman" w:cs="Times New Roman"/>
          <w:szCs w:val="23"/>
        </w:rPr>
      </w:pPr>
    </w:p>
    <w:p w14:paraId="2F6FBFDE" w14:textId="79EA2320" w:rsidR="00D73AF3" w:rsidRPr="00770D6B" w:rsidRDefault="00D73AF3" w:rsidP="00D73AF3">
      <w:pPr>
        <w:ind w:left="2880" w:hanging="2880"/>
        <w:jc w:val="both"/>
        <w:rPr>
          <w:rFonts w:ascii="Times New Roman" w:eastAsia="Times New Roman" w:hAnsi="Times New Roman" w:cs="Times New Roman"/>
          <w:szCs w:val="23"/>
        </w:rPr>
      </w:pPr>
      <w:r w:rsidRPr="00770D6B">
        <w:rPr>
          <w:rFonts w:ascii="Times New Roman" w:eastAsia="Times New Roman" w:hAnsi="Times New Roman" w:cs="Times New Roman"/>
          <w:b/>
          <w:szCs w:val="23"/>
        </w:rPr>
        <w:t>T</w:t>
      </w:r>
      <w:r>
        <w:rPr>
          <w:rFonts w:ascii="Times New Roman" w:eastAsia="Times New Roman" w:hAnsi="Times New Roman" w:cs="Times New Roman"/>
          <w:b/>
          <w:szCs w:val="23"/>
        </w:rPr>
        <w:t>ITLE</w:t>
      </w:r>
      <w:r w:rsidRPr="00770D6B">
        <w:rPr>
          <w:rFonts w:ascii="Times New Roman" w:eastAsia="Times New Roman" w:hAnsi="Times New Roman" w:cs="Times New Roman"/>
          <w:b/>
          <w:szCs w:val="23"/>
        </w:rPr>
        <w:tab/>
      </w:r>
      <w:r w:rsidRPr="00D73AF3">
        <w:rPr>
          <w:rFonts w:ascii="Times New Roman" w:eastAsia="Times New Roman" w:hAnsi="Times New Roman" w:cs="Times New Roman"/>
          <w:szCs w:val="23"/>
        </w:rPr>
        <w:t>A Local Law to amend the administrative code of the city of New York, in relation to housing decisions made for transgender, gender nonconforming, and intersex individuals</w:t>
      </w:r>
    </w:p>
    <w:p w14:paraId="6D2066D0" w14:textId="77777777" w:rsidR="00D73AF3" w:rsidRPr="00770D6B" w:rsidRDefault="00D73AF3" w:rsidP="00D73AF3">
      <w:pPr>
        <w:ind w:left="1440" w:hanging="1440"/>
        <w:rPr>
          <w:szCs w:val="23"/>
        </w:rPr>
      </w:pPr>
    </w:p>
    <w:p w14:paraId="0F151820" w14:textId="5FF68A7C" w:rsidR="00D73AF3" w:rsidRDefault="00D73AF3" w:rsidP="00D73AF3">
      <w:pPr>
        <w:ind w:left="1440" w:hanging="1440"/>
        <w:rPr>
          <w:rFonts w:ascii="Times New Roman" w:eastAsia="Times New Roman" w:hAnsi="Times New Roman" w:cs="Times New Roman"/>
          <w:szCs w:val="23"/>
        </w:rPr>
      </w:pPr>
      <w:r>
        <w:rPr>
          <w:rFonts w:ascii="Times New Roman" w:eastAsia="Times New Roman" w:hAnsi="Times New Roman" w:cs="Times New Roman"/>
          <w:b/>
          <w:szCs w:val="23"/>
        </w:rPr>
        <w:t>ADMIN. CODE</w:t>
      </w:r>
      <w:r>
        <w:rPr>
          <w:rFonts w:ascii="Times New Roman" w:eastAsia="Times New Roman" w:hAnsi="Times New Roman" w:cs="Times New Roman"/>
          <w:b/>
          <w:szCs w:val="23"/>
        </w:rPr>
        <w:tab/>
      </w:r>
      <w:r>
        <w:rPr>
          <w:rFonts w:ascii="Times New Roman" w:eastAsia="Times New Roman" w:hAnsi="Times New Roman" w:cs="Times New Roman"/>
          <w:b/>
          <w:szCs w:val="23"/>
        </w:rPr>
        <w:tab/>
      </w:r>
      <w:r>
        <w:rPr>
          <w:rFonts w:ascii="Times New Roman" w:eastAsia="Times New Roman" w:hAnsi="Times New Roman" w:cs="Times New Roman"/>
          <w:szCs w:val="23"/>
        </w:rPr>
        <w:t xml:space="preserve">Amends </w:t>
      </w:r>
      <w:r w:rsidR="00B008BE">
        <w:rPr>
          <w:rFonts w:ascii="Times New Roman" w:eastAsia="Times New Roman" w:hAnsi="Times New Roman" w:cs="Times New Roman"/>
          <w:szCs w:val="23"/>
        </w:rPr>
        <w:t xml:space="preserve">§ </w:t>
      </w:r>
      <w:r>
        <w:rPr>
          <w:rFonts w:ascii="Times New Roman" w:eastAsia="Times New Roman" w:hAnsi="Times New Roman" w:cs="Times New Roman"/>
          <w:szCs w:val="23"/>
        </w:rPr>
        <w:t>9-157</w:t>
      </w:r>
    </w:p>
    <w:p w14:paraId="449305D8" w14:textId="77777777" w:rsidR="00D73AF3" w:rsidRPr="00DD7940" w:rsidRDefault="00D73AF3" w:rsidP="00D73AF3">
      <w:pPr>
        <w:ind w:left="1440" w:hanging="1440"/>
        <w:rPr>
          <w:szCs w:val="23"/>
        </w:rPr>
      </w:pPr>
    </w:p>
    <w:p w14:paraId="092AD50C" w14:textId="6422D63E" w:rsidR="00D73AF3" w:rsidRPr="00770D6B" w:rsidRDefault="00D73AF3" w:rsidP="00D73AF3">
      <w:pPr>
        <w:rPr>
          <w:rFonts w:ascii="Times New Roman" w:eastAsia="Times New Roman" w:hAnsi="Times New Roman" w:cs="Times New Roman"/>
          <w:szCs w:val="23"/>
        </w:rPr>
      </w:pPr>
      <w:r w:rsidRPr="00770D6B">
        <w:rPr>
          <w:rFonts w:ascii="Times New Roman" w:eastAsia="Times New Roman" w:hAnsi="Times New Roman" w:cs="Times New Roman"/>
          <w:b/>
          <w:szCs w:val="23"/>
        </w:rPr>
        <w:t>I</w:t>
      </w:r>
      <w:r>
        <w:rPr>
          <w:rFonts w:ascii="Times New Roman" w:eastAsia="Times New Roman" w:hAnsi="Times New Roman" w:cs="Times New Roman"/>
          <w:b/>
          <w:szCs w:val="23"/>
        </w:rPr>
        <w:t>NT</w:t>
      </w:r>
      <w:r w:rsidRPr="00770D6B">
        <w:rPr>
          <w:rFonts w:ascii="Times New Roman" w:eastAsia="Times New Roman" w:hAnsi="Times New Roman" w:cs="Times New Roman"/>
          <w:b/>
          <w:szCs w:val="23"/>
        </w:rPr>
        <w:t>. N</w:t>
      </w:r>
      <w:r>
        <w:rPr>
          <w:rFonts w:ascii="Times New Roman" w:eastAsia="Times New Roman" w:hAnsi="Times New Roman" w:cs="Times New Roman"/>
          <w:b/>
          <w:szCs w:val="23"/>
        </w:rPr>
        <w:t>O</w:t>
      </w:r>
      <w:r w:rsidRPr="00770D6B">
        <w:rPr>
          <w:rFonts w:ascii="Times New Roman" w:eastAsia="Times New Roman" w:hAnsi="Times New Roman" w:cs="Times New Roman"/>
          <w:b/>
          <w:szCs w:val="23"/>
        </w:rPr>
        <w:t>.</w:t>
      </w:r>
      <w:r>
        <w:rPr>
          <w:rFonts w:ascii="Times New Roman" w:eastAsia="Times New Roman" w:hAnsi="Times New Roman" w:cs="Times New Roman"/>
          <w:b/>
          <w:szCs w:val="23"/>
        </w:rPr>
        <w:t xml:space="preserve"> 1535</w:t>
      </w:r>
      <w:r>
        <w:rPr>
          <w:rFonts w:ascii="Times New Roman" w:eastAsia="Times New Roman" w:hAnsi="Times New Roman" w:cs="Times New Roman"/>
          <w:b/>
          <w:szCs w:val="23"/>
        </w:rPr>
        <w:tab/>
      </w:r>
      <w:r>
        <w:rPr>
          <w:rFonts w:ascii="Times New Roman" w:eastAsia="Times New Roman" w:hAnsi="Times New Roman" w:cs="Times New Roman"/>
          <w:b/>
          <w:szCs w:val="23"/>
        </w:rPr>
        <w:tab/>
      </w:r>
      <w:r>
        <w:rPr>
          <w:rFonts w:ascii="Times New Roman" w:eastAsia="Times New Roman" w:hAnsi="Times New Roman" w:cs="Times New Roman"/>
          <w:szCs w:val="23"/>
        </w:rPr>
        <w:t>By Council</w:t>
      </w:r>
      <w:r w:rsidRPr="00770D6B">
        <w:rPr>
          <w:rFonts w:ascii="Times New Roman" w:eastAsia="Times New Roman" w:hAnsi="Times New Roman" w:cs="Times New Roman"/>
          <w:szCs w:val="23"/>
        </w:rPr>
        <w:t xml:space="preserve"> Member </w:t>
      </w:r>
      <w:r>
        <w:rPr>
          <w:rFonts w:ascii="Times New Roman" w:eastAsia="Times New Roman" w:hAnsi="Times New Roman" w:cs="Times New Roman"/>
          <w:szCs w:val="23"/>
        </w:rPr>
        <w:t xml:space="preserve">Rosenthal and Kallos </w:t>
      </w:r>
    </w:p>
    <w:p w14:paraId="4B3BDED0" w14:textId="77777777" w:rsidR="00D73AF3" w:rsidRPr="00770D6B" w:rsidRDefault="00D73AF3" w:rsidP="00D73AF3">
      <w:pPr>
        <w:rPr>
          <w:rFonts w:ascii="Times New Roman" w:eastAsia="Times New Roman" w:hAnsi="Times New Roman" w:cs="Times New Roman"/>
          <w:szCs w:val="23"/>
        </w:rPr>
      </w:pPr>
    </w:p>
    <w:p w14:paraId="52DFA6E8" w14:textId="44336739" w:rsidR="00D73AF3" w:rsidRPr="00770D6B" w:rsidRDefault="00D73AF3" w:rsidP="00D73AF3">
      <w:pPr>
        <w:ind w:left="2880" w:hanging="2880"/>
        <w:jc w:val="both"/>
        <w:rPr>
          <w:rFonts w:ascii="Times New Roman" w:eastAsia="Times New Roman" w:hAnsi="Times New Roman" w:cs="Times New Roman"/>
          <w:szCs w:val="23"/>
        </w:rPr>
      </w:pPr>
      <w:r w:rsidRPr="00770D6B">
        <w:rPr>
          <w:rFonts w:ascii="Times New Roman" w:eastAsia="Times New Roman" w:hAnsi="Times New Roman" w:cs="Times New Roman"/>
          <w:b/>
          <w:szCs w:val="23"/>
        </w:rPr>
        <w:t>T</w:t>
      </w:r>
      <w:r>
        <w:rPr>
          <w:rFonts w:ascii="Times New Roman" w:eastAsia="Times New Roman" w:hAnsi="Times New Roman" w:cs="Times New Roman"/>
          <w:b/>
          <w:szCs w:val="23"/>
        </w:rPr>
        <w:t>ITLE</w:t>
      </w:r>
      <w:r w:rsidRPr="00770D6B">
        <w:rPr>
          <w:rFonts w:ascii="Times New Roman" w:eastAsia="Times New Roman" w:hAnsi="Times New Roman" w:cs="Times New Roman"/>
          <w:b/>
          <w:szCs w:val="23"/>
        </w:rPr>
        <w:tab/>
      </w:r>
      <w:r w:rsidRPr="00D73AF3">
        <w:rPr>
          <w:rFonts w:ascii="Times New Roman" w:eastAsia="Times New Roman" w:hAnsi="Times New Roman" w:cs="Times New Roman"/>
          <w:szCs w:val="23"/>
        </w:rPr>
        <w:t>A Local Law requiring the board of correction to convene a task force to address polices related to the treatment of transgender, gender non-conforming, and non-binary individuals in the department of correction</w:t>
      </w:r>
    </w:p>
    <w:p w14:paraId="22801794" w14:textId="77777777" w:rsidR="00D73AF3" w:rsidRDefault="00D73AF3" w:rsidP="00D73AF3">
      <w:pPr>
        <w:rPr>
          <w:rFonts w:ascii="Times New Roman" w:eastAsia="Times New Roman" w:hAnsi="Times New Roman" w:cs="Times New Roman"/>
          <w:b/>
          <w:szCs w:val="23"/>
        </w:rPr>
      </w:pPr>
    </w:p>
    <w:p w14:paraId="6D1E80EA" w14:textId="14DFB06E" w:rsidR="00D73AF3" w:rsidRPr="00770D6B" w:rsidRDefault="00637010" w:rsidP="00D73AF3">
      <w:pPr>
        <w:rPr>
          <w:rFonts w:ascii="Times New Roman" w:eastAsia="Times New Roman" w:hAnsi="Times New Roman" w:cs="Times New Roman"/>
          <w:szCs w:val="23"/>
        </w:rPr>
      </w:pPr>
      <w:r>
        <w:rPr>
          <w:rFonts w:ascii="Times New Roman" w:eastAsia="Times New Roman" w:hAnsi="Times New Roman" w:cs="Times New Roman"/>
          <w:b/>
          <w:szCs w:val="23"/>
        </w:rPr>
        <w:t xml:space="preserve">PROP. </w:t>
      </w:r>
      <w:r w:rsidR="00977BB2">
        <w:rPr>
          <w:rFonts w:ascii="Times New Roman" w:eastAsia="Times New Roman" w:hAnsi="Times New Roman" w:cs="Times New Roman"/>
          <w:b/>
          <w:szCs w:val="23"/>
        </w:rPr>
        <w:t>RES NO.</w:t>
      </w:r>
      <w:r w:rsidR="00B008BE">
        <w:rPr>
          <w:rFonts w:ascii="Times New Roman" w:eastAsia="Times New Roman" w:hAnsi="Times New Roman" w:cs="Times New Roman"/>
          <w:b/>
          <w:szCs w:val="23"/>
        </w:rPr>
        <w:t xml:space="preserve"> </w:t>
      </w:r>
      <w:r w:rsidR="00D73AF3">
        <w:rPr>
          <w:rFonts w:ascii="Times New Roman" w:eastAsia="Times New Roman" w:hAnsi="Times New Roman" w:cs="Times New Roman"/>
          <w:b/>
          <w:szCs w:val="23"/>
        </w:rPr>
        <w:t>143</w:t>
      </w:r>
      <w:r>
        <w:rPr>
          <w:rFonts w:ascii="Times New Roman" w:eastAsia="Times New Roman" w:hAnsi="Times New Roman" w:cs="Times New Roman"/>
          <w:b/>
          <w:szCs w:val="23"/>
        </w:rPr>
        <w:t>A</w:t>
      </w:r>
      <w:r w:rsidR="00D73AF3">
        <w:rPr>
          <w:rFonts w:ascii="Times New Roman" w:eastAsia="Times New Roman" w:hAnsi="Times New Roman" w:cs="Times New Roman"/>
          <w:b/>
          <w:szCs w:val="23"/>
        </w:rPr>
        <w:tab/>
      </w:r>
      <w:r w:rsidR="00D73AF3">
        <w:rPr>
          <w:rFonts w:ascii="Times New Roman" w:eastAsia="Times New Roman" w:hAnsi="Times New Roman" w:cs="Times New Roman"/>
          <w:szCs w:val="23"/>
        </w:rPr>
        <w:t>By Council</w:t>
      </w:r>
      <w:r w:rsidR="00D73AF3" w:rsidRPr="00770D6B">
        <w:rPr>
          <w:rFonts w:ascii="Times New Roman" w:eastAsia="Times New Roman" w:hAnsi="Times New Roman" w:cs="Times New Roman"/>
          <w:szCs w:val="23"/>
        </w:rPr>
        <w:t xml:space="preserve"> Member </w:t>
      </w:r>
      <w:r w:rsidR="00D73AF3">
        <w:rPr>
          <w:rFonts w:ascii="Times New Roman" w:eastAsia="Times New Roman" w:hAnsi="Times New Roman" w:cs="Times New Roman"/>
          <w:szCs w:val="23"/>
        </w:rPr>
        <w:t>Dromm</w:t>
      </w:r>
    </w:p>
    <w:p w14:paraId="46447496" w14:textId="77777777" w:rsidR="00D73AF3" w:rsidRPr="00770D6B" w:rsidRDefault="00D73AF3" w:rsidP="00D73AF3">
      <w:pPr>
        <w:rPr>
          <w:rFonts w:ascii="Times New Roman" w:eastAsia="Times New Roman" w:hAnsi="Times New Roman" w:cs="Times New Roman"/>
          <w:szCs w:val="23"/>
        </w:rPr>
      </w:pPr>
    </w:p>
    <w:p w14:paraId="4B3987C4" w14:textId="7072BA00" w:rsidR="00D73AF3" w:rsidRPr="00770D6B" w:rsidRDefault="00D73AF3" w:rsidP="00D73AF3">
      <w:pPr>
        <w:ind w:left="2880" w:hanging="2880"/>
        <w:jc w:val="both"/>
        <w:rPr>
          <w:rFonts w:ascii="Times New Roman" w:eastAsia="Times New Roman" w:hAnsi="Times New Roman" w:cs="Times New Roman"/>
          <w:szCs w:val="23"/>
        </w:rPr>
      </w:pPr>
      <w:r w:rsidRPr="00770D6B">
        <w:rPr>
          <w:rFonts w:ascii="Times New Roman" w:eastAsia="Times New Roman" w:hAnsi="Times New Roman" w:cs="Times New Roman"/>
          <w:b/>
          <w:szCs w:val="23"/>
        </w:rPr>
        <w:t>T</w:t>
      </w:r>
      <w:r>
        <w:rPr>
          <w:rFonts w:ascii="Times New Roman" w:eastAsia="Times New Roman" w:hAnsi="Times New Roman" w:cs="Times New Roman"/>
          <w:b/>
          <w:szCs w:val="23"/>
        </w:rPr>
        <w:t>ITLE</w:t>
      </w:r>
      <w:r w:rsidRPr="00770D6B">
        <w:rPr>
          <w:rFonts w:ascii="Times New Roman" w:eastAsia="Times New Roman" w:hAnsi="Times New Roman" w:cs="Times New Roman"/>
          <w:b/>
          <w:szCs w:val="23"/>
        </w:rPr>
        <w:tab/>
      </w:r>
      <w:r w:rsidR="00977BB2">
        <w:rPr>
          <w:rFonts w:ascii="Times New Roman" w:eastAsia="Times New Roman" w:hAnsi="Times New Roman" w:cs="Times New Roman"/>
          <w:szCs w:val="23"/>
        </w:rPr>
        <w:t>Resolution</w:t>
      </w:r>
      <w:r>
        <w:rPr>
          <w:rFonts w:ascii="Times New Roman" w:eastAsia="Times New Roman" w:hAnsi="Times New Roman" w:cs="Times New Roman"/>
          <w:szCs w:val="23"/>
        </w:rPr>
        <w:t xml:space="preserve"> </w:t>
      </w:r>
      <w:r w:rsidRPr="00D73AF3">
        <w:rPr>
          <w:rFonts w:ascii="Times New Roman" w:eastAsia="Times New Roman" w:hAnsi="Times New Roman" w:cs="Times New Roman"/>
          <w:szCs w:val="23"/>
        </w:rPr>
        <w:t>calling on the New York State Legislature to pass and the Governor to sign the Humane Alternatives to Long-Term Solitary Confinement Act.</w:t>
      </w:r>
    </w:p>
    <w:p w14:paraId="13264686" w14:textId="3D95FE5E" w:rsidR="00D73AF3" w:rsidRDefault="00D73AF3" w:rsidP="00D73AF3">
      <w:pPr>
        <w:ind w:left="1440" w:hanging="1440"/>
        <w:rPr>
          <w:szCs w:val="23"/>
        </w:rPr>
      </w:pPr>
    </w:p>
    <w:p w14:paraId="6BC1336A" w14:textId="457A1110" w:rsidR="00D73AF3" w:rsidRPr="00770D6B" w:rsidRDefault="00977BB2" w:rsidP="00D73AF3">
      <w:pPr>
        <w:rPr>
          <w:rFonts w:ascii="Times New Roman" w:eastAsia="Times New Roman" w:hAnsi="Times New Roman" w:cs="Times New Roman"/>
          <w:szCs w:val="23"/>
        </w:rPr>
      </w:pPr>
      <w:r>
        <w:rPr>
          <w:rFonts w:ascii="Times New Roman" w:eastAsia="Times New Roman" w:hAnsi="Times New Roman" w:cs="Times New Roman"/>
          <w:b/>
          <w:szCs w:val="23"/>
        </w:rPr>
        <w:t>RES NO. 829</w:t>
      </w:r>
      <w:r>
        <w:rPr>
          <w:rFonts w:ascii="Times New Roman" w:eastAsia="Times New Roman" w:hAnsi="Times New Roman" w:cs="Times New Roman"/>
          <w:b/>
          <w:szCs w:val="23"/>
        </w:rPr>
        <w:tab/>
      </w:r>
      <w:r w:rsidR="00D73AF3">
        <w:rPr>
          <w:rFonts w:ascii="Times New Roman" w:eastAsia="Times New Roman" w:hAnsi="Times New Roman" w:cs="Times New Roman"/>
          <w:b/>
          <w:szCs w:val="23"/>
        </w:rPr>
        <w:tab/>
      </w:r>
      <w:r w:rsidR="00D73AF3">
        <w:rPr>
          <w:rFonts w:ascii="Times New Roman" w:eastAsia="Times New Roman" w:hAnsi="Times New Roman" w:cs="Times New Roman"/>
          <w:b/>
          <w:szCs w:val="23"/>
        </w:rPr>
        <w:tab/>
      </w:r>
      <w:r w:rsidR="00D73AF3">
        <w:rPr>
          <w:rFonts w:ascii="Times New Roman" w:eastAsia="Times New Roman" w:hAnsi="Times New Roman" w:cs="Times New Roman"/>
          <w:szCs w:val="23"/>
        </w:rPr>
        <w:t>By Council</w:t>
      </w:r>
      <w:r w:rsidR="00D73AF3" w:rsidRPr="00770D6B">
        <w:rPr>
          <w:rFonts w:ascii="Times New Roman" w:eastAsia="Times New Roman" w:hAnsi="Times New Roman" w:cs="Times New Roman"/>
          <w:szCs w:val="23"/>
        </w:rPr>
        <w:t xml:space="preserve"> Member </w:t>
      </w:r>
      <w:r>
        <w:rPr>
          <w:rFonts w:ascii="Times New Roman" w:eastAsia="Times New Roman" w:hAnsi="Times New Roman" w:cs="Times New Roman"/>
          <w:szCs w:val="23"/>
        </w:rPr>
        <w:t>Powers</w:t>
      </w:r>
    </w:p>
    <w:p w14:paraId="6DDE6789" w14:textId="77777777" w:rsidR="00D73AF3" w:rsidRPr="00770D6B" w:rsidRDefault="00D73AF3" w:rsidP="00D73AF3">
      <w:pPr>
        <w:rPr>
          <w:rFonts w:ascii="Times New Roman" w:eastAsia="Times New Roman" w:hAnsi="Times New Roman" w:cs="Times New Roman"/>
          <w:szCs w:val="23"/>
        </w:rPr>
      </w:pPr>
    </w:p>
    <w:p w14:paraId="0836E0B1" w14:textId="4B52D1FC" w:rsidR="00D73AF3" w:rsidRPr="00770D6B" w:rsidRDefault="00D73AF3" w:rsidP="00D73AF3">
      <w:pPr>
        <w:ind w:left="2880" w:hanging="2880"/>
        <w:jc w:val="both"/>
        <w:rPr>
          <w:rFonts w:ascii="Times New Roman" w:eastAsia="Times New Roman" w:hAnsi="Times New Roman" w:cs="Times New Roman"/>
          <w:szCs w:val="23"/>
        </w:rPr>
      </w:pPr>
      <w:r w:rsidRPr="00770D6B">
        <w:rPr>
          <w:rFonts w:ascii="Times New Roman" w:eastAsia="Times New Roman" w:hAnsi="Times New Roman" w:cs="Times New Roman"/>
          <w:b/>
          <w:szCs w:val="23"/>
        </w:rPr>
        <w:t>T</w:t>
      </w:r>
      <w:r>
        <w:rPr>
          <w:rFonts w:ascii="Times New Roman" w:eastAsia="Times New Roman" w:hAnsi="Times New Roman" w:cs="Times New Roman"/>
          <w:b/>
          <w:szCs w:val="23"/>
        </w:rPr>
        <w:t>ITLE</w:t>
      </w:r>
      <w:r w:rsidRPr="00770D6B">
        <w:rPr>
          <w:rFonts w:ascii="Times New Roman" w:eastAsia="Times New Roman" w:hAnsi="Times New Roman" w:cs="Times New Roman"/>
          <w:b/>
          <w:szCs w:val="23"/>
        </w:rPr>
        <w:tab/>
      </w:r>
      <w:r w:rsidR="00977BB2">
        <w:rPr>
          <w:rFonts w:ascii="Times New Roman" w:eastAsia="Times New Roman" w:hAnsi="Times New Roman" w:cs="Times New Roman"/>
          <w:szCs w:val="23"/>
        </w:rPr>
        <w:t>Resolution</w:t>
      </w:r>
      <w:r w:rsidR="00977BB2" w:rsidRPr="00977BB2">
        <w:rPr>
          <w:rFonts w:ascii="Times New Roman" w:eastAsia="Times New Roman" w:hAnsi="Times New Roman" w:cs="Times New Roman"/>
          <w:szCs w:val="23"/>
        </w:rPr>
        <w:t xml:space="preserve"> calling upon the New York State Legislature to pass, and the Governor to sign, S.1343/A.5493, which would reform revocation presumptive release, parole, conditional release, and post-release supervision.</w:t>
      </w:r>
    </w:p>
    <w:p w14:paraId="3C56ABC3" w14:textId="77777777" w:rsidR="00D73AF3" w:rsidRPr="00770D6B" w:rsidRDefault="00D73AF3" w:rsidP="00D73AF3">
      <w:pPr>
        <w:ind w:left="1440" w:hanging="1440"/>
        <w:rPr>
          <w:szCs w:val="23"/>
        </w:rPr>
      </w:pPr>
    </w:p>
    <w:p w14:paraId="3E4C4413" w14:textId="77777777" w:rsidR="00D73AF3" w:rsidRPr="00D73AF3" w:rsidRDefault="00D73AF3" w:rsidP="00D73AF3">
      <w:pPr>
        <w:ind w:left="1440" w:hanging="1440"/>
        <w:rPr>
          <w:szCs w:val="23"/>
        </w:rPr>
      </w:pPr>
    </w:p>
    <w:p w14:paraId="7F27DFEC" w14:textId="77777777" w:rsidR="00D73AF3" w:rsidRPr="00D73AF3" w:rsidRDefault="00D73AF3" w:rsidP="004811C6">
      <w:pPr>
        <w:ind w:left="1440" w:hanging="1440"/>
        <w:rPr>
          <w:szCs w:val="23"/>
        </w:rPr>
      </w:pPr>
    </w:p>
    <w:p w14:paraId="73DA2DEC" w14:textId="183D0EC7" w:rsidR="0093209F" w:rsidRDefault="0093209F" w:rsidP="0093209F">
      <w:pPr>
        <w:rPr>
          <w:rFonts w:ascii="Times New Roman" w:eastAsia="Times New Roman" w:hAnsi="Times New Roman" w:cs="Times New Roman"/>
          <w:b/>
          <w:szCs w:val="23"/>
        </w:rPr>
      </w:pPr>
    </w:p>
    <w:p w14:paraId="796CB59E" w14:textId="6AEF5DEE" w:rsidR="00977BB2" w:rsidRDefault="00977BB2" w:rsidP="0093209F">
      <w:pPr>
        <w:rPr>
          <w:rFonts w:ascii="Times New Roman" w:eastAsia="Times New Roman" w:hAnsi="Times New Roman" w:cs="Times New Roman"/>
          <w:b/>
          <w:szCs w:val="23"/>
        </w:rPr>
      </w:pPr>
    </w:p>
    <w:p w14:paraId="7BF36952" w14:textId="3107F7DF" w:rsidR="00977BB2" w:rsidRDefault="00977BB2" w:rsidP="0093209F">
      <w:pPr>
        <w:rPr>
          <w:rFonts w:ascii="Times New Roman" w:eastAsia="Times New Roman" w:hAnsi="Times New Roman" w:cs="Times New Roman"/>
          <w:b/>
          <w:szCs w:val="23"/>
        </w:rPr>
      </w:pPr>
    </w:p>
    <w:p w14:paraId="19BCF8CF" w14:textId="495971F4" w:rsidR="00977BB2" w:rsidRDefault="00977BB2" w:rsidP="0093209F">
      <w:pPr>
        <w:rPr>
          <w:rFonts w:ascii="Times New Roman" w:eastAsia="Times New Roman" w:hAnsi="Times New Roman" w:cs="Times New Roman"/>
          <w:b/>
          <w:szCs w:val="23"/>
        </w:rPr>
      </w:pPr>
    </w:p>
    <w:p w14:paraId="0775771C" w14:textId="400E92DB" w:rsidR="00977BB2" w:rsidRDefault="00977BB2" w:rsidP="0093209F">
      <w:pPr>
        <w:rPr>
          <w:rFonts w:ascii="Times New Roman" w:eastAsia="Times New Roman" w:hAnsi="Times New Roman" w:cs="Times New Roman"/>
          <w:b/>
          <w:szCs w:val="23"/>
        </w:rPr>
      </w:pPr>
    </w:p>
    <w:p w14:paraId="0A24C1B1" w14:textId="77777777" w:rsidR="00977BB2" w:rsidRPr="001041A6" w:rsidRDefault="00977BB2" w:rsidP="0093209F">
      <w:pPr>
        <w:rPr>
          <w:rFonts w:ascii="Times New Roman" w:eastAsia="Times New Roman" w:hAnsi="Times New Roman" w:cs="Times New Roman"/>
          <w:b/>
          <w:szCs w:val="23"/>
        </w:rPr>
      </w:pPr>
    </w:p>
    <w:p w14:paraId="04E17431" w14:textId="77777777" w:rsidR="00E72F1C" w:rsidRPr="00E72F1C" w:rsidRDefault="00E72F1C" w:rsidP="0084779C">
      <w:pPr>
        <w:pStyle w:val="ListParagraph"/>
        <w:numPr>
          <w:ilvl w:val="0"/>
          <w:numId w:val="2"/>
        </w:numPr>
        <w:pBdr>
          <w:top w:val="nil"/>
          <w:left w:val="nil"/>
          <w:bottom w:val="nil"/>
          <w:right w:val="nil"/>
          <w:between w:val="nil"/>
        </w:pBdr>
        <w:spacing w:line="480" w:lineRule="auto"/>
        <w:rPr>
          <w:rFonts w:ascii="Times New Roman" w:eastAsia="Times New Roman" w:hAnsi="Times New Roman" w:cs="Times New Roman"/>
          <w:color w:val="000000"/>
        </w:rPr>
      </w:pPr>
      <w:r w:rsidRPr="00E72F1C">
        <w:rPr>
          <w:rFonts w:ascii="Times New Roman" w:eastAsia="Times New Roman" w:hAnsi="Times New Roman" w:cs="Times New Roman"/>
          <w:b/>
          <w:color w:val="000000"/>
          <w:u w:val="single"/>
        </w:rPr>
        <w:t>I</w:t>
      </w:r>
      <w:r w:rsidR="00EE4A31">
        <w:rPr>
          <w:rFonts w:ascii="Times New Roman" w:eastAsia="Times New Roman" w:hAnsi="Times New Roman" w:cs="Times New Roman"/>
          <w:b/>
          <w:color w:val="000000"/>
          <w:u w:val="single"/>
        </w:rPr>
        <w:t>ntroduction</w:t>
      </w:r>
      <w:r w:rsidRPr="00E72F1C">
        <w:rPr>
          <w:rFonts w:ascii="Times New Roman" w:eastAsia="Times New Roman" w:hAnsi="Times New Roman" w:cs="Times New Roman"/>
          <w:b/>
          <w:color w:val="000000"/>
          <w:u w:val="single"/>
        </w:rPr>
        <w:t xml:space="preserve"> </w:t>
      </w:r>
    </w:p>
    <w:p w14:paraId="682626BB" w14:textId="17A28038" w:rsidR="009F42EB" w:rsidRDefault="00E72F1C" w:rsidP="00977BB2">
      <w:pPr>
        <w:spacing w:line="480" w:lineRule="auto"/>
        <w:ind w:firstLine="720"/>
        <w:jc w:val="both"/>
        <w:rPr>
          <w:rFonts w:ascii="Times New Roman" w:eastAsia="Times New Roman" w:hAnsi="Times New Roman" w:cs="Times New Roman"/>
          <w:szCs w:val="23"/>
        </w:rPr>
      </w:pPr>
      <w:r w:rsidRPr="00842FCA">
        <w:rPr>
          <w:rFonts w:ascii="Times New Roman" w:hAnsi="Times New Roman" w:cs="Times New Roman"/>
          <w:bCs/>
        </w:rPr>
        <w:t xml:space="preserve">On </w:t>
      </w:r>
      <w:r w:rsidR="009F42EB">
        <w:rPr>
          <w:rFonts w:ascii="Times New Roman" w:hAnsi="Times New Roman" w:cs="Times New Roman"/>
          <w:bCs/>
        </w:rPr>
        <w:t>May 1</w:t>
      </w:r>
      <w:r w:rsidR="004811C6" w:rsidRPr="00F1448C">
        <w:rPr>
          <w:rFonts w:ascii="Times New Roman" w:hAnsi="Times New Roman" w:cs="Times New Roman"/>
          <w:bCs/>
        </w:rPr>
        <w:t>, 2019</w:t>
      </w:r>
      <w:r>
        <w:rPr>
          <w:rFonts w:ascii="Times New Roman" w:hAnsi="Times New Roman" w:cs="Times New Roman"/>
          <w:bCs/>
        </w:rPr>
        <w:t>,</w:t>
      </w:r>
      <w:r w:rsidRPr="00842FCA">
        <w:rPr>
          <w:rFonts w:ascii="Times New Roman" w:hAnsi="Times New Roman" w:cs="Times New Roman"/>
          <w:bCs/>
        </w:rPr>
        <w:t xml:space="preserve"> the Committee on </w:t>
      </w:r>
      <w:r>
        <w:rPr>
          <w:rFonts w:ascii="Times New Roman" w:hAnsi="Times New Roman" w:cs="Times New Roman"/>
          <w:bCs/>
        </w:rPr>
        <w:t>Criminal Justice</w:t>
      </w:r>
      <w:r w:rsidRPr="00842FCA">
        <w:rPr>
          <w:rFonts w:ascii="Times New Roman" w:hAnsi="Times New Roman" w:cs="Times New Roman"/>
          <w:bCs/>
        </w:rPr>
        <w:t xml:space="preserve">, chaired by Council </w:t>
      </w:r>
      <w:r>
        <w:rPr>
          <w:rFonts w:ascii="Times New Roman" w:hAnsi="Times New Roman" w:cs="Times New Roman"/>
          <w:bCs/>
        </w:rPr>
        <w:t>Member Powers</w:t>
      </w:r>
      <w:r w:rsidRPr="00842FCA">
        <w:rPr>
          <w:rFonts w:ascii="Times New Roman" w:hAnsi="Times New Roman" w:cs="Times New Roman"/>
          <w:bCs/>
        </w:rPr>
        <w:t xml:space="preserve">, </w:t>
      </w:r>
      <w:r>
        <w:rPr>
          <w:rFonts w:ascii="Times New Roman" w:hAnsi="Times New Roman" w:cs="Times New Roman"/>
          <w:bCs/>
        </w:rPr>
        <w:t>will hold an oversight hearing on the</w:t>
      </w:r>
      <w:r w:rsidR="004811C6">
        <w:rPr>
          <w:rFonts w:ascii="Times New Roman" w:hAnsi="Times New Roman" w:cs="Times New Roman"/>
          <w:bCs/>
        </w:rPr>
        <w:t xml:space="preserve"> treatment of transgender and gender non-conforming individuals in New York City jails</w:t>
      </w:r>
      <w:r>
        <w:rPr>
          <w:rFonts w:ascii="Times New Roman" w:hAnsi="Times New Roman" w:cs="Times New Roman"/>
          <w:bCs/>
        </w:rPr>
        <w:t xml:space="preserve">. </w:t>
      </w:r>
      <w:r w:rsidR="00F34718">
        <w:rPr>
          <w:rFonts w:ascii="Times New Roman" w:hAnsi="Times New Roman" w:cs="Times New Roman"/>
          <w:bCs/>
        </w:rPr>
        <w:t>The c</w:t>
      </w:r>
      <w:r w:rsidR="0001012D">
        <w:rPr>
          <w:rFonts w:ascii="Times New Roman" w:hAnsi="Times New Roman" w:cs="Times New Roman"/>
          <w:bCs/>
        </w:rPr>
        <w:t>ommi</w:t>
      </w:r>
      <w:r w:rsidR="00F34718">
        <w:rPr>
          <w:rFonts w:ascii="Times New Roman" w:hAnsi="Times New Roman" w:cs="Times New Roman"/>
          <w:bCs/>
        </w:rPr>
        <w:t xml:space="preserve">ttee will also hear </w:t>
      </w:r>
      <w:r w:rsidR="00F34718" w:rsidRPr="00977BB2">
        <w:rPr>
          <w:rFonts w:ascii="Times New Roman" w:hAnsi="Times New Roman" w:cs="Times New Roman"/>
          <w:bCs/>
        </w:rPr>
        <w:t>Intro</w:t>
      </w:r>
      <w:r w:rsidR="00CD56EB" w:rsidRPr="00977BB2">
        <w:rPr>
          <w:rFonts w:ascii="Times New Roman" w:hAnsi="Times New Roman" w:cs="Times New Roman"/>
          <w:bCs/>
        </w:rPr>
        <w:t>duction</w:t>
      </w:r>
      <w:r w:rsidR="0001012D" w:rsidRPr="00977BB2">
        <w:rPr>
          <w:rFonts w:ascii="Times New Roman" w:hAnsi="Times New Roman" w:cs="Times New Roman"/>
          <w:bCs/>
        </w:rPr>
        <w:t xml:space="preserve"> Number </w:t>
      </w:r>
      <w:r w:rsidR="00977BB2">
        <w:rPr>
          <w:rFonts w:ascii="Times New Roman" w:hAnsi="Times New Roman" w:cs="Times New Roman"/>
          <w:bCs/>
        </w:rPr>
        <w:t>1513</w:t>
      </w:r>
      <w:r w:rsidR="0001012D">
        <w:rPr>
          <w:rFonts w:ascii="Times New Roman" w:hAnsi="Times New Roman" w:cs="Times New Roman"/>
          <w:bCs/>
        </w:rPr>
        <w:t xml:space="preserve">, </w:t>
      </w:r>
      <w:r w:rsidR="00977BB2">
        <w:rPr>
          <w:rFonts w:ascii="Times New Roman" w:eastAsia="Times New Roman" w:hAnsi="Times New Roman" w:cs="Times New Roman"/>
          <w:szCs w:val="23"/>
        </w:rPr>
        <w:t>a l</w:t>
      </w:r>
      <w:r w:rsidR="00977BB2" w:rsidRPr="00D73AF3">
        <w:rPr>
          <w:rFonts w:ascii="Times New Roman" w:eastAsia="Times New Roman" w:hAnsi="Times New Roman" w:cs="Times New Roman"/>
          <w:szCs w:val="23"/>
        </w:rPr>
        <w:t xml:space="preserve">ocal </w:t>
      </w:r>
      <w:r w:rsidR="00977BB2">
        <w:rPr>
          <w:rFonts w:ascii="Times New Roman" w:eastAsia="Times New Roman" w:hAnsi="Times New Roman" w:cs="Times New Roman"/>
          <w:szCs w:val="23"/>
        </w:rPr>
        <w:t>l</w:t>
      </w:r>
      <w:r w:rsidR="00977BB2" w:rsidRPr="00D73AF3">
        <w:rPr>
          <w:rFonts w:ascii="Times New Roman" w:eastAsia="Times New Roman" w:hAnsi="Times New Roman" w:cs="Times New Roman"/>
          <w:szCs w:val="23"/>
        </w:rPr>
        <w:t>aw to amend the administrative code of the city of New York, in relation to mental health treatment for transgender, gender nonconforming, non-binary, and intersex individuals</w:t>
      </w:r>
      <w:r w:rsidR="00977BB2">
        <w:rPr>
          <w:rFonts w:ascii="Times New Roman" w:hAnsi="Times New Roman" w:cs="Times New Roman"/>
          <w:bCs/>
        </w:rPr>
        <w:t>; Introduction Number 1514;</w:t>
      </w:r>
      <w:r w:rsidR="00977BB2" w:rsidRPr="00977BB2">
        <w:rPr>
          <w:rFonts w:ascii="Times New Roman" w:hAnsi="Times New Roman" w:cs="Times New Roman"/>
          <w:bCs/>
        </w:rPr>
        <w:t xml:space="preserve"> </w:t>
      </w:r>
      <w:r w:rsidR="009F42EB">
        <w:rPr>
          <w:rFonts w:ascii="Times New Roman" w:hAnsi="Times New Roman" w:cs="Times New Roman"/>
          <w:bCs/>
        </w:rPr>
        <w:t xml:space="preserve">a </w:t>
      </w:r>
      <w:r w:rsidR="00977BB2">
        <w:rPr>
          <w:rFonts w:ascii="Times New Roman" w:hAnsi="Times New Roman" w:cs="Times New Roman"/>
          <w:bCs/>
        </w:rPr>
        <w:t>l</w:t>
      </w:r>
      <w:r w:rsidR="00977BB2" w:rsidRPr="00977BB2">
        <w:rPr>
          <w:rFonts w:ascii="Times New Roman" w:hAnsi="Times New Roman" w:cs="Times New Roman"/>
          <w:bCs/>
        </w:rPr>
        <w:t xml:space="preserve">ocal </w:t>
      </w:r>
      <w:r w:rsidR="00977BB2">
        <w:rPr>
          <w:rFonts w:ascii="Times New Roman" w:hAnsi="Times New Roman" w:cs="Times New Roman"/>
          <w:bCs/>
        </w:rPr>
        <w:t>l</w:t>
      </w:r>
      <w:r w:rsidR="00977BB2" w:rsidRPr="00977BB2">
        <w:rPr>
          <w:rFonts w:ascii="Times New Roman" w:hAnsi="Times New Roman" w:cs="Times New Roman"/>
          <w:bCs/>
        </w:rPr>
        <w:t>aw to amend the New York City Administrative Code, in relation to requiring access to substance abuse treatment for transgender, gender non-conforming, non-binary, and intersex individuals</w:t>
      </w:r>
      <w:r w:rsidR="00977BB2">
        <w:rPr>
          <w:rFonts w:ascii="Times New Roman" w:hAnsi="Times New Roman" w:cs="Times New Roman"/>
          <w:bCs/>
        </w:rPr>
        <w:t xml:space="preserve">; Introduction Number 1530, a local law </w:t>
      </w:r>
      <w:r w:rsidR="00977BB2" w:rsidRPr="00D73AF3">
        <w:rPr>
          <w:rFonts w:ascii="Times New Roman" w:eastAsia="Times New Roman" w:hAnsi="Times New Roman" w:cs="Times New Roman"/>
          <w:szCs w:val="23"/>
        </w:rPr>
        <w:t>to amend the administrative code of the city of New York, in relation to reporting on housing decisions made for transgender, gender nonconforming, and intersex individuals</w:t>
      </w:r>
      <w:r w:rsidR="00977BB2">
        <w:rPr>
          <w:rFonts w:ascii="Times New Roman" w:eastAsia="Times New Roman" w:hAnsi="Times New Roman" w:cs="Times New Roman"/>
          <w:szCs w:val="23"/>
        </w:rPr>
        <w:t>; Introduction Number 1532, a</w:t>
      </w:r>
      <w:r w:rsidR="00977BB2" w:rsidRPr="00D73AF3">
        <w:rPr>
          <w:rFonts w:ascii="Times New Roman" w:eastAsia="Times New Roman" w:hAnsi="Times New Roman" w:cs="Times New Roman"/>
          <w:szCs w:val="23"/>
        </w:rPr>
        <w:t xml:space="preserve"> </w:t>
      </w:r>
      <w:r w:rsidR="00977BB2">
        <w:rPr>
          <w:rFonts w:ascii="Times New Roman" w:eastAsia="Times New Roman" w:hAnsi="Times New Roman" w:cs="Times New Roman"/>
          <w:szCs w:val="23"/>
        </w:rPr>
        <w:t>l</w:t>
      </w:r>
      <w:r w:rsidR="00977BB2" w:rsidRPr="00D73AF3">
        <w:rPr>
          <w:rFonts w:ascii="Times New Roman" w:eastAsia="Times New Roman" w:hAnsi="Times New Roman" w:cs="Times New Roman"/>
          <w:szCs w:val="23"/>
        </w:rPr>
        <w:t xml:space="preserve">ocal </w:t>
      </w:r>
      <w:r w:rsidR="00977BB2">
        <w:rPr>
          <w:rFonts w:ascii="Times New Roman" w:eastAsia="Times New Roman" w:hAnsi="Times New Roman" w:cs="Times New Roman"/>
          <w:szCs w:val="23"/>
        </w:rPr>
        <w:t>l</w:t>
      </w:r>
      <w:r w:rsidR="00977BB2" w:rsidRPr="00D73AF3">
        <w:rPr>
          <w:rFonts w:ascii="Times New Roman" w:eastAsia="Times New Roman" w:hAnsi="Times New Roman" w:cs="Times New Roman"/>
          <w:szCs w:val="23"/>
        </w:rPr>
        <w:t>aw to amend the administrative code of the city of New York, in relation to housing decisions made for transgender, gender nonconforming, and intersex individuals</w:t>
      </w:r>
      <w:r w:rsidR="00977BB2">
        <w:rPr>
          <w:rFonts w:ascii="Times New Roman" w:eastAsia="Times New Roman" w:hAnsi="Times New Roman" w:cs="Times New Roman"/>
          <w:szCs w:val="23"/>
        </w:rPr>
        <w:t xml:space="preserve">; and Introduction Number 1535, </w:t>
      </w:r>
      <w:r w:rsidR="003250F9">
        <w:rPr>
          <w:rFonts w:ascii="Times New Roman" w:eastAsia="Times New Roman" w:hAnsi="Times New Roman" w:cs="Times New Roman"/>
          <w:szCs w:val="23"/>
        </w:rPr>
        <w:t xml:space="preserve">a </w:t>
      </w:r>
      <w:r w:rsidR="00977BB2">
        <w:rPr>
          <w:rFonts w:ascii="Times New Roman" w:eastAsia="Times New Roman" w:hAnsi="Times New Roman" w:cs="Times New Roman"/>
          <w:szCs w:val="23"/>
        </w:rPr>
        <w:t>l</w:t>
      </w:r>
      <w:r w:rsidR="00977BB2" w:rsidRPr="00977BB2">
        <w:rPr>
          <w:rFonts w:ascii="Times New Roman" w:eastAsia="Times New Roman" w:hAnsi="Times New Roman" w:cs="Times New Roman"/>
          <w:szCs w:val="23"/>
        </w:rPr>
        <w:t xml:space="preserve">ocal </w:t>
      </w:r>
      <w:r w:rsidR="00977BB2">
        <w:rPr>
          <w:rFonts w:ascii="Times New Roman" w:eastAsia="Times New Roman" w:hAnsi="Times New Roman" w:cs="Times New Roman"/>
          <w:szCs w:val="23"/>
        </w:rPr>
        <w:t>l</w:t>
      </w:r>
      <w:r w:rsidR="00977BB2" w:rsidRPr="00977BB2">
        <w:rPr>
          <w:rFonts w:ascii="Times New Roman" w:eastAsia="Times New Roman" w:hAnsi="Times New Roman" w:cs="Times New Roman"/>
          <w:szCs w:val="23"/>
        </w:rPr>
        <w:t>aw requiring the board of correction to convene a task force to address polices related to the treatment of transgender, gender non-conforming, and non-binary individuals in the department of correction</w:t>
      </w:r>
      <w:r w:rsidR="00977BB2">
        <w:rPr>
          <w:rFonts w:ascii="Times New Roman" w:eastAsia="Times New Roman" w:hAnsi="Times New Roman" w:cs="Times New Roman"/>
          <w:szCs w:val="23"/>
        </w:rPr>
        <w:t xml:space="preserve">. </w:t>
      </w:r>
    </w:p>
    <w:p w14:paraId="70B61AE4" w14:textId="22769B09" w:rsidR="00977BB2" w:rsidRPr="00977BB2" w:rsidRDefault="00977BB2" w:rsidP="00977BB2">
      <w:pPr>
        <w:spacing w:line="480" w:lineRule="auto"/>
        <w:ind w:firstLine="720"/>
        <w:jc w:val="both"/>
        <w:rPr>
          <w:rFonts w:ascii="Times New Roman" w:eastAsia="Times New Roman" w:hAnsi="Times New Roman" w:cs="Times New Roman"/>
          <w:szCs w:val="23"/>
        </w:rPr>
      </w:pPr>
      <w:r>
        <w:rPr>
          <w:rFonts w:ascii="Times New Roman" w:eastAsia="Times New Roman" w:hAnsi="Times New Roman" w:cs="Times New Roman"/>
          <w:szCs w:val="23"/>
        </w:rPr>
        <w:t>The committee will also hear two resolutions</w:t>
      </w:r>
      <w:r w:rsidR="009F42EB">
        <w:rPr>
          <w:rFonts w:ascii="Times New Roman" w:eastAsia="Times New Roman" w:hAnsi="Times New Roman" w:cs="Times New Roman"/>
          <w:szCs w:val="23"/>
        </w:rPr>
        <w:t xml:space="preserve"> related to state legislation.</w:t>
      </w:r>
      <w:r>
        <w:rPr>
          <w:rFonts w:ascii="Times New Roman" w:eastAsia="Times New Roman" w:hAnsi="Times New Roman" w:cs="Times New Roman"/>
          <w:szCs w:val="23"/>
        </w:rPr>
        <w:t xml:space="preserve"> </w:t>
      </w:r>
      <w:r w:rsidR="009F42EB">
        <w:rPr>
          <w:rFonts w:ascii="Times New Roman" w:eastAsia="Times New Roman" w:hAnsi="Times New Roman" w:cs="Times New Roman"/>
          <w:szCs w:val="23"/>
        </w:rPr>
        <w:t>First, the Committee will hear R</w:t>
      </w:r>
      <w:r>
        <w:rPr>
          <w:rFonts w:ascii="Times New Roman" w:eastAsia="Times New Roman" w:hAnsi="Times New Roman" w:cs="Times New Roman"/>
          <w:szCs w:val="23"/>
        </w:rPr>
        <w:t xml:space="preserve">esolution Number 143, </w:t>
      </w:r>
      <w:r w:rsidRPr="00977BB2">
        <w:rPr>
          <w:rFonts w:ascii="Times New Roman" w:eastAsia="Times New Roman" w:hAnsi="Times New Roman" w:cs="Times New Roman"/>
          <w:szCs w:val="23"/>
        </w:rPr>
        <w:t>calling on the New York State legislature to pass and the Governor to sign the Humane Alternatives to Long Term</w:t>
      </w:r>
      <w:r w:rsidR="009F42EB">
        <w:rPr>
          <w:rFonts w:ascii="Times New Roman" w:eastAsia="Times New Roman" w:hAnsi="Times New Roman" w:cs="Times New Roman"/>
          <w:szCs w:val="23"/>
        </w:rPr>
        <w:t xml:space="preserve"> (“HALT”)</w:t>
      </w:r>
      <w:r w:rsidRPr="00977BB2">
        <w:rPr>
          <w:rFonts w:ascii="Times New Roman" w:eastAsia="Times New Roman" w:hAnsi="Times New Roman" w:cs="Times New Roman"/>
          <w:szCs w:val="23"/>
        </w:rPr>
        <w:t xml:space="preserve"> Solitary Confinement Act</w:t>
      </w:r>
      <w:r w:rsidR="009F42EB">
        <w:rPr>
          <w:rFonts w:ascii="Times New Roman" w:eastAsia="Times New Roman" w:hAnsi="Times New Roman" w:cs="Times New Roman"/>
          <w:szCs w:val="23"/>
        </w:rPr>
        <w:t>. Second, the Committee will hear</w:t>
      </w:r>
      <w:r>
        <w:rPr>
          <w:rFonts w:ascii="Times New Roman" w:eastAsia="Times New Roman" w:hAnsi="Times New Roman" w:cs="Times New Roman"/>
          <w:szCs w:val="23"/>
        </w:rPr>
        <w:t xml:space="preserve"> Resolution Number 829, </w:t>
      </w:r>
      <w:r w:rsidRPr="00977BB2">
        <w:rPr>
          <w:rFonts w:ascii="Times New Roman" w:eastAsia="Times New Roman" w:hAnsi="Times New Roman" w:cs="Times New Roman"/>
          <w:szCs w:val="23"/>
        </w:rPr>
        <w:t>calling upon the New York State Legislature to pass, and the Governor to sign, S.1343/A.5493,</w:t>
      </w:r>
      <w:r w:rsidR="009F42EB">
        <w:rPr>
          <w:rFonts w:ascii="Times New Roman" w:eastAsia="Times New Roman" w:hAnsi="Times New Roman" w:cs="Times New Roman"/>
          <w:szCs w:val="23"/>
        </w:rPr>
        <w:t xml:space="preserve"> also known as the “Less is More Act,”</w:t>
      </w:r>
      <w:r w:rsidRPr="00977BB2">
        <w:rPr>
          <w:rFonts w:ascii="Times New Roman" w:eastAsia="Times New Roman" w:hAnsi="Times New Roman" w:cs="Times New Roman"/>
          <w:szCs w:val="23"/>
        </w:rPr>
        <w:t xml:space="preserve"> which would reform revocation presumptive release, parole, conditional release, and post-release supervision.</w:t>
      </w:r>
    </w:p>
    <w:p w14:paraId="58333B30" w14:textId="0828E3F5" w:rsidR="00E72F1C" w:rsidRDefault="00E72F1C" w:rsidP="00977BB2">
      <w:pPr>
        <w:spacing w:line="480" w:lineRule="auto"/>
        <w:ind w:firstLine="720"/>
        <w:jc w:val="both"/>
        <w:rPr>
          <w:rFonts w:ascii="Times New Roman" w:hAnsi="Times New Roman" w:cs="Times New Roman"/>
          <w:bCs/>
        </w:rPr>
      </w:pPr>
      <w:r>
        <w:rPr>
          <w:rFonts w:ascii="Times New Roman" w:hAnsi="Times New Roman" w:cs="Times New Roman"/>
          <w:bCs/>
        </w:rPr>
        <w:t xml:space="preserve">The </w:t>
      </w:r>
      <w:r w:rsidR="009F42EB">
        <w:rPr>
          <w:rFonts w:ascii="Times New Roman" w:hAnsi="Times New Roman" w:cs="Times New Roman"/>
          <w:bCs/>
        </w:rPr>
        <w:t>C</w:t>
      </w:r>
      <w:r>
        <w:rPr>
          <w:rFonts w:ascii="Times New Roman" w:hAnsi="Times New Roman" w:cs="Times New Roman"/>
          <w:bCs/>
        </w:rPr>
        <w:t xml:space="preserve">ommittee </w:t>
      </w:r>
      <w:r w:rsidR="009F42EB">
        <w:rPr>
          <w:rFonts w:ascii="Times New Roman" w:hAnsi="Times New Roman" w:cs="Times New Roman"/>
          <w:bCs/>
        </w:rPr>
        <w:t>expects</w:t>
      </w:r>
      <w:r w:rsidRPr="00AB340B">
        <w:rPr>
          <w:rFonts w:ascii="Times New Roman" w:hAnsi="Times New Roman" w:cs="Times New Roman"/>
          <w:bCs/>
        </w:rPr>
        <w:t xml:space="preserve"> </w:t>
      </w:r>
      <w:r>
        <w:rPr>
          <w:rFonts w:ascii="Times New Roman" w:hAnsi="Times New Roman" w:cs="Times New Roman"/>
          <w:bCs/>
        </w:rPr>
        <w:t>representatives from</w:t>
      </w:r>
      <w:r w:rsidR="009F42EB">
        <w:rPr>
          <w:rFonts w:ascii="Times New Roman" w:hAnsi="Times New Roman" w:cs="Times New Roman"/>
          <w:bCs/>
        </w:rPr>
        <w:t xml:space="preserve"> the</w:t>
      </w:r>
      <w:r w:rsidR="00685D18">
        <w:rPr>
          <w:rFonts w:ascii="Times New Roman" w:hAnsi="Times New Roman" w:cs="Times New Roman"/>
          <w:bCs/>
        </w:rPr>
        <w:t xml:space="preserve"> </w:t>
      </w:r>
      <w:r w:rsidR="00D404AC">
        <w:rPr>
          <w:rFonts w:ascii="Times New Roman" w:hAnsi="Times New Roman" w:cs="Times New Roman"/>
          <w:bCs/>
        </w:rPr>
        <w:t>New York City Department of Correction</w:t>
      </w:r>
      <w:r w:rsidR="009F42EB">
        <w:rPr>
          <w:rFonts w:ascii="Times New Roman" w:hAnsi="Times New Roman" w:cs="Times New Roman"/>
          <w:bCs/>
        </w:rPr>
        <w:t xml:space="preserve"> (DOC or “the Department”)</w:t>
      </w:r>
      <w:r w:rsidR="00EF2FAD">
        <w:rPr>
          <w:rFonts w:ascii="Times New Roman" w:hAnsi="Times New Roman" w:cs="Times New Roman"/>
          <w:bCs/>
        </w:rPr>
        <w:t>,</w:t>
      </w:r>
      <w:r w:rsidR="00D404AC">
        <w:rPr>
          <w:rFonts w:ascii="Times New Roman" w:hAnsi="Times New Roman" w:cs="Times New Roman"/>
          <w:bCs/>
        </w:rPr>
        <w:t xml:space="preserve"> </w:t>
      </w:r>
      <w:r w:rsidR="00B008BE">
        <w:rPr>
          <w:rFonts w:ascii="Times New Roman" w:hAnsi="Times New Roman" w:cs="Times New Roman"/>
          <w:bCs/>
        </w:rPr>
        <w:t xml:space="preserve">the </w:t>
      </w:r>
      <w:r w:rsidR="00D404AC">
        <w:rPr>
          <w:rFonts w:ascii="Times New Roman" w:hAnsi="Times New Roman" w:cs="Times New Roman"/>
          <w:bCs/>
        </w:rPr>
        <w:t xml:space="preserve">New York City Board of Correction (BOC or </w:t>
      </w:r>
      <w:r w:rsidR="009F42EB">
        <w:rPr>
          <w:rFonts w:ascii="Times New Roman" w:hAnsi="Times New Roman" w:cs="Times New Roman"/>
          <w:bCs/>
        </w:rPr>
        <w:t>“</w:t>
      </w:r>
      <w:r w:rsidR="00D404AC">
        <w:rPr>
          <w:rFonts w:ascii="Times New Roman" w:hAnsi="Times New Roman" w:cs="Times New Roman"/>
          <w:bCs/>
        </w:rPr>
        <w:t>the Board</w:t>
      </w:r>
      <w:r w:rsidR="009F42EB">
        <w:rPr>
          <w:rFonts w:ascii="Times New Roman" w:hAnsi="Times New Roman" w:cs="Times New Roman"/>
          <w:bCs/>
        </w:rPr>
        <w:t>”</w:t>
      </w:r>
      <w:r w:rsidR="00D404AC">
        <w:rPr>
          <w:rFonts w:ascii="Times New Roman" w:hAnsi="Times New Roman" w:cs="Times New Roman"/>
          <w:bCs/>
        </w:rPr>
        <w:t>),</w:t>
      </w:r>
      <w:r w:rsidR="00EF2FAD">
        <w:rPr>
          <w:rFonts w:ascii="Times New Roman" w:hAnsi="Times New Roman" w:cs="Times New Roman"/>
          <w:bCs/>
        </w:rPr>
        <w:t xml:space="preserve"> </w:t>
      </w:r>
      <w:r w:rsidR="00685D18">
        <w:rPr>
          <w:rFonts w:ascii="Times New Roman" w:hAnsi="Times New Roman" w:cs="Times New Roman"/>
          <w:bCs/>
        </w:rPr>
        <w:t xml:space="preserve">program </w:t>
      </w:r>
      <w:r>
        <w:rPr>
          <w:rFonts w:ascii="Times New Roman" w:hAnsi="Times New Roman" w:cs="Times New Roman"/>
          <w:bCs/>
        </w:rPr>
        <w:t>providers, advocates, and other key stakeholders to testify</w:t>
      </w:r>
      <w:r w:rsidRPr="00AB340B">
        <w:rPr>
          <w:rFonts w:ascii="Times New Roman" w:hAnsi="Times New Roman" w:cs="Times New Roman"/>
          <w:bCs/>
        </w:rPr>
        <w:t>.</w:t>
      </w:r>
    </w:p>
    <w:p w14:paraId="407293E7" w14:textId="6FB3C456" w:rsidR="00E72F1C" w:rsidRDefault="008E6E77" w:rsidP="00802252">
      <w:pPr>
        <w:pStyle w:val="ListParagraph"/>
        <w:numPr>
          <w:ilvl w:val="0"/>
          <w:numId w:val="2"/>
        </w:numPr>
        <w:jc w:val="both"/>
        <w:rPr>
          <w:rFonts w:ascii="Times New Roman" w:hAnsi="Times New Roman" w:cs="Times New Roman"/>
          <w:b/>
          <w:bCs/>
          <w:u w:val="single"/>
        </w:rPr>
      </w:pPr>
      <w:r>
        <w:rPr>
          <w:rFonts w:ascii="Times New Roman" w:hAnsi="Times New Roman" w:cs="Times New Roman"/>
          <w:b/>
          <w:bCs/>
          <w:u w:val="single"/>
        </w:rPr>
        <w:t>Background</w:t>
      </w:r>
      <w:r w:rsidR="00A10F8D">
        <w:rPr>
          <w:rFonts w:ascii="Times New Roman" w:hAnsi="Times New Roman" w:cs="Times New Roman"/>
          <w:b/>
          <w:bCs/>
          <w:u w:val="single"/>
        </w:rPr>
        <w:t>:</w:t>
      </w:r>
      <w:r w:rsidR="004F0060">
        <w:rPr>
          <w:rFonts w:ascii="Times New Roman" w:hAnsi="Times New Roman" w:cs="Times New Roman"/>
          <w:b/>
          <w:bCs/>
          <w:u w:val="single"/>
        </w:rPr>
        <w:t xml:space="preserve"> </w:t>
      </w:r>
      <w:r w:rsidR="006F456F">
        <w:rPr>
          <w:rFonts w:ascii="Times New Roman" w:hAnsi="Times New Roman" w:cs="Times New Roman"/>
          <w:b/>
          <w:bCs/>
          <w:u w:val="single"/>
        </w:rPr>
        <w:t xml:space="preserve">Treatment of Incarcerated TGNC Individuals Nationwide </w:t>
      </w:r>
    </w:p>
    <w:p w14:paraId="5E800982" w14:textId="77777777" w:rsidR="00117A00" w:rsidRDefault="00117A00" w:rsidP="00802252">
      <w:pPr>
        <w:pStyle w:val="ListParagraph"/>
        <w:jc w:val="both"/>
        <w:rPr>
          <w:rFonts w:ascii="Times New Roman" w:hAnsi="Times New Roman" w:cs="Times New Roman"/>
          <w:b/>
          <w:bCs/>
          <w:u w:val="single"/>
        </w:rPr>
      </w:pPr>
    </w:p>
    <w:p w14:paraId="58A86BAE" w14:textId="7DF24B01" w:rsidR="00E412FA" w:rsidRDefault="00753519" w:rsidP="001E549D">
      <w:pPr>
        <w:spacing w:line="480" w:lineRule="auto"/>
        <w:ind w:firstLine="720"/>
        <w:jc w:val="both"/>
        <w:rPr>
          <w:rFonts w:ascii="Times New Roman" w:hAnsi="Times New Roman" w:cs="Times New Roman"/>
          <w:bCs/>
        </w:rPr>
      </w:pPr>
      <w:r>
        <w:rPr>
          <w:rFonts w:ascii="Times New Roman" w:hAnsi="Times New Roman" w:cs="Times New Roman"/>
          <w:bCs/>
        </w:rPr>
        <w:t>T</w:t>
      </w:r>
      <w:r w:rsidR="005C28B1">
        <w:rPr>
          <w:rFonts w:ascii="Times New Roman" w:hAnsi="Times New Roman" w:cs="Times New Roman"/>
          <w:bCs/>
        </w:rPr>
        <w:t>ransgender and gender no</w:t>
      </w:r>
      <w:r w:rsidR="00CE2683">
        <w:rPr>
          <w:rFonts w:ascii="Times New Roman" w:hAnsi="Times New Roman" w:cs="Times New Roman"/>
          <w:bCs/>
        </w:rPr>
        <w:t>n-conf</w:t>
      </w:r>
      <w:r w:rsidR="00EE3391">
        <w:rPr>
          <w:rFonts w:ascii="Times New Roman" w:hAnsi="Times New Roman" w:cs="Times New Roman"/>
          <w:bCs/>
        </w:rPr>
        <w:t>o</w:t>
      </w:r>
      <w:r w:rsidR="00CE2683">
        <w:rPr>
          <w:rFonts w:ascii="Times New Roman" w:hAnsi="Times New Roman" w:cs="Times New Roman"/>
          <w:bCs/>
        </w:rPr>
        <w:t>rming (TGNC) people face high rates</w:t>
      </w:r>
      <w:r w:rsidR="00247FC6">
        <w:rPr>
          <w:rFonts w:ascii="Times New Roman" w:hAnsi="Times New Roman" w:cs="Times New Roman"/>
          <w:bCs/>
        </w:rPr>
        <w:t xml:space="preserve"> of incarceration</w:t>
      </w:r>
      <w:r w:rsidR="00AD66B1">
        <w:rPr>
          <w:rFonts w:ascii="Times New Roman" w:hAnsi="Times New Roman" w:cs="Times New Roman"/>
          <w:bCs/>
        </w:rPr>
        <w:t>, especially when compared with</w:t>
      </w:r>
      <w:r w:rsidR="006F456F">
        <w:rPr>
          <w:rFonts w:ascii="Times New Roman" w:hAnsi="Times New Roman" w:cs="Times New Roman"/>
          <w:bCs/>
        </w:rPr>
        <w:t xml:space="preserve"> </w:t>
      </w:r>
      <w:r w:rsidR="009F42EB">
        <w:rPr>
          <w:rFonts w:ascii="Times New Roman" w:hAnsi="Times New Roman" w:cs="Times New Roman"/>
          <w:bCs/>
        </w:rPr>
        <w:t>incarcerated cisgender people</w:t>
      </w:r>
      <w:r w:rsidR="00247FC6">
        <w:rPr>
          <w:rFonts w:ascii="Times New Roman" w:hAnsi="Times New Roman" w:cs="Times New Roman"/>
          <w:bCs/>
        </w:rPr>
        <w:t xml:space="preserve">. </w:t>
      </w:r>
      <w:r w:rsidR="00DD004B" w:rsidRPr="00DD004B">
        <w:rPr>
          <w:rFonts w:ascii="Times New Roman" w:hAnsi="Times New Roman" w:cs="Times New Roman"/>
          <w:bCs/>
        </w:rPr>
        <w:t>According to</w:t>
      </w:r>
      <w:r w:rsidR="00DD004B">
        <w:rPr>
          <w:rFonts w:ascii="Times New Roman" w:hAnsi="Times New Roman" w:cs="Times New Roman"/>
          <w:bCs/>
        </w:rPr>
        <w:t xml:space="preserve"> a nationwide</w:t>
      </w:r>
      <w:r w:rsidR="00DD004B" w:rsidRPr="00DD004B">
        <w:rPr>
          <w:rFonts w:ascii="Times New Roman" w:hAnsi="Times New Roman" w:cs="Times New Roman"/>
          <w:bCs/>
        </w:rPr>
        <w:t xml:space="preserve"> survey conducted by the National Center for Transgender Equality</w:t>
      </w:r>
      <w:r w:rsidR="00DD004B">
        <w:rPr>
          <w:rFonts w:ascii="Times New Roman" w:hAnsi="Times New Roman" w:cs="Times New Roman"/>
          <w:bCs/>
        </w:rPr>
        <w:t>,</w:t>
      </w:r>
      <w:r w:rsidR="00DD004B" w:rsidRPr="00DD004B" w:rsidDel="00DD004B">
        <w:rPr>
          <w:rFonts w:ascii="Times New Roman" w:hAnsi="Times New Roman" w:cs="Times New Roman"/>
          <w:bCs/>
        </w:rPr>
        <w:t xml:space="preserve"> </w:t>
      </w:r>
      <w:r w:rsidR="00247FC6">
        <w:rPr>
          <w:rFonts w:ascii="Times New Roman" w:hAnsi="Times New Roman" w:cs="Times New Roman"/>
          <w:bCs/>
        </w:rPr>
        <w:t xml:space="preserve">almost one in six transgender </w:t>
      </w:r>
      <w:r w:rsidR="00A66AA3">
        <w:rPr>
          <w:rFonts w:ascii="Times New Roman" w:hAnsi="Times New Roman" w:cs="Times New Roman"/>
          <w:bCs/>
        </w:rPr>
        <w:t>p</w:t>
      </w:r>
      <w:r w:rsidR="00EE3391">
        <w:rPr>
          <w:rFonts w:ascii="Times New Roman" w:hAnsi="Times New Roman" w:cs="Times New Roman"/>
          <w:bCs/>
        </w:rPr>
        <w:t>eople</w:t>
      </w:r>
      <w:r w:rsidR="00A66AA3">
        <w:rPr>
          <w:rFonts w:ascii="Times New Roman" w:hAnsi="Times New Roman" w:cs="Times New Roman"/>
          <w:bCs/>
        </w:rPr>
        <w:t xml:space="preserve"> </w:t>
      </w:r>
      <w:r w:rsidR="00247FC6">
        <w:rPr>
          <w:rFonts w:ascii="Times New Roman" w:hAnsi="Times New Roman" w:cs="Times New Roman"/>
          <w:bCs/>
        </w:rPr>
        <w:t>have experienced incarceration</w:t>
      </w:r>
      <w:r w:rsidR="00D83294">
        <w:rPr>
          <w:rFonts w:ascii="Times New Roman" w:hAnsi="Times New Roman" w:cs="Times New Roman"/>
          <w:bCs/>
        </w:rPr>
        <w:t xml:space="preserve"> in their lifetime</w:t>
      </w:r>
      <w:r w:rsidR="003250F9">
        <w:rPr>
          <w:rFonts w:ascii="Times New Roman" w:hAnsi="Times New Roman" w:cs="Times New Roman"/>
          <w:bCs/>
        </w:rPr>
        <w:t>.</w:t>
      </w:r>
      <w:r w:rsidR="00531C6B">
        <w:rPr>
          <w:rStyle w:val="FootnoteReference"/>
          <w:rFonts w:ascii="Times New Roman" w:hAnsi="Times New Roman" w:cs="Times New Roman"/>
          <w:bCs/>
        </w:rPr>
        <w:footnoteReference w:id="2"/>
      </w:r>
      <w:r w:rsidR="00D83294">
        <w:rPr>
          <w:rFonts w:ascii="Times New Roman" w:hAnsi="Times New Roman" w:cs="Times New Roman"/>
          <w:bCs/>
        </w:rPr>
        <w:t xml:space="preserve"> </w:t>
      </w:r>
      <w:r w:rsidR="00A66AA3">
        <w:rPr>
          <w:rFonts w:ascii="Times New Roman" w:hAnsi="Times New Roman" w:cs="Times New Roman"/>
          <w:bCs/>
        </w:rPr>
        <w:t xml:space="preserve">Transgender people of color and transgender women are incarcerated at a higher rate. </w:t>
      </w:r>
      <w:r w:rsidR="00531C6B">
        <w:rPr>
          <w:rFonts w:ascii="Times New Roman" w:hAnsi="Times New Roman" w:cs="Times New Roman"/>
          <w:bCs/>
        </w:rPr>
        <w:t xml:space="preserve">About one in two black transgender </w:t>
      </w:r>
      <w:r w:rsidR="00EE3391">
        <w:rPr>
          <w:rFonts w:ascii="Times New Roman" w:hAnsi="Times New Roman" w:cs="Times New Roman"/>
          <w:bCs/>
        </w:rPr>
        <w:t>people</w:t>
      </w:r>
      <w:r w:rsidR="00D859C9">
        <w:rPr>
          <w:rFonts w:ascii="Times New Roman" w:hAnsi="Times New Roman" w:cs="Times New Roman"/>
          <w:bCs/>
        </w:rPr>
        <w:t xml:space="preserve"> and </w:t>
      </w:r>
      <w:r w:rsidR="009F42EB">
        <w:rPr>
          <w:rFonts w:ascii="Times New Roman" w:hAnsi="Times New Roman" w:cs="Times New Roman"/>
          <w:bCs/>
        </w:rPr>
        <w:t>one in five</w:t>
      </w:r>
      <w:r w:rsidR="000565CD">
        <w:rPr>
          <w:rFonts w:ascii="Times New Roman" w:hAnsi="Times New Roman" w:cs="Times New Roman"/>
          <w:bCs/>
        </w:rPr>
        <w:t xml:space="preserve"> of</w:t>
      </w:r>
      <w:r w:rsidR="009F42EB">
        <w:rPr>
          <w:rFonts w:ascii="Times New Roman" w:hAnsi="Times New Roman" w:cs="Times New Roman"/>
          <w:bCs/>
        </w:rPr>
        <w:t xml:space="preserve"> all</w:t>
      </w:r>
      <w:r w:rsidR="00D859C9">
        <w:rPr>
          <w:rFonts w:ascii="Times New Roman" w:hAnsi="Times New Roman" w:cs="Times New Roman"/>
          <w:bCs/>
        </w:rPr>
        <w:t xml:space="preserve"> transgender women</w:t>
      </w:r>
      <w:r w:rsidR="00531C6B">
        <w:rPr>
          <w:rFonts w:ascii="Times New Roman" w:hAnsi="Times New Roman" w:cs="Times New Roman"/>
          <w:bCs/>
        </w:rPr>
        <w:t xml:space="preserve"> in the study</w:t>
      </w:r>
      <w:r w:rsidR="00D859C9">
        <w:rPr>
          <w:rFonts w:ascii="Times New Roman" w:hAnsi="Times New Roman" w:cs="Times New Roman"/>
          <w:bCs/>
        </w:rPr>
        <w:t xml:space="preserve"> reported having been</w:t>
      </w:r>
      <w:r w:rsidR="00531C6B">
        <w:rPr>
          <w:rFonts w:ascii="Times New Roman" w:hAnsi="Times New Roman" w:cs="Times New Roman"/>
          <w:bCs/>
        </w:rPr>
        <w:t xml:space="preserve"> </w:t>
      </w:r>
      <w:r w:rsidR="00D859C9">
        <w:rPr>
          <w:rFonts w:ascii="Times New Roman" w:hAnsi="Times New Roman" w:cs="Times New Roman"/>
          <w:bCs/>
        </w:rPr>
        <w:t>incarcerated</w:t>
      </w:r>
      <w:r w:rsidR="00531C6B">
        <w:rPr>
          <w:rFonts w:ascii="Times New Roman" w:hAnsi="Times New Roman" w:cs="Times New Roman"/>
          <w:bCs/>
        </w:rPr>
        <w:t>.</w:t>
      </w:r>
      <w:r w:rsidR="00CC712A">
        <w:rPr>
          <w:rStyle w:val="FootnoteReference"/>
          <w:rFonts w:ascii="Times New Roman" w:hAnsi="Times New Roman" w:cs="Times New Roman"/>
          <w:bCs/>
        </w:rPr>
        <w:footnoteReference w:id="3"/>
      </w:r>
      <w:r w:rsidR="00D859C9">
        <w:rPr>
          <w:rFonts w:ascii="Times New Roman" w:hAnsi="Times New Roman" w:cs="Times New Roman"/>
          <w:bCs/>
        </w:rPr>
        <w:t xml:space="preserve"> </w:t>
      </w:r>
      <w:r w:rsidR="00B008BE">
        <w:rPr>
          <w:rFonts w:ascii="Times New Roman" w:hAnsi="Times New Roman" w:cs="Times New Roman"/>
          <w:bCs/>
        </w:rPr>
        <w:t>According to reports, t</w:t>
      </w:r>
      <w:r w:rsidR="00D859C9">
        <w:rPr>
          <w:rFonts w:ascii="Times New Roman" w:hAnsi="Times New Roman" w:cs="Times New Roman"/>
          <w:bCs/>
        </w:rPr>
        <w:t>he disproportionate rate of incarceration of transgender women, especially those of color,</w:t>
      </w:r>
      <w:r w:rsidR="00175A9E">
        <w:rPr>
          <w:rFonts w:ascii="Times New Roman" w:hAnsi="Times New Roman" w:cs="Times New Roman"/>
          <w:bCs/>
        </w:rPr>
        <w:t xml:space="preserve"> is</w:t>
      </w:r>
      <w:r w:rsidR="00D859C9">
        <w:rPr>
          <w:rFonts w:ascii="Times New Roman" w:hAnsi="Times New Roman" w:cs="Times New Roman"/>
          <w:bCs/>
        </w:rPr>
        <w:t xml:space="preserve"> due</w:t>
      </w:r>
      <w:r w:rsidR="002F37CF">
        <w:rPr>
          <w:rFonts w:ascii="Times New Roman" w:hAnsi="Times New Roman" w:cs="Times New Roman"/>
          <w:bCs/>
        </w:rPr>
        <w:t xml:space="preserve"> in large part</w:t>
      </w:r>
      <w:r w:rsidR="00D859C9">
        <w:rPr>
          <w:rFonts w:ascii="Times New Roman" w:hAnsi="Times New Roman" w:cs="Times New Roman"/>
          <w:bCs/>
        </w:rPr>
        <w:t xml:space="preserve"> to over-policing of low-income communities of color</w:t>
      </w:r>
      <w:r w:rsidR="002F37CF">
        <w:rPr>
          <w:rFonts w:ascii="Times New Roman" w:hAnsi="Times New Roman" w:cs="Times New Roman"/>
          <w:bCs/>
        </w:rPr>
        <w:t xml:space="preserve">, over-policing of </w:t>
      </w:r>
      <w:r w:rsidR="00FB0E49">
        <w:rPr>
          <w:rFonts w:ascii="Times New Roman" w:hAnsi="Times New Roman" w:cs="Times New Roman"/>
          <w:bCs/>
        </w:rPr>
        <w:t>homeless populations,</w:t>
      </w:r>
      <w:r w:rsidR="00D859C9">
        <w:rPr>
          <w:rFonts w:ascii="Times New Roman" w:hAnsi="Times New Roman" w:cs="Times New Roman"/>
          <w:bCs/>
        </w:rPr>
        <w:t xml:space="preserve"> and the criminalization of </w:t>
      </w:r>
      <w:r w:rsidR="00161AB1">
        <w:rPr>
          <w:rFonts w:ascii="Times New Roman" w:hAnsi="Times New Roman" w:cs="Times New Roman"/>
          <w:bCs/>
        </w:rPr>
        <w:t>sex work and drug trade</w:t>
      </w:r>
      <w:r w:rsidR="00EE3391">
        <w:rPr>
          <w:rFonts w:ascii="Times New Roman" w:hAnsi="Times New Roman" w:cs="Times New Roman"/>
          <w:bCs/>
        </w:rPr>
        <w:t>,</w:t>
      </w:r>
      <w:r w:rsidR="00161AB1">
        <w:rPr>
          <w:rFonts w:ascii="Times New Roman" w:hAnsi="Times New Roman" w:cs="Times New Roman"/>
          <w:bCs/>
        </w:rPr>
        <w:t xml:space="preserve"> </w:t>
      </w:r>
      <w:r w:rsidR="00D859C9">
        <w:rPr>
          <w:rFonts w:ascii="Times New Roman" w:hAnsi="Times New Roman" w:cs="Times New Roman"/>
          <w:bCs/>
        </w:rPr>
        <w:t>whic</w:t>
      </w:r>
      <w:r w:rsidR="00F762C1">
        <w:rPr>
          <w:rFonts w:ascii="Times New Roman" w:hAnsi="Times New Roman" w:cs="Times New Roman"/>
          <w:bCs/>
        </w:rPr>
        <w:t xml:space="preserve">h </w:t>
      </w:r>
      <w:r w:rsidR="000565CD">
        <w:rPr>
          <w:rFonts w:ascii="Times New Roman" w:hAnsi="Times New Roman" w:cs="Times New Roman"/>
          <w:bCs/>
        </w:rPr>
        <w:t>serve as the primary</w:t>
      </w:r>
      <w:r w:rsidR="00F762C1">
        <w:rPr>
          <w:rFonts w:ascii="Times New Roman" w:hAnsi="Times New Roman" w:cs="Times New Roman"/>
          <w:bCs/>
        </w:rPr>
        <w:t xml:space="preserve"> line of work for </w:t>
      </w:r>
      <w:r w:rsidR="00EE3391">
        <w:rPr>
          <w:rFonts w:ascii="Times New Roman" w:hAnsi="Times New Roman" w:cs="Times New Roman"/>
          <w:bCs/>
        </w:rPr>
        <w:t xml:space="preserve">many </w:t>
      </w:r>
      <w:r w:rsidR="00F762C1">
        <w:rPr>
          <w:rFonts w:ascii="Times New Roman" w:hAnsi="Times New Roman" w:cs="Times New Roman"/>
          <w:bCs/>
        </w:rPr>
        <w:t>low-income trans</w:t>
      </w:r>
      <w:r w:rsidR="00EE3391">
        <w:rPr>
          <w:rFonts w:ascii="Times New Roman" w:hAnsi="Times New Roman" w:cs="Times New Roman"/>
          <w:bCs/>
        </w:rPr>
        <w:t>gender</w:t>
      </w:r>
      <w:r w:rsidR="00F762C1">
        <w:rPr>
          <w:rFonts w:ascii="Times New Roman" w:hAnsi="Times New Roman" w:cs="Times New Roman"/>
          <w:bCs/>
        </w:rPr>
        <w:t xml:space="preserve"> people, especially trans</w:t>
      </w:r>
      <w:r w:rsidR="00EE3391">
        <w:rPr>
          <w:rFonts w:ascii="Times New Roman" w:hAnsi="Times New Roman" w:cs="Times New Roman"/>
          <w:bCs/>
        </w:rPr>
        <w:t>gender</w:t>
      </w:r>
      <w:r w:rsidR="000565CD">
        <w:rPr>
          <w:rFonts w:ascii="Times New Roman" w:hAnsi="Times New Roman" w:cs="Times New Roman"/>
          <w:bCs/>
        </w:rPr>
        <w:t xml:space="preserve"> women, who </w:t>
      </w:r>
      <w:r w:rsidR="00FB0E49">
        <w:rPr>
          <w:rFonts w:ascii="Times New Roman" w:hAnsi="Times New Roman" w:cs="Times New Roman"/>
          <w:bCs/>
        </w:rPr>
        <w:t xml:space="preserve">often </w:t>
      </w:r>
      <w:r w:rsidR="000565CD">
        <w:rPr>
          <w:rFonts w:ascii="Times New Roman" w:hAnsi="Times New Roman" w:cs="Times New Roman"/>
          <w:bCs/>
        </w:rPr>
        <w:t>face discrimination and exclusion from the traditional job market.</w:t>
      </w:r>
      <w:r w:rsidR="00CC712A">
        <w:rPr>
          <w:rStyle w:val="FootnoteReference"/>
          <w:rFonts w:ascii="Times New Roman" w:hAnsi="Times New Roman" w:cs="Times New Roman"/>
          <w:bCs/>
        </w:rPr>
        <w:footnoteReference w:id="4"/>
      </w:r>
      <w:r w:rsidR="00161AB1">
        <w:rPr>
          <w:rFonts w:ascii="Times New Roman" w:hAnsi="Times New Roman" w:cs="Times New Roman"/>
          <w:bCs/>
        </w:rPr>
        <w:t xml:space="preserve"> </w:t>
      </w:r>
      <w:r w:rsidR="00F762C1">
        <w:rPr>
          <w:rFonts w:ascii="Times New Roman" w:hAnsi="Times New Roman" w:cs="Times New Roman"/>
          <w:bCs/>
        </w:rPr>
        <w:t xml:space="preserve"> </w:t>
      </w:r>
      <w:r w:rsidR="00B008BE">
        <w:rPr>
          <w:rFonts w:ascii="Times New Roman" w:hAnsi="Times New Roman" w:cs="Times New Roman"/>
          <w:bCs/>
        </w:rPr>
        <w:t xml:space="preserve">Thirty percent </w:t>
      </w:r>
      <w:r w:rsidR="00542862">
        <w:rPr>
          <w:rFonts w:ascii="Times New Roman" w:hAnsi="Times New Roman" w:cs="Times New Roman"/>
          <w:bCs/>
        </w:rPr>
        <w:t>of</w:t>
      </w:r>
      <w:r w:rsidR="00153366">
        <w:rPr>
          <w:rFonts w:ascii="Times New Roman" w:hAnsi="Times New Roman" w:cs="Times New Roman"/>
          <w:bCs/>
        </w:rPr>
        <w:t xml:space="preserve"> TGNC </w:t>
      </w:r>
      <w:r w:rsidR="00067D0C">
        <w:rPr>
          <w:rFonts w:ascii="Times New Roman" w:hAnsi="Times New Roman" w:cs="Times New Roman"/>
          <w:bCs/>
        </w:rPr>
        <w:t>p</w:t>
      </w:r>
      <w:r w:rsidR="00AE7573">
        <w:rPr>
          <w:rFonts w:ascii="Times New Roman" w:hAnsi="Times New Roman" w:cs="Times New Roman"/>
          <w:bCs/>
        </w:rPr>
        <w:t>eople</w:t>
      </w:r>
      <w:r w:rsidR="00802252">
        <w:rPr>
          <w:rFonts w:ascii="Times New Roman" w:hAnsi="Times New Roman" w:cs="Times New Roman"/>
          <w:bCs/>
        </w:rPr>
        <w:t xml:space="preserve"> </w:t>
      </w:r>
      <w:r w:rsidR="009E2B28">
        <w:rPr>
          <w:rFonts w:ascii="Times New Roman" w:hAnsi="Times New Roman" w:cs="Times New Roman"/>
          <w:bCs/>
        </w:rPr>
        <w:t>reported</w:t>
      </w:r>
      <w:r w:rsidR="00542862">
        <w:rPr>
          <w:rFonts w:ascii="Times New Roman" w:hAnsi="Times New Roman" w:cs="Times New Roman"/>
          <w:bCs/>
        </w:rPr>
        <w:t xml:space="preserve"> </w:t>
      </w:r>
      <w:r w:rsidR="002162BE">
        <w:rPr>
          <w:rFonts w:ascii="Times New Roman" w:hAnsi="Times New Roman" w:cs="Times New Roman"/>
          <w:bCs/>
        </w:rPr>
        <w:t xml:space="preserve">experiencing </w:t>
      </w:r>
      <w:r w:rsidR="00067D0C">
        <w:rPr>
          <w:rFonts w:ascii="Times New Roman" w:hAnsi="Times New Roman" w:cs="Times New Roman"/>
          <w:bCs/>
        </w:rPr>
        <w:t>harassment</w:t>
      </w:r>
      <w:r w:rsidR="00DD004B">
        <w:rPr>
          <w:rFonts w:ascii="Times New Roman" w:hAnsi="Times New Roman" w:cs="Times New Roman"/>
          <w:bCs/>
        </w:rPr>
        <w:t xml:space="preserve"> while incarcerated</w:t>
      </w:r>
      <w:r w:rsidR="00542862">
        <w:rPr>
          <w:rFonts w:ascii="Times New Roman" w:hAnsi="Times New Roman" w:cs="Times New Roman"/>
          <w:bCs/>
        </w:rPr>
        <w:t xml:space="preserve">, and </w:t>
      </w:r>
      <w:r w:rsidR="002162BE">
        <w:rPr>
          <w:rFonts w:ascii="Times New Roman" w:hAnsi="Times New Roman" w:cs="Times New Roman"/>
          <w:bCs/>
        </w:rPr>
        <w:t xml:space="preserve">about </w:t>
      </w:r>
      <w:r w:rsidR="00542862">
        <w:rPr>
          <w:rFonts w:ascii="Times New Roman" w:hAnsi="Times New Roman" w:cs="Times New Roman"/>
          <w:bCs/>
        </w:rPr>
        <w:t xml:space="preserve">15% reported </w:t>
      </w:r>
      <w:r w:rsidR="002162BE">
        <w:rPr>
          <w:rFonts w:ascii="Times New Roman" w:hAnsi="Times New Roman" w:cs="Times New Roman"/>
          <w:bCs/>
        </w:rPr>
        <w:t xml:space="preserve">experiencing </w:t>
      </w:r>
      <w:r w:rsidR="00E412FA">
        <w:rPr>
          <w:rFonts w:ascii="Times New Roman" w:hAnsi="Times New Roman" w:cs="Times New Roman"/>
          <w:bCs/>
        </w:rPr>
        <w:t>physical</w:t>
      </w:r>
      <w:r w:rsidR="00542862">
        <w:rPr>
          <w:rFonts w:ascii="Times New Roman" w:hAnsi="Times New Roman" w:cs="Times New Roman"/>
          <w:bCs/>
        </w:rPr>
        <w:t xml:space="preserve"> and sexual</w:t>
      </w:r>
      <w:r w:rsidR="00E412FA">
        <w:rPr>
          <w:rFonts w:ascii="Times New Roman" w:hAnsi="Times New Roman" w:cs="Times New Roman"/>
          <w:bCs/>
        </w:rPr>
        <w:t xml:space="preserve"> assault</w:t>
      </w:r>
      <w:r w:rsidR="00067D0C">
        <w:rPr>
          <w:rFonts w:ascii="Times New Roman" w:hAnsi="Times New Roman" w:cs="Times New Roman"/>
          <w:bCs/>
        </w:rPr>
        <w:t>.</w:t>
      </w:r>
      <w:r w:rsidR="00067D0C">
        <w:rPr>
          <w:rStyle w:val="FootnoteReference"/>
          <w:rFonts w:ascii="Times New Roman" w:hAnsi="Times New Roman" w:cs="Times New Roman"/>
          <w:bCs/>
        </w:rPr>
        <w:footnoteReference w:id="5"/>
      </w:r>
      <w:r w:rsidR="00067D0C">
        <w:rPr>
          <w:rFonts w:ascii="Times New Roman" w:hAnsi="Times New Roman" w:cs="Times New Roman"/>
          <w:bCs/>
        </w:rPr>
        <w:t xml:space="preserve"> </w:t>
      </w:r>
      <w:r w:rsidR="000565CD">
        <w:rPr>
          <w:rFonts w:ascii="Times New Roman" w:hAnsi="Times New Roman" w:cs="Times New Roman"/>
          <w:bCs/>
        </w:rPr>
        <w:t>T</w:t>
      </w:r>
      <w:r w:rsidR="00E412FA">
        <w:rPr>
          <w:rFonts w:ascii="Times New Roman" w:hAnsi="Times New Roman" w:cs="Times New Roman"/>
          <w:bCs/>
        </w:rPr>
        <w:t>rans</w:t>
      </w:r>
      <w:r w:rsidR="003D3C36">
        <w:rPr>
          <w:rFonts w:ascii="Times New Roman" w:hAnsi="Times New Roman" w:cs="Times New Roman"/>
          <w:bCs/>
        </w:rPr>
        <w:t xml:space="preserve">gender </w:t>
      </w:r>
      <w:r w:rsidR="002162BE">
        <w:rPr>
          <w:rFonts w:ascii="Times New Roman" w:hAnsi="Times New Roman" w:cs="Times New Roman"/>
          <w:bCs/>
        </w:rPr>
        <w:t>people</w:t>
      </w:r>
      <w:r w:rsidR="000565CD">
        <w:rPr>
          <w:rFonts w:ascii="Times New Roman" w:hAnsi="Times New Roman" w:cs="Times New Roman"/>
          <w:bCs/>
        </w:rPr>
        <w:t xml:space="preserve">, especially those of color, </w:t>
      </w:r>
      <w:r w:rsidR="00E412FA">
        <w:rPr>
          <w:rFonts w:ascii="Times New Roman" w:hAnsi="Times New Roman" w:cs="Times New Roman"/>
          <w:bCs/>
        </w:rPr>
        <w:t>are disproportionately victimized</w:t>
      </w:r>
      <w:r w:rsidR="002162BE">
        <w:rPr>
          <w:rFonts w:ascii="Times New Roman" w:hAnsi="Times New Roman" w:cs="Times New Roman"/>
          <w:bCs/>
        </w:rPr>
        <w:t xml:space="preserve"> </w:t>
      </w:r>
      <w:r w:rsidR="00226D0B">
        <w:rPr>
          <w:rFonts w:ascii="Times New Roman" w:hAnsi="Times New Roman" w:cs="Times New Roman"/>
          <w:bCs/>
        </w:rPr>
        <w:t>behind bars</w:t>
      </w:r>
      <w:r w:rsidR="00802252">
        <w:rPr>
          <w:rFonts w:ascii="Times New Roman" w:hAnsi="Times New Roman" w:cs="Times New Roman"/>
          <w:bCs/>
        </w:rPr>
        <w:t>.</w:t>
      </w:r>
      <w:r w:rsidR="00C05A1A">
        <w:rPr>
          <w:rStyle w:val="FootnoteReference"/>
          <w:rFonts w:ascii="Times New Roman" w:hAnsi="Times New Roman" w:cs="Times New Roman"/>
          <w:bCs/>
        </w:rPr>
        <w:footnoteReference w:id="6"/>
      </w:r>
      <w:r w:rsidR="00E412FA">
        <w:rPr>
          <w:rFonts w:ascii="Times New Roman" w:hAnsi="Times New Roman" w:cs="Times New Roman"/>
          <w:bCs/>
        </w:rPr>
        <w:t xml:space="preserve"> </w:t>
      </w:r>
      <w:r w:rsidR="002162BE">
        <w:rPr>
          <w:rFonts w:ascii="Times New Roman" w:hAnsi="Times New Roman" w:cs="Times New Roman"/>
          <w:bCs/>
        </w:rPr>
        <w:t xml:space="preserve">About 38% of transgender people in the study </w:t>
      </w:r>
      <w:r w:rsidR="001E7123">
        <w:rPr>
          <w:rFonts w:ascii="Times New Roman" w:hAnsi="Times New Roman" w:cs="Times New Roman"/>
          <w:bCs/>
        </w:rPr>
        <w:t xml:space="preserve">report </w:t>
      </w:r>
      <w:r w:rsidR="002162BE">
        <w:rPr>
          <w:rFonts w:ascii="Times New Roman" w:hAnsi="Times New Roman" w:cs="Times New Roman"/>
          <w:bCs/>
        </w:rPr>
        <w:t>hav</w:t>
      </w:r>
      <w:r w:rsidR="001E7123">
        <w:rPr>
          <w:rFonts w:ascii="Times New Roman" w:hAnsi="Times New Roman" w:cs="Times New Roman"/>
          <w:bCs/>
        </w:rPr>
        <w:t>ing</w:t>
      </w:r>
      <w:r w:rsidR="002162BE">
        <w:rPr>
          <w:rFonts w:ascii="Times New Roman" w:hAnsi="Times New Roman" w:cs="Times New Roman"/>
          <w:bCs/>
        </w:rPr>
        <w:t xml:space="preserve"> experienced peer harassment while 19% </w:t>
      </w:r>
      <w:r w:rsidR="001E7123">
        <w:rPr>
          <w:rFonts w:ascii="Times New Roman" w:hAnsi="Times New Roman" w:cs="Times New Roman"/>
          <w:bCs/>
        </w:rPr>
        <w:t>e</w:t>
      </w:r>
      <w:r w:rsidR="002162BE">
        <w:rPr>
          <w:rFonts w:ascii="Times New Roman" w:hAnsi="Times New Roman" w:cs="Times New Roman"/>
          <w:bCs/>
        </w:rPr>
        <w:t>xperience</w:t>
      </w:r>
      <w:r w:rsidR="0023709A">
        <w:rPr>
          <w:rFonts w:ascii="Times New Roman" w:hAnsi="Times New Roman" w:cs="Times New Roman"/>
          <w:bCs/>
        </w:rPr>
        <w:t>d</w:t>
      </w:r>
      <w:r w:rsidR="002162BE">
        <w:rPr>
          <w:rFonts w:ascii="Times New Roman" w:hAnsi="Times New Roman" w:cs="Times New Roman"/>
          <w:bCs/>
        </w:rPr>
        <w:t xml:space="preserve"> physical assault.</w:t>
      </w:r>
      <w:r w:rsidR="002162BE">
        <w:rPr>
          <w:rStyle w:val="FootnoteReference"/>
          <w:rFonts w:ascii="Times New Roman" w:hAnsi="Times New Roman" w:cs="Times New Roman"/>
          <w:bCs/>
        </w:rPr>
        <w:footnoteReference w:id="7"/>
      </w:r>
      <w:r w:rsidR="002162BE">
        <w:rPr>
          <w:rFonts w:ascii="Times New Roman" w:hAnsi="Times New Roman" w:cs="Times New Roman"/>
          <w:bCs/>
        </w:rPr>
        <w:t xml:space="preserve"> For </w:t>
      </w:r>
      <w:r w:rsidR="001E7123">
        <w:rPr>
          <w:rFonts w:ascii="Times New Roman" w:hAnsi="Times New Roman" w:cs="Times New Roman"/>
          <w:bCs/>
        </w:rPr>
        <w:t>b</w:t>
      </w:r>
      <w:r w:rsidR="00DD004B">
        <w:rPr>
          <w:rFonts w:ascii="Times New Roman" w:hAnsi="Times New Roman" w:cs="Times New Roman"/>
          <w:bCs/>
        </w:rPr>
        <w:t xml:space="preserve">lack </w:t>
      </w:r>
      <w:r w:rsidR="0023709A">
        <w:rPr>
          <w:rFonts w:ascii="Times New Roman" w:hAnsi="Times New Roman" w:cs="Times New Roman"/>
          <w:bCs/>
        </w:rPr>
        <w:t>TGNC</w:t>
      </w:r>
      <w:r w:rsidR="002162BE">
        <w:rPr>
          <w:rFonts w:ascii="Times New Roman" w:hAnsi="Times New Roman" w:cs="Times New Roman"/>
          <w:bCs/>
        </w:rPr>
        <w:t xml:space="preserve"> </w:t>
      </w:r>
      <w:r w:rsidR="0023709A">
        <w:rPr>
          <w:rFonts w:ascii="Times New Roman" w:hAnsi="Times New Roman" w:cs="Times New Roman"/>
          <w:bCs/>
        </w:rPr>
        <w:t>people</w:t>
      </w:r>
      <w:r w:rsidR="002162BE">
        <w:rPr>
          <w:rFonts w:ascii="Times New Roman" w:hAnsi="Times New Roman" w:cs="Times New Roman"/>
          <w:bCs/>
        </w:rPr>
        <w:t xml:space="preserve">, </w:t>
      </w:r>
      <w:r w:rsidR="00CD6A63">
        <w:rPr>
          <w:rFonts w:ascii="Times New Roman" w:hAnsi="Times New Roman" w:cs="Times New Roman"/>
          <w:bCs/>
        </w:rPr>
        <w:t>about</w:t>
      </w:r>
      <w:r w:rsidR="002162BE">
        <w:rPr>
          <w:rFonts w:ascii="Times New Roman" w:hAnsi="Times New Roman" w:cs="Times New Roman"/>
          <w:bCs/>
        </w:rPr>
        <w:t xml:space="preserve"> half</w:t>
      </w:r>
      <w:r w:rsidR="00DD004B">
        <w:rPr>
          <w:rFonts w:ascii="Times New Roman" w:hAnsi="Times New Roman" w:cs="Times New Roman"/>
          <w:bCs/>
        </w:rPr>
        <w:t xml:space="preserve"> of those surveyed</w:t>
      </w:r>
      <w:r w:rsidR="002162BE">
        <w:rPr>
          <w:rFonts w:ascii="Times New Roman" w:hAnsi="Times New Roman" w:cs="Times New Roman"/>
          <w:bCs/>
        </w:rPr>
        <w:t xml:space="preserve"> </w:t>
      </w:r>
      <w:r w:rsidR="00541C49">
        <w:rPr>
          <w:rFonts w:ascii="Times New Roman" w:hAnsi="Times New Roman" w:cs="Times New Roman"/>
          <w:bCs/>
        </w:rPr>
        <w:t xml:space="preserve">reported </w:t>
      </w:r>
      <w:r w:rsidR="00DD004B">
        <w:rPr>
          <w:rFonts w:ascii="Times New Roman" w:hAnsi="Times New Roman" w:cs="Times New Roman"/>
          <w:bCs/>
        </w:rPr>
        <w:t xml:space="preserve">instances of </w:t>
      </w:r>
      <w:r w:rsidR="003D3C36">
        <w:rPr>
          <w:rFonts w:ascii="Times New Roman" w:hAnsi="Times New Roman" w:cs="Times New Roman"/>
          <w:bCs/>
        </w:rPr>
        <w:t>harassment</w:t>
      </w:r>
      <w:r w:rsidR="00DD004B">
        <w:rPr>
          <w:rFonts w:ascii="Times New Roman" w:hAnsi="Times New Roman" w:cs="Times New Roman"/>
          <w:bCs/>
        </w:rPr>
        <w:t>,</w:t>
      </w:r>
      <w:r w:rsidR="003D3C36">
        <w:rPr>
          <w:rFonts w:ascii="Times New Roman" w:hAnsi="Times New Roman" w:cs="Times New Roman"/>
          <w:bCs/>
        </w:rPr>
        <w:t xml:space="preserve"> while a third </w:t>
      </w:r>
      <w:r w:rsidR="00541C49">
        <w:rPr>
          <w:rFonts w:ascii="Times New Roman" w:hAnsi="Times New Roman" w:cs="Times New Roman"/>
          <w:bCs/>
        </w:rPr>
        <w:t xml:space="preserve">reported </w:t>
      </w:r>
      <w:r w:rsidR="00DD004B">
        <w:rPr>
          <w:rFonts w:ascii="Times New Roman" w:hAnsi="Times New Roman" w:cs="Times New Roman"/>
          <w:bCs/>
        </w:rPr>
        <w:t xml:space="preserve">having experienced instances of sexual assault </w:t>
      </w:r>
      <w:r w:rsidR="00CD6A63">
        <w:rPr>
          <w:rFonts w:ascii="Times New Roman" w:hAnsi="Times New Roman" w:cs="Times New Roman"/>
          <w:bCs/>
        </w:rPr>
        <w:t xml:space="preserve">while </w:t>
      </w:r>
      <w:r w:rsidR="00AE7573">
        <w:rPr>
          <w:rFonts w:ascii="Times New Roman" w:hAnsi="Times New Roman" w:cs="Times New Roman"/>
          <w:bCs/>
        </w:rPr>
        <w:t>incarcerated</w:t>
      </w:r>
      <w:r w:rsidR="003D3C36">
        <w:rPr>
          <w:rFonts w:ascii="Times New Roman" w:hAnsi="Times New Roman" w:cs="Times New Roman"/>
          <w:bCs/>
        </w:rPr>
        <w:t>.</w:t>
      </w:r>
      <w:r w:rsidR="003D3C36">
        <w:rPr>
          <w:rStyle w:val="FootnoteReference"/>
          <w:rFonts w:ascii="Times New Roman" w:hAnsi="Times New Roman" w:cs="Times New Roman"/>
          <w:bCs/>
        </w:rPr>
        <w:footnoteReference w:id="8"/>
      </w:r>
      <w:r w:rsidR="002162BE">
        <w:rPr>
          <w:rFonts w:ascii="Times New Roman" w:hAnsi="Times New Roman" w:cs="Times New Roman"/>
          <w:bCs/>
        </w:rPr>
        <w:t xml:space="preserve"> </w:t>
      </w:r>
      <w:r w:rsidR="00CD6A63">
        <w:rPr>
          <w:rFonts w:ascii="Times New Roman" w:hAnsi="Times New Roman" w:cs="Times New Roman"/>
          <w:bCs/>
        </w:rPr>
        <w:t xml:space="preserve">A federal review of </w:t>
      </w:r>
      <w:r w:rsidR="006F456F">
        <w:rPr>
          <w:rFonts w:ascii="Times New Roman" w:hAnsi="Times New Roman" w:cs="Times New Roman"/>
          <w:bCs/>
        </w:rPr>
        <w:t>data collected under the Prison Rape Elimination Act (</w:t>
      </w:r>
      <w:r w:rsidR="00CD6A63">
        <w:rPr>
          <w:rFonts w:ascii="Times New Roman" w:hAnsi="Times New Roman" w:cs="Times New Roman"/>
          <w:bCs/>
        </w:rPr>
        <w:t>PREA</w:t>
      </w:r>
      <w:r w:rsidR="006F456F">
        <w:rPr>
          <w:rFonts w:ascii="Times New Roman" w:hAnsi="Times New Roman" w:cs="Times New Roman"/>
          <w:bCs/>
        </w:rPr>
        <w:t>)</w:t>
      </w:r>
      <w:r w:rsidR="00CD6A63">
        <w:rPr>
          <w:rFonts w:ascii="Times New Roman" w:hAnsi="Times New Roman" w:cs="Times New Roman"/>
          <w:bCs/>
        </w:rPr>
        <w:t xml:space="preserve"> </w:t>
      </w:r>
      <w:r w:rsidR="006F456F">
        <w:rPr>
          <w:rFonts w:ascii="Times New Roman" w:hAnsi="Times New Roman" w:cs="Times New Roman"/>
          <w:bCs/>
        </w:rPr>
        <w:t>also</w:t>
      </w:r>
      <w:r w:rsidR="002162BE">
        <w:rPr>
          <w:rFonts w:ascii="Times New Roman" w:hAnsi="Times New Roman" w:cs="Times New Roman"/>
          <w:bCs/>
        </w:rPr>
        <w:t xml:space="preserve"> confirm</w:t>
      </w:r>
      <w:r w:rsidR="006F456F">
        <w:rPr>
          <w:rFonts w:ascii="Times New Roman" w:hAnsi="Times New Roman" w:cs="Times New Roman"/>
          <w:bCs/>
        </w:rPr>
        <w:t>s</w:t>
      </w:r>
      <w:r w:rsidR="0023709A">
        <w:rPr>
          <w:rFonts w:ascii="Times New Roman" w:hAnsi="Times New Roman" w:cs="Times New Roman"/>
          <w:bCs/>
        </w:rPr>
        <w:t xml:space="preserve"> </w:t>
      </w:r>
      <w:r w:rsidR="002162BE">
        <w:rPr>
          <w:rFonts w:ascii="Times New Roman" w:hAnsi="Times New Roman" w:cs="Times New Roman"/>
          <w:bCs/>
        </w:rPr>
        <w:t xml:space="preserve">that transgender </w:t>
      </w:r>
      <w:r w:rsidR="00CD6A63">
        <w:rPr>
          <w:rFonts w:ascii="Times New Roman" w:hAnsi="Times New Roman" w:cs="Times New Roman"/>
          <w:bCs/>
        </w:rPr>
        <w:t>individuals</w:t>
      </w:r>
      <w:r w:rsidR="0023709A">
        <w:rPr>
          <w:rFonts w:ascii="Times New Roman" w:hAnsi="Times New Roman" w:cs="Times New Roman"/>
          <w:bCs/>
        </w:rPr>
        <w:t xml:space="preserve"> in </w:t>
      </w:r>
      <w:r w:rsidR="00CD6A63">
        <w:rPr>
          <w:rFonts w:ascii="Times New Roman" w:hAnsi="Times New Roman" w:cs="Times New Roman"/>
          <w:bCs/>
        </w:rPr>
        <w:t>custody</w:t>
      </w:r>
      <w:r w:rsidR="002162BE">
        <w:rPr>
          <w:rFonts w:ascii="Times New Roman" w:hAnsi="Times New Roman" w:cs="Times New Roman"/>
          <w:bCs/>
        </w:rPr>
        <w:t xml:space="preserve"> experience high rates of victimizatio</w:t>
      </w:r>
      <w:r w:rsidR="0023709A">
        <w:rPr>
          <w:rFonts w:ascii="Times New Roman" w:hAnsi="Times New Roman" w:cs="Times New Roman"/>
          <w:bCs/>
        </w:rPr>
        <w:t>n compare</w:t>
      </w:r>
      <w:r w:rsidR="001E7123">
        <w:rPr>
          <w:rFonts w:ascii="Times New Roman" w:hAnsi="Times New Roman" w:cs="Times New Roman"/>
          <w:bCs/>
        </w:rPr>
        <w:t>d</w:t>
      </w:r>
      <w:r w:rsidR="0023709A">
        <w:rPr>
          <w:rFonts w:ascii="Times New Roman" w:hAnsi="Times New Roman" w:cs="Times New Roman"/>
          <w:bCs/>
        </w:rPr>
        <w:t xml:space="preserve"> to other incarcerated people</w:t>
      </w:r>
      <w:r w:rsidR="009E2B28">
        <w:rPr>
          <w:rFonts w:ascii="Times New Roman" w:hAnsi="Times New Roman" w:cs="Times New Roman"/>
          <w:bCs/>
        </w:rPr>
        <w:t xml:space="preserve">, </w:t>
      </w:r>
      <w:r w:rsidR="001E7123">
        <w:rPr>
          <w:rFonts w:ascii="Times New Roman" w:hAnsi="Times New Roman" w:cs="Times New Roman"/>
          <w:bCs/>
        </w:rPr>
        <w:t>while</w:t>
      </w:r>
      <w:r w:rsidR="002162BE">
        <w:rPr>
          <w:rFonts w:ascii="Times New Roman" w:hAnsi="Times New Roman" w:cs="Times New Roman"/>
          <w:bCs/>
        </w:rPr>
        <w:t xml:space="preserve"> 40% of incarcerated transgender </w:t>
      </w:r>
      <w:r w:rsidR="0023709A">
        <w:rPr>
          <w:rFonts w:ascii="Times New Roman" w:hAnsi="Times New Roman" w:cs="Times New Roman"/>
          <w:bCs/>
        </w:rPr>
        <w:t xml:space="preserve">people </w:t>
      </w:r>
      <w:r w:rsidR="002162BE">
        <w:rPr>
          <w:rFonts w:ascii="Times New Roman" w:hAnsi="Times New Roman" w:cs="Times New Roman"/>
          <w:bCs/>
        </w:rPr>
        <w:t>experience sexual victimization compared to 4 percent of all incarcerated people.</w:t>
      </w:r>
      <w:r w:rsidR="002162BE">
        <w:rPr>
          <w:rStyle w:val="FootnoteReference"/>
          <w:rFonts w:ascii="Times New Roman" w:hAnsi="Times New Roman" w:cs="Times New Roman"/>
          <w:bCs/>
        </w:rPr>
        <w:footnoteReference w:id="9"/>
      </w:r>
    </w:p>
    <w:p w14:paraId="7038BCFA" w14:textId="466899B9" w:rsidR="00116A14" w:rsidRDefault="003D3C36" w:rsidP="001E549D">
      <w:pPr>
        <w:spacing w:line="480" w:lineRule="auto"/>
        <w:ind w:firstLine="720"/>
        <w:jc w:val="both"/>
        <w:rPr>
          <w:rFonts w:ascii="Times New Roman" w:hAnsi="Times New Roman" w:cs="Times New Roman"/>
          <w:bCs/>
        </w:rPr>
      </w:pPr>
      <w:r>
        <w:rPr>
          <w:rFonts w:ascii="Times New Roman" w:hAnsi="Times New Roman" w:cs="Times New Roman"/>
          <w:bCs/>
        </w:rPr>
        <w:t xml:space="preserve">To </w:t>
      </w:r>
      <w:r w:rsidR="00541C49">
        <w:rPr>
          <w:rFonts w:ascii="Times New Roman" w:hAnsi="Times New Roman" w:cs="Times New Roman"/>
          <w:bCs/>
        </w:rPr>
        <w:t>prevent</w:t>
      </w:r>
      <w:r>
        <w:rPr>
          <w:rFonts w:ascii="Times New Roman" w:hAnsi="Times New Roman" w:cs="Times New Roman"/>
          <w:bCs/>
        </w:rPr>
        <w:t xml:space="preserve"> assaults and harassment against TGNC people, m</w:t>
      </w:r>
      <w:r w:rsidR="00CE5C43">
        <w:rPr>
          <w:rFonts w:ascii="Times New Roman" w:hAnsi="Times New Roman" w:cs="Times New Roman"/>
          <w:bCs/>
        </w:rPr>
        <w:t xml:space="preserve">any </w:t>
      </w:r>
      <w:r>
        <w:rPr>
          <w:rFonts w:ascii="Times New Roman" w:hAnsi="Times New Roman" w:cs="Times New Roman"/>
          <w:bCs/>
        </w:rPr>
        <w:t>jurisdictions</w:t>
      </w:r>
      <w:r w:rsidR="006909C0">
        <w:rPr>
          <w:rFonts w:ascii="Times New Roman" w:hAnsi="Times New Roman" w:cs="Times New Roman"/>
          <w:bCs/>
        </w:rPr>
        <w:t xml:space="preserve"> in the United States administratively segregate TGNC individuals</w:t>
      </w:r>
      <w:r w:rsidR="00541C49">
        <w:rPr>
          <w:rFonts w:ascii="Times New Roman" w:hAnsi="Times New Roman" w:cs="Times New Roman"/>
          <w:bCs/>
        </w:rPr>
        <w:t xml:space="preserve"> from</w:t>
      </w:r>
      <w:r>
        <w:rPr>
          <w:rFonts w:ascii="Times New Roman" w:hAnsi="Times New Roman" w:cs="Times New Roman"/>
          <w:bCs/>
        </w:rPr>
        <w:t xml:space="preserve"> the general</w:t>
      </w:r>
      <w:r w:rsidR="00541C49">
        <w:rPr>
          <w:rFonts w:ascii="Times New Roman" w:hAnsi="Times New Roman" w:cs="Times New Roman"/>
          <w:bCs/>
        </w:rPr>
        <w:t xml:space="preserve"> </w:t>
      </w:r>
      <w:r w:rsidR="006909C0">
        <w:rPr>
          <w:rFonts w:ascii="Times New Roman" w:hAnsi="Times New Roman" w:cs="Times New Roman"/>
          <w:bCs/>
        </w:rPr>
        <w:t xml:space="preserve">prison </w:t>
      </w:r>
      <w:r>
        <w:rPr>
          <w:rFonts w:ascii="Times New Roman" w:hAnsi="Times New Roman" w:cs="Times New Roman"/>
          <w:bCs/>
        </w:rPr>
        <w:t>population</w:t>
      </w:r>
      <w:r w:rsidR="0087570D">
        <w:rPr>
          <w:rFonts w:ascii="Times New Roman" w:hAnsi="Times New Roman" w:cs="Times New Roman"/>
          <w:bCs/>
        </w:rPr>
        <w:t>.</w:t>
      </w:r>
      <w:r w:rsidR="00362AD7">
        <w:rPr>
          <w:rStyle w:val="FootnoteReference"/>
          <w:rFonts w:ascii="Times New Roman" w:hAnsi="Times New Roman" w:cs="Times New Roman"/>
          <w:bCs/>
        </w:rPr>
        <w:footnoteReference w:id="10"/>
      </w:r>
      <w:r w:rsidR="00CE5C43">
        <w:rPr>
          <w:rFonts w:ascii="Times New Roman" w:hAnsi="Times New Roman" w:cs="Times New Roman"/>
          <w:bCs/>
        </w:rPr>
        <w:t xml:space="preserve"> </w:t>
      </w:r>
      <w:r w:rsidR="00E0332C">
        <w:rPr>
          <w:rFonts w:ascii="Times New Roman" w:hAnsi="Times New Roman" w:cs="Times New Roman"/>
          <w:bCs/>
        </w:rPr>
        <w:t xml:space="preserve">The use of </w:t>
      </w:r>
      <w:r w:rsidR="006909C0">
        <w:rPr>
          <w:rFonts w:ascii="Times New Roman" w:hAnsi="Times New Roman" w:cs="Times New Roman"/>
          <w:bCs/>
        </w:rPr>
        <w:t xml:space="preserve">administrative </w:t>
      </w:r>
      <w:r w:rsidR="00E0332C">
        <w:rPr>
          <w:rFonts w:ascii="Times New Roman" w:hAnsi="Times New Roman" w:cs="Times New Roman"/>
          <w:bCs/>
        </w:rPr>
        <w:t>segregation</w:t>
      </w:r>
      <w:r w:rsidR="006909C0">
        <w:rPr>
          <w:rFonts w:ascii="Times New Roman" w:hAnsi="Times New Roman" w:cs="Times New Roman"/>
          <w:bCs/>
        </w:rPr>
        <w:t>, also known as protective custody, is controversial but</w:t>
      </w:r>
      <w:r w:rsidR="00E0332C">
        <w:rPr>
          <w:rFonts w:ascii="Times New Roman" w:hAnsi="Times New Roman" w:cs="Times New Roman"/>
          <w:bCs/>
        </w:rPr>
        <w:t xml:space="preserve"> permissible under </w:t>
      </w:r>
      <w:r w:rsidR="007E6D55">
        <w:rPr>
          <w:rFonts w:ascii="Times New Roman" w:hAnsi="Times New Roman" w:cs="Times New Roman"/>
          <w:bCs/>
        </w:rPr>
        <w:t>PREA</w:t>
      </w:r>
      <w:r w:rsidR="00E0332C">
        <w:rPr>
          <w:rFonts w:ascii="Times New Roman" w:hAnsi="Times New Roman" w:cs="Times New Roman"/>
          <w:bCs/>
        </w:rPr>
        <w:t xml:space="preserve">, </w:t>
      </w:r>
      <w:r w:rsidR="00A42AEF">
        <w:rPr>
          <w:rFonts w:ascii="Times New Roman" w:hAnsi="Times New Roman" w:cs="Times New Roman"/>
          <w:bCs/>
        </w:rPr>
        <w:t xml:space="preserve">a </w:t>
      </w:r>
      <w:r w:rsidR="00E0332C">
        <w:rPr>
          <w:rFonts w:ascii="Times New Roman" w:hAnsi="Times New Roman" w:cs="Times New Roman"/>
          <w:bCs/>
        </w:rPr>
        <w:t xml:space="preserve">federal legislation enacted in 2003 to </w:t>
      </w:r>
      <w:r w:rsidR="00A1208B">
        <w:rPr>
          <w:rFonts w:ascii="Times New Roman" w:hAnsi="Times New Roman" w:cs="Times New Roman"/>
          <w:bCs/>
        </w:rPr>
        <w:t xml:space="preserve">protect vulnerable incarcerated </w:t>
      </w:r>
      <w:r w:rsidR="0023709A">
        <w:rPr>
          <w:rFonts w:ascii="Times New Roman" w:hAnsi="Times New Roman" w:cs="Times New Roman"/>
          <w:bCs/>
        </w:rPr>
        <w:t>individuals</w:t>
      </w:r>
      <w:r w:rsidR="00A1208B">
        <w:rPr>
          <w:rFonts w:ascii="Times New Roman" w:hAnsi="Times New Roman" w:cs="Times New Roman"/>
          <w:bCs/>
        </w:rPr>
        <w:t xml:space="preserve"> from sexual abuse</w:t>
      </w:r>
      <w:r w:rsidR="0023709A">
        <w:rPr>
          <w:rFonts w:ascii="Times New Roman" w:hAnsi="Times New Roman" w:cs="Times New Roman"/>
          <w:bCs/>
        </w:rPr>
        <w:t>, under certain conditions.</w:t>
      </w:r>
      <w:r w:rsidR="003C2A07">
        <w:rPr>
          <w:rStyle w:val="FootnoteReference"/>
          <w:rFonts w:ascii="Times New Roman" w:hAnsi="Times New Roman" w:cs="Times New Roman"/>
          <w:bCs/>
        </w:rPr>
        <w:footnoteReference w:id="11"/>
      </w:r>
      <w:r w:rsidR="003C2A07">
        <w:rPr>
          <w:rFonts w:ascii="Times New Roman" w:hAnsi="Times New Roman" w:cs="Times New Roman"/>
          <w:bCs/>
        </w:rPr>
        <w:t xml:space="preserve"> </w:t>
      </w:r>
      <w:r w:rsidR="00327BCA">
        <w:rPr>
          <w:rFonts w:ascii="Times New Roman" w:hAnsi="Times New Roman" w:cs="Times New Roman"/>
          <w:bCs/>
        </w:rPr>
        <w:t>Bo</w:t>
      </w:r>
      <w:r w:rsidR="00E2369A">
        <w:rPr>
          <w:rFonts w:ascii="Times New Roman" w:hAnsi="Times New Roman" w:cs="Times New Roman"/>
          <w:bCs/>
        </w:rPr>
        <w:t xml:space="preserve">th scholars and advocates contend </w:t>
      </w:r>
      <w:r w:rsidR="00327BCA">
        <w:rPr>
          <w:rFonts w:ascii="Times New Roman" w:hAnsi="Times New Roman" w:cs="Times New Roman"/>
          <w:bCs/>
        </w:rPr>
        <w:t xml:space="preserve">that </w:t>
      </w:r>
      <w:r w:rsidR="00541C49">
        <w:rPr>
          <w:rFonts w:ascii="Times New Roman" w:hAnsi="Times New Roman" w:cs="Times New Roman"/>
          <w:bCs/>
        </w:rPr>
        <w:t>segregation causes more harm than good because it</w:t>
      </w:r>
      <w:r w:rsidR="00327BCA">
        <w:rPr>
          <w:rFonts w:ascii="Times New Roman" w:hAnsi="Times New Roman" w:cs="Times New Roman"/>
          <w:bCs/>
        </w:rPr>
        <w:t xml:space="preserve"> </w:t>
      </w:r>
      <w:r w:rsidR="00541C49">
        <w:rPr>
          <w:rFonts w:ascii="Times New Roman" w:hAnsi="Times New Roman" w:cs="Times New Roman"/>
          <w:bCs/>
        </w:rPr>
        <w:t>primarily punishes the victims instead of the perpetrators.</w:t>
      </w:r>
      <w:r w:rsidR="0023709A">
        <w:rPr>
          <w:rStyle w:val="FootnoteReference"/>
          <w:rFonts w:ascii="Times New Roman" w:hAnsi="Times New Roman" w:cs="Times New Roman"/>
          <w:bCs/>
        </w:rPr>
        <w:footnoteReference w:id="12"/>
      </w:r>
      <w:r w:rsidR="00541C49">
        <w:rPr>
          <w:rFonts w:ascii="Times New Roman" w:hAnsi="Times New Roman" w:cs="Times New Roman"/>
          <w:bCs/>
        </w:rPr>
        <w:t xml:space="preserve"> When </w:t>
      </w:r>
      <w:r w:rsidR="00612634">
        <w:rPr>
          <w:rFonts w:ascii="Times New Roman" w:hAnsi="Times New Roman" w:cs="Times New Roman"/>
          <w:bCs/>
        </w:rPr>
        <w:t xml:space="preserve">TGNC </w:t>
      </w:r>
      <w:r w:rsidR="000565CD">
        <w:rPr>
          <w:rFonts w:ascii="Times New Roman" w:hAnsi="Times New Roman" w:cs="Times New Roman"/>
          <w:bCs/>
        </w:rPr>
        <w:t>victims</w:t>
      </w:r>
      <w:r w:rsidR="00612634">
        <w:rPr>
          <w:rFonts w:ascii="Times New Roman" w:hAnsi="Times New Roman" w:cs="Times New Roman"/>
          <w:bCs/>
        </w:rPr>
        <w:t xml:space="preserve"> </w:t>
      </w:r>
      <w:r w:rsidR="00541C49">
        <w:rPr>
          <w:rFonts w:ascii="Times New Roman" w:hAnsi="Times New Roman" w:cs="Times New Roman"/>
          <w:bCs/>
        </w:rPr>
        <w:t>are</w:t>
      </w:r>
      <w:r w:rsidR="00612634">
        <w:rPr>
          <w:rFonts w:ascii="Times New Roman" w:hAnsi="Times New Roman" w:cs="Times New Roman"/>
          <w:bCs/>
        </w:rPr>
        <w:t xml:space="preserve"> </w:t>
      </w:r>
      <w:r w:rsidR="004B51BE">
        <w:rPr>
          <w:rFonts w:ascii="Times New Roman" w:hAnsi="Times New Roman" w:cs="Times New Roman"/>
          <w:bCs/>
        </w:rPr>
        <w:t xml:space="preserve">placed in </w:t>
      </w:r>
      <w:r w:rsidR="00327BCA">
        <w:rPr>
          <w:rFonts w:ascii="Times New Roman" w:hAnsi="Times New Roman" w:cs="Times New Roman"/>
          <w:bCs/>
        </w:rPr>
        <w:t>segregation</w:t>
      </w:r>
      <w:r w:rsidR="00612634">
        <w:rPr>
          <w:rFonts w:ascii="Times New Roman" w:hAnsi="Times New Roman" w:cs="Times New Roman"/>
          <w:bCs/>
        </w:rPr>
        <w:t xml:space="preserve">, they have limited contact with others and </w:t>
      </w:r>
      <w:r w:rsidR="00C05A1A">
        <w:rPr>
          <w:rFonts w:ascii="Times New Roman" w:hAnsi="Times New Roman" w:cs="Times New Roman"/>
          <w:bCs/>
        </w:rPr>
        <w:t>reduced</w:t>
      </w:r>
      <w:r w:rsidR="00612634">
        <w:rPr>
          <w:rFonts w:ascii="Times New Roman" w:hAnsi="Times New Roman" w:cs="Times New Roman"/>
          <w:bCs/>
        </w:rPr>
        <w:t xml:space="preserve"> a</w:t>
      </w:r>
      <w:r w:rsidR="00116A14">
        <w:rPr>
          <w:rFonts w:ascii="Times New Roman" w:hAnsi="Times New Roman" w:cs="Times New Roman"/>
          <w:bCs/>
        </w:rPr>
        <w:t>ccess</w:t>
      </w:r>
      <w:r w:rsidR="00A10F8D">
        <w:rPr>
          <w:rFonts w:ascii="Times New Roman" w:hAnsi="Times New Roman" w:cs="Times New Roman"/>
          <w:bCs/>
        </w:rPr>
        <w:t xml:space="preserve"> to</w:t>
      </w:r>
      <w:r w:rsidR="00116A14">
        <w:rPr>
          <w:rFonts w:ascii="Times New Roman" w:hAnsi="Times New Roman" w:cs="Times New Roman"/>
          <w:bCs/>
        </w:rPr>
        <w:t xml:space="preserve"> treatment programs or job opportunities</w:t>
      </w:r>
      <w:r w:rsidR="003C2A07">
        <w:rPr>
          <w:rFonts w:ascii="Times New Roman" w:hAnsi="Times New Roman" w:cs="Times New Roman"/>
          <w:bCs/>
        </w:rPr>
        <w:t>.</w:t>
      </w:r>
      <w:r w:rsidR="003C2A07">
        <w:rPr>
          <w:rStyle w:val="FootnoteReference"/>
          <w:rFonts w:ascii="Times New Roman" w:hAnsi="Times New Roman" w:cs="Times New Roman"/>
          <w:bCs/>
        </w:rPr>
        <w:footnoteReference w:id="13"/>
      </w:r>
      <w:r w:rsidR="005E0BF0">
        <w:rPr>
          <w:rFonts w:ascii="Times New Roman" w:hAnsi="Times New Roman" w:cs="Times New Roman"/>
          <w:bCs/>
        </w:rPr>
        <w:t xml:space="preserve"> </w:t>
      </w:r>
      <w:r w:rsidR="004B51BE">
        <w:rPr>
          <w:rFonts w:ascii="Times New Roman" w:hAnsi="Times New Roman" w:cs="Times New Roman"/>
          <w:bCs/>
        </w:rPr>
        <w:t xml:space="preserve">This is </w:t>
      </w:r>
      <w:r w:rsidR="005E0BF0">
        <w:rPr>
          <w:rFonts w:ascii="Times New Roman" w:hAnsi="Times New Roman" w:cs="Times New Roman"/>
          <w:bCs/>
        </w:rPr>
        <w:t>can cause serious psychological damages and deter</w:t>
      </w:r>
      <w:r w:rsidR="004B51BE">
        <w:rPr>
          <w:rFonts w:ascii="Times New Roman" w:hAnsi="Times New Roman" w:cs="Times New Roman"/>
          <w:bCs/>
        </w:rPr>
        <w:t xml:space="preserve"> other victims</w:t>
      </w:r>
      <w:r w:rsidR="00327BCA">
        <w:rPr>
          <w:rFonts w:ascii="Times New Roman" w:hAnsi="Times New Roman" w:cs="Times New Roman"/>
          <w:bCs/>
        </w:rPr>
        <w:t xml:space="preserve"> of sexual abuse</w:t>
      </w:r>
      <w:r w:rsidR="004B51BE">
        <w:rPr>
          <w:rFonts w:ascii="Times New Roman" w:hAnsi="Times New Roman" w:cs="Times New Roman"/>
          <w:bCs/>
        </w:rPr>
        <w:t xml:space="preserve"> from reporting incidents</w:t>
      </w:r>
      <w:r w:rsidR="000565CD">
        <w:rPr>
          <w:rFonts w:ascii="Times New Roman" w:hAnsi="Times New Roman" w:cs="Times New Roman"/>
          <w:bCs/>
        </w:rPr>
        <w:t>.</w:t>
      </w:r>
      <w:r w:rsidR="004B51BE">
        <w:rPr>
          <w:rStyle w:val="FootnoteReference"/>
          <w:rFonts w:ascii="Times New Roman" w:hAnsi="Times New Roman" w:cs="Times New Roman"/>
          <w:bCs/>
        </w:rPr>
        <w:footnoteReference w:id="14"/>
      </w:r>
      <w:r w:rsidR="00327BCA">
        <w:rPr>
          <w:rFonts w:ascii="Times New Roman" w:hAnsi="Times New Roman" w:cs="Times New Roman"/>
          <w:bCs/>
        </w:rPr>
        <w:t xml:space="preserve"> </w:t>
      </w:r>
    </w:p>
    <w:p w14:paraId="19530030" w14:textId="6D56BD5D" w:rsidR="00FB12F4" w:rsidRDefault="00767FD9" w:rsidP="001E549D">
      <w:pPr>
        <w:spacing w:line="480" w:lineRule="auto"/>
        <w:ind w:firstLine="720"/>
        <w:jc w:val="both"/>
        <w:rPr>
          <w:rFonts w:ascii="Times New Roman" w:hAnsi="Times New Roman" w:cs="Times New Roman"/>
          <w:bCs/>
        </w:rPr>
      </w:pPr>
      <w:r>
        <w:rPr>
          <w:rFonts w:ascii="Times New Roman" w:hAnsi="Times New Roman" w:cs="Times New Roman"/>
          <w:bCs/>
        </w:rPr>
        <w:t>TGNC people</w:t>
      </w:r>
      <w:r w:rsidR="0042175E">
        <w:rPr>
          <w:rFonts w:ascii="Times New Roman" w:hAnsi="Times New Roman" w:cs="Times New Roman"/>
          <w:bCs/>
        </w:rPr>
        <w:t xml:space="preserve"> in the United States </w:t>
      </w:r>
      <w:r w:rsidR="002B1F05">
        <w:rPr>
          <w:rFonts w:ascii="Times New Roman" w:hAnsi="Times New Roman" w:cs="Times New Roman"/>
          <w:bCs/>
        </w:rPr>
        <w:t>are likely to</w:t>
      </w:r>
      <w:r w:rsidR="008E6E77">
        <w:rPr>
          <w:rFonts w:ascii="Times New Roman" w:hAnsi="Times New Roman" w:cs="Times New Roman"/>
          <w:bCs/>
        </w:rPr>
        <w:t xml:space="preserve"> enter the correctional system wit</w:t>
      </w:r>
      <w:r w:rsidR="0042175E">
        <w:rPr>
          <w:rFonts w:ascii="Times New Roman" w:hAnsi="Times New Roman" w:cs="Times New Roman"/>
          <w:bCs/>
        </w:rPr>
        <w:t xml:space="preserve">h a </w:t>
      </w:r>
      <w:r w:rsidR="00362FE7">
        <w:rPr>
          <w:rFonts w:ascii="Times New Roman" w:hAnsi="Times New Roman" w:cs="Times New Roman"/>
          <w:bCs/>
        </w:rPr>
        <w:t xml:space="preserve">variety of health </w:t>
      </w:r>
      <w:r>
        <w:rPr>
          <w:rFonts w:ascii="Times New Roman" w:hAnsi="Times New Roman" w:cs="Times New Roman"/>
          <w:bCs/>
        </w:rPr>
        <w:t>challenges</w:t>
      </w:r>
      <w:r w:rsidR="00824378">
        <w:rPr>
          <w:rFonts w:ascii="Times New Roman" w:hAnsi="Times New Roman" w:cs="Times New Roman"/>
          <w:bCs/>
        </w:rPr>
        <w:t>.</w:t>
      </w:r>
      <w:r w:rsidR="002B4F2D">
        <w:rPr>
          <w:rFonts w:ascii="Times New Roman" w:hAnsi="Times New Roman" w:cs="Times New Roman"/>
          <w:bCs/>
        </w:rPr>
        <w:t xml:space="preserve"> For example,</w:t>
      </w:r>
      <w:r w:rsidR="00824378">
        <w:rPr>
          <w:rFonts w:ascii="Times New Roman" w:hAnsi="Times New Roman" w:cs="Times New Roman"/>
          <w:bCs/>
        </w:rPr>
        <w:t xml:space="preserve"> </w:t>
      </w:r>
      <w:r w:rsidR="001E7123">
        <w:rPr>
          <w:rFonts w:ascii="Times New Roman" w:hAnsi="Times New Roman" w:cs="Times New Roman"/>
          <w:bCs/>
        </w:rPr>
        <w:t xml:space="preserve">the </w:t>
      </w:r>
      <w:r w:rsidR="002B4F2D">
        <w:rPr>
          <w:rFonts w:ascii="Times New Roman" w:hAnsi="Times New Roman" w:cs="Times New Roman"/>
          <w:bCs/>
        </w:rPr>
        <w:t xml:space="preserve">HIV infection rate </w:t>
      </w:r>
      <w:r w:rsidR="001E7123">
        <w:rPr>
          <w:rFonts w:ascii="Times New Roman" w:hAnsi="Times New Roman" w:cs="Times New Roman"/>
          <w:bCs/>
        </w:rPr>
        <w:t xml:space="preserve">for TGNC people </w:t>
      </w:r>
      <w:r w:rsidR="002B4F2D">
        <w:rPr>
          <w:rFonts w:ascii="Times New Roman" w:hAnsi="Times New Roman" w:cs="Times New Roman"/>
          <w:bCs/>
        </w:rPr>
        <w:t>is</w:t>
      </w:r>
      <w:r>
        <w:rPr>
          <w:rFonts w:ascii="Times New Roman" w:hAnsi="Times New Roman" w:cs="Times New Roman"/>
          <w:bCs/>
        </w:rPr>
        <w:t xml:space="preserve"> </w:t>
      </w:r>
      <w:r w:rsidR="00660E28">
        <w:rPr>
          <w:rFonts w:ascii="Times New Roman" w:hAnsi="Times New Roman" w:cs="Times New Roman"/>
          <w:bCs/>
        </w:rPr>
        <w:t xml:space="preserve">2.64%, </w:t>
      </w:r>
      <w:r w:rsidR="002B4F2D">
        <w:rPr>
          <w:rFonts w:ascii="Times New Roman" w:hAnsi="Times New Roman" w:cs="Times New Roman"/>
          <w:bCs/>
        </w:rPr>
        <w:t xml:space="preserve">which is </w:t>
      </w:r>
      <w:r w:rsidR="00660E28">
        <w:rPr>
          <w:rFonts w:ascii="Times New Roman" w:hAnsi="Times New Roman" w:cs="Times New Roman"/>
          <w:bCs/>
        </w:rPr>
        <w:t>over four times the rate of the</w:t>
      </w:r>
      <w:r w:rsidR="002B4F2D">
        <w:rPr>
          <w:rFonts w:ascii="Times New Roman" w:hAnsi="Times New Roman" w:cs="Times New Roman"/>
          <w:bCs/>
        </w:rPr>
        <w:t xml:space="preserve"> United States</w:t>
      </w:r>
      <w:r w:rsidR="00660E28">
        <w:rPr>
          <w:rFonts w:ascii="Times New Roman" w:hAnsi="Times New Roman" w:cs="Times New Roman"/>
          <w:bCs/>
        </w:rPr>
        <w:t xml:space="preserve"> general adult population </w:t>
      </w:r>
      <w:r w:rsidR="002B4F2D">
        <w:rPr>
          <w:rFonts w:ascii="Times New Roman" w:hAnsi="Times New Roman" w:cs="Times New Roman"/>
          <w:bCs/>
        </w:rPr>
        <w:t>(0.6%).</w:t>
      </w:r>
      <w:r w:rsidR="00406F4F">
        <w:rPr>
          <w:rStyle w:val="FootnoteReference"/>
          <w:rFonts w:ascii="Times New Roman" w:hAnsi="Times New Roman" w:cs="Times New Roman"/>
          <w:bCs/>
        </w:rPr>
        <w:footnoteReference w:id="15"/>
      </w:r>
      <w:r w:rsidR="00A3444B">
        <w:rPr>
          <w:rFonts w:ascii="Times New Roman" w:hAnsi="Times New Roman" w:cs="Times New Roman"/>
          <w:bCs/>
        </w:rPr>
        <w:t xml:space="preserve"> </w:t>
      </w:r>
      <w:r w:rsidR="00FB12F4">
        <w:rPr>
          <w:rFonts w:ascii="Times New Roman" w:hAnsi="Times New Roman" w:cs="Times New Roman"/>
          <w:bCs/>
        </w:rPr>
        <w:t>The HIV infection rate f</w:t>
      </w:r>
      <w:r w:rsidR="00A3444B">
        <w:rPr>
          <w:rFonts w:ascii="Times New Roman" w:hAnsi="Times New Roman" w:cs="Times New Roman"/>
          <w:bCs/>
        </w:rPr>
        <w:t xml:space="preserve">or </w:t>
      </w:r>
      <w:r w:rsidR="00FB12F4">
        <w:rPr>
          <w:rFonts w:ascii="Times New Roman" w:hAnsi="Times New Roman" w:cs="Times New Roman"/>
          <w:bCs/>
        </w:rPr>
        <w:t xml:space="preserve">black </w:t>
      </w:r>
      <w:r w:rsidR="00A3444B">
        <w:rPr>
          <w:rFonts w:ascii="Times New Roman" w:hAnsi="Times New Roman" w:cs="Times New Roman"/>
          <w:bCs/>
        </w:rPr>
        <w:t xml:space="preserve">transgender </w:t>
      </w:r>
      <w:r w:rsidR="00705396">
        <w:rPr>
          <w:rFonts w:ascii="Times New Roman" w:hAnsi="Times New Roman" w:cs="Times New Roman"/>
          <w:bCs/>
        </w:rPr>
        <w:t>persons</w:t>
      </w:r>
      <w:r w:rsidR="002B4F2D">
        <w:rPr>
          <w:rFonts w:ascii="Times New Roman" w:hAnsi="Times New Roman" w:cs="Times New Roman"/>
          <w:bCs/>
        </w:rPr>
        <w:t xml:space="preserve"> and transgender women</w:t>
      </w:r>
      <w:r w:rsidR="00FB12F4">
        <w:rPr>
          <w:rFonts w:ascii="Times New Roman" w:hAnsi="Times New Roman" w:cs="Times New Roman"/>
          <w:bCs/>
        </w:rPr>
        <w:t xml:space="preserve"> is </w:t>
      </w:r>
      <w:r w:rsidR="001E7123">
        <w:rPr>
          <w:rFonts w:ascii="Times New Roman" w:hAnsi="Times New Roman" w:cs="Times New Roman"/>
          <w:bCs/>
        </w:rPr>
        <w:t xml:space="preserve">even </w:t>
      </w:r>
      <w:r w:rsidR="00FB12F4">
        <w:rPr>
          <w:rFonts w:ascii="Times New Roman" w:hAnsi="Times New Roman" w:cs="Times New Roman"/>
          <w:bCs/>
        </w:rPr>
        <w:t>higher</w:t>
      </w:r>
      <w:r w:rsidR="00BC4867">
        <w:rPr>
          <w:rFonts w:ascii="Times New Roman" w:hAnsi="Times New Roman" w:cs="Times New Roman"/>
          <w:bCs/>
        </w:rPr>
        <w:t xml:space="preserve">; </w:t>
      </w:r>
      <w:r w:rsidR="001E7123">
        <w:rPr>
          <w:rFonts w:ascii="Times New Roman" w:hAnsi="Times New Roman" w:cs="Times New Roman"/>
          <w:bCs/>
        </w:rPr>
        <w:t>b</w:t>
      </w:r>
      <w:r w:rsidR="00A3444B">
        <w:rPr>
          <w:rFonts w:ascii="Times New Roman" w:hAnsi="Times New Roman" w:cs="Times New Roman"/>
          <w:bCs/>
        </w:rPr>
        <w:t>lac</w:t>
      </w:r>
      <w:r w:rsidR="00FB12F4">
        <w:rPr>
          <w:rFonts w:ascii="Times New Roman" w:hAnsi="Times New Roman" w:cs="Times New Roman"/>
          <w:bCs/>
        </w:rPr>
        <w:t>k</w:t>
      </w:r>
      <w:r w:rsidR="00C842B5">
        <w:rPr>
          <w:rFonts w:ascii="Times New Roman" w:hAnsi="Times New Roman" w:cs="Times New Roman"/>
          <w:bCs/>
        </w:rPr>
        <w:t xml:space="preserve"> transgender </w:t>
      </w:r>
      <w:r w:rsidR="00FB12F4">
        <w:rPr>
          <w:rFonts w:ascii="Times New Roman" w:hAnsi="Times New Roman" w:cs="Times New Roman"/>
          <w:bCs/>
        </w:rPr>
        <w:t>people have</w:t>
      </w:r>
      <w:r w:rsidR="00EB6CED">
        <w:rPr>
          <w:rFonts w:ascii="Times New Roman" w:hAnsi="Times New Roman" w:cs="Times New Roman"/>
          <w:bCs/>
        </w:rPr>
        <w:t xml:space="preserve"> </w:t>
      </w:r>
      <w:r w:rsidR="00FB12F4">
        <w:rPr>
          <w:rFonts w:ascii="Times New Roman" w:hAnsi="Times New Roman" w:cs="Times New Roman"/>
          <w:bCs/>
        </w:rPr>
        <w:t>a</w:t>
      </w:r>
      <w:r w:rsidR="001E7123">
        <w:rPr>
          <w:rFonts w:ascii="Times New Roman" w:hAnsi="Times New Roman" w:cs="Times New Roman"/>
          <w:bCs/>
        </w:rPr>
        <w:t>n</w:t>
      </w:r>
      <w:r w:rsidR="00FB12F4">
        <w:rPr>
          <w:rFonts w:ascii="Times New Roman" w:hAnsi="Times New Roman" w:cs="Times New Roman"/>
          <w:bCs/>
        </w:rPr>
        <w:t xml:space="preserve"> HIV </w:t>
      </w:r>
      <w:r w:rsidR="00C842B5">
        <w:rPr>
          <w:rFonts w:ascii="Times New Roman" w:hAnsi="Times New Roman" w:cs="Times New Roman"/>
          <w:bCs/>
        </w:rPr>
        <w:t xml:space="preserve">infection </w:t>
      </w:r>
      <w:r w:rsidR="0010338E">
        <w:rPr>
          <w:rFonts w:ascii="Times New Roman" w:hAnsi="Times New Roman" w:cs="Times New Roman"/>
          <w:bCs/>
        </w:rPr>
        <w:t>rate</w:t>
      </w:r>
      <w:r w:rsidR="00EB6CED">
        <w:rPr>
          <w:rFonts w:ascii="Times New Roman" w:hAnsi="Times New Roman" w:cs="Times New Roman"/>
          <w:bCs/>
        </w:rPr>
        <w:t xml:space="preserve"> of </w:t>
      </w:r>
      <w:r w:rsidR="00A3444B">
        <w:rPr>
          <w:rFonts w:ascii="Times New Roman" w:hAnsi="Times New Roman" w:cs="Times New Roman"/>
          <w:bCs/>
        </w:rPr>
        <w:t>24.90% while transgender women</w:t>
      </w:r>
      <w:r w:rsidR="00705396">
        <w:rPr>
          <w:rFonts w:ascii="Times New Roman" w:hAnsi="Times New Roman" w:cs="Times New Roman"/>
          <w:bCs/>
        </w:rPr>
        <w:t xml:space="preserve"> have a </w:t>
      </w:r>
      <w:r w:rsidR="00EB6CED">
        <w:rPr>
          <w:rFonts w:ascii="Times New Roman" w:hAnsi="Times New Roman" w:cs="Times New Roman"/>
          <w:bCs/>
        </w:rPr>
        <w:t xml:space="preserve">rate of </w:t>
      </w:r>
      <w:r w:rsidR="00C842B5">
        <w:rPr>
          <w:rFonts w:ascii="Times New Roman" w:hAnsi="Times New Roman" w:cs="Times New Roman"/>
          <w:bCs/>
        </w:rPr>
        <w:t xml:space="preserve">4.28%, </w:t>
      </w:r>
      <w:r w:rsidR="00705396">
        <w:rPr>
          <w:rFonts w:ascii="Times New Roman" w:hAnsi="Times New Roman" w:cs="Times New Roman"/>
          <w:bCs/>
        </w:rPr>
        <w:t xml:space="preserve">which is </w:t>
      </w:r>
      <w:r w:rsidR="00C842B5">
        <w:rPr>
          <w:rFonts w:ascii="Times New Roman" w:hAnsi="Times New Roman" w:cs="Times New Roman"/>
          <w:bCs/>
        </w:rPr>
        <w:t>seven times the rate of</w:t>
      </w:r>
      <w:r w:rsidR="00A3444B">
        <w:rPr>
          <w:rFonts w:ascii="Times New Roman" w:hAnsi="Times New Roman" w:cs="Times New Roman"/>
          <w:bCs/>
        </w:rPr>
        <w:t xml:space="preserve"> the </w:t>
      </w:r>
      <w:r w:rsidR="002B4F2D">
        <w:rPr>
          <w:rFonts w:ascii="Times New Roman" w:hAnsi="Times New Roman" w:cs="Times New Roman"/>
          <w:bCs/>
        </w:rPr>
        <w:t>United States</w:t>
      </w:r>
      <w:r w:rsidR="00FB12F4">
        <w:rPr>
          <w:rFonts w:ascii="Times New Roman" w:hAnsi="Times New Roman" w:cs="Times New Roman"/>
          <w:bCs/>
        </w:rPr>
        <w:t xml:space="preserve"> adult</w:t>
      </w:r>
      <w:r w:rsidR="002B4F2D">
        <w:rPr>
          <w:rFonts w:ascii="Times New Roman" w:hAnsi="Times New Roman" w:cs="Times New Roman"/>
          <w:bCs/>
        </w:rPr>
        <w:t xml:space="preserve"> </w:t>
      </w:r>
      <w:r w:rsidR="00A3444B">
        <w:rPr>
          <w:rFonts w:ascii="Times New Roman" w:hAnsi="Times New Roman" w:cs="Times New Roman"/>
          <w:bCs/>
        </w:rPr>
        <w:t>population.</w:t>
      </w:r>
      <w:r w:rsidR="00A3444B">
        <w:rPr>
          <w:rStyle w:val="FootnoteReference"/>
          <w:rFonts w:ascii="Times New Roman" w:hAnsi="Times New Roman" w:cs="Times New Roman"/>
          <w:bCs/>
        </w:rPr>
        <w:footnoteReference w:id="16"/>
      </w:r>
      <w:r w:rsidR="00D506CF">
        <w:rPr>
          <w:rFonts w:ascii="Times New Roman" w:hAnsi="Times New Roman" w:cs="Times New Roman"/>
          <w:bCs/>
        </w:rPr>
        <w:t xml:space="preserve"> </w:t>
      </w:r>
      <w:r w:rsidR="007F68D0">
        <w:rPr>
          <w:rFonts w:ascii="Times New Roman" w:hAnsi="Times New Roman" w:cs="Times New Roman"/>
          <w:bCs/>
        </w:rPr>
        <w:t>Their</w:t>
      </w:r>
      <w:r w:rsidR="00D506CF">
        <w:rPr>
          <w:rFonts w:ascii="Times New Roman" w:hAnsi="Times New Roman" w:cs="Times New Roman"/>
          <w:bCs/>
        </w:rPr>
        <w:t xml:space="preserve"> risk </w:t>
      </w:r>
      <w:r w:rsidR="007F68D0">
        <w:rPr>
          <w:rFonts w:ascii="Times New Roman" w:hAnsi="Times New Roman" w:cs="Times New Roman"/>
          <w:bCs/>
        </w:rPr>
        <w:t>of HIV acquisition and transmission</w:t>
      </w:r>
      <w:r w:rsidR="00D506CF">
        <w:rPr>
          <w:rFonts w:ascii="Times New Roman" w:hAnsi="Times New Roman" w:cs="Times New Roman"/>
          <w:bCs/>
        </w:rPr>
        <w:t xml:space="preserve"> increases </w:t>
      </w:r>
      <w:r w:rsidR="00FB12F4">
        <w:rPr>
          <w:rFonts w:ascii="Times New Roman" w:hAnsi="Times New Roman" w:cs="Times New Roman"/>
          <w:bCs/>
        </w:rPr>
        <w:t>where</w:t>
      </w:r>
      <w:r w:rsidR="00B33462">
        <w:rPr>
          <w:rFonts w:ascii="Times New Roman" w:hAnsi="Times New Roman" w:cs="Times New Roman"/>
          <w:bCs/>
        </w:rPr>
        <w:t xml:space="preserve"> substance use</w:t>
      </w:r>
      <w:r w:rsidR="00FB12F4">
        <w:rPr>
          <w:rFonts w:ascii="Times New Roman" w:hAnsi="Times New Roman" w:cs="Times New Roman"/>
          <w:bCs/>
        </w:rPr>
        <w:t xml:space="preserve"> is involved</w:t>
      </w:r>
      <w:r w:rsidR="00D506CF">
        <w:rPr>
          <w:rFonts w:ascii="Times New Roman" w:hAnsi="Times New Roman" w:cs="Times New Roman"/>
          <w:bCs/>
        </w:rPr>
        <w:t>.</w:t>
      </w:r>
      <w:r w:rsidR="00D506CF">
        <w:rPr>
          <w:rStyle w:val="FootnoteReference"/>
          <w:rFonts w:ascii="Times New Roman" w:hAnsi="Times New Roman" w:cs="Times New Roman"/>
          <w:bCs/>
        </w:rPr>
        <w:footnoteReference w:id="17"/>
      </w:r>
      <w:r w:rsidR="007F68D0">
        <w:rPr>
          <w:rFonts w:ascii="Times New Roman" w:hAnsi="Times New Roman" w:cs="Times New Roman"/>
          <w:bCs/>
        </w:rPr>
        <w:t xml:space="preserve"> In one study, a </w:t>
      </w:r>
      <w:r w:rsidR="00EE7A4D">
        <w:rPr>
          <w:rFonts w:ascii="Times New Roman" w:hAnsi="Times New Roman" w:cs="Times New Roman"/>
          <w:bCs/>
        </w:rPr>
        <w:t xml:space="preserve">majority of transgender </w:t>
      </w:r>
      <w:r w:rsidR="00B33462">
        <w:rPr>
          <w:rFonts w:ascii="Times New Roman" w:hAnsi="Times New Roman" w:cs="Times New Roman"/>
          <w:bCs/>
        </w:rPr>
        <w:t xml:space="preserve">people </w:t>
      </w:r>
      <w:r w:rsidR="00EE7A4D">
        <w:rPr>
          <w:rFonts w:ascii="Times New Roman" w:hAnsi="Times New Roman" w:cs="Times New Roman"/>
          <w:bCs/>
        </w:rPr>
        <w:t xml:space="preserve">reported </w:t>
      </w:r>
      <w:r w:rsidR="007F68D0">
        <w:rPr>
          <w:rFonts w:ascii="Times New Roman" w:hAnsi="Times New Roman" w:cs="Times New Roman"/>
          <w:bCs/>
        </w:rPr>
        <w:t xml:space="preserve">having </w:t>
      </w:r>
      <w:r w:rsidR="00EE7A4D">
        <w:rPr>
          <w:rFonts w:ascii="Times New Roman" w:hAnsi="Times New Roman" w:cs="Times New Roman"/>
          <w:bCs/>
        </w:rPr>
        <w:t xml:space="preserve">a history of </w:t>
      </w:r>
      <w:r w:rsidR="006D5EAB">
        <w:rPr>
          <w:rFonts w:ascii="Times New Roman" w:hAnsi="Times New Roman" w:cs="Times New Roman"/>
          <w:bCs/>
        </w:rPr>
        <w:t>substance use</w:t>
      </w:r>
      <w:r w:rsidR="004A7FFC">
        <w:rPr>
          <w:rFonts w:ascii="Times New Roman" w:hAnsi="Times New Roman" w:cs="Times New Roman"/>
          <w:bCs/>
        </w:rPr>
        <w:t>.</w:t>
      </w:r>
      <w:r w:rsidR="00EE7A4D">
        <w:rPr>
          <w:rStyle w:val="FootnoteReference"/>
          <w:rFonts w:ascii="Times New Roman" w:hAnsi="Times New Roman" w:cs="Times New Roman"/>
          <w:bCs/>
        </w:rPr>
        <w:footnoteReference w:id="18"/>
      </w:r>
      <w:r w:rsidR="00EE7A4D">
        <w:rPr>
          <w:rFonts w:ascii="Times New Roman" w:hAnsi="Times New Roman" w:cs="Times New Roman"/>
          <w:bCs/>
        </w:rPr>
        <w:t xml:space="preserve"> </w:t>
      </w:r>
      <w:r w:rsidR="006D5EAB">
        <w:rPr>
          <w:rFonts w:ascii="Times New Roman" w:hAnsi="Times New Roman" w:cs="Times New Roman"/>
          <w:bCs/>
        </w:rPr>
        <w:t>According to the Center of American Progress, s</w:t>
      </w:r>
      <w:r w:rsidR="00DF791C">
        <w:rPr>
          <w:rFonts w:ascii="Times New Roman" w:hAnsi="Times New Roman" w:cs="Times New Roman"/>
          <w:bCs/>
        </w:rPr>
        <w:t>ubstance use in the</w:t>
      </w:r>
      <w:r w:rsidR="006D5EAB">
        <w:rPr>
          <w:rFonts w:ascii="Times New Roman" w:hAnsi="Times New Roman" w:cs="Times New Roman"/>
          <w:bCs/>
        </w:rPr>
        <w:t xml:space="preserve"> gay and</w:t>
      </w:r>
      <w:r w:rsidR="00FE436B">
        <w:rPr>
          <w:rFonts w:ascii="Times New Roman" w:hAnsi="Times New Roman" w:cs="Times New Roman"/>
          <w:bCs/>
        </w:rPr>
        <w:t xml:space="preserve"> </w:t>
      </w:r>
      <w:r w:rsidR="006D5EAB">
        <w:rPr>
          <w:rFonts w:ascii="Times New Roman" w:hAnsi="Times New Roman" w:cs="Times New Roman"/>
          <w:bCs/>
        </w:rPr>
        <w:t xml:space="preserve">transgender population </w:t>
      </w:r>
      <w:r w:rsidR="00DF791C">
        <w:rPr>
          <w:rFonts w:ascii="Times New Roman" w:hAnsi="Times New Roman" w:cs="Times New Roman"/>
          <w:bCs/>
        </w:rPr>
        <w:t>is high</w:t>
      </w:r>
      <w:r w:rsidR="001E7123">
        <w:rPr>
          <w:rFonts w:ascii="Times New Roman" w:hAnsi="Times New Roman" w:cs="Times New Roman"/>
          <w:bCs/>
        </w:rPr>
        <w:t>,</w:t>
      </w:r>
      <w:r w:rsidR="00DF791C">
        <w:rPr>
          <w:rFonts w:ascii="Times New Roman" w:hAnsi="Times New Roman" w:cs="Times New Roman"/>
          <w:bCs/>
        </w:rPr>
        <w:t xml:space="preserve"> in</w:t>
      </w:r>
      <w:r w:rsidR="003F3F1F">
        <w:rPr>
          <w:rFonts w:ascii="Times New Roman" w:hAnsi="Times New Roman" w:cs="Times New Roman"/>
          <w:bCs/>
        </w:rPr>
        <w:t xml:space="preserve"> part </w:t>
      </w:r>
      <w:r w:rsidR="00DF791C">
        <w:rPr>
          <w:rFonts w:ascii="Times New Roman" w:hAnsi="Times New Roman" w:cs="Times New Roman"/>
          <w:bCs/>
        </w:rPr>
        <w:t xml:space="preserve">because </w:t>
      </w:r>
      <w:r w:rsidR="00753519">
        <w:rPr>
          <w:rFonts w:ascii="Times New Roman" w:hAnsi="Times New Roman" w:cs="Times New Roman"/>
          <w:bCs/>
        </w:rPr>
        <w:t xml:space="preserve">it helps them </w:t>
      </w:r>
      <w:r w:rsidR="00DF791C">
        <w:rPr>
          <w:rFonts w:ascii="Times New Roman" w:hAnsi="Times New Roman" w:cs="Times New Roman"/>
          <w:bCs/>
        </w:rPr>
        <w:t>cope with the stress that comes from the social prejudices in their daily lives, and the</w:t>
      </w:r>
      <w:r w:rsidR="00FE436B">
        <w:rPr>
          <w:rFonts w:ascii="Times New Roman" w:hAnsi="Times New Roman" w:cs="Times New Roman"/>
          <w:bCs/>
        </w:rPr>
        <w:t xml:space="preserve"> lack of cultural competency in the healthcare system</w:t>
      </w:r>
      <w:r w:rsidR="007B3F2B">
        <w:rPr>
          <w:rFonts w:ascii="Times New Roman" w:hAnsi="Times New Roman" w:cs="Times New Roman"/>
          <w:bCs/>
        </w:rPr>
        <w:t xml:space="preserve"> </w:t>
      </w:r>
      <w:r w:rsidR="001E7123">
        <w:rPr>
          <w:rFonts w:ascii="Times New Roman" w:hAnsi="Times New Roman" w:cs="Times New Roman"/>
          <w:bCs/>
        </w:rPr>
        <w:t xml:space="preserve">which </w:t>
      </w:r>
      <w:r w:rsidR="007B3F2B">
        <w:rPr>
          <w:rFonts w:ascii="Times New Roman" w:hAnsi="Times New Roman" w:cs="Times New Roman"/>
          <w:bCs/>
        </w:rPr>
        <w:t>dissuade</w:t>
      </w:r>
      <w:r w:rsidR="003F3F1F">
        <w:rPr>
          <w:rFonts w:ascii="Times New Roman" w:hAnsi="Times New Roman" w:cs="Times New Roman"/>
          <w:bCs/>
        </w:rPr>
        <w:t>s</w:t>
      </w:r>
      <w:r w:rsidR="007B3F2B">
        <w:rPr>
          <w:rFonts w:ascii="Times New Roman" w:hAnsi="Times New Roman" w:cs="Times New Roman"/>
          <w:bCs/>
        </w:rPr>
        <w:t xml:space="preserve"> them from </w:t>
      </w:r>
      <w:r w:rsidR="00DF791C">
        <w:rPr>
          <w:rFonts w:ascii="Times New Roman" w:hAnsi="Times New Roman" w:cs="Times New Roman"/>
          <w:bCs/>
        </w:rPr>
        <w:t>seeking</w:t>
      </w:r>
      <w:r w:rsidR="007B3F2B">
        <w:rPr>
          <w:rFonts w:ascii="Times New Roman" w:hAnsi="Times New Roman" w:cs="Times New Roman"/>
          <w:bCs/>
        </w:rPr>
        <w:t xml:space="preserve"> treatment</w:t>
      </w:r>
      <w:r w:rsidR="00A42AEF">
        <w:rPr>
          <w:rFonts w:ascii="Times New Roman" w:hAnsi="Times New Roman" w:cs="Times New Roman"/>
          <w:bCs/>
        </w:rPr>
        <w:t xml:space="preserve"> for substance use and abuse</w:t>
      </w:r>
      <w:r w:rsidR="003F3F1F">
        <w:rPr>
          <w:rFonts w:ascii="Times New Roman" w:hAnsi="Times New Roman" w:cs="Times New Roman"/>
          <w:bCs/>
        </w:rPr>
        <w:t>.</w:t>
      </w:r>
      <w:r w:rsidR="008A2471">
        <w:rPr>
          <w:rStyle w:val="FootnoteReference"/>
          <w:rFonts w:ascii="Times New Roman" w:hAnsi="Times New Roman" w:cs="Times New Roman"/>
          <w:bCs/>
        </w:rPr>
        <w:footnoteReference w:id="19"/>
      </w:r>
      <w:r w:rsidR="00FB12F4">
        <w:rPr>
          <w:rFonts w:ascii="Times New Roman" w:hAnsi="Times New Roman" w:cs="Times New Roman"/>
          <w:bCs/>
        </w:rPr>
        <w:t xml:space="preserve"> </w:t>
      </w:r>
    </w:p>
    <w:p w14:paraId="4EADCBC1" w14:textId="33AB8356" w:rsidR="00802252" w:rsidRDefault="003F3F1F" w:rsidP="00802252">
      <w:pPr>
        <w:spacing w:line="480" w:lineRule="auto"/>
        <w:ind w:firstLine="720"/>
        <w:jc w:val="both"/>
        <w:rPr>
          <w:rFonts w:ascii="Times New Roman" w:hAnsi="Times New Roman" w:cs="Times New Roman"/>
          <w:bCs/>
        </w:rPr>
      </w:pPr>
      <w:r>
        <w:rPr>
          <w:rFonts w:ascii="Times New Roman" w:hAnsi="Times New Roman" w:cs="Times New Roman"/>
          <w:bCs/>
        </w:rPr>
        <w:t>A</w:t>
      </w:r>
      <w:r w:rsidR="0008080D">
        <w:rPr>
          <w:rFonts w:ascii="Times New Roman" w:hAnsi="Times New Roman" w:cs="Times New Roman"/>
          <w:bCs/>
        </w:rPr>
        <w:t xml:space="preserve"> lack of cultural competent </w:t>
      </w:r>
      <w:r>
        <w:rPr>
          <w:rFonts w:ascii="Times New Roman" w:hAnsi="Times New Roman" w:cs="Times New Roman"/>
          <w:bCs/>
        </w:rPr>
        <w:t>health</w:t>
      </w:r>
      <w:r w:rsidR="0008080D">
        <w:rPr>
          <w:rFonts w:ascii="Times New Roman" w:hAnsi="Times New Roman" w:cs="Times New Roman"/>
          <w:bCs/>
        </w:rPr>
        <w:t xml:space="preserve">care </w:t>
      </w:r>
      <w:r>
        <w:rPr>
          <w:rFonts w:ascii="Times New Roman" w:hAnsi="Times New Roman" w:cs="Times New Roman"/>
          <w:bCs/>
        </w:rPr>
        <w:t>and social prejudices</w:t>
      </w:r>
      <w:r w:rsidR="0008080D">
        <w:rPr>
          <w:rFonts w:ascii="Times New Roman" w:hAnsi="Times New Roman" w:cs="Times New Roman"/>
          <w:bCs/>
        </w:rPr>
        <w:t xml:space="preserve"> also exist in </w:t>
      </w:r>
      <w:r w:rsidR="006F456F">
        <w:rPr>
          <w:rFonts w:ascii="Times New Roman" w:hAnsi="Times New Roman" w:cs="Times New Roman"/>
          <w:bCs/>
        </w:rPr>
        <w:t>correctional systems across the country.</w:t>
      </w:r>
      <w:r w:rsidR="009B2712">
        <w:rPr>
          <w:rStyle w:val="FootnoteReference"/>
          <w:rFonts w:ascii="Times New Roman" w:hAnsi="Times New Roman" w:cs="Times New Roman"/>
          <w:bCs/>
        </w:rPr>
        <w:footnoteReference w:id="20"/>
      </w:r>
      <w:r w:rsidR="00406757">
        <w:rPr>
          <w:rFonts w:ascii="Times New Roman" w:hAnsi="Times New Roman" w:cs="Times New Roman"/>
          <w:bCs/>
        </w:rPr>
        <w:t xml:space="preserve"> </w:t>
      </w:r>
      <w:r w:rsidR="00BE4809">
        <w:rPr>
          <w:rFonts w:ascii="Times New Roman" w:hAnsi="Times New Roman" w:cs="Times New Roman"/>
          <w:bCs/>
        </w:rPr>
        <w:t>In addition</w:t>
      </w:r>
      <w:r w:rsidR="009B2712">
        <w:rPr>
          <w:rFonts w:ascii="Times New Roman" w:hAnsi="Times New Roman" w:cs="Times New Roman"/>
          <w:bCs/>
        </w:rPr>
        <w:t>, t</w:t>
      </w:r>
      <w:r w:rsidR="00116A14">
        <w:rPr>
          <w:rFonts w:ascii="Times New Roman" w:hAnsi="Times New Roman" w:cs="Times New Roman"/>
          <w:bCs/>
        </w:rPr>
        <w:t xml:space="preserve">ransgender </w:t>
      </w:r>
      <w:r w:rsidR="00226D0B">
        <w:rPr>
          <w:rFonts w:ascii="Times New Roman" w:hAnsi="Times New Roman" w:cs="Times New Roman"/>
          <w:bCs/>
        </w:rPr>
        <w:t>persons</w:t>
      </w:r>
      <w:r w:rsidR="0046590B">
        <w:rPr>
          <w:rFonts w:ascii="Times New Roman" w:hAnsi="Times New Roman" w:cs="Times New Roman"/>
          <w:bCs/>
        </w:rPr>
        <w:t xml:space="preserve"> </w:t>
      </w:r>
      <w:r w:rsidR="009B2712">
        <w:rPr>
          <w:rFonts w:ascii="Times New Roman" w:hAnsi="Times New Roman" w:cs="Times New Roman"/>
          <w:bCs/>
        </w:rPr>
        <w:t xml:space="preserve">often </w:t>
      </w:r>
      <w:r w:rsidR="004F798E">
        <w:rPr>
          <w:rFonts w:ascii="Times New Roman" w:hAnsi="Times New Roman" w:cs="Times New Roman"/>
          <w:bCs/>
        </w:rPr>
        <w:t>struggle</w:t>
      </w:r>
      <w:r w:rsidR="000D2536">
        <w:rPr>
          <w:rFonts w:ascii="Times New Roman" w:hAnsi="Times New Roman" w:cs="Times New Roman"/>
          <w:bCs/>
        </w:rPr>
        <w:t xml:space="preserve"> </w:t>
      </w:r>
      <w:r w:rsidR="004F798E">
        <w:rPr>
          <w:rFonts w:ascii="Times New Roman" w:hAnsi="Times New Roman" w:cs="Times New Roman"/>
          <w:bCs/>
        </w:rPr>
        <w:t>to access</w:t>
      </w:r>
      <w:r w:rsidR="000D2536">
        <w:rPr>
          <w:rFonts w:ascii="Times New Roman" w:hAnsi="Times New Roman" w:cs="Times New Roman"/>
          <w:bCs/>
        </w:rPr>
        <w:t xml:space="preserve"> </w:t>
      </w:r>
      <w:r w:rsidR="00DF791C">
        <w:rPr>
          <w:rFonts w:ascii="Times New Roman" w:hAnsi="Times New Roman" w:cs="Times New Roman"/>
          <w:bCs/>
        </w:rPr>
        <w:t>gender-affirming</w:t>
      </w:r>
      <w:r w:rsidR="004F798E">
        <w:rPr>
          <w:rFonts w:ascii="Times New Roman" w:hAnsi="Times New Roman" w:cs="Times New Roman"/>
          <w:bCs/>
        </w:rPr>
        <w:t xml:space="preserve"> </w:t>
      </w:r>
      <w:r w:rsidR="009B2712">
        <w:rPr>
          <w:rFonts w:ascii="Times New Roman" w:hAnsi="Times New Roman" w:cs="Times New Roman"/>
          <w:bCs/>
        </w:rPr>
        <w:t xml:space="preserve">medical </w:t>
      </w:r>
      <w:r w:rsidR="000D2536">
        <w:rPr>
          <w:rFonts w:ascii="Times New Roman" w:hAnsi="Times New Roman" w:cs="Times New Roman"/>
          <w:bCs/>
        </w:rPr>
        <w:t>care</w:t>
      </w:r>
      <w:r w:rsidR="00226D0B">
        <w:rPr>
          <w:rFonts w:ascii="Times New Roman" w:hAnsi="Times New Roman" w:cs="Times New Roman"/>
          <w:bCs/>
        </w:rPr>
        <w:t xml:space="preserve"> in custody</w:t>
      </w:r>
      <w:r w:rsidR="000D2536">
        <w:rPr>
          <w:rFonts w:ascii="Times New Roman" w:hAnsi="Times New Roman" w:cs="Times New Roman"/>
          <w:bCs/>
        </w:rPr>
        <w:t>.</w:t>
      </w:r>
      <w:r w:rsidR="00116A14">
        <w:rPr>
          <w:rFonts w:ascii="Times New Roman" w:hAnsi="Times New Roman" w:cs="Times New Roman"/>
          <w:bCs/>
        </w:rPr>
        <w:t xml:space="preserve"> </w:t>
      </w:r>
      <w:r w:rsidR="00DF791C">
        <w:rPr>
          <w:rFonts w:ascii="Times New Roman" w:hAnsi="Times New Roman" w:cs="Times New Roman"/>
          <w:bCs/>
        </w:rPr>
        <w:t>For example, s</w:t>
      </w:r>
      <w:r w:rsidR="00DE27FB">
        <w:rPr>
          <w:rFonts w:ascii="Times New Roman" w:hAnsi="Times New Roman" w:cs="Times New Roman"/>
          <w:bCs/>
        </w:rPr>
        <w:t>ome</w:t>
      </w:r>
      <w:r w:rsidR="000E193F">
        <w:rPr>
          <w:rFonts w:ascii="Times New Roman" w:hAnsi="Times New Roman" w:cs="Times New Roman"/>
          <w:bCs/>
        </w:rPr>
        <w:t xml:space="preserve"> </w:t>
      </w:r>
      <w:r w:rsidR="00887B9A">
        <w:rPr>
          <w:rFonts w:ascii="Times New Roman" w:hAnsi="Times New Roman" w:cs="Times New Roman"/>
          <w:bCs/>
        </w:rPr>
        <w:t>jurisdictions</w:t>
      </w:r>
      <w:r w:rsidR="0042175E">
        <w:rPr>
          <w:rFonts w:ascii="Times New Roman" w:hAnsi="Times New Roman" w:cs="Times New Roman"/>
          <w:bCs/>
        </w:rPr>
        <w:t xml:space="preserve"> do not</w:t>
      </w:r>
      <w:r w:rsidR="000E193F">
        <w:rPr>
          <w:rFonts w:ascii="Times New Roman" w:hAnsi="Times New Roman" w:cs="Times New Roman"/>
          <w:bCs/>
        </w:rPr>
        <w:t xml:space="preserve"> </w:t>
      </w:r>
      <w:r w:rsidR="00887B9A">
        <w:rPr>
          <w:rFonts w:ascii="Times New Roman" w:hAnsi="Times New Roman" w:cs="Times New Roman"/>
          <w:bCs/>
        </w:rPr>
        <w:t>provide</w:t>
      </w:r>
      <w:r w:rsidR="004F798E">
        <w:rPr>
          <w:rFonts w:ascii="Times New Roman" w:hAnsi="Times New Roman" w:cs="Times New Roman"/>
          <w:bCs/>
        </w:rPr>
        <w:t xml:space="preserve"> transgender </w:t>
      </w:r>
      <w:r w:rsidR="000D5FC9">
        <w:rPr>
          <w:rFonts w:ascii="Times New Roman" w:hAnsi="Times New Roman" w:cs="Times New Roman"/>
          <w:bCs/>
        </w:rPr>
        <w:t>people</w:t>
      </w:r>
      <w:r w:rsidR="00DE27FB">
        <w:rPr>
          <w:rFonts w:ascii="Times New Roman" w:hAnsi="Times New Roman" w:cs="Times New Roman"/>
          <w:bCs/>
        </w:rPr>
        <w:t xml:space="preserve"> </w:t>
      </w:r>
      <w:r w:rsidR="004F798E">
        <w:rPr>
          <w:rFonts w:ascii="Times New Roman" w:hAnsi="Times New Roman" w:cs="Times New Roman"/>
          <w:bCs/>
        </w:rPr>
        <w:t>hormo</w:t>
      </w:r>
      <w:r w:rsidR="00887B9A">
        <w:rPr>
          <w:rFonts w:ascii="Times New Roman" w:hAnsi="Times New Roman" w:cs="Times New Roman"/>
          <w:bCs/>
        </w:rPr>
        <w:t>nal therapy</w:t>
      </w:r>
      <w:r w:rsidR="00DE27FB">
        <w:rPr>
          <w:rFonts w:ascii="Times New Roman" w:hAnsi="Times New Roman" w:cs="Times New Roman"/>
          <w:bCs/>
        </w:rPr>
        <w:t xml:space="preserve"> while </w:t>
      </w:r>
      <w:r w:rsidR="00A57DB3">
        <w:rPr>
          <w:rFonts w:ascii="Times New Roman" w:hAnsi="Times New Roman" w:cs="Times New Roman"/>
          <w:bCs/>
        </w:rPr>
        <w:t xml:space="preserve">others do on the condition that </w:t>
      </w:r>
      <w:r w:rsidR="0016159B">
        <w:rPr>
          <w:rFonts w:ascii="Times New Roman" w:hAnsi="Times New Roman" w:cs="Times New Roman"/>
          <w:bCs/>
        </w:rPr>
        <w:t>person</w:t>
      </w:r>
      <w:r w:rsidR="00A42AEF">
        <w:rPr>
          <w:rFonts w:ascii="Times New Roman" w:hAnsi="Times New Roman" w:cs="Times New Roman"/>
          <w:bCs/>
        </w:rPr>
        <w:t>s were</w:t>
      </w:r>
      <w:r w:rsidR="0016159B">
        <w:rPr>
          <w:rFonts w:ascii="Times New Roman" w:hAnsi="Times New Roman" w:cs="Times New Roman"/>
          <w:bCs/>
        </w:rPr>
        <w:t xml:space="preserve"> on </w:t>
      </w:r>
      <w:r w:rsidR="00A42AEF">
        <w:rPr>
          <w:rFonts w:ascii="Times New Roman" w:hAnsi="Times New Roman" w:cs="Times New Roman"/>
          <w:bCs/>
        </w:rPr>
        <w:t>hormonal medication</w:t>
      </w:r>
      <w:r w:rsidR="0016159B">
        <w:rPr>
          <w:rFonts w:ascii="Times New Roman" w:hAnsi="Times New Roman" w:cs="Times New Roman"/>
          <w:bCs/>
        </w:rPr>
        <w:t xml:space="preserve"> </w:t>
      </w:r>
      <w:r w:rsidR="00A57DB3">
        <w:rPr>
          <w:rFonts w:ascii="Times New Roman" w:hAnsi="Times New Roman" w:cs="Times New Roman"/>
          <w:bCs/>
        </w:rPr>
        <w:t>prior to incarceration</w:t>
      </w:r>
      <w:r w:rsidR="00887B9A">
        <w:rPr>
          <w:rFonts w:ascii="Times New Roman" w:hAnsi="Times New Roman" w:cs="Times New Roman"/>
          <w:bCs/>
        </w:rPr>
        <w:t>.</w:t>
      </w:r>
      <w:r w:rsidR="00887B9A">
        <w:rPr>
          <w:rStyle w:val="FootnoteReference"/>
          <w:rFonts w:ascii="Times New Roman" w:hAnsi="Times New Roman" w:cs="Times New Roman"/>
          <w:bCs/>
        </w:rPr>
        <w:footnoteReference w:id="21"/>
      </w:r>
      <w:r w:rsidR="00BC4867">
        <w:rPr>
          <w:rFonts w:ascii="Times New Roman" w:hAnsi="Times New Roman" w:cs="Times New Roman"/>
          <w:bCs/>
        </w:rPr>
        <w:t xml:space="preserve"> Moreover, 17% of incarcerated transgender in a nationwide study reported that they were denied hormones while incarcerated, and 12% reported denial of medical care because of bias.</w:t>
      </w:r>
      <w:r w:rsidR="00BC4867">
        <w:rPr>
          <w:rStyle w:val="FootnoteReference"/>
          <w:rFonts w:ascii="Times New Roman" w:hAnsi="Times New Roman" w:cs="Times New Roman"/>
          <w:bCs/>
        </w:rPr>
        <w:footnoteReference w:id="22"/>
      </w:r>
      <w:r w:rsidR="00A57DB3">
        <w:rPr>
          <w:rFonts w:ascii="Times New Roman" w:hAnsi="Times New Roman" w:cs="Times New Roman"/>
          <w:bCs/>
        </w:rPr>
        <w:t xml:space="preserve"> </w:t>
      </w:r>
      <w:r w:rsidR="00A42AEF">
        <w:rPr>
          <w:rFonts w:ascii="Times New Roman" w:hAnsi="Times New Roman" w:cs="Times New Roman"/>
          <w:bCs/>
        </w:rPr>
        <w:t>In addition</w:t>
      </w:r>
      <w:r w:rsidR="00406757">
        <w:rPr>
          <w:rFonts w:ascii="Times New Roman" w:hAnsi="Times New Roman" w:cs="Times New Roman"/>
          <w:bCs/>
        </w:rPr>
        <w:t xml:space="preserve">, in </w:t>
      </w:r>
      <w:r w:rsidR="00887B9A">
        <w:rPr>
          <w:rFonts w:ascii="Times New Roman" w:hAnsi="Times New Roman" w:cs="Times New Roman"/>
          <w:bCs/>
        </w:rPr>
        <w:t xml:space="preserve">jurisdictions where hormonal </w:t>
      </w:r>
      <w:r w:rsidR="00A42AEF">
        <w:rPr>
          <w:rFonts w:ascii="Times New Roman" w:hAnsi="Times New Roman" w:cs="Times New Roman"/>
          <w:bCs/>
        </w:rPr>
        <w:t>therapy</w:t>
      </w:r>
      <w:r w:rsidR="00A57DB3">
        <w:rPr>
          <w:rFonts w:ascii="Times New Roman" w:hAnsi="Times New Roman" w:cs="Times New Roman"/>
          <w:bCs/>
        </w:rPr>
        <w:t xml:space="preserve"> is</w:t>
      </w:r>
      <w:r w:rsidR="0046590B">
        <w:rPr>
          <w:rFonts w:ascii="Times New Roman" w:hAnsi="Times New Roman" w:cs="Times New Roman"/>
          <w:bCs/>
        </w:rPr>
        <w:t xml:space="preserve"> offered</w:t>
      </w:r>
      <w:r w:rsidR="00A42AEF">
        <w:rPr>
          <w:rFonts w:ascii="Times New Roman" w:hAnsi="Times New Roman" w:cs="Times New Roman"/>
          <w:bCs/>
        </w:rPr>
        <w:t xml:space="preserve"> to incarcerated transgender persons</w:t>
      </w:r>
      <w:r w:rsidR="00887B9A">
        <w:rPr>
          <w:rFonts w:ascii="Times New Roman" w:hAnsi="Times New Roman" w:cs="Times New Roman"/>
          <w:bCs/>
        </w:rPr>
        <w:t xml:space="preserve">, there is no guarantee that </w:t>
      </w:r>
      <w:r w:rsidR="003250F9">
        <w:rPr>
          <w:rFonts w:ascii="Times New Roman" w:hAnsi="Times New Roman" w:cs="Times New Roman"/>
          <w:bCs/>
        </w:rPr>
        <w:t>they</w:t>
      </w:r>
      <w:r w:rsidR="00DE27FB">
        <w:rPr>
          <w:rFonts w:ascii="Times New Roman" w:hAnsi="Times New Roman" w:cs="Times New Roman"/>
          <w:bCs/>
        </w:rPr>
        <w:t xml:space="preserve"> are provided</w:t>
      </w:r>
      <w:r w:rsidR="00887B9A">
        <w:rPr>
          <w:rFonts w:ascii="Times New Roman" w:hAnsi="Times New Roman" w:cs="Times New Roman"/>
          <w:bCs/>
        </w:rPr>
        <w:t xml:space="preserve"> the appr</w:t>
      </w:r>
      <w:r w:rsidR="00A42AEF">
        <w:rPr>
          <w:rFonts w:ascii="Times New Roman" w:hAnsi="Times New Roman" w:cs="Times New Roman"/>
          <w:bCs/>
        </w:rPr>
        <w:t xml:space="preserve">opriate level of treatment and </w:t>
      </w:r>
      <w:r w:rsidR="00887B9A">
        <w:rPr>
          <w:rFonts w:ascii="Times New Roman" w:hAnsi="Times New Roman" w:cs="Times New Roman"/>
          <w:bCs/>
        </w:rPr>
        <w:t>support services.</w:t>
      </w:r>
      <w:r w:rsidR="00887B9A">
        <w:rPr>
          <w:rStyle w:val="FootnoteReference"/>
          <w:rFonts w:ascii="Times New Roman" w:hAnsi="Times New Roman" w:cs="Times New Roman"/>
          <w:bCs/>
        </w:rPr>
        <w:footnoteReference w:id="23"/>
      </w:r>
      <w:r w:rsidR="0042175E">
        <w:rPr>
          <w:rFonts w:ascii="Times New Roman" w:hAnsi="Times New Roman" w:cs="Times New Roman"/>
          <w:bCs/>
        </w:rPr>
        <w:t xml:space="preserve"> </w:t>
      </w:r>
      <w:r w:rsidR="00A57DB3">
        <w:rPr>
          <w:rFonts w:ascii="Times New Roman" w:hAnsi="Times New Roman" w:cs="Times New Roman"/>
          <w:bCs/>
        </w:rPr>
        <w:t>Similarly</w:t>
      </w:r>
      <w:r w:rsidR="0042175E">
        <w:rPr>
          <w:rFonts w:ascii="Times New Roman" w:hAnsi="Times New Roman" w:cs="Times New Roman"/>
          <w:bCs/>
        </w:rPr>
        <w:t>, trans</w:t>
      </w:r>
      <w:r w:rsidR="00A32A7C">
        <w:rPr>
          <w:rFonts w:ascii="Times New Roman" w:hAnsi="Times New Roman" w:cs="Times New Roman"/>
          <w:bCs/>
        </w:rPr>
        <w:t>gender</w:t>
      </w:r>
      <w:r w:rsidR="0042175E">
        <w:rPr>
          <w:rFonts w:ascii="Times New Roman" w:hAnsi="Times New Roman" w:cs="Times New Roman"/>
          <w:bCs/>
        </w:rPr>
        <w:t xml:space="preserve"> </w:t>
      </w:r>
      <w:r w:rsidR="00DF791C">
        <w:rPr>
          <w:rFonts w:ascii="Times New Roman" w:hAnsi="Times New Roman" w:cs="Times New Roman"/>
          <w:bCs/>
        </w:rPr>
        <w:t>people</w:t>
      </w:r>
      <w:r w:rsidR="00DE27FB">
        <w:rPr>
          <w:rFonts w:ascii="Times New Roman" w:hAnsi="Times New Roman" w:cs="Times New Roman"/>
          <w:bCs/>
        </w:rPr>
        <w:t xml:space="preserve"> who </w:t>
      </w:r>
      <w:r w:rsidR="00A32A7C">
        <w:rPr>
          <w:rFonts w:ascii="Times New Roman" w:hAnsi="Times New Roman" w:cs="Times New Roman"/>
          <w:bCs/>
        </w:rPr>
        <w:t>desire</w:t>
      </w:r>
      <w:r w:rsidR="00DE27FB">
        <w:rPr>
          <w:rFonts w:ascii="Times New Roman" w:hAnsi="Times New Roman" w:cs="Times New Roman"/>
          <w:bCs/>
        </w:rPr>
        <w:t xml:space="preserve"> “to undergo sexual reassignment surgery to ‘live like’ the member of the sex they </w:t>
      </w:r>
      <w:r w:rsidR="001E7123">
        <w:rPr>
          <w:rFonts w:ascii="Times New Roman" w:hAnsi="Times New Roman" w:cs="Times New Roman"/>
          <w:bCs/>
        </w:rPr>
        <w:t xml:space="preserve">want </w:t>
      </w:r>
      <w:r w:rsidR="00DE27FB">
        <w:rPr>
          <w:rFonts w:ascii="Times New Roman" w:hAnsi="Times New Roman" w:cs="Times New Roman"/>
          <w:bCs/>
        </w:rPr>
        <w:t>to change to” face difficult</w:t>
      </w:r>
      <w:r w:rsidR="004E7A31">
        <w:rPr>
          <w:rFonts w:ascii="Times New Roman" w:hAnsi="Times New Roman" w:cs="Times New Roman"/>
          <w:bCs/>
        </w:rPr>
        <w:t>y access</w:t>
      </w:r>
      <w:r w:rsidR="001E7123">
        <w:rPr>
          <w:rFonts w:ascii="Times New Roman" w:hAnsi="Times New Roman" w:cs="Times New Roman"/>
          <w:bCs/>
        </w:rPr>
        <w:t>ing</w:t>
      </w:r>
      <w:r w:rsidR="004E7A31">
        <w:rPr>
          <w:rFonts w:ascii="Times New Roman" w:hAnsi="Times New Roman" w:cs="Times New Roman"/>
          <w:bCs/>
        </w:rPr>
        <w:t xml:space="preserve"> such medical treatment while in custody.</w:t>
      </w:r>
      <w:r w:rsidR="004E7A31">
        <w:rPr>
          <w:rStyle w:val="FootnoteReference"/>
          <w:rFonts w:ascii="Times New Roman" w:hAnsi="Times New Roman" w:cs="Times New Roman"/>
          <w:bCs/>
        </w:rPr>
        <w:footnoteReference w:id="24"/>
      </w:r>
    </w:p>
    <w:p w14:paraId="590CEC06" w14:textId="77777777" w:rsidR="009F42EB" w:rsidRDefault="009F42EB" w:rsidP="00802252">
      <w:pPr>
        <w:spacing w:line="480" w:lineRule="auto"/>
        <w:ind w:firstLine="720"/>
        <w:jc w:val="both"/>
        <w:rPr>
          <w:rFonts w:ascii="Times New Roman" w:hAnsi="Times New Roman" w:cs="Times New Roman"/>
          <w:bCs/>
        </w:rPr>
      </w:pPr>
    </w:p>
    <w:p w14:paraId="7C8B1E17" w14:textId="4B8A0141" w:rsidR="00152450" w:rsidRPr="00802252" w:rsidRDefault="00152450" w:rsidP="00802252">
      <w:pPr>
        <w:pStyle w:val="ListParagraph"/>
        <w:numPr>
          <w:ilvl w:val="0"/>
          <w:numId w:val="2"/>
        </w:numPr>
        <w:jc w:val="both"/>
        <w:rPr>
          <w:rFonts w:ascii="Times New Roman" w:hAnsi="Times New Roman" w:cs="Times New Roman"/>
          <w:b/>
          <w:bCs/>
          <w:u w:val="single"/>
        </w:rPr>
      </w:pPr>
      <w:r w:rsidRPr="00802252">
        <w:rPr>
          <w:rFonts w:ascii="Times New Roman" w:hAnsi="Times New Roman" w:cs="Times New Roman"/>
          <w:b/>
          <w:bCs/>
          <w:u w:val="single"/>
        </w:rPr>
        <w:t xml:space="preserve">Laws </w:t>
      </w:r>
      <w:r w:rsidR="00126318" w:rsidRPr="00802252">
        <w:rPr>
          <w:rFonts w:ascii="Times New Roman" w:hAnsi="Times New Roman" w:cs="Times New Roman"/>
          <w:b/>
          <w:bCs/>
          <w:u w:val="single"/>
        </w:rPr>
        <w:t xml:space="preserve">and </w:t>
      </w:r>
      <w:r w:rsidR="00365392">
        <w:rPr>
          <w:rFonts w:ascii="Times New Roman" w:hAnsi="Times New Roman" w:cs="Times New Roman"/>
          <w:b/>
          <w:bCs/>
          <w:u w:val="single"/>
        </w:rPr>
        <w:t>Agency Policies</w:t>
      </w:r>
      <w:r w:rsidR="00126318" w:rsidRPr="00802252">
        <w:rPr>
          <w:rFonts w:ascii="Times New Roman" w:hAnsi="Times New Roman" w:cs="Times New Roman"/>
          <w:b/>
          <w:bCs/>
          <w:u w:val="single"/>
        </w:rPr>
        <w:t xml:space="preserve"> </w:t>
      </w:r>
      <w:r w:rsidRPr="00802252">
        <w:rPr>
          <w:rFonts w:ascii="Times New Roman" w:hAnsi="Times New Roman" w:cs="Times New Roman"/>
          <w:b/>
          <w:bCs/>
          <w:u w:val="single"/>
        </w:rPr>
        <w:t>Regarding</w:t>
      </w:r>
      <w:r w:rsidR="009C3AF9">
        <w:rPr>
          <w:rFonts w:ascii="Times New Roman" w:hAnsi="Times New Roman" w:cs="Times New Roman"/>
          <w:b/>
          <w:bCs/>
          <w:u w:val="single"/>
        </w:rPr>
        <w:t xml:space="preserve"> Transgender, Gender Non-Conforming, Gender Non-Binary, and Intersex</w:t>
      </w:r>
      <w:r w:rsidR="00A84F3E" w:rsidRPr="00802252">
        <w:rPr>
          <w:rFonts w:ascii="Times New Roman" w:hAnsi="Times New Roman" w:cs="Times New Roman"/>
          <w:b/>
          <w:bCs/>
          <w:u w:val="single"/>
        </w:rPr>
        <w:t xml:space="preserve"> </w:t>
      </w:r>
      <w:r w:rsidR="009C3AF9">
        <w:rPr>
          <w:rFonts w:ascii="Times New Roman" w:hAnsi="Times New Roman" w:cs="Times New Roman"/>
          <w:b/>
          <w:bCs/>
          <w:u w:val="single"/>
        </w:rPr>
        <w:t>(</w:t>
      </w:r>
      <w:r w:rsidR="00B95D81">
        <w:rPr>
          <w:rFonts w:ascii="Times New Roman" w:hAnsi="Times New Roman" w:cs="Times New Roman"/>
          <w:b/>
          <w:bCs/>
          <w:u w:val="single"/>
        </w:rPr>
        <w:t>TGNCNB</w:t>
      </w:r>
      <w:r w:rsidR="009C3AF9">
        <w:rPr>
          <w:rFonts w:ascii="Times New Roman" w:hAnsi="Times New Roman" w:cs="Times New Roman"/>
          <w:b/>
          <w:bCs/>
          <w:u w:val="single"/>
        </w:rPr>
        <w:t>I)</w:t>
      </w:r>
      <w:r w:rsidR="00B95D81">
        <w:rPr>
          <w:rFonts w:ascii="Times New Roman" w:hAnsi="Times New Roman" w:cs="Times New Roman"/>
          <w:b/>
          <w:bCs/>
          <w:u w:val="single"/>
        </w:rPr>
        <w:t xml:space="preserve"> Individuals in City Jails</w:t>
      </w:r>
    </w:p>
    <w:p w14:paraId="1205379B" w14:textId="77777777" w:rsidR="001A34A9" w:rsidRDefault="001A34A9" w:rsidP="00802252">
      <w:pPr>
        <w:pStyle w:val="ListParagraph"/>
        <w:jc w:val="both"/>
        <w:rPr>
          <w:rFonts w:ascii="Times New Roman" w:hAnsi="Times New Roman" w:cs="Times New Roman"/>
          <w:b/>
          <w:bCs/>
        </w:rPr>
      </w:pPr>
    </w:p>
    <w:p w14:paraId="145C78FC" w14:textId="21A331B7" w:rsidR="00457459" w:rsidRDefault="001E7123" w:rsidP="002F37CF">
      <w:pPr>
        <w:pStyle w:val="BodyText"/>
        <w:ind w:firstLine="720"/>
      </w:pPr>
      <w:r>
        <w:t>This area of law is lar</w:t>
      </w:r>
      <w:r w:rsidR="009F42EB">
        <w:t xml:space="preserve">gely </w:t>
      </w:r>
      <w:r w:rsidR="00437ADF">
        <w:t>governed by PREA</w:t>
      </w:r>
      <w:r>
        <w:t xml:space="preserve"> which established </w:t>
      </w:r>
      <w:r w:rsidR="00437ADF">
        <w:t>established a Commission to promulgate a comprehensive set of regulations in the field of eliminating sexual abuse in prisons and jails.</w:t>
      </w:r>
      <w:r w:rsidR="00437ADF">
        <w:rPr>
          <w:rStyle w:val="FootnoteReference"/>
        </w:rPr>
        <w:footnoteReference w:id="25"/>
      </w:r>
      <w:r w:rsidR="00437ADF">
        <w:t xml:space="preserve"> </w:t>
      </w:r>
      <w:r w:rsidR="00365392">
        <w:t xml:space="preserve">The </w:t>
      </w:r>
      <w:r w:rsidR="00437ADF">
        <w:t xml:space="preserve">Commission’s regulations, which by law </w:t>
      </w:r>
      <w:r>
        <w:t>we</w:t>
      </w:r>
      <w:r w:rsidR="00437ADF">
        <w:t>re issued by the United States Attorney General, were issued in 2012</w:t>
      </w:r>
      <w:r w:rsidR="00520633">
        <w:t>,</w:t>
      </w:r>
      <w:r w:rsidR="00437ADF">
        <w:t xml:space="preserve"> have the force of law </w:t>
      </w:r>
      <w:r w:rsidR="00520633">
        <w:t>in federal detention facilities</w:t>
      </w:r>
      <w:r w:rsidR="00437ADF">
        <w:rPr>
          <w:rStyle w:val="FootnoteReference"/>
        </w:rPr>
        <w:footnoteReference w:id="26"/>
      </w:r>
      <w:r w:rsidR="00437ADF">
        <w:t xml:space="preserve"> and apply to local jails.</w:t>
      </w:r>
      <w:r w:rsidR="00437ADF">
        <w:rPr>
          <w:rStyle w:val="FootnoteReference"/>
        </w:rPr>
        <w:footnoteReference w:id="27"/>
      </w:r>
      <w:r w:rsidR="00437ADF">
        <w:t xml:space="preserve"> </w:t>
      </w:r>
      <w:r w:rsidR="00365392">
        <w:t xml:space="preserve"> </w:t>
      </w:r>
      <w:r w:rsidR="00437ADF">
        <w:t xml:space="preserve">PREA regulations have also been codified in </w:t>
      </w:r>
      <w:r>
        <w:t>New York City by the BOC’s</w:t>
      </w:r>
      <w:r w:rsidR="00365392">
        <w:t xml:space="preserve"> </w:t>
      </w:r>
      <w:r w:rsidR="00437ADF">
        <w:t>standards.</w:t>
      </w:r>
      <w:r w:rsidR="00437ADF">
        <w:rPr>
          <w:rStyle w:val="FootnoteReference"/>
        </w:rPr>
        <w:footnoteReference w:id="28"/>
      </w:r>
      <w:r w:rsidR="00437ADF">
        <w:t xml:space="preserve"> </w:t>
      </w:r>
      <w:r w:rsidR="005561C8">
        <w:t xml:space="preserve">Additionally, in April of 2018, </w:t>
      </w:r>
      <w:r w:rsidR="009E6274">
        <w:t>Mayor de Blasio issued Executive Order No. 16, which requires city agencies to permit people to use single sex facilities consistent with their gender identity.</w:t>
      </w:r>
      <w:r w:rsidR="009F42EB">
        <w:rPr>
          <w:rStyle w:val="FootnoteReference"/>
        </w:rPr>
        <w:footnoteReference w:id="29"/>
      </w:r>
      <w:r w:rsidR="009E6274">
        <w:t xml:space="preserve"> Following efforts to ensure that DOCs housing policy was consistent with the Executive Order, on April 16, 2018, the Mayor announced that the DOC would house individuals in a manner that is consistent with gender-identity, and would work with the NYC Commission on Human Rights to maintain the Transgender Housing Unit</w:t>
      </w:r>
      <w:r w:rsidR="00365392">
        <w:t xml:space="preserve"> (THU)</w:t>
      </w:r>
      <w:r w:rsidR="009E6274">
        <w:t>.</w:t>
      </w:r>
      <w:r w:rsidR="009E6274">
        <w:rPr>
          <w:rStyle w:val="FootnoteReference"/>
        </w:rPr>
        <w:footnoteReference w:id="30"/>
      </w:r>
      <w:r w:rsidR="00365392">
        <w:t xml:space="preserve"> While the THU is not codified in law, the DOC issued (and is in the process of updating) </w:t>
      </w:r>
      <w:r w:rsidR="00365392" w:rsidRPr="00365392">
        <w:t>Directive No. 4498</w:t>
      </w:r>
      <w:r w:rsidR="00365392">
        <w:t xml:space="preserve"> in 2014, which sets DOC policy for admissions into the unit.</w:t>
      </w:r>
      <w:r w:rsidR="00365392">
        <w:rPr>
          <w:rStyle w:val="FootnoteReference"/>
        </w:rPr>
        <w:footnoteReference w:id="31"/>
      </w:r>
      <w:r w:rsidR="00B95D81">
        <w:t xml:space="preserve"> Similarly, policies surrounding access to transgender healthcare are governed by Correctional Health Services Policy #MED 24B.</w:t>
      </w:r>
    </w:p>
    <w:p w14:paraId="0CB6F307" w14:textId="4F86EF46" w:rsidR="002F37CF" w:rsidRDefault="002F37CF" w:rsidP="002F37CF">
      <w:pPr>
        <w:pStyle w:val="BodyText"/>
        <w:ind w:firstLine="720"/>
      </w:pPr>
    </w:p>
    <w:p w14:paraId="06963822" w14:textId="77777777" w:rsidR="002F37CF" w:rsidRDefault="002F37CF" w:rsidP="002F37CF">
      <w:pPr>
        <w:pStyle w:val="BodyText"/>
        <w:ind w:firstLine="720"/>
      </w:pPr>
    </w:p>
    <w:p w14:paraId="632A9AC4" w14:textId="3072F486" w:rsidR="001E549D" w:rsidRPr="003E2C32" w:rsidRDefault="00365392" w:rsidP="003E2C32">
      <w:pPr>
        <w:pStyle w:val="BodyText"/>
      </w:pPr>
      <w:r w:rsidRPr="00802252">
        <w:rPr>
          <w:i/>
          <w:u w:val="single"/>
        </w:rPr>
        <w:t>Risk-Screening</w:t>
      </w:r>
      <w:r w:rsidR="00457459">
        <w:rPr>
          <w:i/>
          <w:u w:val="single"/>
        </w:rPr>
        <w:t>s</w:t>
      </w:r>
      <w:r w:rsidRPr="00802252">
        <w:rPr>
          <w:i/>
          <w:u w:val="single"/>
        </w:rPr>
        <w:t xml:space="preserve"> </w:t>
      </w:r>
    </w:p>
    <w:p w14:paraId="5B4348A8" w14:textId="340ADF2C" w:rsidR="00437ADF" w:rsidRDefault="00437ADF" w:rsidP="00802252">
      <w:pPr>
        <w:pStyle w:val="BodyText"/>
        <w:ind w:firstLine="720"/>
      </w:pPr>
      <w:r>
        <w:t xml:space="preserve">PREA </w:t>
      </w:r>
      <w:r w:rsidR="00AD66B1">
        <w:t xml:space="preserve">and the BOC </w:t>
      </w:r>
      <w:r>
        <w:t xml:space="preserve">require </w:t>
      </w:r>
      <w:r w:rsidR="00AD66B1">
        <w:t xml:space="preserve">the </w:t>
      </w:r>
      <w:r w:rsidR="005C234C">
        <w:t>New York City DOC</w:t>
      </w:r>
      <w:r>
        <w:t xml:space="preserve"> to </w:t>
      </w:r>
      <w:r w:rsidR="00AD66B1">
        <w:t xml:space="preserve">conduct </w:t>
      </w:r>
      <w:r w:rsidR="00457459">
        <w:t>screenings at intake</w:t>
      </w:r>
      <w:r w:rsidR="00AD66B1">
        <w:t xml:space="preserve"> to determine the risk of sexual victimization and abusiveness, and to use such screening</w:t>
      </w:r>
      <w:r w:rsidR="00457459">
        <w:t>s</w:t>
      </w:r>
      <w:r w:rsidR="00AD66B1">
        <w:t xml:space="preserve"> to make “individualized determinations about how to ensure the safety” of each incarcerated person</w:t>
      </w:r>
      <w:r w:rsidR="003E2C32">
        <w:t>.</w:t>
      </w:r>
      <w:r w:rsidR="00AD66B1">
        <w:rPr>
          <w:rStyle w:val="FootnoteReference"/>
        </w:rPr>
        <w:footnoteReference w:id="32"/>
      </w:r>
      <w:r w:rsidR="00AD66B1">
        <w:t xml:space="preserve"> </w:t>
      </w:r>
      <w:r w:rsidR="000C7D1F">
        <w:t xml:space="preserve"> </w:t>
      </w:r>
      <w:r w:rsidR="00AD66B1">
        <w:t>In such a process,</w:t>
      </w:r>
      <w:r w:rsidR="000C7D1F">
        <w:t xml:space="preserve"> </w:t>
      </w:r>
      <w:r w:rsidR="00AD66B1">
        <w:t>the DOC is required to, at minimum, screen if a person</w:t>
      </w:r>
      <w:r w:rsidR="000C7D1F">
        <w:t xml:space="preserve"> “is or is perceived to be gay, lesbian, bisexual, transgender, intersex, or gender nonconforming,</w:t>
      </w:r>
      <w:r w:rsidR="000C7D1F">
        <w:rPr>
          <w:rStyle w:val="FootnoteReference"/>
        </w:rPr>
        <w:footnoteReference w:id="33"/>
      </w:r>
      <w:r w:rsidR="00AF3503">
        <w:t xml:space="preserve"> </w:t>
      </w:r>
      <w:r w:rsidR="000C7D1F">
        <w:t>and to use such information to inform “housing, bed, work, edu</w:t>
      </w:r>
      <w:r w:rsidR="007F5BF7">
        <w:t>cation, and program assignments with the goal of keeping those [individuals] at high risk of being sexually victimized from those at high risk of being sexually abusive</w:t>
      </w:r>
      <w:r w:rsidR="000C7D1F">
        <w:t>”</w:t>
      </w:r>
      <w:r w:rsidR="000C7D1F">
        <w:rPr>
          <w:rStyle w:val="FootnoteReference"/>
        </w:rPr>
        <w:footnoteReference w:id="34"/>
      </w:r>
      <w:r w:rsidR="007F5BF7">
        <w:t xml:space="preserve"> </w:t>
      </w:r>
      <w:r w:rsidR="00300F09">
        <w:t xml:space="preserve"> </w:t>
      </w:r>
    </w:p>
    <w:p w14:paraId="216C18E8" w14:textId="202190C6" w:rsidR="00B95D81" w:rsidRDefault="00B87C5C" w:rsidP="00802252">
      <w:pPr>
        <w:pStyle w:val="BodyText"/>
        <w:ind w:firstLine="720"/>
      </w:pPr>
      <w:r>
        <w:t>Currently</w:t>
      </w:r>
      <w:r w:rsidR="000E114D">
        <w:t>,</w:t>
      </w:r>
      <w:r>
        <w:t xml:space="preserve"> the Department has several PREA-related forms that it uses at intake. One form, entitled the “arraignment and clas</w:t>
      </w:r>
      <w:r w:rsidR="00457459">
        <w:t>sification screening form”</w:t>
      </w:r>
      <w:r w:rsidR="00995741">
        <w:t xml:space="preserve"> (</w:t>
      </w:r>
      <w:r w:rsidR="00995741">
        <w:rPr>
          <w:b/>
        </w:rPr>
        <w:t>Appendix I)</w:t>
      </w:r>
      <w:r w:rsidR="00457459">
        <w:t xml:space="preserve"> screens whether </w:t>
      </w:r>
      <w:r>
        <w:t xml:space="preserve">incarcerated </w:t>
      </w:r>
      <w:r w:rsidR="00457459">
        <w:t>individuals feel that</w:t>
      </w:r>
      <w:r>
        <w:t xml:space="preserve"> there is any reason why they “may be at risk or need special security or protection from the General Population” and offers examples of individuals who may need such protection such as </w:t>
      </w:r>
      <w:r w:rsidR="004827CB">
        <w:t xml:space="preserve">those who have </w:t>
      </w:r>
      <w:r>
        <w:t xml:space="preserve">“been perceived as being </w:t>
      </w:r>
      <w:r w:rsidR="000C5172">
        <w:t>g</w:t>
      </w:r>
      <w:r>
        <w:t xml:space="preserve">ay, or transgender, a cross dresser, or visibly feminine (if housed in a male population).” </w:t>
      </w:r>
      <w:r>
        <w:rPr>
          <w:rStyle w:val="FootnoteReference"/>
        </w:rPr>
        <w:footnoteReference w:id="35"/>
      </w:r>
      <w:r w:rsidR="004827CB">
        <w:t xml:space="preserve"> </w:t>
      </w:r>
      <w:r w:rsidR="00457459">
        <w:t xml:space="preserve">Officers are then instructed to check </w:t>
      </w:r>
      <w:r w:rsidR="004827CB">
        <w:t xml:space="preserve">“yes,” “no,” or “conflict.” Additionally, </w:t>
      </w:r>
      <w:r w:rsidR="00457459">
        <w:t>there is a space on the intake form where officers are asked to check whether a person is</w:t>
      </w:r>
      <w:r w:rsidR="004827CB">
        <w:t xml:space="preserve"> “male,” “female,” “transgender male,” or “transgender female</w:t>
      </w:r>
      <w:r w:rsidR="003E2C32">
        <w:t>.</w:t>
      </w:r>
      <w:r w:rsidR="004827CB">
        <w:t>”</w:t>
      </w:r>
      <w:r w:rsidR="004827CB">
        <w:rPr>
          <w:rStyle w:val="FootnoteReference"/>
        </w:rPr>
        <w:footnoteReference w:id="36"/>
      </w:r>
      <w:r w:rsidR="004827CB">
        <w:t xml:space="preserve"> </w:t>
      </w:r>
      <w:r w:rsidR="005201B5">
        <w:t>When a person’s assigned sex is not known, officers are directed to “respectfully ask the [person], in private, his/her assigned sex at birth and any medical transition the [person] has undergone.”</w:t>
      </w:r>
      <w:r w:rsidR="005201B5">
        <w:rPr>
          <w:rStyle w:val="FootnoteReference"/>
        </w:rPr>
        <w:footnoteReference w:id="37"/>
      </w:r>
    </w:p>
    <w:p w14:paraId="22B16550" w14:textId="77777777" w:rsidR="004F4A63" w:rsidRDefault="004F4A63" w:rsidP="00457459">
      <w:pPr>
        <w:pStyle w:val="BodyText"/>
        <w:ind w:left="720"/>
        <w:rPr>
          <w:b/>
        </w:rPr>
      </w:pPr>
    </w:p>
    <w:p w14:paraId="408E75C1" w14:textId="08E3B55D" w:rsidR="00457459" w:rsidRDefault="00457459" w:rsidP="00457459">
      <w:pPr>
        <w:pStyle w:val="BodyText"/>
        <w:ind w:left="720"/>
        <w:rPr>
          <w:b/>
        </w:rPr>
      </w:pPr>
      <w:r>
        <w:rPr>
          <w:b/>
        </w:rPr>
        <w:t>Issues and Concerns Surrounding Risk-Screenings</w:t>
      </w:r>
    </w:p>
    <w:p w14:paraId="3D90FFEA" w14:textId="20205AC0" w:rsidR="00457459" w:rsidRPr="00457459" w:rsidRDefault="00457459" w:rsidP="00457459">
      <w:pPr>
        <w:pStyle w:val="BodyText"/>
        <w:ind w:firstLine="720"/>
        <w:rPr>
          <w:b/>
        </w:rPr>
      </w:pPr>
      <w:r>
        <w:t xml:space="preserve">The Committee is encouraged by the DOC’s implementation of BOC and PREA standards to screen incarcerated individuals who are high risk. However, </w:t>
      </w:r>
      <w:r w:rsidR="004F4A63">
        <w:t>the Committee is concerned that the</w:t>
      </w:r>
      <w:r>
        <w:t xml:space="preserve"> </w:t>
      </w:r>
      <w:r w:rsidR="005C234C">
        <w:t>D</w:t>
      </w:r>
      <w:r>
        <w:t>epartment</w:t>
      </w:r>
      <w:r w:rsidR="004F4A63">
        <w:t xml:space="preserve"> does not give</w:t>
      </w:r>
      <w:r>
        <w:t xml:space="preserve"> non-binary individuals, who do not identify as male or female, an opportunity to identify as such at screening</w:t>
      </w:r>
      <w:r w:rsidR="004F4A63">
        <w:t>, as such identification may influence programming and educational decisions. Additionally, the Committee is concerned that the directive asks officers to determine whether a person is transgender by asking their sex at birth and whether or not the person has undergone transition, as many transgender individuals choose not to medically transition. Furthermore, m</w:t>
      </w:r>
      <w:r>
        <w:t xml:space="preserve">ore information is also needed about when an </w:t>
      </w:r>
      <w:r w:rsidR="003E2C32">
        <w:t>officer</w:t>
      </w:r>
      <w:r>
        <w:t xml:space="preserve"> would check “conflict” when filling out an intake form. </w:t>
      </w:r>
    </w:p>
    <w:p w14:paraId="73071361" w14:textId="77777777" w:rsidR="00802252" w:rsidRDefault="00B95D81" w:rsidP="00802252">
      <w:pPr>
        <w:pStyle w:val="BodyText"/>
        <w:spacing w:line="240" w:lineRule="auto"/>
      </w:pPr>
      <w:r>
        <w:tab/>
      </w:r>
    </w:p>
    <w:p w14:paraId="397168A8" w14:textId="76854DD0" w:rsidR="00B95D81" w:rsidRPr="00457459" w:rsidRDefault="00B95D81" w:rsidP="00802252">
      <w:pPr>
        <w:pStyle w:val="BodyText"/>
        <w:spacing w:line="240" w:lineRule="auto"/>
        <w:rPr>
          <w:i/>
          <w:u w:val="single"/>
        </w:rPr>
      </w:pPr>
      <w:r w:rsidRPr="00457459">
        <w:rPr>
          <w:i/>
          <w:u w:val="single"/>
        </w:rPr>
        <w:t xml:space="preserve">Pat-Frisks </w:t>
      </w:r>
    </w:p>
    <w:p w14:paraId="3CD288F9" w14:textId="77777777" w:rsidR="005868C6" w:rsidRPr="007B5148" w:rsidRDefault="005868C6" w:rsidP="00802252">
      <w:pPr>
        <w:pStyle w:val="BodyText"/>
        <w:spacing w:line="240" w:lineRule="auto"/>
        <w:rPr>
          <w:i/>
        </w:rPr>
      </w:pPr>
    </w:p>
    <w:p w14:paraId="5C4DBF4F" w14:textId="19B9BD84" w:rsidR="00A84F3E" w:rsidRDefault="00117A00" w:rsidP="00802252">
      <w:pPr>
        <w:pStyle w:val="BodyText"/>
        <w:ind w:firstLine="720"/>
      </w:pPr>
      <w:r>
        <w:t xml:space="preserve">According to testimony of </w:t>
      </w:r>
      <w:r w:rsidR="005C234C">
        <w:t xml:space="preserve">DOC </w:t>
      </w:r>
      <w:r>
        <w:t>Deputy Commissioner Townsend, about 20% of sexual abuse allegations arise from what the department categorized as pat-frisks.</w:t>
      </w:r>
      <w:r>
        <w:rPr>
          <w:rStyle w:val="FootnoteReference"/>
        </w:rPr>
        <w:footnoteReference w:id="38"/>
      </w:r>
      <w:r>
        <w:t xml:space="preserve"> Accordingly, it is important that the Department take appropriate steps to ensure that pat-frisks are conducted in a way that is respectful, particularly for those who are at a high risk of sexual victimization</w:t>
      </w:r>
      <w:r w:rsidR="003E2C32">
        <w:t>,</w:t>
      </w:r>
      <w:r>
        <w:t xml:space="preserve"> such as transgender and intersex individuals. </w:t>
      </w:r>
      <w:r w:rsidR="00A84F3E" w:rsidRPr="00F643D9">
        <w:t>In making the determination of whether a person is transgender or intersex, the Department is prohibited from conducting strip searches for the sole purpose of examining genitalia, and instead allows such a determination to be made through conversations, medical records, or “if necessary, by learning that information as part of a broader medical examination conducted in private by a medical practitioner.”</w:t>
      </w:r>
      <w:r w:rsidR="00A84F3E" w:rsidRPr="00F643D9">
        <w:rPr>
          <w:vertAlign w:val="superscript"/>
        </w:rPr>
        <w:footnoteReference w:id="39"/>
      </w:r>
      <w:r w:rsidR="00A84F3E">
        <w:t xml:space="preserve"> PREA requires the DOC to train security staff to conduct cross-gender searches and searches of transgender and intersex individuals “in a professional and respectful manner, and in the least intrusive manner possible, consistent with security needs.”</w:t>
      </w:r>
      <w:r w:rsidR="00A84F3E">
        <w:rPr>
          <w:rStyle w:val="FootnoteReference"/>
        </w:rPr>
        <w:footnoteReference w:id="40"/>
      </w:r>
      <w:r w:rsidR="00A84F3E">
        <w:t xml:space="preserve"> The BOC adds to the PREA standard by requiring the Department to make best efforts to treat incarcerated individuals in accordance with their gender identity “unless exigent circumstances require otherwise.”</w:t>
      </w:r>
      <w:r w:rsidR="00A84F3E">
        <w:rPr>
          <w:rStyle w:val="FootnoteReference"/>
        </w:rPr>
        <w:footnoteReference w:id="41"/>
      </w:r>
    </w:p>
    <w:p w14:paraId="33A4BD4E" w14:textId="2C281A1A" w:rsidR="000C5172" w:rsidRDefault="00A84F3E" w:rsidP="00802252">
      <w:pPr>
        <w:pStyle w:val="BodyText"/>
      </w:pPr>
      <w:r>
        <w:tab/>
        <w:t>The PREA resource center gives guidance on conducting appropriate searches on transgender and intersex individuals, suggesting that the agency either ensure that searches are conducted by medical staff</w:t>
      </w:r>
      <w:r w:rsidR="003E2C32">
        <w:t>,</w:t>
      </w:r>
      <w:r>
        <w:t xml:space="preserve"> or by female staff only,</w:t>
      </w:r>
      <w:r w:rsidR="00126318">
        <w:rPr>
          <w:rStyle w:val="FootnoteReference"/>
        </w:rPr>
        <w:footnoteReference w:id="42"/>
      </w:r>
      <w:r>
        <w:t xml:space="preserve"> or that the agency ask each incarcerated individual to indicate a preference at intake.</w:t>
      </w:r>
      <w:r>
        <w:rPr>
          <w:rStyle w:val="FootnoteReference"/>
        </w:rPr>
        <w:footnoteReference w:id="43"/>
      </w:r>
      <w:r>
        <w:t xml:space="preserve"> The Department has a policy to implement the third suggestion of asking incarcerated individuals to in</w:t>
      </w:r>
      <w:r w:rsidR="000C5172">
        <w:t>dicate a preference at intake,</w:t>
      </w:r>
      <w:r>
        <w:rPr>
          <w:rStyle w:val="FootnoteReference"/>
        </w:rPr>
        <w:footnoteReference w:id="44"/>
      </w:r>
      <w:r w:rsidR="000C5172">
        <w:t xml:space="preserve"> </w:t>
      </w:r>
      <w:r w:rsidR="003E2C32">
        <w:t>and it</w:t>
      </w:r>
      <w:r w:rsidR="000C5172">
        <w:t xml:space="preserve"> requires all applicants to the transgender housing unit to indicate a preferred gender for searches</w:t>
      </w:r>
      <w:r w:rsidR="003E2C32">
        <w:t>,</w:t>
      </w:r>
      <w:r w:rsidR="000C5172">
        <w:t xml:space="preserve"> and issued a directive prohibiting searches performed by officers of the opposite preferred gender absent exigent circumstances.</w:t>
      </w:r>
      <w:r w:rsidR="000C5172">
        <w:rPr>
          <w:rStyle w:val="FootnoteReference"/>
        </w:rPr>
        <w:footnoteReference w:id="45"/>
      </w:r>
      <w:r>
        <w:t xml:space="preserve"> The Moss Group and the Bureau of Justice Statistics have developed a training video on how to conduct appropriate and trauma-informed pat-frisks</w:t>
      </w:r>
      <w:r w:rsidR="00117A00">
        <w:t xml:space="preserve">, and </w:t>
      </w:r>
      <w:r>
        <w:t>instructs correction officers to consider the high likelihood of trauma that transgender individuals experience both in and outside of jail</w:t>
      </w:r>
      <w:r w:rsidR="00117A00">
        <w:t>,</w:t>
      </w:r>
      <w:r>
        <w:t xml:space="preserve"> and to approach transgender searches with “sensitivity and caution.”</w:t>
      </w:r>
      <w:r>
        <w:rPr>
          <w:rStyle w:val="FootnoteReference"/>
        </w:rPr>
        <w:footnoteReference w:id="46"/>
      </w:r>
      <w:r>
        <w:t xml:space="preserve">  </w:t>
      </w:r>
    </w:p>
    <w:p w14:paraId="197E1FE7" w14:textId="7C55B2E4" w:rsidR="00ED5DAC" w:rsidRDefault="00ED5DAC" w:rsidP="00802252">
      <w:pPr>
        <w:pStyle w:val="BodyText"/>
      </w:pPr>
    </w:p>
    <w:p w14:paraId="7EBCC8E3" w14:textId="77777777" w:rsidR="00ED5DAC" w:rsidRDefault="00ED5DAC" w:rsidP="00802252">
      <w:pPr>
        <w:pStyle w:val="BodyText"/>
      </w:pPr>
    </w:p>
    <w:p w14:paraId="07116592" w14:textId="0D4DA94B" w:rsidR="00B95D81" w:rsidRDefault="00B95D81" w:rsidP="00802252">
      <w:pPr>
        <w:pStyle w:val="BodyText"/>
        <w:rPr>
          <w:b/>
        </w:rPr>
      </w:pPr>
      <w:r>
        <w:tab/>
      </w:r>
      <w:r>
        <w:rPr>
          <w:b/>
        </w:rPr>
        <w:t xml:space="preserve">Issues and Concerns Surrounding Pat-Frisks </w:t>
      </w:r>
    </w:p>
    <w:p w14:paraId="13D87AA6" w14:textId="30419118" w:rsidR="00365392" w:rsidRDefault="00A65D6F" w:rsidP="00802252">
      <w:pPr>
        <w:pStyle w:val="BodyText"/>
        <w:ind w:firstLine="720"/>
      </w:pPr>
      <w:r>
        <w:t xml:space="preserve">There is concern – based on observations of DOC trainings - </w:t>
      </w:r>
      <w:r w:rsidR="00300F09">
        <w:t>that DOC employees are not exhibiting sensitivity towards transgender individuals</w:t>
      </w:r>
      <w:r w:rsidR="00426F60">
        <w:t>, particularly</w:t>
      </w:r>
      <w:r w:rsidR="00300F09">
        <w:t xml:space="preserve"> when conducting pat-frisks. Accordingly, the </w:t>
      </w:r>
      <w:r>
        <w:t>DOC is strongly encouraged to</w:t>
      </w:r>
      <w:r w:rsidR="00300F09">
        <w:t xml:space="preserve"> utilize the PREA Resource Center training videos</w:t>
      </w:r>
      <w:r w:rsidR="00426F60">
        <w:t xml:space="preserve"> and seek trainings on transgender sensitivity trainings with transgender advocacy organizations.</w:t>
      </w:r>
      <w:r w:rsidR="003E2C32">
        <w:t xml:space="preserve"> The Committee is also concerned that the THU application form appears to be the only form that asks transgender incarcerated individuals for their search preference, particularly when there are transgender individuals who have chosen not to be housed in the THU.  </w:t>
      </w:r>
    </w:p>
    <w:p w14:paraId="17B48A4E" w14:textId="2763B855" w:rsidR="00365392" w:rsidRPr="00802252" w:rsidRDefault="00365392" w:rsidP="00365392">
      <w:pPr>
        <w:pStyle w:val="BodyText"/>
        <w:rPr>
          <w:i/>
          <w:u w:val="single"/>
        </w:rPr>
      </w:pPr>
      <w:r w:rsidRPr="00802252">
        <w:rPr>
          <w:i/>
          <w:u w:val="single"/>
        </w:rPr>
        <w:t xml:space="preserve">Healthcare </w:t>
      </w:r>
    </w:p>
    <w:p w14:paraId="60F2F65C" w14:textId="2B4B04D3" w:rsidR="00C05A1A" w:rsidRDefault="00365392" w:rsidP="00210C06">
      <w:pPr>
        <w:pStyle w:val="BodyText"/>
        <w:ind w:firstLine="720"/>
        <w:rPr>
          <w:b/>
        </w:rPr>
      </w:pPr>
      <w:r>
        <w:t xml:space="preserve">Correctional Health Service’s Policy entitled “MED 24B” requires correctional health services to give all transgender patients “appropriate care, education, therapy and medical follow-up.”  CHS requires its staff to conduct a historical and physical examination and laboratory test to determine risks and contraindications; to enter a diagnosis of “transexualism,” </w:t>
      </w:r>
      <w:r w:rsidR="00C05A1A">
        <w:t xml:space="preserve">or “gender dysphoria” </w:t>
      </w:r>
      <w:r>
        <w:t>and to provide informed consent prior to administering hormone replacement therapy (HRT).</w:t>
      </w:r>
      <w:r w:rsidR="00A65D6F">
        <w:rPr>
          <w:rStyle w:val="FootnoteReference"/>
        </w:rPr>
        <w:footnoteReference w:id="47"/>
      </w:r>
      <w:r w:rsidR="00A65D6F">
        <w:t xml:space="preserve">  </w:t>
      </w:r>
    </w:p>
    <w:p w14:paraId="20317251" w14:textId="604A313A" w:rsidR="00D11B62" w:rsidRDefault="00426F60" w:rsidP="00D11B62">
      <w:pPr>
        <w:pStyle w:val="BodyText"/>
        <w:ind w:firstLine="720"/>
        <w:rPr>
          <w:b/>
        </w:rPr>
      </w:pPr>
      <w:r>
        <w:rPr>
          <w:b/>
        </w:rPr>
        <w:t xml:space="preserve">Issues and Concerns Surrounding Healthcare </w:t>
      </w:r>
    </w:p>
    <w:p w14:paraId="0810E8CD" w14:textId="4B692960" w:rsidR="00365392" w:rsidRPr="00D11B62" w:rsidRDefault="00365392" w:rsidP="00D11B62">
      <w:pPr>
        <w:pStyle w:val="BodyText"/>
        <w:ind w:firstLine="720"/>
        <w:rPr>
          <w:b/>
        </w:rPr>
      </w:pPr>
      <w:r>
        <w:t xml:space="preserve">The Sylvia Rivera </w:t>
      </w:r>
      <w:r w:rsidR="00D11B62">
        <w:t xml:space="preserve">Law </w:t>
      </w:r>
      <w:r>
        <w:t xml:space="preserve">Project in a previous oversight hearing held by the Committee on Hospitals; Mental Health, Disabilities, and Addiction; and Criminal Justice expressed concern </w:t>
      </w:r>
      <w:r w:rsidR="00064813">
        <w:t xml:space="preserve">that CHS’s </w:t>
      </w:r>
      <w:r>
        <w:t>policy state</w:t>
      </w:r>
      <w:r w:rsidR="00092B1B">
        <w:t>d</w:t>
      </w:r>
      <w:r>
        <w:t xml:space="preserve"> that one of its purposes is to “[m]inimize the use of non-standard or high dose regimens, which may be appropriate under the direct supervision of expert community providers, but also confer undue </w:t>
      </w:r>
      <w:r w:rsidR="00064813">
        <w:t>risk in the jail environment.”</w:t>
      </w:r>
      <w:r w:rsidR="00064813">
        <w:rPr>
          <w:rStyle w:val="FootnoteReference"/>
        </w:rPr>
        <w:footnoteReference w:id="48"/>
      </w:r>
      <w:r w:rsidR="00C05A1A">
        <w:t xml:space="preserve"> </w:t>
      </w:r>
      <w:r w:rsidR="00210C06">
        <w:t>The Sylvia Rivera Project also expressed concern with the dosages distributed to transitioning incarcerated individuals, which were lower than recommended dosages from transgender health professionals.</w:t>
      </w:r>
      <w:r w:rsidR="00210C06">
        <w:rPr>
          <w:rStyle w:val="FootnoteReference"/>
        </w:rPr>
        <w:footnoteReference w:id="49"/>
      </w:r>
      <w:r w:rsidR="00210C06">
        <w:t xml:space="preserve"> </w:t>
      </w:r>
      <w:r w:rsidR="00C05A1A">
        <w:t xml:space="preserve">While CHS recently changed its directive to no longer include this purpose, </w:t>
      </w:r>
      <w:r w:rsidR="00092B1B">
        <w:t>and to allow for a wider range of dosages,</w:t>
      </w:r>
      <w:r w:rsidR="00092B1B">
        <w:rPr>
          <w:rStyle w:val="FootnoteReference"/>
        </w:rPr>
        <w:footnoteReference w:id="50"/>
      </w:r>
      <w:r w:rsidR="00092B1B">
        <w:t xml:space="preserve"> there are still </w:t>
      </w:r>
      <w:r w:rsidR="00210C06">
        <w:t xml:space="preserve">concerns </w:t>
      </w:r>
      <w:r w:rsidR="00092B1B">
        <w:t xml:space="preserve">regarding how such dosages are individualized. </w:t>
      </w:r>
      <w:r w:rsidR="00064813">
        <w:t xml:space="preserve">The </w:t>
      </w:r>
      <w:r>
        <w:t xml:space="preserve">policy </w:t>
      </w:r>
      <w:r w:rsidR="00064813">
        <w:t xml:space="preserve">also </w:t>
      </w:r>
      <w:r>
        <w:t>does not include standards addressing transgender transitional care other than HRT, such as surgical recovery.</w:t>
      </w:r>
      <w:r w:rsidR="00064813">
        <w:rPr>
          <w:rStyle w:val="FootnoteReference"/>
        </w:rPr>
        <w:footnoteReference w:id="51"/>
      </w:r>
      <w:r w:rsidR="00426F60">
        <w:t xml:space="preserve"> </w:t>
      </w:r>
      <w:r>
        <w:t xml:space="preserve"> </w:t>
      </w:r>
    </w:p>
    <w:p w14:paraId="5F81B53B" w14:textId="755D7199" w:rsidR="00AD66B1" w:rsidRDefault="00AD66B1">
      <w:pPr>
        <w:pStyle w:val="BodyText"/>
        <w:spacing w:line="240" w:lineRule="auto"/>
      </w:pPr>
    </w:p>
    <w:p w14:paraId="5613D734" w14:textId="3E893CF4" w:rsidR="001E549D" w:rsidRPr="00802252" w:rsidRDefault="00AD66B1">
      <w:pPr>
        <w:pStyle w:val="BodyText"/>
        <w:spacing w:line="240" w:lineRule="auto"/>
        <w:rPr>
          <w:i/>
          <w:u w:val="single"/>
        </w:rPr>
      </w:pPr>
      <w:r w:rsidRPr="00802252">
        <w:rPr>
          <w:i/>
          <w:u w:val="single"/>
        </w:rPr>
        <w:t>Transgender and Intersex Housing Determinations</w:t>
      </w:r>
    </w:p>
    <w:p w14:paraId="31F4227A" w14:textId="77777777" w:rsidR="001E549D" w:rsidRPr="00802252" w:rsidRDefault="001E549D">
      <w:pPr>
        <w:pStyle w:val="BodyText"/>
        <w:spacing w:line="240" w:lineRule="auto"/>
        <w:rPr>
          <w:i/>
        </w:rPr>
      </w:pPr>
    </w:p>
    <w:p w14:paraId="325A6D3E" w14:textId="0440552A" w:rsidR="001E549D" w:rsidRDefault="00AD66B1" w:rsidP="00D11B62">
      <w:pPr>
        <w:pStyle w:val="BodyText"/>
        <w:ind w:firstLine="720"/>
        <w:rPr>
          <w:i/>
        </w:rPr>
      </w:pPr>
      <w:r>
        <w:t>PREA requires the DOC to conduct a</w:t>
      </w:r>
      <w:r w:rsidR="00520633">
        <w:t xml:space="preserve"> “case-by-case” </w:t>
      </w:r>
      <w:r w:rsidR="00F643D9">
        <w:t>analysis when making</w:t>
      </w:r>
      <w:r w:rsidR="001330AB">
        <w:t xml:space="preserve"> housing and programming assignments for trans</w:t>
      </w:r>
      <w:r w:rsidR="00520633">
        <w:t>gender and intersex individuals</w:t>
      </w:r>
      <w:r w:rsidR="00F643D9">
        <w:t>. Such an analysis must determine</w:t>
      </w:r>
      <w:r w:rsidR="00520633">
        <w:t xml:space="preserve"> “whether a placement would ensure the [incarcerated person’s] health and safety,</w:t>
      </w:r>
      <w:r w:rsidR="00F643D9">
        <w:t xml:space="preserve"> and</w:t>
      </w:r>
      <w:r w:rsidR="00520633">
        <w:t xml:space="preserve"> whether the placement would present management or se</w:t>
      </w:r>
      <w:r w:rsidR="00F643D9">
        <w:t>curity problems,</w:t>
      </w:r>
      <w:r w:rsidR="00520633">
        <w:rPr>
          <w:rStyle w:val="FootnoteReference"/>
        </w:rPr>
        <w:footnoteReference w:id="52"/>
      </w:r>
      <w:r w:rsidR="00520633">
        <w:t xml:space="preserve"> </w:t>
      </w:r>
      <w:r w:rsidR="00F643D9">
        <w:t xml:space="preserve">and must give </w:t>
      </w:r>
      <w:r w:rsidR="00C973F7">
        <w:t>“serious consideration”</w:t>
      </w:r>
      <w:r w:rsidR="00C973F7">
        <w:rPr>
          <w:rStyle w:val="FootnoteReference"/>
        </w:rPr>
        <w:footnoteReference w:id="53"/>
      </w:r>
      <w:r w:rsidR="00C973F7">
        <w:t xml:space="preserve"> to the</w:t>
      </w:r>
      <w:r w:rsidR="00520633">
        <w:t xml:space="preserve"> person’s own vie</w:t>
      </w:r>
      <w:r w:rsidR="00C973F7">
        <w:t>ws with respect to their safety</w:t>
      </w:r>
      <w:r>
        <w:t xml:space="preserve">. </w:t>
      </w:r>
      <w:r w:rsidR="008A2D7F">
        <w:t>The DOC is prohibited from placing transgender and intersex individuals (who are deemed “high risk” for sexual victimization) in involuntary segregated housing “</w:t>
      </w:r>
      <w:r w:rsidR="008A2D7F" w:rsidRPr="007B5148">
        <w:rPr>
          <w:color w:val="333333"/>
        </w:rPr>
        <w:t>unless an assessment of all available alternatives has been made, and a determination has been made that there is no available alternative means of separation from likely abusers.</w:t>
      </w:r>
      <w:r w:rsidR="008A2D7F">
        <w:rPr>
          <w:color w:val="333333"/>
        </w:rPr>
        <w:t>”</w:t>
      </w:r>
      <w:r w:rsidR="008A2D7F">
        <w:rPr>
          <w:rStyle w:val="FootnoteReference"/>
          <w:color w:val="333333"/>
        </w:rPr>
        <w:footnoteReference w:id="54"/>
      </w:r>
      <w:r w:rsidR="008A2D7F">
        <w:rPr>
          <w:color w:val="333333"/>
        </w:rPr>
        <w:t xml:space="preserve"> When such a determination is made, the DOC is required to document the basis for the concern and the reason why no alternative means of separation can be arranged.</w:t>
      </w:r>
      <w:r w:rsidR="008A2D7F">
        <w:rPr>
          <w:rStyle w:val="FootnoteReference"/>
          <w:color w:val="333333"/>
        </w:rPr>
        <w:footnoteReference w:id="55"/>
      </w:r>
      <w:r>
        <w:t>The department is require</w:t>
      </w:r>
      <w:r w:rsidR="005E0356">
        <w:t>d</w:t>
      </w:r>
      <w:r>
        <w:t xml:space="preserve"> to reassess transgender and intersex</w:t>
      </w:r>
      <w:r w:rsidR="00C973F7">
        <w:t xml:space="preserve"> person’s housing and programming needs “at least twice each year” to review safety threats.</w:t>
      </w:r>
      <w:r w:rsidR="00C973F7">
        <w:rPr>
          <w:rStyle w:val="FootnoteReference"/>
        </w:rPr>
        <w:footnoteReference w:id="56"/>
      </w:r>
      <w:r w:rsidR="005E6775">
        <w:t xml:space="preserve"> The </w:t>
      </w:r>
      <w:r w:rsidR="005E0356">
        <w:t>D</w:t>
      </w:r>
      <w:r w:rsidR="005E6775">
        <w:t>epartment is also required to give incarcerated and intersex individuals the opportunity to shower separately from others.</w:t>
      </w:r>
      <w:r w:rsidR="005E6775">
        <w:rPr>
          <w:rStyle w:val="FootnoteReference"/>
        </w:rPr>
        <w:footnoteReference w:id="57"/>
      </w:r>
    </w:p>
    <w:p w14:paraId="034EDAB1" w14:textId="4B6B08FB" w:rsidR="00A84F3E" w:rsidRDefault="00426F60" w:rsidP="00802252">
      <w:pPr>
        <w:pStyle w:val="BodyText"/>
        <w:spacing w:line="240" w:lineRule="auto"/>
        <w:ind w:firstLine="720"/>
        <w:rPr>
          <w:b/>
        </w:rPr>
      </w:pPr>
      <w:r w:rsidRPr="00802252">
        <w:rPr>
          <w:b/>
        </w:rPr>
        <w:t xml:space="preserve">The </w:t>
      </w:r>
      <w:r w:rsidR="00A84F3E" w:rsidRPr="00802252">
        <w:rPr>
          <w:b/>
        </w:rPr>
        <w:t xml:space="preserve">Transgender Housing Unit </w:t>
      </w:r>
      <w:r w:rsidRPr="00802252">
        <w:rPr>
          <w:b/>
        </w:rPr>
        <w:t>(THU)</w:t>
      </w:r>
    </w:p>
    <w:p w14:paraId="64445FC5" w14:textId="77777777" w:rsidR="00426F60" w:rsidRPr="00802252" w:rsidRDefault="00426F60" w:rsidP="00802252">
      <w:pPr>
        <w:pStyle w:val="BodyText"/>
        <w:spacing w:line="240" w:lineRule="auto"/>
        <w:ind w:firstLine="720"/>
        <w:rPr>
          <w:b/>
        </w:rPr>
      </w:pPr>
    </w:p>
    <w:p w14:paraId="70176944" w14:textId="330FCF8D" w:rsidR="00F04446" w:rsidRDefault="005868C6" w:rsidP="00802252">
      <w:pPr>
        <w:spacing w:line="480" w:lineRule="auto"/>
        <w:ind w:firstLine="720"/>
        <w:jc w:val="both"/>
        <w:rPr>
          <w:rFonts w:ascii="Times New Roman" w:hAnsi="Times New Roman" w:cs="Times New Roman"/>
          <w:bCs/>
        </w:rPr>
      </w:pPr>
      <w:r>
        <w:rPr>
          <w:rFonts w:ascii="Times New Roman" w:hAnsi="Times New Roman" w:cs="Times New Roman"/>
          <w:bCs/>
        </w:rPr>
        <w:t>DOC also maintains the Transgender Housing Unit (THU) as an additional housing option for transgender women in custody.</w:t>
      </w:r>
      <w:r>
        <w:rPr>
          <w:rStyle w:val="FootnoteReference"/>
          <w:rFonts w:ascii="Times New Roman" w:hAnsi="Times New Roman" w:cs="Times New Roman"/>
          <w:bCs/>
        </w:rPr>
        <w:footnoteReference w:id="58"/>
      </w:r>
      <w:r>
        <w:rPr>
          <w:rFonts w:ascii="Times New Roman" w:hAnsi="Times New Roman" w:cs="Times New Roman"/>
          <w:bCs/>
        </w:rPr>
        <w:t xml:space="preserve"> The THU was created in 2015 and has been recently relocated to Rose M. Singer Center</w:t>
      </w:r>
      <w:r w:rsidR="00056017">
        <w:rPr>
          <w:rFonts w:ascii="Times New Roman" w:hAnsi="Times New Roman" w:cs="Times New Roman"/>
          <w:bCs/>
        </w:rPr>
        <w:t xml:space="preserve"> (RMSC)</w:t>
      </w:r>
      <w:r>
        <w:rPr>
          <w:rFonts w:ascii="Times New Roman" w:hAnsi="Times New Roman" w:cs="Times New Roman"/>
          <w:bCs/>
        </w:rPr>
        <w:t>, an all-female correctional facility at Rikers Island, from the Manhattan Detention Complex, all-male borough-based correctional facility.</w:t>
      </w:r>
      <w:r w:rsidR="0080710D">
        <w:rPr>
          <w:rFonts w:ascii="Times New Roman" w:hAnsi="Times New Roman" w:cs="Times New Roman"/>
          <w:bCs/>
        </w:rPr>
        <w:t xml:space="preserve"> At a Board hearing on April 23, 2019, the </w:t>
      </w:r>
      <w:r w:rsidR="005E0356">
        <w:rPr>
          <w:rFonts w:ascii="Times New Roman" w:hAnsi="Times New Roman" w:cs="Times New Roman"/>
          <w:bCs/>
        </w:rPr>
        <w:t>D</w:t>
      </w:r>
      <w:r w:rsidR="0080710D">
        <w:rPr>
          <w:rFonts w:ascii="Times New Roman" w:hAnsi="Times New Roman" w:cs="Times New Roman"/>
          <w:bCs/>
        </w:rPr>
        <w:t xml:space="preserve">OC outlined its </w:t>
      </w:r>
      <w:r w:rsidR="00F04446">
        <w:rPr>
          <w:rFonts w:ascii="Times New Roman" w:hAnsi="Times New Roman" w:cs="Times New Roman"/>
          <w:bCs/>
        </w:rPr>
        <w:t xml:space="preserve">new </w:t>
      </w:r>
      <w:r w:rsidR="0080710D">
        <w:rPr>
          <w:rFonts w:ascii="Times New Roman" w:hAnsi="Times New Roman" w:cs="Times New Roman"/>
          <w:bCs/>
        </w:rPr>
        <w:t xml:space="preserve">process for making housing determinations for transgender and intersex </w:t>
      </w:r>
      <w:r w:rsidR="001E549D">
        <w:rPr>
          <w:rFonts w:ascii="Times New Roman" w:hAnsi="Times New Roman" w:cs="Times New Roman"/>
          <w:bCs/>
        </w:rPr>
        <w:t>women</w:t>
      </w:r>
      <w:r w:rsidR="0080710D">
        <w:rPr>
          <w:rFonts w:ascii="Times New Roman" w:hAnsi="Times New Roman" w:cs="Times New Roman"/>
          <w:bCs/>
        </w:rPr>
        <w:t xml:space="preserve">. </w:t>
      </w:r>
      <w:r w:rsidR="00B65AA4">
        <w:rPr>
          <w:rFonts w:ascii="Times New Roman" w:hAnsi="Times New Roman" w:cs="Times New Roman"/>
          <w:bCs/>
        </w:rPr>
        <w:t xml:space="preserve">According to the DOC, when </w:t>
      </w:r>
      <w:r w:rsidR="0080710D">
        <w:rPr>
          <w:rFonts w:ascii="Times New Roman" w:hAnsi="Times New Roman" w:cs="Times New Roman"/>
          <w:bCs/>
        </w:rPr>
        <w:t>a person is identified as a transgender woman, they are immediately moved to an intake area within R</w:t>
      </w:r>
      <w:r w:rsidR="00056017">
        <w:rPr>
          <w:rFonts w:ascii="Times New Roman" w:hAnsi="Times New Roman" w:cs="Times New Roman"/>
          <w:bCs/>
        </w:rPr>
        <w:t>MSC</w:t>
      </w:r>
      <w:r w:rsidR="0080710D">
        <w:rPr>
          <w:rFonts w:ascii="Times New Roman" w:hAnsi="Times New Roman" w:cs="Times New Roman"/>
          <w:bCs/>
        </w:rPr>
        <w:t xml:space="preserve"> to finish the intake process, even if the individual</w:t>
      </w:r>
      <w:r w:rsidR="00056017">
        <w:rPr>
          <w:rFonts w:ascii="Times New Roman" w:hAnsi="Times New Roman" w:cs="Times New Roman"/>
          <w:bCs/>
        </w:rPr>
        <w:t xml:space="preserve"> is ultimately not housed in a female facility. </w:t>
      </w:r>
      <w:r w:rsidR="00064813">
        <w:rPr>
          <w:rStyle w:val="FootnoteReference"/>
          <w:rFonts w:ascii="Times New Roman" w:hAnsi="Times New Roman" w:cs="Times New Roman"/>
          <w:bCs/>
        </w:rPr>
        <w:footnoteReference w:id="59"/>
      </w:r>
    </w:p>
    <w:p w14:paraId="64C0D18D" w14:textId="009A1CE8" w:rsidR="00A004C0" w:rsidRDefault="00056017" w:rsidP="00802252">
      <w:pPr>
        <w:spacing w:line="480" w:lineRule="auto"/>
        <w:ind w:firstLine="720"/>
        <w:jc w:val="both"/>
        <w:rPr>
          <w:rFonts w:ascii="Times New Roman" w:hAnsi="Times New Roman" w:cs="Times New Roman"/>
          <w:bCs/>
        </w:rPr>
      </w:pPr>
      <w:r>
        <w:rPr>
          <w:rFonts w:ascii="Times New Roman" w:hAnsi="Times New Roman" w:cs="Times New Roman"/>
          <w:bCs/>
        </w:rPr>
        <w:t xml:space="preserve">While DOC has indicated that it intends to release a new directive, its most recent 2014 directive instructs </w:t>
      </w:r>
      <w:r w:rsidR="005868C6">
        <w:rPr>
          <w:rFonts w:ascii="Times New Roman" w:hAnsi="Times New Roman" w:cs="Times New Roman"/>
          <w:bCs/>
        </w:rPr>
        <w:t>staff to inform individuals in custody about the THU during the admission process and flag persons who self-identify as transgender</w:t>
      </w:r>
      <w:r w:rsidR="00993F09">
        <w:rPr>
          <w:rFonts w:ascii="Times New Roman" w:hAnsi="Times New Roman" w:cs="Times New Roman"/>
          <w:bCs/>
        </w:rPr>
        <w:t xml:space="preserve"> female</w:t>
      </w:r>
      <w:r w:rsidR="00B65AA4">
        <w:rPr>
          <w:rFonts w:ascii="Times New Roman" w:hAnsi="Times New Roman" w:cs="Times New Roman"/>
          <w:bCs/>
        </w:rPr>
        <w:t>s</w:t>
      </w:r>
      <w:r w:rsidR="005868C6">
        <w:rPr>
          <w:rFonts w:ascii="Times New Roman" w:hAnsi="Times New Roman" w:cs="Times New Roman"/>
          <w:bCs/>
        </w:rPr>
        <w:t xml:space="preserve">, or </w:t>
      </w:r>
      <w:r w:rsidR="00B65AA4">
        <w:rPr>
          <w:rFonts w:ascii="Times New Roman" w:hAnsi="Times New Roman" w:cs="Times New Roman"/>
          <w:bCs/>
        </w:rPr>
        <w:t xml:space="preserve">are </w:t>
      </w:r>
      <w:r w:rsidR="005868C6">
        <w:rPr>
          <w:rFonts w:ascii="Times New Roman" w:hAnsi="Times New Roman" w:cs="Times New Roman"/>
          <w:bCs/>
        </w:rPr>
        <w:t>perceived as transgender</w:t>
      </w:r>
      <w:r w:rsidR="00993F09">
        <w:rPr>
          <w:rFonts w:ascii="Times New Roman" w:hAnsi="Times New Roman" w:cs="Times New Roman"/>
          <w:bCs/>
        </w:rPr>
        <w:t xml:space="preserve"> female</w:t>
      </w:r>
      <w:r w:rsidR="00B65AA4">
        <w:rPr>
          <w:rFonts w:ascii="Times New Roman" w:hAnsi="Times New Roman" w:cs="Times New Roman"/>
          <w:bCs/>
        </w:rPr>
        <w:t>s</w:t>
      </w:r>
      <w:r w:rsidR="005868C6">
        <w:rPr>
          <w:rFonts w:ascii="Times New Roman" w:hAnsi="Times New Roman" w:cs="Times New Roman"/>
          <w:bCs/>
        </w:rPr>
        <w:t>, as potential candidate</w:t>
      </w:r>
      <w:r w:rsidR="00B65AA4">
        <w:rPr>
          <w:rFonts w:ascii="Times New Roman" w:hAnsi="Times New Roman" w:cs="Times New Roman"/>
          <w:bCs/>
        </w:rPr>
        <w:t>s</w:t>
      </w:r>
      <w:r w:rsidR="005868C6">
        <w:rPr>
          <w:rFonts w:ascii="Times New Roman" w:hAnsi="Times New Roman" w:cs="Times New Roman"/>
          <w:bCs/>
        </w:rPr>
        <w:t xml:space="preserve"> for THU based on several factors, including the person’s safety</w:t>
      </w:r>
      <w:r w:rsidR="00D65195">
        <w:rPr>
          <w:rFonts w:ascii="Times New Roman" w:hAnsi="Times New Roman" w:cs="Times New Roman"/>
          <w:bCs/>
        </w:rPr>
        <w:t>,</w:t>
      </w:r>
      <w:r w:rsidR="005868C6">
        <w:rPr>
          <w:rFonts w:ascii="Times New Roman" w:hAnsi="Times New Roman" w:cs="Times New Roman"/>
          <w:bCs/>
        </w:rPr>
        <w:t xml:space="preserve"> concerns about being place</w:t>
      </w:r>
      <w:r w:rsidR="000C5172">
        <w:rPr>
          <w:rFonts w:ascii="Times New Roman" w:hAnsi="Times New Roman" w:cs="Times New Roman"/>
          <w:bCs/>
        </w:rPr>
        <w:t>d</w:t>
      </w:r>
      <w:r w:rsidR="005868C6">
        <w:rPr>
          <w:rFonts w:ascii="Times New Roman" w:hAnsi="Times New Roman" w:cs="Times New Roman"/>
          <w:bCs/>
        </w:rPr>
        <w:t xml:space="preserve"> in general jail population</w:t>
      </w:r>
      <w:r w:rsidR="00D65195">
        <w:rPr>
          <w:rFonts w:ascii="Times New Roman" w:hAnsi="Times New Roman" w:cs="Times New Roman"/>
          <w:bCs/>
        </w:rPr>
        <w:t>,</w:t>
      </w:r>
      <w:r w:rsidR="005868C6">
        <w:rPr>
          <w:rFonts w:ascii="Times New Roman" w:hAnsi="Times New Roman" w:cs="Times New Roman"/>
          <w:bCs/>
        </w:rPr>
        <w:t xml:space="preserve"> and gender non-conforming appearance.</w:t>
      </w:r>
      <w:r w:rsidR="005868C6">
        <w:rPr>
          <w:rStyle w:val="FootnoteReference"/>
          <w:rFonts w:ascii="Times New Roman" w:hAnsi="Times New Roman" w:cs="Times New Roman"/>
          <w:bCs/>
        </w:rPr>
        <w:footnoteReference w:id="60"/>
      </w:r>
      <w:r w:rsidR="00016F68">
        <w:rPr>
          <w:rFonts w:ascii="Times New Roman" w:hAnsi="Times New Roman" w:cs="Times New Roman"/>
          <w:bCs/>
        </w:rPr>
        <w:t xml:space="preserve"> </w:t>
      </w:r>
      <w:r w:rsidR="00B65AA4">
        <w:rPr>
          <w:rFonts w:ascii="Times New Roman" w:hAnsi="Times New Roman" w:cs="Times New Roman"/>
          <w:bCs/>
        </w:rPr>
        <w:t xml:space="preserve"> </w:t>
      </w:r>
      <w:r>
        <w:rPr>
          <w:rFonts w:ascii="Times New Roman" w:hAnsi="Times New Roman" w:cs="Times New Roman"/>
          <w:bCs/>
        </w:rPr>
        <w:t xml:space="preserve">According to that </w:t>
      </w:r>
      <w:r w:rsidR="00F04446">
        <w:rPr>
          <w:rFonts w:ascii="Times New Roman" w:hAnsi="Times New Roman" w:cs="Times New Roman"/>
          <w:bCs/>
        </w:rPr>
        <w:t xml:space="preserve">same </w:t>
      </w:r>
      <w:r>
        <w:rPr>
          <w:rFonts w:ascii="Times New Roman" w:hAnsi="Times New Roman" w:cs="Times New Roman"/>
          <w:bCs/>
        </w:rPr>
        <w:t xml:space="preserve">directive, </w:t>
      </w:r>
      <w:r w:rsidR="00B65AA4">
        <w:rPr>
          <w:rFonts w:ascii="Times New Roman" w:hAnsi="Times New Roman" w:cs="Times New Roman"/>
          <w:bCs/>
        </w:rPr>
        <w:t xml:space="preserve">such transgender women </w:t>
      </w:r>
      <w:r>
        <w:rPr>
          <w:rFonts w:ascii="Times New Roman" w:hAnsi="Times New Roman" w:cs="Times New Roman"/>
          <w:bCs/>
        </w:rPr>
        <w:t xml:space="preserve">should then be offered the opportunity </w:t>
      </w:r>
      <w:r w:rsidR="003B70E2">
        <w:rPr>
          <w:rFonts w:ascii="Times New Roman" w:hAnsi="Times New Roman" w:cs="Times New Roman"/>
          <w:bCs/>
        </w:rPr>
        <w:t xml:space="preserve">to </w:t>
      </w:r>
      <w:r w:rsidR="005868C6" w:rsidRPr="004362E7">
        <w:rPr>
          <w:rFonts w:ascii="Times New Roman" w:hAnsi="Times New Roman" w:cs="Times New Roman"/>
          <w:bCs/>
        </w:rPr>
        <w:t xml:space="preserve">complete an application form (see </w:t>
      </w:r>
      <w:r w:rsidR="005868C6" w:rsidRPr="004362E7">
        <w:rPr>
          <w:rFonts w:ascii="Times New Roman" w:hAnsi="Times New Roman" w:cs="Times New Roman"/>
          <w:b/>
          <w:bCs/>
        </w:rPr>
        <w:t xml:space="preserve">Appendix </w:t>
      </w:r>
      <w:r w:rsidR="00D11B62">
        <w:rPr>
          <w:rFonts w:ascii="Times New Roman" w:hAnsi="Times New Roman" w:cs="Times New Roman"/>
          <w:b/>
          <w:bCs/>
        </w:rPr>
        <w:t>I</w:t>
      </w:r>
      <w:r w:rsidR="005868C6" w:rsidRPr="004362E7">
        <w:rPr>
          <w:rFonts w:ascii="Times New Roman" w:hAnsi="Times New Roman" w:cs="Times New Roman"/>
          <w:b/>
          <w:bCs/>
        </w:rPr>
        <w:t>I</w:t>
      </w:r>
      <w:r w:rsidR="005868C6" w:rsidRPr="004362E7">
        <w:rPr>
          <w:rFonts w:ascii="Times New Roman" w:hAnsi="Times New Roman" w:cs="Times New Roman"/>
          <w:bCs/>
        </w:rPr>
        <w:t xml:space="preserve">), which is then forwarded to the commanding officer, who sends the application to </w:t>
      </w:r>
      <w:r w:rsidR="007A2CBE">
        <w:rPr>
          <w:rFonts w:ascii="Times New Roman" w:hAnsi="Times New Roman" w:cs="Times New Roman"/>
          <w:bCs/>
        </w:rPr>
        <w:t xml:space="preserve">the </w:t>
      </w:r>
      <w:r w:rsidR="005868C6" w:rsidRPr="004362E7">
        <w:rPr>
          <w:rFonts w:ascii="Times New Roman" w:hAnsi="Times New Roman" w:cs="Times New Roman"/>
          <w:bCs/>
        </w:rPr>
        <w:t>THU Evaluation Committee</w:t>
      </w:r>
      <w:r w:rsidR="00A004C0">
        <w:rPr>
          <w:rFonts w:ascii="Times New Roman" w:hAnsi="Times New Roman" w:cs="Times New Roman"/>
          <w:bCs/>
        </w:rPr>
        <w:t xml:space="preserve">, which consists of the </w:t>
      </w:r>
      <w:r w:rsidR="00A004C0" w:rsidRPr="00A004C0">
        <w:rPr>
          <w:rFonts w:ascii="Times New Roman" w:hAnsi="Times New Roman" w:cs="Times New Roman"/>
          <w:bCs/>
        </w:rPr>
        <w:t>Department's PREA Coordinator</w:t>
      </w:r>
      <w:r w:rsidR="00A004C0">
        <w:rPr>
          <w:rFonts w:ascii="Times New Roman" w:hAnsi="Times New Roman" w:cs="Times New Roman"/>
          <w:bCs/>
        </w:rPr>
        <w:t xml:space="preserve">, the </w:t>
      </w:r>
      <w:r w:rsidR="00A004C0" w:rsidRPr="00A004C0">
        <w:rPr>
          <w:rFonts w:ascii="Times New Roman" w:hAnsi="Times New Roman" w:cs="Times New Roman"/>
          <w:bCs/>
        </w:rPr>
        <w:t xml:space="preserve">THU Housing facility(s) Commanding Officer, </w:t>
      </w:r>
      <w:r w:rsidR="00A004C0">
        <w:rPr>
          <w:rFonts w:ascii="Times New Roman" w:hAnsi="Times New Roman" w:cs="Times New Roman"/>
          <w:bCs/>
        </w:rPr>
        <w:t xml:space="preserve">the </w:t>
      </w:r>
      <w:r w:rsidR="00A004C0" w:rsidRPr="00A004C0">
        <w:rPr>
          <w:rFonts w:ascii="Times New Roman" w:hAnsi="Times New Roman" w:cs="Times New Roman"/>
          <w:bCs/>
        </w:rPr>
        <w:t>Bureau Chief of Custody Management</w:t>
      </w:r>
      <w:r w:rsidR="00A004C0">
        <w:rPr>
          <w:rFonts w:ascii="Times New Roman" w:hAnsi="Times New Roman" w:cs="Times New Roman"/>
          <w:bCs/>
        </w:rPr>
        <w:t xml:space="preserve"> </w:t>
      </w:r>
      <w:r w:rsidR="00A004C0" w:rsidRPr="00A004C0">
        <w:rPr>
          <w:rFonts w:ascii="Times New Roman" w:hAnsi="Times New Roman" w:cs="Times New Roman"/>
          <w:bCs/>
        </w:rPr>
        <w:t>or designee, and Department of Health and Mental Hygiene assigned representative</w:t>
      </w:r>
      <w:r w:rsidR="00A004C0">
        <w:rPr>
          <w:rFonts w:ascii="Times New Roman" w:hAnsi="Times New Roman" w:cs="Times New Roman"/>
          <w:bCs/>
        </w:rPr>
        <w:t xml:space="preserve"> </w:t>
      </w:r>
      <w:r w:rsidR="00A004C0" w:rsidRPr="00A004C0">
        <w:rPr>
          <w:rFonts w:ascii="Times New Roman" w:hAnsi="Times New Roman" w:cs="Times New Roman"/>
          <w:bCs/>
        </w:rPr>
        <w:t>of the contracted health care provider</w:t>
      </w:r>
      <w:r w:rsidR="00A004C0">
        <w:rPr>
          <w:rFonts w:ascii="Times New Roman" w:hAnsi="Times New Roman" w:cs="Times New Roman"/>
          <w:bCs/>
        </w:rPr>
        <w:t>,</w:t>
      </w:r>
      <w:r w:rsidR="005868C6" w:rsidRPr="004362E7">
        <w:rPr>
          <w:rFonts w:ascii="Times New Roman" w:hAnsi="Times New Roman" w:cs="Times New Roman"/>
          <w:bCs/>
        </w:rPr>
        <w:t xml:space="preserve"> to make a decision within 48 hours upon receipt of the application.</w:t>
      </w:r>
      <w:r w:rsidR="005868C6">
        <w:rPr>
          <w:rStyle w:val="FootnoteReference"/>
          <w:rFonts w:ascii="Times New Roman" w:hAnsi="Times New Roman" w:cs="Times New Roman"/>
          <w:bCs/>
        </w:rPr>
        <w:footnoteReference w:id="61"/>
      </w:r>
      <w:r w:rsidR="005868C6" w:rsidRPr="004362E7">
        <w:rPr>
          <w:rFonts w:ascii="Times New Roman" w:hAnsi="Times New Roman" w:cs="Times New Roman"/>
          <w:bCs/>
        </w:rPr>
        <w:t xml:space="preserve"> </w:t>
      </w:r>
      <w:r w:rsidR="003B70E2">
        <w:rPr>
          <w:rFonts w:ascii="Times New Roman" w:hAnsi="Times New Roman" w:cs="Times New Roman"/>
          <w:bCs/>
        </w:rPr>
        <w:t xml:space="preserve">If the tour commander determines that there is an immediate need to place an incarcerated individual in the THU, the PREA Coordinator, in consultation with the facility Warden, makes </w:t>
      </w:r>
      <w:r w:rsidR="005E0356">
        <w:rPr>
          <w:rFonts w:ascii="Times New Roman" w:hAnsi="Times New Roman" w:cs="Times New Roman"/>
          <w:bCs/>
        </w:rPr>
        <w:t>the final</w:t>
      </w:r>
      <w:r w:rsidR="003B70E2">
        <w:rPr>
          <w:rFonts w:ascii="Times New Roman" w:hAnsi="Times New Roman" w:cs="Times New Roman"/>
          <w:bCs/>
        </w:rPr>
        <w:t xml:space="preserve"> determination.</w:t>
      </w:r>
      <w:r w:rsidR="005868C6">
        <w:rPr>
          <w:rStyle w:val="FootnoteReference"/>
          <w:rFonts w:ascii="Times New Roman" w:hAnsi="Times New Roman" w:cs="Times New Roman"/>
          <w:bCs/>
        </w:rPr>
        <w:footnoteReference w:id="62"/>
      </w:r>
    </w:p>
    <w:p w14:paraId="174372E9" w14:textId="070FA606" w:rsidR="004045AC" w:rsidRPr="00802252" w:rsidRDefault="00056017" w:rsidP="00802252">
      <w:pPr>
        <w:spacing w:line="480" w:lineRule="auto"/>
        <w:ind w:firstLine="720"/>
        <w:jc w:val="both"/>
        <w:rPr>
          <w:rFonts w:ascii="Times New Roman" w:hAnsi="Times New Roman" w:cs="Times New Roman"/>
          <w:b/>
          <w:bCs/>
        </w:rPr>
      </w:pPr>
      <w:r>
        <w:rPr>
          <w:rFonts w:ascii="Times New Roman" w:hAnsi="Times New Roman" w:cs="Times New Roman"/>
          <w:bCs/>
        </w:rPr>
        <w:t xml:space="preserve">The directive also outlines the role of the “THU Advisory Committee,” which is intended to </w:t>
      </w:r>
      <w:r w:rsidR="00F041FF">
        <w:rPr>
          <w:rFonts w:ascii="Times New Roman" w:hAnsi="Times New Roman" w:cs="Times New Roman"/>
          <w:bCs/>
        </w:rPr>
        <w:t xml:space="preserve">advise the evaluation committee when a </w:t>
      </w:r>
      <w:r w:rsidR="005868C6" w:rsidRPr="004362E7">
        <w:rPr>
          <w:rFonts w:ascii="Times New Roman" w:hAnsi="Times New Roman" w:cs="Times New Roman"/>
          <w:bCs/>
        </w:rPr>
        <w:t xml:space="preserve">person </w:t>
      </w:r>
      <w:r w:rsidR="00F041FF">
        <w:rPr>
          <w:rFonts w:ascii="Times New Roman" w:hAnsi="Times New Roman" w:cs="Times New Roman"/>
          <w:bCs/>
        </w:rPr>
        <w:t>appeals the denial of an admission to the</w:t>
      </w:r>
      <w:r w:rsidR="005868C6" w:rsidRPr="004362E7">
        <w:rPr>
          <w:rFonts w:ascii="Times New Roman" w:hAnsi="Times New Roman" w:cs="Times New Roman"/>
          <w:bCs/>
        </w:rPr>
        <w:t xml:space="preserve"> THU</w:t>
      </w:r>
      <w:r w:rsidR="00F04446">
        <w:rPr>
          <w:rFonts w:ascii="Times New Roman" w:hAnsi="Times New Roman" w:cs="Times New Roman"/>
          <w:bCs/>
        </w:rPr>
        <w:t>. The Advisory C</w:t>
      </w:r>
      <w:r w:rsidR="00F041FF">
        <w:rPr>
          <w:rFonts w:ascii="Times New Roman" w:hAnsi="Times New Roman" w:cs="Times New Roman"/>
          <w:bCs/>
        </w:rPr>
        <w:t>ommittee consists of a</w:t>
      </w:r>
      <w:r w:rsidR="003B70E2">
        <w:rPr>
          <w:rFonts w:ascii="Times New Roman" w:hAnsi="Times New Roman" w:cs="Times New Roman"/>
          <w:bCs/>
        </w:rPr>
        <w:t xml:space="preserve"> “Department-approved volunteer from the LGBTQI advocacy group, Bureau Chief of Security, representative from Constituent Services, Deputy Commissioner of Strategic Planning and Programs, General Counsel, and the members </w:t>
      </w:r>
      <w:r w:rsidR="007A2CBE">
        <w:rPr>
          <w:rFonts w:ascii="Times New Roman" w:hAnsi="Times New Roman" w:cs="Times New Roman"/>
          <w:bCs/>
        </w:rPr>
        <w:t>of the THU Evaluation Committee.</w:t>
      </w:r>
      <w:r w:rsidR="003B70E2">
        <w:rPr>
          <w:rFonts w:ascii="Times New Roman" w:hAnsi="Times New Roman" w:cs="Times New Roman"/>
          <w:bCs/>
        </w:rPr>
        <w:t>”</w:t>
      </w:r>
      <w:r w:rsidR="003B70E2">
        <w:rPr>
          <w:rStyle w:val="FootnoteReference"/>
          <w:rFonts w:ascii="Times New Roman" w:hAnsi="Times New Roman" w:cs="Times New Roman"/>
          <w:bCs/>
        </w:rPr>
        <w:footnoteReference w:id="63"/>
      </w:r>
      <w:r w:rsidR="00A004C0">
        <w:rPr>
          <w:rFonts w:ascii="Times New Roman" w:hAnsi="Times New Roman" w:cs="Times New Roman"/>
          <w:bCs/>
        </w:rPr>
        <w:t xml:space="preserve"> While the</w:t>
      </w:r>
      <w:r w:rsidR="00ED5DAC">
        <w:rPr>
          <w:rFonts w:ascii="Times New Roman" w:hAnsi="Times New Roman" w:cs="Times New Roman"/>
          <w:bCs/>
        </w:rPr>
        <w:t xml:space="preserve"> Advisory</w:t>
      </w:r>
      <w:r w:rsidR="00A004C0">
        <w:rPr>
          <w:rFonts w:ascii="Times New Roman" w:hAnsi="Times New Roman" w:cs="Times New Roman"/>
          <w:bCs/>
        </w:rPr>
        <w:t xml:space="preserve"> </w:t>
      </w:r>
      <w:r w:rsidR="005E0356">
        <w:rPr>
          <w:rFonts w:ascii="Times New Roman" w:hAnsi="Times New Roman" w:cs="Times New Roman"/>
          <w:bCs/>
        </w:rPr>
        <w:t>C</w:t>
      </w:r>
      <w:r w:rsidR="00A004C0">
        <w:rPr>
          <w:rFonts w:ascii="Times New Roman" w:hAnsi="Times New Roman" w:cs="Times New Roman"/>
          <w:bCs/>
        </w:rPr>
        <w:t>ommittee has no decision-making power, it is tasked with making a recommendation</w:t>
      </w:r>
      <w:r w:rsidR="005868C6" w:rsidRPr="004362E7">
        <w:rPr>
          <w:rFonts w:ascii="Times New Roman" w:hAnsi="Times New Roman" w:cs="Times New Roman"/>
          <w:bCs/>
        </w:rPr>
        <w:t xml:space="preserve"> </w:t>
      </w:r>
      <w:r w:rsidR="007A2CBE">
        <w:rPr>
          <w:rFonts w:ascii="Times New Roman" w:hAnsi="Times New Roman" w:cs="Times New Roman"/>
          <w:bCs/>
        </w:rPr>
        <w:t xml:space="preserve">to the Evaluation Committee. The initial Evaluation Committee </w:t>
      </w:r>
      <w:r w:rsidR="00F041FF">
        <w:rPr>
          <w:rFonts w:ascii="Times New Roman" w:hAnsi="Times New Roman" w:cs="Times New Roman"/>
          <w:bCs/>
        </w:rPr>
        <w:t>is then tasked with making</w:t>
      </w:r>
      <w:r w:rsidR="005868C6" w:rsidRPr="004362E7">
        <w:rPr>
          <w:rFonts w:ascii="Times New Roman" w:hAnsi="Times New Roman" w:cs="Times New Roman"/>
          <w:bCs/>
        </w:rPr>
        <w:t xml:space="preserve"> a final decision on the appeal within 3 days of receipt of the recommendation from the Advisory Committee.</w:t>
      </w:r>
      <w:r w:rsidR="005868C6">
        <w:rPr>
          <w:rStyle w:val="FootnoteReference"/>
          <w:rFonts w:ascii="Times New Roman" w:hAnsi="Times New Roman" w:cs="Times New Roman"/>
          <w:bCs/>
        </w:rPr>
        <w:footnoteReference w:id="64"/>
      </w:r>
      <w:r w:rsidR="005201B5">
        <w:rPr>
          <w:rFonts w:ascii="Times New Roman" w:hAnsi="Times New Roman" w:cs="Times New Roman"/>
          <w:bCs/>
        </w:rPr>
        <w:t xml:space="preserve"> </w:t>
      </w:r>
      <w:r w:rsidR="00F041FF">
        <w:rPr>
          <w:rFonts w:ascii="Times New Roman" w:hAnsi="Times New Roman" w:cs="Times New Roman"/>
          <w:bCs/>
        </w:rPr>
        <w:t xml:space="preserve">To the </w:t>
      </w:r>
      <w:r w:rsidR="00ED5DAC">
        <w:rPr>
          <w:rFonts w:ascii="Times New Roman" w:hAnsi="Times New Roman" w:cs="Times New Roman"/>
          <w:bCs/>
        </w:rPr>
        <w:t xml:space="preserve">Criminal Justice </w:t>
      </w:r>
      <w:r w:rsidR="005E0356">
        <w:rPr>
          <w:rFonts w:ascii="Times New Roman" w:hAnsi="Times New Roman" w:cs="Times New Roman"/>
          <w:bCs/>
        </w:rPr>
        <w:t>C</w:t>
      </w:r>
      <w:r w:rsidR="00F041FF">
        <w:rPr>
          <w:rFonts w:ascii="Times New Roman" w:hAnsi="Times New Roman" w:cs="Times New Roman"/>
          <w:bCs/>
        </w:rPr>
        <w:t xml:space="preserve">ommittee’s knowledge, there have been no meetings convened with the Advisory Committee or the THU Evaluation Committee since issuance of the directive. </w:t>
      </w:r>
    </w:p>
    <w:p w14:paraId="5FA94701" w14:textId="36BBA679" w:rsidR="00016F68" w:rsidRPr="00802252" w:rsidRDefault="0086545C" w:rsidP="00802252">
      <w:pPr>
        <w:ind w:firstLine="720"/>
        <w:rPr>
          <w:rFonts w:ascii="Times New Roman" w:hAnsi="Times New Roman" w:cs="Times New Roman"/>
          <w:b/>
        </w:rPr>
      </w:pPr>
      <w:r w:rsidRPr="00802252">
        <w:rPr>
          <w:rFonts w:ascii="Times New Roman" w:hAnsi="Times New Roman" w:cs="Times New Roman"/>
          <w:b/>
        </w:rPr>
        <w:t xml:space="preserve">Issues and Concerns Surrounding the THU </w:t>
      </w:r>
    </w:p>
    <w:p w14:paraId="1486699B" w14:textId="77777777" w:rsidR="00F04446" w:rsidRDefault="00F04446" w:rsidP="00F04446">
      <w:pPr>
        <w:ind w:firstLine="720"/>
        <w:rPr>
          <w:rFonts w:ascii="Times New Roman" w:hAnsi="Times New Roman" w:cs="Times New Roman"/>
          <w:bCs/>
        </w:rPr>
      </w:pPr>
    </w:p>
    <w:p w14:paraId="17D22FA3" w14:textId="77777777" w:rsidR="00637010" w:rsidRDefault="00F04446" w:rsidP="00802252">
      <w:pPr>
        <w:spacing w:line="480" w:lineRule="auto"/>
        <w:ind w:firstLine="720"/>
        <w:jc w:val="both"/>
        <w:rPr>
          <w:rFonts w:ascii="Times New Roman" w:hAnsi="Times New Roman" w:cs="Times New Roman"/>
        </w:rPr>
      </w:pPr>
      <w:r w:rsidRPr="00F041FF">
        <w:rPr>
          <w:rFonts w:ascii="Times New Roman" w:hAnsi="Times New Roman" w:cs="Times New Roman"/>
          <w:bCs/>
        </w:rPr>
        <w:t xml:space="preserve">In February 2018, </w:t>
      </w:r>
      <w:r w:rsidR="00426F60">
        <w:rPr>
          <w:rFonts w:ascii="Times New Roman" w:hAnsi="Times New Roman" w:cs="Times New Roman"/>
          <w:bCs/>
        </w:rPr>
        <w:t xml:space="preserve">the </w:t>
      </w:r>
      <w:r w:rsidRPr="00F041FF">
        <w:rPr>
          <w:rFonts w:ascii="Times New Roman" w:hAnsi="Times New Roman" w:cs="Times New Roman"/>
          <w:bCs/>
        </w:rPr>
        <w:t>BOC issued its findings from its evaluation of the THU. BOC found that the system for managing applications and placements into the THU needed improvements.</w:t>
      </w:r>
      <w:r w:rsidRPr="00F041FF">
        <w:rPr>
          <w:rFonts w:ascii="Times New Roman" w:hAnsi="Times New Roman" w:cs="Times New Roman"/>
          <w:bCs/>
          <w:vertAlign w:val="superscript"/>
        </w:rPr>
        <w:footnoteReference w:id="65"/>
      </w:r>
      <w:r w:rsidRPr="00F041FF">
        <w:rPr>
          <w:rFonts w:ascii="Times New Roman" w:hAnsi="Times New Roman" w:cs="Times New Roman"/>
          <w:bCs/>
        </w:rPr>
        <w:t xml:space="preserve"> Over 80% of applications the Board reviewed in its assessment had no decisions recorded, and more than 70% of the placements into the THU had no application associated with them.</w:t>
      </w:r>
      <w:r w:rsidRPr="00F041FF">
        <w:rPr>
          <w:rFonts w:ascii="Times New Roman" w:hAnsi="Times New Roman" w:cs="Times New Roman"/>
          <w:bCs/>
          <w:vertAlign w:val="superscript"/>
        </w:rPr>
        <w:footnoteReference w:id="66"/>
      </w:r>
      <w:r w:rsidRPr="00F041FF">
        <w:rPr>
          <w:rFonts w:ascii="Times New Roman" w:hAnsi="Times New Roman" w:cs="Times New Roman"/>
          <w:bCs/>
        </w:rPr>
        <w:t xml:space="preserve"> Moreover, the Board found that DOC was not in compliance with its own policies related to the application process. Its report revealed that persons in the THU were not informed about the THU at intake; “most of them discovered it through word of mouth from other in custody or from [DOC] officers who are not part of the intake process.”</w:t>
      </w:r>
      <w:r w:rsidRPr="00F041FF">
        <w:rPr>
          <w:rFonts w:ascii="Times New Roman" w:hAnsi="Times New Roman" w:cs="Times New Roman"/>
          <w:bCs/>
          <w:vertAlign w:val="superscript"/>
        </w:rPr>
        <w:footnoteReference w:id="67"/>
      </w:r>
      <w:r w:rsidRPr="00F041FF">
        <w:rPr>
          <w:rFonts w:ascii="Times New Roman" w:hAnsi="Times New Roman" w:cs="Times New Roman"/>
          <w:bCs/>
        </w:rPr>
        <w:t xml:space="preserve"> </w:t>
      </w:r>
      <w:r>
        <w:rPr>
          <w:rFonts w:ascii="Times New Roman" w:hAnsi="Times New Roman" w:cs="Times New Roman"/>
          <w:bCs/>
        </w:rPr>
        <w:t xml:space="preserve">The assessment also </w:t>
      </w:r>
      <w:r w:rsidR="00423E62" w:rsidRPr="001E549D">
        <w:rPr>
          <w:rFonts w:ascii="Times New Roman" w:hAnsi="Times New Roman" w:cs="Times New Roman"/>
        </w:rPr>
        <w:t>revealed that of those who applied to the THU, 80% of applicants preferred “she/her,” and were housed in male facilities including those people housed in the THU which at the time of the assessment was located at the Manhattan Detention Center, a male facility.</w:t>
      </w:r>
      <w:r w:rsidR="00423E62" w:rsidRPr="001E549D">
        <w:rPr>
          <w:rStyle w:val="FootnoteReference"/>
          <w:rFonts w:ascii="Times New Roman" w:hAnsi="Times New Roman" w:cs="Times New Roman"/>
        </w:rPr>
        <w:footnoteReference w:id="68"/>
      </w:r>
      <w:r w:rsidR="00016F68" w:rsidRPr="001E549D">
        <w:rPr>
          <w:rFonts w:ascii="Times New Roman" w:hAnsi="Times New Roman" w:cs="Times New Roman"/>
        </w:rPr>
        <w:t xml:space="preserve"> </w:t>
      </w:r>
    </w:p>
    <w:p w14:paraId="71942815" w14:textId="081D42DC" w:rsidR="00426F60" w:rsidRDefault="00016F68" w:rsidP="00802252">
      <w:pPr>
        <w:spacing w:line="480" w:lineRule="auto"/>
        <w:ind w:firstLine="720"/>
        <w:jc w:val="both"/>
        <w:rPr>
          <w:rFonts w:ascii="Times New Roman" w:hAnsi="Times New Roman" w:cs="Times New Roman"/>
        </w:rPr>
      </w:pPr>
      <w:r w:rsidRPr="001E549D">
        <w:rPr>
          <w:rFonts w:ascii="Times New Roman" w:hAnsi="Times New Roman" w:cs="Times New Roman"/>
        </w:rPr>
        <w:t xml:space="preserve">The Department’s decision to move the THU to a women’s facility, along with </w:t>
      </w:r>
      <w:r w:rsidR="00F04446">
        <w:rPr>
          <w:rFonts w:ascii="Times New Roman" w:hAnsi="Times New Roman" w:cs="Times New Roman"/>
        </w:rPr>
        <w:t>the</w:t>
      </w:r>
      <w:r w:rsidRPr="001E549D">
        <w:rPr>
          <w:rFonts w:ascii="Times New Roman" w:hAnsi="Times New Roman" w:cs="Times New Roman"/>
        </w:rPr>
        <w:t xml:space="preserve"> new procedure implemented in October of 2018 to conduct all screenings of transgender individuals in </w:t>
      </w:r>
      <w:r w:rsidR="00D65195">
        <w:rPr>
          <w:rFonts w:ascii="Times New Roman" w:hAnsi="Times New Roman" w:cs="Times New Roman"/>
        </w:rPr>
        <w:t>RMSC</w:t>
      </w:r>
      <w:r w:rsidRPr="001E549D">
        <w:rPr>
          <w:rFonts w:ascii="Times New Roman" w:hAnsi="Times New Roman" w:cs="Times New Roman"/>
        </w:rPr>
        <w:t xml:space="preserve">  - regardless of whether or not </w:t>
      </w:r>
      <w:r w:rsidR="00D65195">
        <w:rPr>
          <w:rFonts w:ascii="Times New Roman" w:hAnsi="Times New Roman" w:cs="Times New Roman"/>
        </w:rPr>
        <w:t>they are ultimately accepted</w:t>
      </w:r>
      <w:r w:rsidRPr="001E549D">
        <w:rPr>
          <w:rFonts w:ascii="Times New Roman" w:hAnsi="Times New Roman" w:cs="Times New Roman"/>
        </w:rPr>
        <w:t xml:space="preserve"> into the THU – </w:t>
      </w:r>
      <w:r w:rsidR="0086545C">
        <w:rPr>
          <w:rFonts w:ascii="Times New Roman" w:hAnsi="Times New Roman" w:cs="Times New Roman"/>
        </w:rPr>
        <w:t>are noteworthy steps</w:t>
      </w:r>
      <w:r w:rsidR="00F04446" w:rsidRPr="001E549D">
        <w:rPr>
          <w:rFonts w:ascii="Times New Roman" w:hAnsi="Times New Roman" w:cs="Times New Roman"/>
        </w:rPr>
        <w:t xml:space="preserve">. However, </w:t>
      </w:r>
      <w:r w:rsidR="00D65195">
        <w:rPr>
          <w:rFonts w:ascii="Times New Roman" w:hAnsi="Times New Roman" w:cs="Times New Roman"/>
        </w:rPr>
        <w:t>various issues</w:t>
      </w:r>
      <w:r w:rsidR="00F04446" w:rsidRPr="0027734B">
        <w:rPr>
          <w:rFonts w:ascii="Times New Roman" w:hAnsi="Times New Roman" w:cs="Times New Roman"/>
        </w:rPr>
        <w:t xml:space="preserve"> still pervade the process of entering the THU. </w:t>
      </w:r>
      <w:r w:rsidR="00426F60">
        <w:rPr>
          <w:rFonts w:ascii="Times New Roman" w:hAnsi="Times New Roman" w:cs="Times New Roman"/>
        </w:rPr>
        <w:t>On</w:t>
      </w:r>
      <w:r w:rsidR="00426F60" w:rsidRPr="00426F60">
        <w:rPr>
          <w:rFonts w:ascii="Times New Roman" w:hAnsi="Times New Roman" w:cs="Times New Roman"/>
        </w:rPr>
        <w:t xml:space="preserve"> April 23, 2019,</w:t>
      </w:r>
      <w:r w:rsidR="00426F60">
        <w:rPr>
          <w:rFonts w:ascii="Times New Roman" w:hAnsi="Times New Roman" w:cs="Times New Roman"/>
        </w:rPr>
        <w:t xml:space="preserve"> at a BOC hearing on sexual abuse, the</w:t>
      </w:r>
      <w:r w:rsidR="002C56DE">
        <w:rPr>
          <w:rFonts w:ascii="Times New Roman" w:hAnsi="Times New Roman" w:cs="Times New Roman"/>
        </w:rPr>
        <w:t xml:space="preserve"> DOC reported that</w:t>
      </w:r>
      <w:r w:rsidR="00426F60" w:rsidRPr="00426F60">
        <w:rPr>
          <w:rFonts w:ascii="Times New Roman" w:hAnsi="Times New Roman" w:cs="Times New Roman"/>
        </w:rPr>
        <w:t xml:space="preserve"> </w:t>
      </w:r>
      <w:r w:rsidR="000D1C5C">
        <w:rPr>
          <w:rFonts w:ascii="Times New Roman" w:hAnsi="Times New Roman" w:cs="Times New Roman"/>
        </w:rPr>
        <w:t>of the transgender women in custody,</w:t>
      </w:r>
      <w:r w:rsidR="00426F60" w:rsidRPr="00426F60">
        <w:rPr>
          <w:rFonts w:ascii="Times New Roman" w:hAnsi="Times New Roman" w:cs="Times New Roman"/>
        </w:rPr>
        <w:t xml:space="preserve"> 16 were housed in the THU, while 6 were housed in the general population at </w:t>
      </w:r>
      <w:r w:rsidR="00D65195">
        <w:rPr>
          <w:rFonts w:ascii="Times New Roman" w:hAnsi="Times New Roman" w:cs="Times New Roman"/>
        </w:rPr>
        <w:t>RMSC</w:t>
      </w:r>
      <w:r w:rsidR="000D1C5C">
        <w:rPr>
          <w:rFonts w:ascii="Times New Roman" w:hAnsi="Times New Roman" w:cs="Times New Roman"/>
        </w:rPr>
        <w:t xml:space="preserve">, and 1 was </w:t>
      </w:r>
      <w:r w:rsidR="002C56DE">
        <w:rPr>
          <w:rFonts w:ascii="Times New Roman" w:hAnsi="Times New Roman" w:cs="Times New Roman"/>
        </w:rPr>
        <w:t xml:space="preserve">housed </w:t>
      </w:r>
      <w:r w:rsidR="000D1C5C">
        <w:rPr>
          <w:rFonts w:ascii="Times New Roman" w:hAnsi="Times New Roman" w:cs="Times New Roman"/>
        </w:rPr>
        <w:t>in new admission</w:t>
      </w:r>
      <w:r w:rsidR="00426F60" w:rsidRPr="00426F60">
        <w:rPr>
          <w:rFonts w:ascii="Times New Roman" w:hAnsi="Times New Roman" w:cs="Times New Roman"/>
        </w:rPr>
        <w:t>.</w:t>
      </w:r>
      <w:r w:rsidR="00D65195">
        <w:rPr>
          <w:rStyle w:val="FootnoteReference"/>
          <w:rFonts w:ascii="Times New Roman" w:hAnsi="Times New Roman" w:cs="Times New Roman"/>
        </w:rPr>
        <w:footnoteReference w:id="69"/>
      </w:r>
      <w:r w:rsidR="00426F60" w:rsidRPr="00426F60">
        <w:rPr>
          <w:rFonts w:ascii="Times New Roman" w:hAnsi="Times New Roman" w:cs="Times New Roman"/>
        </w:rPr>
        <w:t xml:space="preserve"> The DOC reported that the remainder of the transgender women (24) were </w:t>
      </w:r>
      <w:r w:rsidR="000D1C5C">
        <w:rPr>
          <w:rFonts w:ascii="Times New Roman" w:hAnsi="Times New Roman" w:cs="Times New Roman"/>
        </w:rPr>
        <w:t>not housed in female</w:t>
      </w:r>
      <w:r w:rsidR="00426F60" w:rsidRPr="00426F60">
        <w:rPr>
          <w:rFonts w:ascii="Times New Roman" w:hAnsi="Times New Roman" w:cs="Times New Roman"/>
        </w:rPr>
        <w:t xml:space="preserve"> facilities. According to the DOC, </w:t>
      </w:r>
      <w:r w:rsidR="00802252">
        <w:rPr>
          <w:rFonts w:ascii="Times New Roman" w:hAnsi="Times New Roman" w:cs="Times New Roman"/>
        </w:rPr>
        <w:t>some of those individuals</w:t>
      </w:r>
      <w:r w:rsidR="00426F60" w:rsidRPr="00426F60">
        <w:rPr>
          <w:rFonts w:ascii="Times New Roman" w:hAnsi="Times New Roman" w:cs="Times New Roman"/>
        </w:rPr>
        <w:t xml:space="preserve"> indicated a preference for being housed in male facilities</w:t>
      </w:r>
      <w:r w:rsidR="00802252">
        <w:rPr>
          <w:rFonts w:ascii="Times New Roman" w:hAnsi="Times New Roman" w:cs="Times New Roman"/>
        </w:rPr>
        <w:t xml:space="preserve">. The DOC also testified that its current policies with regards to the THU only apply to transgender women; </w:t>
      </w:r>
      <w:r w:rsidR="00CA5BCF">
        <w:rPr>
          <w:rFonts w:ascii="Times New Roman" w:hAnsi="Times New Roman" w:cs="Times New Roman"/>
        </w:rPr>
        <w:t>the three transgender men who were in custody as of April 23 were</w:t>
      </w:r>
      <w:r w:rsidR="00802252">
        <w:rPr>
          <w:rFonts w:ascii="Times New Roman" w:hAnsi="Times New Roman" w:cs="Times New Roman"/>
        </w:rPr>
        <w:t xml:space="preserve"> housed with cisgender women. </w:t>
      </w:r>
    </w:p>
    <w:p w14:paraId="120A142F" w14:textId="1118EEFC" w:rsidR="00CC712A" w:rsidRPr="00D65195" w:rsidRDefault="00F04446" w:rsidP="00DA30D3">
      <w:pPr>
        <w:spacing w:line="480" w:lineRule="auto"/>
        <w:ind w:firstLine="720"/>
        <w:jc w:val="both"/>
        <w:rPr>
          <w:rFonts w:ascii="Times New Roman" w:hAnsi="Times New Roman" w:cs="Times New Roman"/>
        </w:rPr>
      </w:pPr>
      <w:r>
        <w:rPr>
          <w:rFonts w:ascii="Times New Roman" w:hAnsi="Times New Roman" w:cs="Times New Roman"/>
        </w:rPr>
        <w:t>D</w:t>
      </w:r>
      <w:r w:rsidR="00016F68">
        <w:rPr>
          <w:rFonts w:ascii="Times New Roman" w:hAnsi="Times New Roman" w:cs="Times New Roman"/>
        </w:rPr>
        <w:t xml:space="preserve">efense and program providers </w:t>
      </w:r>
      <w:r w:rsidR="004045AC">
        <w:rPr>
          <w:rFonts w:ascii="Times New Roman" w:hAnsi="Times New Roman" w:cs="Times New Roman"/>
        </w:rPr>
        <w:t xml:space="preserve">have indicated to </w:t>
      </w:r>
      <w:r w:rsidR="005E0356">
        <w:rPr>
          <w:rFonts w:ascii="Times New Roman" w:hAnsi="Times New Roman" w:cs="Times New Roman"/>
        </w:rPr>
        <w:t>C</w:t>
      </w:r>
      <w:r w:rsidR="004045AC">
        <w:rPr>
          <w:rFonts w:ascii="Times New Roman" w:hAnsi="Times New Roman" w:cs="Times New Roman"/>
        </w:rPr>
        <w:t>ommittee staff</w:t>
      </w:r>
      <w:r>
        <w:rPr>
          <w:rFonts w:ascii="Times New Roman" w:hAnsi="Times New Roman" w:cs="Times New Roman"/>
        </w:rPr>
        <w:t xml:space="preserve"> </w:t>
      </w:r>
      <w:r w:rsidR="00016F68">
        <w:rPr>
          <w:rFonts w:ascii="Times New Roman" w:hAnsi="Times New Roman" w:cs="Times New Roman"/>
        </w:rPr>
        <w:t xml:space="preserve">that transgender </w:t>
      </w:r>
      <w:r>
        <w:rPr>
          <w:rFonts w:ascii="Times New Roman" w:hAnsi="Times New Roman" w:cs="Times New Roman"/>
        </w:rPr>
        <w:t xml:space="preserve">women </w:t>
      </w:r>
      <w:r w:rsidR="00016F68">
        <w:rPr>
          <w:rFonts w:ascii="Times New Roman" w:hAnsi="Times New Roman" w:cs="Times New Roman"/>
        </w:rPr>
        <w:t xml:space="preserve">are </w:t>
      </w:r>
      <w:r>
        <w:rPr>
          <w:rFonts w:ascii="Times New Roman" w:hAnsi="Times New Roman" w:cs="Times New Roman"/>
        </w:rPr>
        <w:t xml:space="preserve">still </w:t>
      </w:r>
      <w:r w:rsidR="00016F68">
        <w:rPr>
          <w:rFonts w:ascii="Times New Roman" w:hAnsi="Times New Roman" w:cs="Times New Roman"/>
        </w:rPr>
        <w:t>not made aware of the THU if they a</w:t>
      </w:r>
      <w:r w:rsidR="0086545C">
        <w:rPr>
          <w:rFonts w:ascii="Times New Roman" w:hAnsi="Times New Roman" w:cs="Times New Roman"/>
        </w:rPr>
        <w:t>re not feminine presenting, do not self-advocate, or h</w:t>
      </w:r>
      <w:r w:rsidR="00415C95">
        <w:rPr>
          <w:rFonts w:ascii="Times New Roman" w:hAnsi="Times New Roman" w:cs="Times New Roman"/>
        </w:rPr>
        <w:t xml:space="preserve">ave not medically transitioned. </w:t>
      </w:r>
      <w:r w:rsidR="0086545C">
        <w:rPr>
          <w:rFonts w:ascii="Times New Roman" w:hAnsi="Times New Roman" w:cs="Times New Roman"/>
        </w:rPr>
        <w:t>Advocates have also expressed concern with the bases for denial into the THU</w:t>
      </w:r>
      <w:r w:rsidR="004B7EFC">
        <w:rPr>
          <w:rFonts w:ascii="Times New Roman" w:hAnsi="Times New Roman" w:cs="Times New Roman"/>
        </w:rPr>
        <w:t>.</w:t>
      </w:r>
      <w:r w:rsidR="004045AC">
        <w:rPr>
          <w:rFonts w:ascii="Times New Roman" w:hAnsi="Times New Roman" w:cs="Times New Roman"/>
        </w:rPr>
        <w:t xml:space="preserve"> </w:t>
      </w:r>
      <w:r w:rsidR="004B7EFC">
        <w:rPr>
          <w:rFonts w:ascii="Times New Roman" w:hAnsi="Times New Roman" w:cs="Times New Roman"/>
        </w:rPr>
        <w:t>I</w:t>
      </w:r>
      <w:r w:rsidR="0086545C">
        <w:rPr>
          <w:rFonts w:ascii="Times New Roman" w:hAnsi="Times New Roman" w:cs="Times New Roman"/>
        </w:rPr>
        <w:t xml:space="preserve">n most denials, </w:t>
      </w:r>
      <w:r w:rsidR="004045AC">
        <w:rPr>
          <w:rFonts w:ascii="Times New Roman" w:hAnsi="Times New Roman" w:cs="Times New Roman"/>
        </w:rPr>
        <w:t xml:space="preserve">advocates have expressed that </w:t>
      </w:r>
      <w:r w:rsidR="0086545C">
        <w:rPr>
          <w:rFonts w:ascii="Times New Roman" w:hAnsi="Times New Roman" w:cs="Times New Roman"/>
        </w:rPr>
        <w:t xml:space="preserve">applicants are not given a reason for not being </w:t>
      </w:r>
      <w:r w:rsidR="004045AC">
        <w:rPr>
          <w:rFonts w:ascii="Times New Roman" w:hAnsi="Times New Roman" w:cs="Times New Roman"/>
        </w:rPr>
        <w:t>accepted into</w:t>
      </w:r>
      <w:r w:rsidR="0086545C">
        <w:rPr>
          <w:rFonts w:ascii="Times New Roman" w:hAnsi="Times New Roman" w:cs="Times New Roman"/>
        </w:rPr>
        <w:t xml:space="preserve"> the transgender housing unit. In other cases of denials, self-identifying transgender individuals have been told that they could not enter the unit due to previous identification as a different gender while in custody. </w:t>
      </w:r>
      <w:r w:rsidR="004045AC">
        <w:rPr>
          <w:rFonts w:ascii="Times New Roman" w:hAnsi="Times New Roman" w:cs="Times New Roman"/>
        </w:rPr>
        <w:t>Providers</w:t>
      </w:r>
      <w:r w:rsidR="0086545C">
        <w:rPr>
          <w:rFonts w:ascii="Times New Roman" w:hAnsi="Times New Roman" w:cs="Times New Roman"/>
        </w:rPr>
        <w:t xml:space="preserve"> have also indicated that some transgender individuals have been denied entry into the transgender housi</w:t>
      </w:r>
      <w:r w:rsidR="00FF75B9">
        <w:rPr>
          <w:rFonts w:ascii="Times New Roman" w:hAnsi="Times New Roman" w:cs="Times New Roman"/>
        </w:rPr>
        <w:t>ng unit due to a lack of documentation indicating medical tra</w:t>
      </w:r>
      <w:r w:rsidR="00415C95">
        <w:rPr>
          <w:rFonts w:ascii="Times New Roman" w:hAnsi="Times New Roman" w:cs="Times New Roman"/>
        </w:rPr>
        <w:t>nsition. Such issues are exacerbated</w:t>
      </w:r>
      <w:r w:rsidR="00426F60">
        <w:rPr>
          <w:rFonts w:ascii="Times New Roman" w:hAnsi="Times New Roman" w:cs="Times New Roman"/>
        </w:rPr>
        <w:t xml:space="preserve">, according to </w:t>
      </w:r>
      <w:r w:rsidR="00415C95">
        <w:rPr>
          <w:rFonts w:ascii="Times New Roman" w:hAnsi="Times New Roman" w:cs="Times New Roman"/>
        </w:rPr>
        <w:t>program providers</w:t>
      </w:r>
      <w:r w:rsidR="00426F60">
        <w:rPr>
          <w:rFonts w:ascii="Times New Roman" w:hAnsi="Times New Roman" w:cs="Times New Roman"/>
        </w:rPr>
        <w:t xml:space="preserve">, because providers are </w:t>
      </w:r>
      <w:r w:rsidR="00415C95">
        <w:rPr>
          <w:rFonts w:ascii="Times New Roman" w:hAnsi="Times New Roman" w:cs="Times New Roman"/>
        </w:rPr>
        <w:t>instructed</w:t>
      </w:r>
      <w:r w:rsidR="00426F60">
        <w:rPr>
          <w:rFonts w:ascii="Times New Roman" w:hAnsi="Times New Roman" w:cs="Times New Roman"/>
        </w:rPr>
        <w:t xml:space="preserve"> by DOC</w:t>
      </w:r>
      <w:r w:rsidR="00415C95">
        <w:rPr>
          <w:rFonts w:ascii="Times New Roman" w:hAnsi="Times New Roman" w:cs="Times New Roman"/>
        </w:rPr>
        <w:t xml:space="preserve"> not to teach clients how to advocate for </w:t>
      </w:r>
      <w:r w:rsidR="00426F60">
        <w:rPr>
          <w:rFonts w:ascii="Times New Roman" w:hAnsi="Times New Roman" w:cs="Times New Roman"/>
        </w:rPr>
        <w:t>their own placement in the THU in order to provide services within the jails</w:t>
      </w:r>
      <w:r w:rsidR="00415C95">
        <w:rPr>
          <w:rFonts w:ascii="Times New Roman" w:hAnsi="Times New Roman" w:cs="Times New Roman"/>
        </w:rPr>
        <w:t xml:space="preserve">. </w:t>
      </w:r>
    </w:p>
    <w:p w14:paraId="7DA78615" w14:textId="77777777" w:rsidR="00CC712A" w:rsidRDefault="00CC712A" w:rsidP="00802252">
      <w:pPr>
        <w:pStyle w:val="BodyText"/>
        <w:spacing w:line="240" w:lineRule="auto"/>
        <w:rPr>
          <w:b/>
        </w:rPr>
      </w:pPr>
    </w:p>
    <w:p w14:paraId="3FA6F5FA" w14:textId="2DA5E44D" w:rsidR="00CA5BCF" w:rsidRDefault="00802252" w:rsidP="007F3D21">
      <w:pPr>
        <w:pStyle w:val="BodyText"/>
        <w:spacing w:line="240" w:lineRule="auto"/>
        <w:rPr>
          <w:b/>
        </w:rPr>
      </w:pPr>
      <w:r w:rsidRPr="00802252">
        <w:rPr>
          <w:b/>
        </w:rPr>
        <w:t xml:space="preserve">IV. Legislation </w:t>
      </w:r>
      <w:r w:rsidR="00412D4D">
        <w:rPr>
          <w:b/>
        </w:rPr>
        <w:t>–</w:t>
      </w:r>
      <w:r w:rsidR="007F3D21">
        <w:rPr>
          <w:b/>
        </w:rPr>
        <w:t xml:space="preserve"> Analysis</w:t>
      </w:r>
    </w:p>
    <w:p w14:paraId="1C19E343" w14:textId="77777777" w:rsidR="00412D4D" w:rsidRPr="007F3D21" w:rsidRDefault="00412D4D" w:rsidP="007F3D21">
      <w:pPr>
        <w:pStyle w:val="BodyText"/>
        <w:spacing w:line="240" w:lineRule="auto"/>
        <w:rPr>
          <w:b/>
        </w:rPr>
      </w:pPr>
    </w:p>
    <w:p w14:paraId="07E6A1D1" w14:textId="220F4A6D" w:rsidR="00977BB2" w:rsidRPr="00977BB2" w:rsidRDefault="00977BB2" w:rsidP="00977BB2">
      <w:pPr>
        <w:pStyle w:val="BodyText"/>
        <w:rPr>
          <w:b/>
        </w:rPr>
      </w:pPr>
      <w:r w:rsidRPr="00977BB2">
        <w:rPr>
          <w:b/>
          <w:u w:val="single"/>
        </w:rPr>
        <w:t xml:space="preserve">INTRODUCTION </w:t>
      </w:r>
      <w:r w:rsidR="005E0356">
        <w:rPr>
          <w:b/>
          <w:u w:val="single"/>
        </w:rPr>
        <w:t xml:space="preserve">NO. </w:t>
      </w:r>
      <w:r w:rsidRPr="00977BB2">
        <w:rPr>
          <w:b/>
          <w:u w:val="single"/>
        </w:rPr>
        <w:t>1513</w:t>
      </w:r>
      <w:r w:rsidRPr="00977BB2">
        <w:rPr>
          <w:b/>
        </w:rPr>
        <w:tab/>
      </w:r>
      <w:r w:rsidRPr="00977BB2">
        <w:rPr>
          <w:b/>
        </w:rPr>
        <w:tab/>
      </w:r>
    </w:p>
    <w:p w14:paraId="4CE71920" w14:textId="352EEB61" w:rsidR="007F3D21" w:rsidRDefault="00CA5BCF" w:rsidP="00ED5DAC">
      <w:pPr>
        <w:pStyle w:val="BodyText"/>
        <w:ind w:firstLine="720"/>
        <w:rPr>
          <w:b/>
        </w:rPr>
      </w:pPr>
      <w:r w:rsidRPr="00CA5BCF">
        <w:rPr>
          <w:szCs w:val="23"/>
        </w:rPr>
        <w:t xml:space="preserve">Section 1 of this bill </w:t>
      </w:r>
      <w:r>
        <w:rPr>
          <w:szCs w:val="23"/>
        </w:rPr>
        <w:t>amends s</w:t>
      </w:r>
      <w:r w:rsidRPr="00CA5BCF">
        <w:rPr>
          <w:szCs w:val="23"/>
        </w:rPr>
        <w:t xml:space="preserve">ection 9-107 of the administrative code of the city of New York </w:t>
      </w:r>
      <w:r w:rsidR="0086238D">
        <w:rPr>
          <w:szCs w:val="23"/>
        </w:rPr>
        <w:t>to ensure that</w:t>
      </w:r>
      <w:r w:rsidR="0086238D" w:rsidRPr="00D73AF3">
        <w:rPr>
          <w:szCs w:val="23"/>
        </w:rPr>
        <w:t xml:space="preserve"> transgender, gender nonconforming, non-binary, and intersex individuals</w:t>
      </w:r>
      <w:r w:rsidR="0086238D">
        <w:t xml:space="preserve"> have access to the same quality of mental health treatment as cisgender and gender binary individuals. This legislation will ensure that such populations will not have to choose between receiving mental health treatment and being housed in an environment that is more appropriate and safe for their needs. </w:t>
      </w:r>
      <w:r>
        <w:t>Section 2 will make it take effect 90 days after becoming law.</w:t>
      </w:r>
    </w:p>
    <w:p w14:paraId="7BF31EDF" w14:textId="0793D1DF" w:rsidR="0086238D" w:rsidRPr="007F3D21" w:rsidRDefault="00977BB2" w:rsidP="007F3D21">
      <w:pPr>
        <w:pStyle w:val="BodyText"/>
        <w:rPr>
          <w:b/>
        </w:rPr>
      </w:pPr>
      <w:r w:rsidRPr="0086238D">
        <w:rPr>
          <w:b/>
          <w:u w:val="single"/>
        </w:rPr>
        <w:t>INT</w:t>
      </w:r>
      <w:r w:rsidR="0086238D" w:rsidRPr="0086238D">
        <w:rPr>
          <w:b/>
          <w:u w:val="single"/>
        </w:rPr>
        <w:t>RODUCTION</w:t>
      </w:r>
      <w:r w:rsidRPr="0086238D">
        <w:rPr>
          <w:b/>
          <w:u w:val="single"/>
        </w:rPr>
        <w:t xml:space="preserve"> </w:t>
      </w:r>
      <w:r w:rsidR="005E0356">
        <w:rPr>
          <w:b/>
          <w:u w:val="single"/>
        </w:rPr>
        <w:t xml:space="preserve">NO. </w:t>
      </w:r>
      <w:r w:rsidR="0086238D">
        <w:rPr>
          <w:b/>
          <w:u w:val="single"/>
        </w:rPr>
        <w:t>1514</w:t>
      </w:r>
    </w:p>
    <w:p w14:paraId="3B81211A" w14:textId="1C3FC8CA" w:rsidR="00977BB2" w:rsidRPr="00977BB2" w:rsidRDefault="00977BB2" w:rsidP="0086238D">
      <w:pPr>
        <w:pStyle w:val="BodyText"/>
        <w:ind w:firstLine="720"/>
        <w:rPr>
          <w:b/>
        </w:rPr>
      </w:pPr>
      <w:r w:rsidRPr="00977BB2">
        <w:rPr>
          <w:b/>
        </w:rPr>
        <w:t xml:space="preserve"> </w:t>
      </w:r>
      <w:r w:rsidR="00CA5BCF">
        <w:t>Section 1 of t</w:t>
      </w:r>
      <w:r w:rsidR="0086238D">
        <w:t xml:space="preserve">his bill </w:t>
      </w:r>
      <w:r w:rsidR="00CA5BCF">
        <w:t xml:space="preserve">amends </w:t>
      </w:r>
      <w:r w:rsidR="00CA5BCF" w:rsidRPr="00CA5BCF">
        <w:t>Chapter 1 of title 9 of the administrative code of the city of New York by adding a new section 9-158</w:t>
      </w:r>
      <w:r w:rsidR="00CA5BCF">
        <w:t xml:space="preserve"> to</w:t>
      </w:r>
      <w:r w:rsidR="0086238D">
        <w:t xml:space="preserve"> ensure that individuals who are transgender, gender nonconforming, gender non-binary, and intersex have access to the same quality of substance abuse treatment as do cisgender and gender binary individuals, whether those individuals are housed in protective custody, special housing, or the THU. Prior to moving the THU from the Manhattan Detention Center to Rose M. Singer, transgender women did not have access to medicated assisted treatment. This legislation will ensure that transgender women in the transgender housing unit do not have to choose between receiving substance abuse treatment and being housed in an environment that is more appropriate and safe for their needs. </w:t>
      </w:r>
      <w:r w:rsidR="00CA5BCF">
        <w:t xml:space="preserve">Section 2 will make it take effect 90 days after becoming law. </w:t>
      </w:r>
    </w:p>
    <w:p w14:paraId="63DFC127" w14:textId="12302409" w:rsidR="00977BB2" w:rsidRPr="0086238D" w:rsidRDefault="0086238D" w:rsidP="00977BB2">
      <w:pPr>
        <w:pStyle w:val="BodyText"/>
      </w:pPr>
      <w:r>
        <w:rPr>
          <w:b/>
          <w:u w:val="single"/>
        </w:rPr>
        <w:t xml:space="preserve">INTRODUCTION </w:t>
      </w:r>
      <w:r w:rsidR="005E0356">
        <w:rPr>
          <w:b/>
          <w:u w:val="single"/>
        </w:rPr>
        <w:t xml:space="preserve">NO. </w:t>
      </w:r>
      <w:r>
        <w:rPr>
          <w:b/>
          <w:u w:val="single"/>
        </w:rPr>
        <w:t>1530</w:t>
      </w:r>
      <w:r>
        <w:t xml:space="preserve"> </w:t>
      </w:r>
    </w:p>
    <w:p w14:paraId="1A01E5CA" w14:textId="1897ECB7" w:rsidR="00977BB2" w:rsidRPr="007F3D21" w:rsidRDefault="007F3D21" w:rsidP="007F3D21">
      <w:pPr>
        <w:pStyle w:val="BodyText"/>
        <w:ind w:firstLine="720"/>
      </w:pPr>
      <w:r>
        <w:t>Section 1 of this bill amends s</w:t>
      </w:r>
      <w:r w:rsidRPr="007F3D21">
        <w:t xml:space="preserve">ubdivision c of Section 9-157 of the administrative code of the city of New York by adding a new paragraph </w:t>
      </w:r>
      <w:r>
        <w:t>6 to require</w:t>
      </w:r>
      <w:r w:rsidR="0086238D">
        <w:t xml:space="preserve"> the DOC to report on housing decision</w:t>
      </w:r>
      <w:r w:rsidR="00D65195">
        <w:t>s</w:t>
      </w:r>
      <w:r w:rsidR="0086238D">
        <w:t xml:space="preserve"> made for </w:t>
      </w:r>
      <w:r w:rsidR="00977BB2" w:rsidRPr="0086238D">
        <w:t>transgender, gender nonconforming, and intersex individuals</w:t>
      </w:r>
      <w:r w:rsidR="0086238D">
        <w:t xml:space="preserve">. It will require the department to issue an incident-level report to the Council and to the Board of Correction on housing requests made related to gender-identity on a biannual basis, and to issue an aggregate report to the public on an annual basis. This legislation will bring greater transparency into the application and appeals process for those who seek housing within the DOC that is responsive to their gender identity. </w:t>
      </w:r>
      <w:r>
        <w:t xml:space="preserve">Section 2 makes it so that this </w:t>
      </w:r>
      <w:r w:rsidRPr="007F3D21">
        <w:t>local law takes effect on the same date that a local law for the year 2019 amending the administrative code of the city of New York, relating to housing decisions made for transgender, gender non-conforming, and intersex individuals, takes effect.</w:t>
      </w:r>
    </w:p>
    <w:p w14:paraId="20E5EFD4" w14:textId="4F96B2FC" w:rsidR="0086238D" w:rsidRPr="0086238D" w:rsidRDefault="0086238D" w:rsidP="0086238D">
      <w:pPr>
        <w:pStyle w:val="BodyText"/>
        <w:rPr>
          <w:b/>
          <w:u w:val="single"/>
        </w:rPr>
      </w:pPr>
      <w:r>
        <w:rPr>
          <w:b/>
          <w:u w:val="single"/>
        </w:rPr>
        <w:t xml:space="preserve">INTRODUCTION </w:t>
      </w:r>
      <w:r w:rsidR="005E0356">
        <w:rPr>
          <w:b/>
          <w:u w:val="single"/>
        </w:rPr>
        <w:t xml:space="preserve">NO. </w:t>
      </w:r>
      <w:r>
        <w:rPr>
          <w:b/>
          <w:u w:val="single"/>
        </w:rPr>
        <w:t>1532</w:t>
      </w:r>
    </w:p>
    <w:p w14:paraId="12469FB1" w14:textId="77A2752B" w:rsidR="00662488" w:rsidRPr="00CC712A" w:rsidRDefault="0086238D" w:rsidP="00977BB2">
      <w:pPr>
        <w:pStyle w:val="BodyText"/>
      </w:pPr>
      <w:r>
        <w:rPr>
          <w:b/>
        </w:rPr>
        <w:tab/>
      </w:r>
      <w:r w:rsidR="007F3D21">
        <w:t>Section 1 of this bill would amend c</w:t>
      </w:r>
      <w:r w:rsidR="007F3D21" w:rsidRPr="00637010">
        <w:t xml:space="preserve">hapter 1 of title 9 of the administrative code of the city of New York by adding a new section 9-157 to </w:t>
      </w:r>
      <w:r w:rsidR="00412D4D">
        <w:t>codify PREA requirements for screening whether an individual is at risk of sexual victimization, including whether an</w:t>
      </w:r>
      <w:r w:rsidR="00412D4D" w:rsidRPr="00412D4D">
        <w:t xml:space="preserve"> incarcerated individual is or is perceived to be gay, lesbian, bisexual, transgender, intersex, or gender non</w:t>
      </w:r>
      <w:r w:rsidR="00412D4D">
        <w:t xml:space="preserve">-conforming. It would also </w:t>
      </w:r>
      <w:r w:rsidR="00662488">
        <w:t xml:space="preserve">require the DOC to establish a process for transgender and intersex </w:t>
      </w:r>
      <w:r w:rsidR="00D65195">
        <w:t xml:space="preserve">individuals to self-identify at </w:t>
      </w:r>
      <w:r w:rsidR="00662488">
        <w:t xml:space="preserve">intake, and use such self-identification to make housing and programming assignments on a case-by case basis. </w:t>
      </w:r>
      <w:r w:rsidR="00412D4D">
        <w:t>This section</w:t>
      </w:r>
      <w:r w:rsidR="00662488">
        <w:t xml:space="preserve"> would also require the Department to create an appellate review board to review denials of requests made by transgender and intersex i</w:t>
      </w:r>
      <w:r w:rsidR="00412D4D">
        <w:t xml:space="preserve">ndividuals for special housing. Section 2 </w:t>
      </w:r>
      <w:r w:rsidR="00662488">
        <w:t>would require the Board to issue advisory opinions regarding appeals of housing reque</w:t>
      </w:r>
      <w:r w:rsidR="00412D4D">
        <w:t xml:space="preserve">sts related to gender identity. Section 3 makes the law take effect 90 days after becoming law. </w:t>
      </w:r>
    </w:p>
    <w:p w14:paraId="7DDB9C87" w14:textId="2C697B98" w:rsidR="00662488" w:rsidRDefault="00977BB2" w:rsidP="00977BB2">
      <w:pPr>
        <w:pStyle w:val="BodyText"/>
        <w:rPr>
          <w:b/>
        </w:rPr>
      </w:pPr>
      <w:r w:rsidRPr="00662488">
        <w:rPr>
          <w:b/>
          <w:u w:val="single"/>
        </w:rPr>
        <w:t>INT</w:t>
      </w:r>
      <w:r w:rsidR="00662488" w:rsidRPr="00662488">
        <w:rPr>
          <w:b/>
          <w:u w:val="single"/>
        </w:rPr>
        <w:t xml:space="preserve">RODUCTION </w:t>
      </w:r>
      <w:r w:rsidR="005E0356">
        <w:rPr>
          <w:b/>
          <w:u w:val="single"/>
        </w:rPr>
        <w:t xml:space="preserve">NO. </w:t>
      </w:r>
      <w:r w:rsidRPr="00662488">
        <w:rPr>
          <w:b/>
          <w:u w:val="single"/>
        </w:rPr>
        <w:t>1535</w:t>
      </w:r>
      <w:r w:rsidRPr="00662488">
        <w:rPr>
          <w:b/>
        </w:rPr>
        <w:tab/>
      </w:r>
    </w:p>
    <w:p w14:paraId="5BA02181" w14:textId="3AA141C8" w:rsidR="00412D4D" w:rsidRPr="00662488" w:rsidRDefault="00662488" w:rsidP="00662488">
      <w:pPr>
        <w:pStyle w:val="BodyText"/>
      </w:pPr>
      <w:r>
        <w:tab/>
      </w:r>
      <w:r w:rsidR="00412D4D">
        <w:t>Section 1 of this bill would</w:t>
      </w:r>
      <w:r>
        <w:t xml:space="preserve"> require the Board of Correction </w:t>
      </w:r>
      <w:r w:rsidR="00977BB2" w:rsidRPr="00662488">
        <w:t>to convene a task force to address polices related to the treatment of transgender, gender non-conforming, and non-binary individuals in the department of correction</w:t>
      </w:r>
      <w:r>
        <w:t xml:space="preserve">. The taskforce would consist of </w:t>
      </w:r>
      <w:r w:rsidRPr="00662488">
        <w:t>a representative from the department of correction, a representative from correctional health services, a representative from the commission on human rights, and at least six representatives in the following categories: people formerly and currently incarcerated in the transgender housing unit, service providers that address transgender, gender non-conforming, and non-binary individuals in custody, and local and national experts in issues related to transgender policy.</w:t>
      </w:r>
      <w:r w:rsidR="00412D4D">
        <w:t xml:space="preserve"> Section 2 would make it take effect immediately after becoming law. </w:t>
      </w:r>
    </w:p>
    <w:p w14:paraId="5A2E73EA" w14:textId="2E6AC8BD" w:rsidR="00977BB2" w:rsidRPr="00662488" w:rsidRDefault="00662488" w:rsidP="00977BB2">
      <w:pPr>
        <w:pStyle w:val="BodyText"/>
        <w:rPr>
          <w:b/>
          <w:u w:val="single"/>
        </w:rPr>
      </w:pPr>
      <w:r>
        <w:rPr>
          <w:b/>
          <w:u w:val="single"/>
        </w:rPr>
        <w:t xml:space="preserve">PROPOSED </w:t>
      </w:r>
      <w:r w:rsidRPr="00662488">
        <w:rPr>
          <w:b/>
          <w:u w:val="single"/>
        </w:rPr>
        <w:t xml:space="preserve">RESOLUTION </w:t>
      </w:r>
      <w:r w:rsidR="005E0356">
        <w:rPr>
          <w:b/>
          <w:u w:val="single"/>
        </w:rPr>
        <w:t xml:space="preserve">NO. </w:t>
      </w:r>
      <w:r w:rsidRPr="00662488">
        <w:rPr>
          <w:b/>
          <w:u w:val="single"/>
        </w:rPr>
        <w:t>143</w:t>
      </w:r>
      <w:r w:rsidR="00637010">
        <w:rPr>
          <w:b/>
          <w:u w:val="single"/>
        </w:rPr>
        <w:t>-A</w:t>
      </w:r>
    </w:p>
    <w:p w14:paraId="2D1A8AB4" w14:textId="1894955C" w:rsidR="00977BB2" w:rsidRPr="00637010" w:rsidRDefault="00662488" w:rsidP="00637010">
      <w:pPr>
        <w:pStyle w:val="BodyText"/>
        <w:ind w:firstLine="720"/>
      </w:pPr>
      <w:r w:rsidRPr="00662488">
        <w:t>This r</w:t>
      </w:r>
      <w:r w:rsidR="00977BB2" w:rsidRPr="00662488">
        <w:t xml:space="preserve">esolution </w:t>
      </w:r>
      <w:r w:rsidRPr="00662488">
        <w:t>would call</w:t>
      </w:r>
      <w:r w:rsidR="00977BB2" w:rsidRPr="00662488">
        <w:t xml:space="preserve"> on the New York State Legislature to pass and the Governor to sign the Humane Alternatives to Lon</w:t>
      </w:r>
      <w:r>
        <w:t xml:space="preserve">g-Term </w:t>
      </w:r>
      <w:r w:rsidR="00995741">
        <w:t xml:space="preserve">(HALT) </w:t>
      </w:r>
      <w:r>
        <w:t>Solita</w:t>
      </w:r>
      <w:r w:rsidR="00995741">
        <w:t xml:space="preserve">ry </w:t>
      </w:r>
      <w:r>
        <w:t xml:space="preserve">Confinement Act, A3080/S.478. This resolution would support legislation that seeks to amend the New York State Correction Law by limiting the amount of time an incarcerated individuals spends in segregated confinement to a maximum of 15 consecutive days and a total of 20 days during a 60 day period. Furthermore, the legislation would restrict the use of segregated confinement and create alternative therapeutic and rehabilitative treatment options. </w:t>
      </w:r>
    </w:p>
    <w:p w14:paraId="597DCB45" w14:textId="41515EA5" w:rsidR="00977BB2" w:rsidRPr="00637010" w:rsidRDefault="00977BB2" w:rsidP="00977BB2">
      <w:pPr>
        <w:pStyle w:val="BodyText"/>
        <w:rPr>
          <w:b/>
          <w:u w:val="single"/>
        </w:rPr>
      </w:pPr>
      <w:r w:rsidRPr="00637010">
        <w:rPr>
          <w:b/>
          <w:u w:val="single"/>
        </w:rPr>
        <w:t>RES</w:t>
      </w:r>
      <w:r w:rsidR="00637010" w:rsidRPr="00637010">
        <w:rPr>
          <w:b/>
          <w:u w:val="single"/>
        </w:rPr>
        <w:t xml:space="preserve">OLUTION </w:t>
      </w:r>
      <w:r w:rsidR="005E0356">
        <w:rPr>
          <w:b/>
          <w:u w:val="single"/>
        </w:rPr>
        <w:t xml:space="preserve">NO. </w:t>
      </w:r>
      <w:r w:rsidRPr="00637010">
        <w:rPr>
          <w:b/>
          <w:u w:val="single"/>
        </w:rPr>
        <w:t>829</w:t>
      </w:r>
      <w:r w:rsidRPr="00637010">
        <w:rPr>
          <w:b/>
        </w:rPr>
        <w:tab/>
      </w:r>
      <w:r w:rsidRPr="00637010">
        <w:rPr>
          <w:b/>
        </w:rPr>
        <w:tab/>
      </w:r>
      <w:r w:rsidRPr="00637010">
        <w:rPr>
          <w:b/>
        </w:rPr>
        <w:tab/>
      </w:r>
    </w:p>
    <w:p w14:paraId="49EBEE42" w14:textId="13D732CA" w:rsidR="00977BB2" w:rsidRPr="00637010" w:rsidRDefault="00637010" w:rsidP="00637010">
      <w:pPr>
        <w:pStyle w:val="BodyText"/>
        <w:ind w:firstLine="720"/>
      </w:pPr>
      <w:r w:rsidRPr="00637010">
        <w:t>This r</w:t>
      </w:r>
      <w:r w:rsidR="00977BB2" w:rsidRPr="00637010">
        <w:t xml:space="preserve">esolution </w:t>
      </w:r>
      <w:r w:rsidRPr="00637010">
        <w:t>call</w:t>
      </w:r>
      <w:r w:rsidR="005E0356">
        <w:t>s</w:t>
      </w:r>
      <w:r w:rsidRPr="00637010">
        <w:t xml:space="preserve"> on the</w:t>
      </w:r>
      <w:r w:rsidR="00977BB2" w:rsidRPr="00637010">
        <w:t xml:space="preserve"> New York State Legislature to pass, and the Governor to sign, S.1343/A.5493, which would reform revocation presumptive release, parole, conditional release, and post-release supervision.</w:t>
      </w:r>
      <w:r>
        <w:t xml:space="preserve"> This resolution support</w:t>
      </w:r>
      <w:r w:rsidR="005E0356">
        <w:t>s</w:t>
      </w:r>
      <w:r>
        <w:t xml:space="preserve"> legislation intended to grant “earned time credits” to those on parole to encourage positive behavior and accelerate discharge from supervision, and ensure those on parole who are alleged to have violated the terms of their release receive a hearing in a local criminal court to ascertain whether they should be detained in jail pending adjudication of the alleged violation. </w:t>
      </w:r>
    </w:p>
    <w:p w14:paraId="7B202BCC" w14:textId="77777777" w:rsidR="00977BB2" w:rsidRPr="00977BB2" w:rsidRDefault="00977BB2" w:rsidP="00977BB2">
      <w:pPr>
        <w:pStyle w:val="BodyText"/>
        <w:rPr>
          <w:b/>
        </w:rPr>
      </w:pPr>
    </w:p>
    <w:p w14:paraId="54575CF2" w14:textId="77777777" w:rsidR="00802252" w:rsidRPr="00802252" w:rsidRDefault="00802252" w:rsidP="00802252">
      <w:pPr>
        <w:pStyle w:val="BodyText"/>
        <w:spacing w:line="240" w:lineRule="auto"/>
        <w:rPr>
          <w:b/>
        </w:rPr>
      </w:pPr>
    </w:p>
    <w:p w14:paraId="5EEC1CD7" w14:textId="0328C2FB" w:rsidR="00637010" w:rsidRPr="00977C9A" w:rsidRDefault="00637010" w:rsidP="00977C9A">
      <w:pPr>
        <w:pStyle w:val="ListParagraph"/>
        <w:spacing w:line="480" w:lineRule="auto"/>
        <w:jc w:val="both"/>
        <w:rPr>
          <w:rFonts w:ascii="Times New Roman" w:hAnsi="Times New Roman" w:cs="Times New Roman"/>
          <w:b/>
          <w:bCs/>
        </w:rPr>
      </w:pPr>
    </w:p>
    <w:p w14:paraId="65FFC8DC" w14:textId="6105E33A" w:rsidR="00637010" w:rsidRPr="00ED5DAC" w:rsidRDefault="00D11B62" w:rsidP="00ED5DAC">
      <w:pPr>
        <w:spacing w:line="480" w:lineRule="auto"/>
        <w:ind w:left="2880" w:firstLine="720"/>
        <w:rPr>
          <w:rFonts w:ascii="Times New Roman" w:hAnsi="Times New Roman" w:cs="Times New Roman"/>
          <w:b/>
          <w:bCs/>
          <w:sz w:val="32"/>
        </w:rPr>
      </w:pPr>
      <w:r w:rsidRPr="00ED5DAC">
        <w:rPr>
          <w:rFonts w:ascii="Times New Roman" w:hAnsi="Times New Roman" w:cs="Times New Roman"/>
          <w:b/>
          <w:bCs/>
          <w:sz w:val="32"/>
        </w:rPr>
        <w:t>Appendix I</w:t>
      </w:r>
    </w:p>
    <w:p w14:paraId="29FD00B0" w14:textId="5DDA8228" w:rsidR="00D11B62" w:rsidRPr="00D11B62" w:rsidRDefault="00D11B62" w:rsidP="00802252">
      <w:pPr>
        <w:pStyle w:val="ListParagraph"/>
        <w:spacing w:line="480" w:lineRule="auto"/>
        <w:jc w:val="both"/>
        <w:rPr>
          <w:rFonts w:ascii="Times New Roman" w:hAnsi="Times New Roman" w:cs="Times New Roman"/>
          <w:bCs/>
        </w:rPr>
      </w:pPr>
      <w:r>
        <w:rPr>
          <w:rFonts w:ascii="Times New Roman" w:hAnsi="Times New Roman" w:cs="Times New Roman"/>
          <w:bCs/>
          <w:noProof/>
        </w:rPr>
        <w:drawing>
          <wp:inline distT="0" distB="0" distL="0" distR="0" wp14:anchorId="22C0240E" wp14:editId="1204B919">
            <wp:extent cx="4857750" cy="7448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aignment and classification.PNG"/>
                    <pic:cNvPicPr/>
                  </pic:nvPicPr>
                  <pic:blipFill>
                    <a:blip r:embed="rId9">
                      <a:extLst>
                        <a:ext uri="{28A0092B-C50C-407E-A947-70E740481C1C}">
                          <a14:useLocalDpi xmlns:a14="http://schemas.microsoft.com/office/drawing/2010/main" val="0"/>
                        </a:ext>
                      </a:extLst>
                    </a:blip>
                    <a:stretch>
                      <a:fillRect/>
                    </a:stretch>
                  </pic:blipFill>
                  <pic:spPr>
                    <a:xfrm>
                      <a:off x="0" y="0"/>
                      <a:ext cx="4862016" cy="7455092"/>
                    </a:xfrm>
                    <a:prstGeom prst="rect">
                      <a:avLst/>
                    </a:prstGeom>
                  </pic:spPr>
                </pic:pic>
              </a:graphicData>
            </a:graphic>
          </wp:inline>
        </w:drawing>
      </w:r>
    </w:p>
    <w:p w14:paraId="6DD0C3F7" w14:textId="4ADE51FB" w:rsidR="00637010" w:rsidRPr="00DA30D3" w:rsidRDefault="00D11B62" w:rsidP="00DA30D3">
      <w:pPr>
        <w:pStyle w:val="ListParagraph"/>
        <w:spacing w:line="480" w:lineRule="auto"/>
        <w:jc w:val="center"/>
        <w:rPr>
          <w:rFonts w:ascii="Times New Roman" w:hAnsi="Times New Roman" w:cs="Times New Roman"/>
          <w:b/>
          <w:bCs/>
          <w:sz w:val="32"/>
        </w:rPr>
      </w:pPr>
      <w:r w:rsidRPr="00DA30D3">
        <w:rPr>
          <w:rFonts w:ascii="Times New Roman" w:hAnsi="Times New Roman" w:cs="Times New Roman"/>
          <w:b/>
          <w:bCs/>
          <w:sz w:val="32"/>
        </w:rPr>
        <w:t>Appendix II</w:t>
      </w:r>
    </w:p>
    <w:p w14:paraId="4DFBE6A5" w14:textId="68C1E09E" w:rsidR="00D11B62" w:rsidRDefault="00D11B62" w:rsidP="00802252">
      <w:pPr>
        <w:pStyle w:val="ListParagraph"/>
        <w:spacing w:line="480" w:lineRule="auto"/>
        <w:jc w:val="both"/>
        <w:rPr>
          <w:rFonts w:ascii="Times New Roman" w:hAnsi="Times New Roman" w:cs="Times New Roman"/>
          <w:b/>
          <w:bCs/>
        </w:rPr>
      </w:pPr>
      <w:r>
        <w:rPr>
          <w:rFonts w:ascii="Times New Roman" w:hAnsi="Times New Roman" w:cs="Times New Roman"/>
          <w:b/>
          <w:bCs/>
          <w:noProof/>
        </w:rPr>
        <w:drawing>
          <wp:inline distT="0" distB="0" distL="0" distR="0" wp14:anchorId="70D2EA3B" wp14:editId="3EBE2D86">
            <wp:extent cx="5739640" cy="6969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 application.PNG"/>
                    <pic:cNvPicPr/>
                  </pic:nvPicPr>
                  <pic:blipFill>
                    <a:blip r:embed="rId10">
                      <a:extLst>
                        <a:ext uri="{28A0092B-C50C-407E-A947-70E740481C1C}">
                          <a14:useLocalDpi xmlns:a14="http://schemas.microsoft.com/office/drawing/2010/main" val="0"/>
                        </a:ext>
                      </a:extLst>
                    </a:blip>
                    <a:stretch>
                      <a:fillRect/>
                    </a:stretch>
                  </pic:blipFill>
                  <pic:spPr>
                    <a:xfrm>
                      <a:off x="0" y="0"/>
                      <a:ext cx="5745254" cy="6975942"/>
                    </a:xfrm>
                    <a:prstGeom prst="rect">
                      <a:avLst/>
                    </a:prstGeom>
                  </pic:spPr>
                </pic:pic>
              </a:graphicData>
            </a:graphic>
          </wp:inline>
        </w:drawing>
      </w:r>
    </w:p>
    <w:p w14:paraId="4A2ED87F" w14:textId="16F32386" w:rsidR="00637010" w:rsidRDefault="00637010" w:rsidP="00802252">
      <w:pPr>
        <w:pStyle w:val="ListParagraph"/>
        <w:spacing w:line="480" w:lineRule="auto"/>
        <w:jc w:val="both"/>
        <w:rPr>
          <w:rFonts w:ascii="Times New Roman" w:hAnsi="Times New Roman" w:cs="Times New Roman"/>
          <w:b/>
          <w:bCs/>
        </w:rPr>
      </w:pPr>
    </w:p>
    <w:p w14:paraId="5A0D6581" w14:textId="22A41D9F" w:rsidR="00CC712A" w:rsidRDefault="00CC712A" w:rsidP="00637010">
      <w:pPr>
        <w:spacing w:line="480" w:lineRule="auto"/>
        <w:jc w:val="both"/>
        <w:rPr>
          <w:rFonts w:ascii="Times New Roman" w:hAnsi="Times New Roman" w:cs="Times New Roman"/>
          <w:b/>
          <w:bCs/>
        </w:rPr>
      </w:pPr>
    </w:p>
    <w:p w14:paraId="2429DF2C" w14:textId="77777777" w:rsidR="00CA5BCF" w:rsidRDefault="00CA5BCF" w:rsidP="00637010">
      <w:pPr>
        <w:pStyle w:val="NormalWeb"/>
        <w:suppressLineNumbers/>
        <w:shd w:val="clear" w:color="auto" w:fill="FFFFFF"/>
        <w:spacing w:before="0" w:beforeAutospacing="0" w:after="0" w:afterAutospacing="0"/>
        <w:jc w:val="center"/>
        <w:rPr>
          <w:color w:val="000000"/>
        </w:rPr>
      </w:pPr>
    </w:p>
    <w:p w14:paraId="2EAB6F17" w14:textId="77777777" w:rsidR="00CA5BCF" w:rsidRDefault="00CA5BCF" w:rsidP="00637010">
      <w:pPr>
        <w:pStyle w:val="NormalWeb"/>
        <w:suppressLineNumbers/>
        <w:shd w:val="clear" w:color="auto" w:fill="FFFFFF"/>
        <w:spacing w:before="0" w:beforeAutospacing="0" w:after="0" w:afterAutospacing="0"/>
        <w:jc w:val="center"/>
        <w:rPr>
          <w:color w:val="000000"/>
        </w:rPr>
      </w:pPr>
    </w:p>
    <w:p w14:paraId="3DD6BA94" w14:textId="6B22BCA1" w:rsidR="00637010" w:rsidRDefault="00637010" w:rsidP="00637010">
      <w:pPr>
        <w:pStyle w:val="NormalWeb"/>
        <w:suppressLineNumbers/>
        <w:shd w:val="clear" w:color="auto" w:fill="FFFFFF"/>
        <w:spacing w:before="0" w:beforeAutospacing="0" w:after="0" w:afterAutospacing="0"/>
        <w:jc w:val="center"/>
        <w:rPr>
          <w:color w:val="000000"/>
        </w:rPr>
      </w:pPr>
      <w:r>
        <w:rPr>
          <w:color w:val="000000"/>
        </w:rPr>
        <w:t>Int. No</w:t>
      </w:r>
      <w:r w:rsidRPr="0051180E">
        <w:rPr>
          <w:color w:val="000000"/>
        </w:rPr>
        <w:t>.</w:t>
      </w:r>
      <w:r>
        <w:rPr>
          <w:color w:val="000000"/>
        </w:rPr>
        <w:t xml:space="preserve"> 1513</w:t>
      </w:r>
    </w:p>
    <w:p w14:paraId="71C0A73D" w14:textId="77777777" w:rsidR="00637010" w:rsidRDefault="00637010" w:rsidP="00637010">
      <w:pPr>
        <w:pStyle w:val="NormalWeb"/>
        <w:suppressLineNumbers/>
        <w:shd w:val="clear" w:color="auto" w:fill="FFFFFF"/>
        <w:spacing w:before="0" w:beforeAutospacing="0" w:after="0" w:afterAutospacing="0"/>
        <w:rPr>
          <w:color w:val="000000"/>
          <w:sz w:val="27"/>
          <w:szCs w:val="27"/>
        </w:rPr>
      </w:pPr>
      <w:r>
        <w:rPr>
          <w:color w:val="000000"/>
          <w:sz w:val="27"/>
          <w:szCs w:val="27"/>
        </w:rPr>
        <w:t> </w:t>
      </w:r>
    </w:p>
    <w:p w14:paraId="06DCC972" w14:textId="77777777" w:rsidR="00637010" w:rsidRDefault="00637010" w:rsidP="00637010">
      <w:pPr>
        <w:pStyle w:val="NormalWeb"/>
        <w:suppressLineNumbers/>
        <w:shd w:val="clear" w:color="auto" w:fill="FFFFFF"/>
        <w:spacing w:before="0" w:beforeAutospacing="0" w:after="0" w:afterAutospacing="0"/>
        <w:jc w:val="both"/>
        <w:rPr>
          <w:color w:val="000000"/>
        </w:rPr>
      </w:pPr>
      <w:r>
        <w:rPr>
          <w:color w:val="000000"/>
        </w:rPr>
        <w:t>By Council Member Ayala</w:t>
      </w:r>
    </w:p>
    <w:p w14:paraId="5F28DEAC" w14:textId="77777777" w:rsidR="00637010" w:rsidRDefault="00637010" w:rsidP="00637010">
      <w:pPr>
        <w:pStyle w:val="NormalWeb"/>
        <w:suppressLineNumbers/>
        <w:shd w:val="clear" w:color="auto" w:fill="FFFFFF"/>
        <w:spacing w:before="0" w:beforeAutospacing="0" w:after="0" w:afterAutospacing="0"/>
        <w:jc w:val="both"/>
        <w:rPr>
          <w:color w:val="000000"/>
        </w:rPr>
      </w:pPr>
    </w:p>
    <w:p w14:paraId="3DF35888" w14:textId="77777777" w:rsidR="00637010" w:rsidRPr="00EC3DF4" w:rsidRDefault="00637010" w:rsidP="00637010">
      <w:pPr>
        <w:pStyle w:val="NormalWeb"/>
        <w:suppressLineNumbers/>
        <w:shd w:val="clear" w:color="auto" w:fill="FFFFFF"/>
        <w:spacing w:before="0" w:beforeAutospacing="0" w:after="0" w:afterAutospacing="0"/>
        <w:rPr>
          <w:vanish/>
          <w:color w:val="000000"/>
          <w:u w:val="single"/>
        </w:rPr>
      </w:pPr>
      <w:r w:rsidRPr="00EC3DF4">
        <w:rPr>
          <w:vanish/>
          <w:color w:val="000000"/>
          <w:u w:val="single"/>
        </w:rPr>
        <w:t>..Title</w:t>
      </w:r>
    </w:p>
    <w:p w14:paraId="3B983066" w14:textId="77777777" w:rsidR="00637010" w:rsidRDefault="00637010" w:rsidP="00637010">
      <w:pPr>
        <w:pStyle w:val="NormalWeb"/>
        <w:suppressLineNumbers/>
        <w:shd w:val="clear" w:color="auto" w:fill="FFFFFF"/>
        <w:spacing w:before="0" w:beforeAutospacing="0" w:after="0" w:afterAutospacing="0"/>
        <w:jc w:val="both"/>
        <w:rPr>
          <w:color w:val="000000"/>
        </w:rPr>
      </w:pPr>
      <w:r>
        <w:rPr>
          <w:color w:val="000000"/>
        </w:rPr>
        <w:t>A Local Law t</w:t>
      </w:r>
      <w:r w:rsidRPr="00A0557D">
        <w:rPr>
          <w:color w:val="000000"/>
        </w:rPr>
        <w:t xml:space="preserve">o amend the administrative code of the city of New York, in relation to </w:t>
      </w:r>
      <w:r>
        <w:rPr>
          <w:color w:val="000000"/>
        </w:rPr>
        <w:t>mental health treatment for transgender, gender nonconforming, non-binary, and intersex individuals</w:t>
      </w:r>
    </w:p>
    <w:p w14:paraId="58858E79" w14:textId="77777777" w:rsidR="00637010" w:rsidRPr="00BB43BC" w:rsidRDefault="00637010" w:rsidP="00637010">
      <w:pPr>
        <w:pStyle w:val="NormalWeb"/>
        <w:suppressLineNumbers/>
        <w:shd w:val="clear" w:color="auto" w:fill="FFFFFF"/>
        <w:spacing w:before="0" w:beforeAutospacing="0" w:after="0" w:afterAutospacing="0"/>
        <w:jc w:val="both"/>
        <w:rPr>
          <w:vanish/>
          <w:color w:val="000000"/>
        </w:rPr>
      </w:pPr>
      <w:r w:rsidRPr="00BB43BC">
        <w:rPr>
          <w:vanish/>
          <w:color w:val="000000"/>
        </w:rPr>
        <w:t>..Body</w:t>
      </w:r>
    </w:p>
    <w:p w14:paraId="16B7947F" w14:textId="77777777" w:rsidR="00637010" w:rsidRDefault="00637010" w:rsidP="00637010">
      <w:pPr>
        <w:pStyle w:val="NormalWeb"/>
        <w:suppressLineNumbers/>
        <w:shd w:val="clear" w:color="auto" w:fill="FFFFFF"/>
        <w:spacing w:before="0" w:beforeAutospacing="0" w:after="0" w:afterAutospacing="0"/>
        <w:jc w:val="both"/>
        <w:rPr>
          <w:color w:val="000000"/>
        </w:rPr>
      </w:pPr>
    </w:p>
    <w:p w14:paraId="1BC88C21" w14:textId="77777777" w:rsidR="00637010" w:rsidRDefault="00637010" w:rsidP="00637010">
      <w:pPr>
        <w:pStyle w:val="NormalWeb"/>
        <w:suppressLineNumbers/>
        <w:shd w:val="clear" w:color="auto" w:fill="FFFFFF"/>
        <w:spacing w:before="0" w:beforeAutospacing="0" w:after="0" w:afterAutospacing="0" w:line="480" w:lineRule="auto"/>
        <w:jc w:val="both"/>
        <w:rPr>
          <w:color w:val="000000"/>
          <w:sz w:val="27"/>
          <w:szCs w:val="27"/>
        </w:rPr>
      </w:pPr>
      <w:r>
        <w:rPr>
          <w:color w:val="000000"/>
          <w:u w:val="single"/>
        </w:rPr>
        <w:t>Be it enacted by the Council as follows:</w:t>
      </w:r>
    </w:p>
    <w:p w14:paraId="77B4861B" w14:textId="77777777" w:rsidR="00637010" w:rsidRPr="00E83199" w:rsidRDefault="00637010" w:rsidP="00637010">
      <w:pPr>
        <w:pStyle w:val="DoubleSpaceParagaph"/>
        <w:ind w:firstLine="720"/>
        <w:rPr>
          <w:szCs w:val="24"/>
        </w:rPr>
      </w:pPr>
      <w:r w:rsidRPr="00E83199">
        <w:rPr>
          <w:szCs w:val="24"/>
        </w:rPr>
        <w:t>Section 1. Chapter 1 of title 9 of the administrative code of the city of New York is amended by adding a new section 9-15</w:t>
      </w:r>
      <w:r>
        <w:rPr>
          <w:szCs w:val="24"/>
        </w:rPr>
        <w:t>8</w:t>
      </w:r>
      <w:r w:rsidRPr="00E83199">
        <w:rPr>
          <w:szCs w:val="24"/>
        </w:rPr>
        <w:t xml:space="preserve"> to read as follows:</w:t>
      </w:r>
    </w:p>
    <w:p w14:paraId="6389BBE2" w14:textId="77777777" w:rsidR="00637010" w:rsidRDefault="00637010" w:rsidP="00637010">
      <w:pPr>
        <w:pStyle w:val="DoubleSpaceParagaph"/>
        <w:ind w:firstLine="720"/>
        <w:rPr>
          <w:szCs w:val="24"/>
          <w:u w:val="single"/>
        </w:rPr>
      </w:pPr>
      <w:r w:rsidRPr="00E83199">
        <w:rPr>
          <w:szCs w:val="24"/>
          <w:u w:val="single"/>
        </w:rPr>
        <w:t>§ 9-15</w:t>
      </w:r>
      <w:r>
        <w:rPr>
          <w:szCs w:val="24"/>
          <w:u w:val="single"/>
        </w:rPr>
        <w:t>8</w:t>
      </w:r>
      <w:r w:rsidRPr="00E83199">
        <w:rPr>
          <w:szCs w:val="24"/>
          <w:u w:val="single"/>
        </w:rPr>
        <w:t xml:space="preserve"> </w:t>
      </w:r>
      <w:r>
        <w:rPr>
          <w:szCs w:val="24"/>
          <w:u w:val="single"/>
        </w:rPr>
        <w:t xml:space="preserve">Mental health treatment. The department shall ensure that any housing unit where transgender, gender non-conforming, non-binary, and intersex individuals reside has available the same mental health treatment available to incarcerated individuals outside such unit. </w:t>
      </w:r>
    </w:p>
    <w:p w14:paraId="35F9B388" w14:textId="77777777" w:rsidR="00637010" w:rsidRPr="00E83199" w:rsidRDefault="00637010" w:rsidP="00637010">
      <w:pPr>
        <w:pStyle w:val="DoubleSpaceParagaph"/>
        <w:ind w:firstLine="720"/>
        <w:rPr>
          <w:szCs w:val="24"/>
        </w:rPr>
      </w:pPr>
      <w:r w:rsidRPr="00E83199">
        <w:rPr>
          <w:szCs w:val="24"/>
        </w:rPr>
        <w:t>§</w:t>
      </w:r>
      <w:r>
        <w:rPr>
          <w:szCs w:val="24"/>
        </w:rPr>
        <w:t xml:space="preserve"> </w:t>
      </w:r>
      <w:r w:rsidRPr="00E83199">
        <w:rPr>
          <w:szCs w:val="24"/>
        </w:rPr>
        <w:t xml:space="preserve">2. </w:t>
      </w:r>
      <w:r>
        <w:rPr>
          <w:szCs w:val="24"/>
        </w:rPr>
        <w:t>This local law takes effect 90</w:t>
      </w:r>
      <w:r w:rsidRPr="00E83199">
        <w:rPr>
          <w:szCs w:val="24"/>
        </w:rPr>
        <w:t xml:space="preserve"> days after it becomes law</w:t>
      </w:r>
      <w:r>
        <w:rPr>
          <w:szCs w:val="24"/>
        </w:rPr>
        <w:t xml:space="preserve">. </w:t>
      </w:r>
    </w:p>
    <w:p w14:paraId="4769277F" w14:textId="77777777" w:rsidR="00637010" w:rsidRDefault="00637010" w:rsidP="00637010">
      <w:pPr>
        <w:pStyle w:val="NormalWeb"/>
        <w:suppressLineNumbers/>
        <w:shd w:val="clear" w:color="auto" w:fill="FFFFFF"/>
        <w:spacing w:before="0" w:beforeAutospacing="0" w:after="0" w:afterAutospacing="0"/>
        <w:rPr>
          <w:color w:val="000000"/>
          <w:sz w:val="20"/>
          <w:szCs w:val="20"/>
        </w:rPr>
      </w:pPr>
    </w:p>
    <w:p w14:paraId="281D0ABB" w14:textId="77777777" w:rsidR="00637010" w:rsidRDefault="00637010" w:rsidP="00637010">
      <w:pPr>
        <w:pStyle w:val="NormalWeb"/>
        <w:suppressLineNumbers/>
        <w:shd w:val="clear" w:color="auto" w:fill="FFFFFF"/>
        <w:spacing w:before="0" w:beforeAutospacing="0" w:after="0" w:afterAutospacing="0"/>
        <w:rPr>
          <w:color w:val="000000"/>
          <w:sz w:val="20"/>
          <w:szCs w:val="20"/>
        </w:rPr>
      </w:pPr>
    </w:p>
    <w:p w14:paraId="7D31685E" w14:textId="77777777" w:rsidR="00637010" w:rsidRDefault="00637010" w:rsidP="00637010">
      <w:pPr>
        <w:pStyle w:val="NormalWeb"/>
        <w:suppressLineNumbers/>
        <w:shd w:val="clear" w:color="auto" w:fill="FFFFFF"/>
        <w:spacing w:before="0" w:beforeAutospacing="0" w:after="0" w:afterAutospacing="0"/>
        <w:rPr>
          <w:color w:val="000000"/>
          <w:sz w:val="20"/>
          <w:szCs w:val="20"/>
        </w:rPr>
      </w:pPr>
    </w:p>
    <w:p w14:paraId="6B7DE671" w14:textId="77777777" w:rsidR="00637010" w:rsidRDefault="00637010" w:rsidP="00637010">
      <w:pPr>
        <w:pStyle w:val="NormalWeb"/>
        <w:suppressLineNumbers/>
        <w:shd w:val="clear" w:color="auto" w:fill="FFFFFF"/>
        <w:spacing w:before="0" w:beforeAutospacing="0" w:after="0" w:afterAutospacing="0"/>
        <w:rPr>
          <w:color w:val="000000"/>
          <w:sz w:val="20"/>
          <w:szCs w:val="20"/>
        </w:rPr>
      </w:pPr>
    </w:p>
    <w:p w14:paraId="57FE6679" w14:textId="77777777" w:rsidR="00637010" w:rsidRDefault="00637010" w:rsidP="00637010">
      <w:pPr>
        <w:pStyle w:val="NormalWeb"/>
        <w:suppressLineNumbers/>
        <w:shd w:val="clear" w:color="auto" w:fill="FFFFFF"/>
        <w:spacing w:before="0" w:beforeAutospacing="0" w:after="0" w:afterAutospacing="0"/>
        <w:rPr>
          <w:color w:val="000000"/>
          <w:sz w:val="20"/>
          <w:szCs w:val="20"/>
        </w:rPr>
      </w:pPr>
    </w:p>
    <w:p w14:paraId="55AE1FAD" w14:textId="77777777" w:rsidR="00637010" w:rsidRDefault="00637010" w:rsidP="00637010">
      <w:pPr>
        <w:pStyle w:val="NormalWeb"/>
        <w:suppressLineNumbers/>
        <w:shd w:val="clear" w:color="auto" w:fill="FFFFFF"/>
        <w:spacing w:before="0" w:beforeAutospacing="0" w:after="0" w:afterAutospacing="0"/>
        <w:rPr>
          <w:color w:val="000000"/>
          <w:sz w:val="20"/>
          <w:szCs w:val="20"/>
        </w:rPr>
      </w:pPr>
    </w:p>
    <w:p w14:paraId="14020305" w14:textId="77777777" w:rsidR="00637010" w:rsidRPr="00AD167D" w:rsidRDefault="00637010" w:rsidP="00637010">
      <w:pPr>
        <w:pStyle w:val="NormalWeb"/>
        <w:suppressLineNumbers/>
        <w:shd w:val="clear" w:color="auto" w:fill="FFFFFF"/>
        <w:spacing w:before="0" w:beforeAutospacing="0" w:after="0" w:afterAutospacing="0"/>
        <w:rPr>
          <w:color w:val="000000"/>
          <w:sz w:val="20"/>
          <w:szCs w:val="20"/>
        </w:rPr>
      </w:pPr>
      <w:r>
        <w:rPr>
          <w:color w:val="000000"/>
          <w:sz w:val="20"/>
          <w:szCs w:val="20"/>
        </w:rPr>
        <w:t>AS</w:t>
      </w:r>
    </w:p>
    <w:p w14:paraId="2C3AA21F" w14:textId="77777777" w:rsidR="00637010" w:rsidRDefault="00637010" w:rsidP="00637010">
      <w:pPr>
        <w:pStyle w:val="NormalWeb"/>
        <w:suppressLineNumbers/>
        <w:shd w:val="clear" w:color="auto" w:fill="FFFFFF"/>
        <w:spacing w:before="0" w:beforeAutospacing="0" w:after="0" w:afterAutospacing="0"/>
        <w:rPr>
          <w:color w:val="000000"/>
          <w:sz w:val="20"/>
          <w:szCs w:val="20"/>
        </w:rPr>
      </w:pPr>
      <w:r>
        <w:rPr>
          <w:color w:val="000000"/>
          <w:sz w:val="20"/>
          <w:szCs w:val="20"/>
        </w:rPr>
        <w:t xml:space="preserve">LS </w:t>
      </w:r>
      <w:r w:rsidRPr="001A2C90">
        <w:rPr>
          <w:color w:val="000000"/>
          <w:sz w:val="20"/>
          <w:szCs w:val="20"/>
        </w:rPr>
        <w:t>10,261</w:t>
      </w:r>
    </w:p>
    <w:p w14:paraId="606A47CA" w14:textId="116E8BA1" w:rsidR="00637010" w:rsidRDefault="00637010" w:rsidP="00637010">
      <w:pPr>
        <w:pStyle w:val="NormalWeb"/>
        <w:suppressLineNumbers/>
        <w:shd w:val="clear" w:color="auto" w:fill="FFFFFF"/>
        <w:spacing w:before="0" w:beforeAutospacing="0" w:after="0" w:afterAutospacing="0"/>
        <w:rPr>
          <w:color w:val="000000"/>
          <w:sz w:val="20"/>
          <w:szCs w:val="20"/>
        </w:rPr>
      </w:pPr>
      <w:r>
        <w:rPr>
          <w:color w:val="000000"/>
          <w:sz w:val="20"/>
          <w:szCs w:val="20"/>
        </w:rPr>
        <w:t>3/23/2019</w:t>
      </w:r>
    </w:p>
    <w:p w14:paraId="58EF5A28" w14:textId="1275CA20" w:rsidR="00637010" w:rsidRDefault="00637010" w:rsidP="00637010">
      <w:pPr>
        <w:pStyle w:val="NormalWeb"/>
        <w:suppressLineNumbers/>
        <w:shd w:val="clear" w:color="auto" w:fill="FFFFFF"/>
        <w:spacing w:before="0" w:beforeAutospacing="0" w:after="0" w:afterAutospacing="0"/>
        <w:rPr>
          <w:color w:val="000000"/>
          <w:sz w:val="20"/>
          <w:szCs w:val="20"/>
        </w:rPr>
      </w:pPr>
    </w:p>
    <w:p w14:paraId="4BD7F0E9" w14:textId="2297E4F8" w:rsidR="00637010" w:rsidRDefault="00637010" w:rsidP="00637010">
      <w:pPr>
        <w:pStyle w:val="NormalWeb"/>
        <w:suppressLineNumbers/>
        <w:shd w:val="clear" w:color="auto" w:fill="FFFFFF"/>
        <w:spacing w:before="0" w:beforeAutospacing="0" w:after="0" w:afterAutospacing="0"/>
        <w:rPr>
          <w:color w:val="000000"/>
          <w:sz w:val="20"/>
          <w:szCs w:val="20"/>
        </w:rPr>
      </w:pPr>
    </w:p>
    <w:p w14:paraId="3837B76A" w14:textId="30147C63" w:rsidR="00637010" w:rsidRDefault="00637010" w:rsidP="00637010">
      <w:pPr>
        <w:pStyle w:val="NormalWeb"/>
        <w:suppressLineNumbers/>
        <w:shd w:val="clear" w:color="auto" w:fill="FFFFFF"/>
        <w:spacing w:before="0" w:beforeAutospacing="0" w:after="0" w:afterAutospacing="0"/>
        <w:rPr>
          <w:color w:val="000000"/>
          <w:sz w:val="20"/>
          <w:szCs w:val="20"/>
        </w:rPr>
      </w:pPr>
    </w:p>
    <w:p w14:paraId="1CF4A57B" w14:textId="45D5425E" w:rsidR="00637010" w:rsidRDefault="00637010" w:rsidP="00637010">
      <w:pPr>
        <w:pStyle w:val="NormalWeb"/>
        <w:suppressLineNumbers/>
        <w:shd w:val="clear" w:color="auto" w:fill="FFFFFF"/>
        <w:spacing w:before="0" w:beforeAutospacing="0" w:after="0" w:afterAutospacing="0"/>
        <w:rPr>
          <w:color w:val="000000"/>
          <w:sz w:val="20"/>
          <w:szCs w:val="20"/>
        </w:rPr>
      </w:pPr>
    </w:p>
    <w:p w14:paraId="215FF3F5" w14:textId="3FE9F7AC" w:rsidR="00637010" w:rsidRDefault="00637010" w:rsidP="00637010">
      <w:pPr>
        <w:pStyle w:val="NormalWeb"/>
        <w:suppressLineNumbers/>
        <w:shd w:val="clear" w:color="auto" w:fill="FFFFFF"/>
        <w:spacing w:before="0" w:beforeAutospacing="0" w:after="0" w:afterAutospacing="0"/>
        <w:rPr>
          <w:color w:val="000000"/>
          <w:sz w:val="20"/>
          <w:szCs w:val="20"/>
        </w:rPr>
      </w:pPr>
    </w:p>
    <w:p w14:paraId="0DCF4D77" w14:textId="3EB42913" w:rsidR="00637010" w:rsidRDefault="00637010" w:rsidP="00637010">
      <w:pPr>
        <w:pStyle w:val="NormalWeb"/>
        <w:suppressLineNumbers/>
        <w:shd w:val="clear" w:color="auto" w:fill="FFFFFF"/>
        <w:spacing w:before="0" w:beforeAutospacing="0" w:after="0" w:afterAutospacing="0"/>
        <w:rPr>
          <w:color w:val="000000"/>
          <w:sz w:val="20"/>
          <w:szCs w:val="20"/>
        </w:rPr>
      </w:pPr>
    </w:p>
    <w:p w14:paraId="0D6524DE" w14:textId="77777777" w:rsidR="00637010" w:rsidRDefault="00637010" w:rsidP="00637010">
      <w:pPr>
        <w:jc w:val="center"/>
        <w:rPr>
          <w:rFonts w:ascii="Times New Roman" w:eastAsia="Times New Roman" w:hAnsi="Times New Roman" w:cs="Times New Roman"/>
        </w:rPr>
      </w:pPr>
    </w:p>
    <w:p w14:paraId="6E069084" w14:textId="77777777" w:rsidR="00637010" w:rsidRDefault="00637010" w:rsidP="00637010">
      <w:pPr>
        <w:jc w:val="center"/>
        <w:rPr>
          <w:rFonts w:ascii="Times New Roman" w:eastAsia="Times New Roman" w:hAnsi="Times New Roman" w:cs="Times New Roman"/>
        </w:rPr>
      </w:pPr>
    </w:p>
    <w:p w14:paraId="3719E161" w14:textId="77777777" w:rsidR="00637010" w:rsidRPr="00637010" w:rsidRDefault="00637010" w:rsidP="00637010">
      <w:pPr>
        <w:ind w:firstLine="720"/>
        <w:jc w:val="both"/>
        <w:rPr>
          <w:rFonts w:ascii="Times New Roman" w:eastAsia="Times New Roman" w:hAnsi="Times New Roman" w:cs="Times New Roman"/>
        </w:rPr>
      </w:pPr>
    </w:p>
    <w:p w14:paraId="76E82698" w14:textId="77777777" w:rsidR="00637010" w:rsidRPr="00637010" w:rsidRDefault="00637010" w:rsidP="00637010">
      <w:pPr>
        <w:spacing w:line="480" w:lineRule="auto"/>
        <w:ind w:firstLine="720"/>
        <w:jc w:val="both"/>
        <w:rPr>
          <w:rFonts w:ascii="Times New Roman" w:eastAsia="Times New Roman" w:hAnsi="Times New Roman" w:cs="Times New Roman"/>
        </w:rPr>
        <w:sectPr w:rsidR="00637010" w:rsidRPr="00637010" w:rsidSect="009C3AF9">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249759B0" w14:textId="25FB2ADB" w:rsidR="00637010" w:rsidRDefault="00637010" w:rsidP="00637010">
      <w:pPr>
        <w:spacing w:line="480" w:lineRule="auto"/>
        <w:ind w:firstLine="720"/>
        <w:jc w:val="both"/>
        <w:rPr>
          <w:rFonts w:ascii="Times New Roman" w:eastAsia="Times New Roman" w:hAnsi="Times New Roman" w:cs="Times New Roman"/>
        </w:rPr>
      </w:pPr>
    </w:p>
    <w:p w14:paraId="2FA7DE6A" w14:textId="52E15227" w:rsidR="00637010" w:rsidRDefault="00637010" w:rsidP="00637010">
      <w:pPr>
        <w:spacing w:line="480" w:lineRule="auto"/>
        <w:ind w:firstLine="720"/>
        <w:jc w:val="both"/>
        <w:rPr>
          <w:rFonts w:ascii="Times New Roman" w:eastAsia="Times New Roman" w:hAnsi="Times New Roman" w:cs="Times New Roman"/>
        </w:rPr>
      </w:pPr>
    </w:p>
    <w:p w14:paraId="2919829A" w14:textId="3900F438" w:rsidR="00637010" w:rsidRDefault="00637010" w:rsidP="00637010">
      <w:pPr>
        <w:spacing w:line="480" w:lineRule="auto"/>
        <w:ind w:firstLine="720"/>
        <w:jc w:val="both"/>
        <w:rPr>
          <w:rFonts w:ascii="Times New Roman" w:eastAsia="Times New Roman" w:hAnsi="Times New Roman" w:cs="Times New Roman"/>
        </w:rPr>
      </w:pPr>
    </w:p>
    <w:p w14:paraId="74A5CF73" w14:textId="5E825A3D" w:rsidR="00637010" w:rsidRDefault="00637010" w:rsidP="00637010">
      <w:pPr>
        <w:spacing w:line="480" w:lineRule="auto"/>
        <w:ind w:firstLine="720"/>
        <w:jc w:val="both"/>
        <w:rPr>
          <w:rFonts w:ascii="Times New Roman" w:eastAsia="Times New Roman" w:hAnsi="Times New Roman" w:cs="Times New Roman"/>
        </w:rPr>
      </w:pPr>
    </w:p>
    <w:p w14:paraId="49CCC641" w14:textId="756F48D2" w:rsidR="00637010" w:rsidRDefault="00637010" w:rsidP="00637010">
      <w:pPr>
        <w:spacing w:line="480" w:lineRule="auto"/>
        <w:ind w:firstLine="720"/>
        <w:jc w:val="both"/>
        <w:rPr>
          <w:rFonts w:ascii="Times New Roman" w:eastAsia="Times New Roman" w:hAnsi="Times New Roman" w:cs="Times New Roman"/>
        </w:rPr>
      </w:pPr>
    </w:p>
    <w:p w14:paraId="49499B52" w14:textId="5CBCF2AA" w:rsidR="00637010" w:rsidRDefault="00637010" w:rsidP="00637010">
      <w:pPr>
        <w:spacing w:line="480" w:lineRule="auto"/>
        <w:ind w:firstLine="720"/>
        <w:jc w:val="both"/>
        <w:rPr>
          <w:rFonts w:ascii="Times New Roman" w:eastAsia="Times New Roman" w:hAnsi="Times New Roman" w:cs="Times New Roman"/>
        </w:rPr>
      </w:pPr>
    </w:p>
    <w:p w14:paraId="57B64C49" w14:textId="6584B32C" w:rsidR="00637010" w:rsidRDefault="00637010" w:rsidP="00637010">
      <w:pPr>
        <w:spacing w:line="480" w:lineRule="auto"/>
        <w:ind w:firstLine="720"/>
        <w:jc w:val="both"/>
        <w:rPr>
          <w:rFonts w:ascii="Times New Roman" w:eastAsia="Times New Roman" w:hAnsi="Times New Roman" w:cs="Times New Roman"/>
        </w:rPr>
      </w:pPr>
    </w:p>
    <w:p w14:paraId="2EDA88EF" w14:textId="03EA2C8F" w:rsidR="00637010" w:rsidRDefault="00637010" w:rsidP="00637010">
      <w:pPr>
        <w:spacing w:line="480" w:lineRule="auto"/>
        <w:ind w:firstLine="720"/>
        <w:jc w:val="both"/>
        <w:rPr>
          <w:rFonts w:ascii="Times New Roman" w:eastAsia="Times New Roman" w:hAnsi="Times New Roman" w:cs="Times New Roman"/>
        </w:rPr>
      </w:pPr>
    </w:p>
    <w:p w14:paraId="49BC0B4B" w14:textId="4F570623" w:rsidR="00637010" w:rsidRDefault="00637010" w:rsidP="00637010">
      <w:pPr>
        <w:spacing w:line="480" w:lineRule="auto"/>
        <w:ind w:firstLine="720"/>
        <w:jc w:val="both"/>
        <w:rPr>
          <w:rFonts w:ascii="Times New Roman" w:eastAsia="Times New Roman" w:hAnsi="Times New Roman" w:cs="Times New Roman"/>
        </w:rPr>
      </w:pPr>
    </w:p>
    <w:p w14:paraId="58935743" w14:textId="183D67B4" w:rsidR="00637010" w:rsidRDefault="00637010" w:rsidP="00637010">
      <w:pPr>
        <w:spacing w:line="480" w:lineRule="auto"/>
        <w:ind w:firstLine="720"/>
        <w:jc w:val="both"/>
        <w:rPr>
          <w:rFonts w:ascii="Times New Roman" w:eastAsia="Times New Roman" w:hAnsi="Times New Roman" w:cs="Times New Roman"/>
        </w:rPr>
      </w:pPr>
    </w:p>
    <w:p w14:paraId="06C01B9E" w14:textId="2624A0BE" w:rsidR="00637010" w:rsidRDefault="00637010" w:rsidP="00637010">
      <w:pPr>
        <w:spacing w:line="480" w:lineRule="auto"/>
        <w:ind w:firstLine="720"/>
        <w:jc w:val="both"/>
        <w:rPr>
          <w:rFonts w:ascii="Times New Roman" w:eastAsia="Times New Roman" w:hAnsi="Times New Roman" w:cs="Times New Roman"/>
        </w:rPr>
      </w:pPr>
    </w:p>
    <w:p w14:paraId="663767D9" w14:textId="30160023" w:rsidR="00637010" w:rsidRDefault="00637010" w:rsidP="00637010">
      <w:pPr>
        <w:spacing w:line="480" w:lineRule="auto"/>
        <w:ind w:firstLine="720"/>
        <w:jc w:val="both"/>
        <w:rPr>
          <w:rFonts w:ascii="Times New Roman" w:eastAsia="Times New Roman" w:hAnsi="Times New Roman" w:cs="Times New Roman"/>
        </w:rPr>
      </w:pPr>
    </w:p>
    <w:p w14:paraId="57101987" w14:textId="59D84E4C" w:rsidR="00637010" w:rsidRDefault="00637010" w:rsidP="00637010">
      <w:pPr>
        <w:spacing w:line="480" w:lineRule="auto"/>
        <w:ind w:firstLine="720"/>
        <w:jc w:val="both"/>
        <w:rPr>
          <w:rFonts w:ascii="Times New Roman" w:eastAsia="Times New Roman" w:hAnsi="Times New Roman" w:cs="Times New Roman"/>
        </w:rPr>
      </w:pPr>
    </w:p>
    <w:p w14:paraId="5A408F7A" w14:textId="6CB5BC33" w:rsidR="00637010" w:rsidRDefault="00637010" w:rsidP="00637010">
      <w:pPr>
        <w:spacing w:line="480" w:lineRule="auto"/>
        <w:ind w:firstLine="720"/>
        <w:jc w:val="both"/>
        <w:rPr>
          <w:rFonts w:ascii="Times New Roman" w:eastAsia="Times New Roman" w:hAnsi="Times New Roman" w:cs="Times New Roman"/>
        </w:rPr>
      </w:pPr>
    </w:p>
    <w:p w14:paraId="1301D04A" w14:textId="15588A40" w:rsidR="00637010" w:rsidRDefault="00637010" w:rsidP="00637010">
      <w:pPr>
        <w:spacing w:line="480" w:lineRule="auto"/>
        <w:ind w:firstLine="720"/>
        <w:jc w:val="both"/>
        <w:rPr>
          <w:rFonts w:ascii="Times New Roman" w:eastAsia="Times New Roman" w:hAnsi="Times New Roman" w:cs="Times New Roman"/>
        </w:rPr>
      </w:pPr>
    </w:p>
    <w:p w14:paraId="00BC6756" w14:textId="1763AD36" w:rsidR="00637010" w:rsidRDefault="00637010" w:rsidP="00637010">
      <w:pPr>
        <w:spacing w:line="480" w:lineRule="auto"/>
        <w:ind w:firstLine="720"/>
        <w:jc w:val="both"/>
        <w:rPr>
          <w:rFonts w:ascii="Times New Roman" w:eastAsia="Times New Roman" w:hAnsi="Times New Roman" w:cs="Times New Roman"/>
        </w:rPr>
      </w:pPr>
    </w:p>
    <w:p w14:paraId="65F8AA4F" w14:textId="546A7404" w:rsidR="00637010" w:rsidRDefault="00637010" w:rsidP="00637010">
      <w:pPr>
        <w:spacing w:line="480" w:lineRule="auto"/>
        <w:ind w:firstLine="720"/>
        <w:jc w:val="both"/>
        <w:rPr>
          <w:rFonts w:ascii="Times New Roman" w:eastAsia="Times New Roman" w:hAnsi="Times New Roman" w:cs="Times New Roman"/>
        </w:rPr>
      </w:pPr>
    </w:p>
    <w:p w14:paraId="12F19280" w14:textId="5A06807A" w:rsidR="00637010" w:rsidRDefault="00637010" w:rsidP="00637010">
      <w:pPr>
        <w:spacing w:line="480" w:lineRule="auto"/>
        <w:ind w:firstLine="720"/>
        <w:jc w:val="both"/>
        <w:rPr>
          <w:rFonts w:ascii="Times New Roman" w:eastAsia="Times New Roman" w:hAnsi="Times New Roman" w:cs="Times New Roman"/>
        </w:rPr>
      </w:pPr>
    </w:p>
    <w:p w14:paraId="467BBF88" w14:textId="7ACD9A60" w:rsidR="00637010" w:rsidRDefault="00637010" w:rsidP="00637010">
      <w:pPr>
        <w:spacing w:line="480" w:lineRule="auto"/>
        <w:ind w:firstLine="720"/>
        <w:jc w:val="both"/>
        <w:rPr>
          <w:rFonts w:ascii="Times New Roman" w:eastAsia="Times New Roman" w:hAnsi="Times New Roman" w:cs="Times New Roman"/>
        </w:rPr>
      </w:pPr>
    </w:p>
    <w:p w14:paraId="3CA85394" w14:textId="28E7141A" w:rsidR="00637010" w:rsidRDefault="00637010" w:rsidP="00637010">
      <w:pPr>
        <w:spacing w:line="480" w:lineRule="auto"/>
        <w:ind w:firstLine="720"/>
        <w:jc w:val="both"/>
        <w:rPr>
          <w:rFonts w:ascii="Times New Roman" w:eastAsia="Times New Roman" w:hAnsi="Times New Roman" w:cs="Times New Roman"/>
        </w:rPr>
      </w:pPr>
    </w:p>
    <w:p w14:paraId="43FAFD4A" w14:textId="442AAF4A" w:rsidR="00637010" w:rsidRDefault="00637010" w:rsidP="00637010">
      <w:pPr>
        <w:spacing w:line="480" w:lineRule="auto"/>
        <w:ind w:firstLine="720"/>
        <w:jc w:val="both"/>
        <w:rPr>
          <w:rFonts w:ascii="Times New Roman" w:eastAsia="Times New Roman" w:hAnsi="Times New Roman" w:cs="Times New Roman"/>
        </w:rPr>
      </w:pPr>
    </w:p>
    <w:p w14:paraId="3493714A" w14:textId="62DB114C" w:rsidR="00637010" w:rsidRDefault="00637010" w:rsidP="00637010">
      <w:pPr>
        <w:spacing w:line="480" w:lineRule="auto"/>
        <w:ind w:firstLine="720"/>
        <w:jc w:val="both"/>
        <w:rPr>
          <w:rFonts w:ascii="Times New Roman" w:eastAsia="Times New Roman" w:hAnsi="Times New Roman" w:cs="Times New Roman"/>
        </w:rPr>
      </w:pPr>
    </w:p>
    <w:p w14:paraId="09337458" w14:textId="77777777" w:rsidR="00637010" w:rsidRDefault="00637010" w:rsidP="00637010">
      <w:pPr>
        <w:spacing w:line="480" w:lineRule="auto"/>
        <w:ind w:firstLine="720"/>
        <w:jc w:val="both"/>
        <w:rPr>
          <w:rFonts w:ascii="Times New Roman" w:eastAsia="Times New Roman" w:hAnsi="Times New Roman" w:cs="Times New Roman"/>
        </w:rPr>
      </w:pPr>
    </w:p>
    <w:p w14:paraId="1CA05F1B" w14:textId="77777777" w:rsidR="00637010" w:rsidRPr="00637010" w:rsidRDefault="00637010" w:rsidP="00637010">
      <w:pPr>
        <w:jc w:val="center"/>
        <w:rPr>
          <w:rFonts w:ascii="Times New Roman" w:eastAsia="Times New Roman" w:hAnsi="Times New Roman" w:cs="Times New Roman"/>
        </w:rPr>
      </w:pPr>
      <w:r w:rsidRPr="00637010">
        <w:rPr>
          <w:rFonts w:ascii="Times New Roman" w:eastAsia="Times New Roman" w:hAnsi="Times New Roman" w:cs="Times New Roman"/>
        </w:rPr>
        <w:t>Int. No. 1514</w:t>
      </w:r>
    </w:p>
    <w:p w14:paraId="4F6D4D13" w14:textId="77777777" w:rsidR="00637010" w:rsidRPr="00637010" w:rsidRDefault="00637010" w:rsidP="00637010">
      <w:pPr>
        <w:rPr>
          <w:rFonts w:ascii="Times New Roman" w:eastAsia="Times New Roman" w:hAnsi="Times New Roman" w:cs="Times New Roman"/>
        </w:rPr>
      </w:pPr>
    </w:p>
    <w:p w14:paraId="2F32A992" w14:textId="77777777" w:rsidR="00637010" w:rsidRPr="00637010" w:rsidRDefault="00637010" w:rsidP="00637010">
      <w:pPr>
        <w:rPr>
          <w:rFonts w:ascii="Times New Roman" w:eastAsia="Times New Roman" w:hAnsi="Times New Roman" w:cs="Times New Roman"/>
        </w:rPr>
      </w:pPr>
      <w:r w:rsidRPr="00637010">
        <w:rPr>
          <w:rFonts w:ascii="Times New Roman" w:eastAsia="Times New Roman" w:hAnsi="Times New Roman" w:cs="Times New Roman"/>
        </w:rPr>
        <w:t>By Council Members Ayala and Rosenthal</w:t>
      </w:r>
    </w:p>
    <w:p w14:paraId="45A00D72" w14:textId="77777777" w:rsidR="00637010" w:rsidRPr="00637010" w:rsidRDefault="00637010" w:rsidP="00637010">
      <w:pPr>
        <w:jc w:val="both"/>
        <w:rPr>
          <w:rFonts w:ascii="Times New Roman" w:eastAsia="Times New Roman" w:hAnsi="Times New Roman" w:cs="Times New Roman"/>
        </w:rPr>
      </w:pPr>
    </w:p>
    <w:p w14:paraId="2830AC3A" w14:textId="77777777" w:rsidR="00637010" w:rsidRPr="00637010" w:rsidRDefault="00637010" w:rsidP="00637010">
      <w:pPr>
        <w:jc w:val="both"/>
        <w:rPr>
          <w:rFonts w:ascii="Times New Roman" w:eastAsia="Times New Roman" w:hAnsi="Times New Roman" w:cs="Times New Roman"/>
          <w:vanish/>
        </w:rPr>
      </w:pPr>
      <w:r w:rsidRPr="00637010">
        <w:rPr>
          <w:rFonts w:ascii="Times New Roman" w:eastAsia="Times New Roman" w:hAnsi="Times New Roman" w:cs="Times New Roman"/>
          <w:vanish/>
        </w:rPr>
        <w:t>..Title</w:t>
      </w:r>
    </w:p>
    <w:p w14:paraId="6E4BF06E" w14:textId="77777777" w:rsidR="00637010" w:rsidRPr="00637010" w:rsidRDefault="00637010" w:rsidP="00637010">
      <w:pPr>
        <w:jc w:val="both"/>
        <w:rPr>
          <w:rFonts w:ascii="Times New Roman" w:eastAsia="Times New Roman" w:hAnsi="Times New Roman" w:cs="Times New Roman"/>
        </w:rPr>
      </w:pPr>
      <w:r w:rsidRPr="00637010">
        <w:rPr>
          <w:rFonts w:ascii="Times New Roman" w:eastAsia="Times New Roman" w:hAnsi="Times New Roman" w:cs="Times New Roman"/>
        </w:rPr>
        <w:t>A Local Law to amend the administrative code of the city of New York, in relation to requiring access to substance abuse treatment for transgender, gender non-conforming, non-binary, and intersex individuals</w:t>
      </w:r>
    </w:p>
    <w:p w14:paraId="7253911D" w14:textId="77777777" w:rsidR="00637010" w:rsidRPr="00637010" w:rsidRDefault="00637010" w:rsidP="00637010">
      <w:pPr>
        <w:jc w:val="both"/>
        <w:rPr>
          <w:rFonts w:ascii="Times New Roman" w:eastAsia="Times New Roman" w:hAnsi="Times New Roman" w:cs="Times New Roman"/>
          <w:caps/>
          <w:vanish/>
        </w:rPr>
      </w:pPr>
      <w:r w:rsidRPr="00637010">
        <w:rPr>
          <w:rFonts w:ascii="Times New Roman" w:eastAsia="Times New Roman" w:hAnsi="Times New Roman" w:cs="Times New Roman"/>
          <w:vanish/>
        </w:rPr>
        <w:t>..Body</w:t>
      </w:r>
    </w:p>
    <w:p w14:paraId="0AF2E7C5" w14:textId="77777777" w:rsidR="00637010" w:rsidRPr="00637010" w:rsidRDefault="00637010" w:rsidP="00637010">
      <w:pPr>
        <w:jc w:val="both"/>
        <w:rPr>
          <w:rFonts w:ascii="Times New Roman" w:eastAsia="Times New Roman" w:hAnsi="Times New Roman" w:cs="Times New Roman"/>
          <w:u w:val="single"/>
        </w:rPr>
      </w:pPr>
    </w:p>
    <w:p w14:paraId="23B22924" w14:textId="77777777" w:rsidR="00637010" w:rsidRPr="00637010" w:rsidRDefault="00637010" w:rsidP="00637010">
      <w:pPr>
        <w:jc w:val="both"/>
        <w:rPr>
          <w:rFonts w:ascii="Times New Roman" w:eastAsia="Times New Roman" w:hAnsi="Times New Roman" w:cs="Times New Roman"/>
        </w:rPr>
      </w:pPr>
      <w:r w:rsidRPr="00637010">
        <w:rPr>
          <w:rFonts w:ascii="Times New Roman" w:eastAsia="Times New Roman" w:hAnsi="Times New Roman" w:cs="Times New Roman"/>
          <w:u w:val="single"/>
        </w:rPr>
        <w:t>Be it enacted by the Council as follows:</w:t>
      </w:r>
    </w:p>
    <w:p w14:paraId="15E37B50" w14:textId="77777777" w:rsidR="00637010" w:rsidRDefault="00637010" w:rsidP="00637010">
      <w:pPr>
        <w:spacing w:line="480" w:lineRule="auto"/>
        <w:ind w:firstLine="720"/>
        <w:jc w:val="both"/>
        <w:rPr>
          <w:rFonts w:ascii="Times New Roman" w:eastAsia="Times New Roman" w:hAnsi="Times New Roman" w:cs="Times New Roman"/>
        </w:rPr>
      </w:pPr>
    </w:p>
    <w:p w14:paraId="431D85B0" w14:textId="2296FFE3" w:rsidR="00637010" w:rsidRPr="00637010" w:rsidRDefault="00637010" w:rsidP="00637010">
      <w:pPr>
        <w:spacing w:line="480" w:lineRule="auto"/>
        <w:ind w:firstLine="720"/>
        <w:jc w:val="both"/>
        <w:rPr>
          <w:rFonts w:ascii="Times New Roman" w:eastAsia="Times New Roman" w:hAnsi="Times New Roman" w:cs="Times New Roman"/>
        </w:rPr>
      </w:pPr>
      <w:r w:rsidRPr="00637010">
        <w:rPr>
          <w:rFonts w:ascii="Times New Roman" w:eastAsia="Times New Roman" w:hAnsi="Times New Roman" w:cs="Times New Roman"/>
        </w:rPr>
        <w:t xml:space="preserve">Section 1. Section 9-107 of the administrative code of the city of New York, as added by local law 47 for the year of 1969, is amended to read as follows: </w:t>
      </w:r>
    </w:p>
    <w:p w14:paraId="5E9E7D23" w14:textId="77777777" w:rsidR="00637010" w:rsidRPr="00637010" w:rsidRDefault="00637010" w:rsidP="00637010">
      <w:pPr>
        <w:spacing w:line="480" w:lineRule="auto"/>
        <w:ind w:firstLine="720"/>
        <w:jc w:val="both"/>
        <w:rPr>
          <w:rFonts w:ascii="Times New Roman" w:eastAsia="Times New Roman" w:hAnsi="Times New Roman" w:cs="Times New Roman"/>
        </w:rPr>
      </w:pPr>
      <w:r w:rsidRPr="00637010">
        <w:rPr>
          <w:rFonts w:ascii="Times New Roman" w:eastAsia="Times New Roman" w:hAnsi="Times New Roman" w:cs="Times New Roman"/>
        </w:rPr>
        <w:t xml:space="preserve">  a.   The commissioner of correction shall establish a program for the treatment of [heroin addicts] </w:t>
      </w:r>
      <w:r w:rsidRPr="00637010">
        <w:rPr>
          <w:rFonts w:ascii="Times New Roman" w:eastAsia="Times New Roman" w:hAnsi="Times New Roman" w:cs="Times New Roman"/>
          <w:u w:val="single"/>
        </w:rPr>
        <w:t>substance abuse</w:t>
      </w:r>
      <w:r w:rsidRPr="00637010">
        <w:rPr>
          <w:rFonts w:ascii="Times New Roman" w:eastAsia="Times New Roman" w:hAnsi="Times New Roman" w:cs="Times New Roman"/>
        </w:rPr>
        <w:t xml:space="preserve"> through the use of [methadone hydrochloride therapy] </w:t>
      </w:r>
      <w:r w:rsidRPr="00637010">
        <w:rPr>
          <w:rFonts w:ascii="Times New Roman" w:eastAsia="Times New Roman" w:hAnsi="Times New Roman" w:cs="Times New Roman"/>
          <w:u w:val="single"/>
        </w:rPr>
        <w:t>medicated assisted treatment, including the administration of methadone, buprenorphine, and naltrexone.</w:t>
      </w:r>
      <w:r w:rsidRPr="00637010">
        <w:rPr>
          <w:rFonts w:ascii="Times New Roman" w:eastAsia="Times New Roman" w:hAnsi="Times New Roman" w:cs="Times New Roman"/>
        </w:rPr>
        <w:t xml:space="preserve"> The program shall be available on a voluntary basis only to such [inmates] </w:t>
      </w:r>
      <w:r w:rsidRPr="00637010">
        <w:rPr>
          <w:rFonts w:ascii="Times New Roman" w:eastAsia="Times New Roman" w:hAnsi="Times New Roman" w:cs="Times New Roman"/>
          <w:u w:val="single"/>
        </w:rPr>
        <w:t>incarcerated individuals</w:t>
      </w:r>
      <w:r w:rsidRPr="00637010">
        <w:rPr>
          <w:rFonts w:ascii="Times New Roman" w:eastAsia="Times New Roman" w:hAnsi="Times New Roman" w:cs="Times New Roman"/>
        </w:rPr>
        <w:t xml:space="preserve"> as apply, subject to a medical evaluation, before acceptance, of their need for such treatment. </w:t>
      </w:r>
    </w:p>
    <w:p w14:paraId="01339D82" w14:textId="77777777" w:rsidR="00637010" w:rsidRPr="00637010" w:rsidRDefault="00637010" w:rsidP="00637010">
      <w:pPr>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 xml:space="preserve">b. The commissioner shall ensure that any housing unit where transgender, intersex, non-binary, and gender non-conforming individuals are housed has available the same substance abuse treatment available to individuals outside such unit. </w:t>
      </w:r>
    </w:p>
    <w:p w14:paraId="342E2605" w14:textId="77777777" w:rsidR="00637010" w:rsidRPr="00637010" w:rsidRDefault="00637010" w:rsidP="00637010">
      <w:pPr>
        <w:spacing w:line="480" w:lineRule="auto"/>
        <w:ind w:firstLine="720"/>
        <w:jc w:val="both"/>
        <w:rPr>
          <w:rFonts w:ascii="Times New Roman" w:eastAsia="Times New Roman" w:hAnsi="Times New Roman" w:cs="Times New Roman"/>
        </w:rPr>
      </w:pPr>
      <w:r w:rsidRPr="00637010">
        <w:rPr>
          <w:rFonts w:ascii="Times New Roman" w:eastAsia="Times New Roman" w:hAnsi="Times New Roman" w:cs="Times New Roman"/>
        </w:rPr>
        <w:t xml:space="preserve">   [b] </w:t>
      </w:r>
      <w:r w:rsidRPr="00637010">
        <w:rPr>
          <w:rFonts w:ascii="Times New Roman" w:eastAsia="Times New Roman" w:hAnsi="Times New Roman" w:cs="Times New Roman"/>
          <w:u w:val="single"/>
        </w:rPr>
        <w:t>c.</w:t>
      </w:r>
      <w:r w:rsidRPr="00637010">
        <w:rPr>
          <w:rFonts w:ascii="Times New Roman" w:eastAsia="Times New Roman" w:hAnsi="Times New Roman" w:cs="Times New Roman"/>
        </w:rPr>
        <w:t xml:space="preserve"> The commissioner of correction shall provide for the continuance of such treatment by establishing parole procedures and after-care evaluation and implementation after the incarceration has terminated, during the period of parole.</w:t>
      </w:r>
    </w:p>
    <w:p w14:paraId="69756495"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rPr>
      </w:pPr>
      <w:r w:rsidRPr="00637010">
        <w:rPr>
          <w:rFonts w:ascii="Times New Roman" w:eastAsia="Times New Roman" w:hAnsi="Times New Roman" w:cs="Times New Roman"/>
        </w:rPr>
        <w:t>§ 2. This local law takes effect 90 days after it becomes law.</w:t>
      </w:r>
      <w:bookmarkStart w:id="1" w:name="LPTOC8"/>
      <w:bookmarkEnd w:id="1"/>
    </w:p>
    <w:p w14:paraId="57A09A81" w14:textId="77777777" w:rsidR="00637010" w:rsidRPr="00637010" w:rsidRDefault="00637010" w:rsidP="00637010">
      <w:pPr>
        <w:jc w:val="both"/>
        <w:rPr>
          <w:rFonts w:ascii="Times New Roman" w:eastAsia="Times New Roman" w:hAnsi="Times New Roman" w:cs="Times New Roman"/>
          <w:sz w:val="18"/>
          <w:szCs w:val="18"/>
        </w:rPr>
      </w:pPr>
    </w:p>
    <w:p w14:paraId="47543E73" w14:textId="77777777" w:rsidR="00637010" w:rsidRPr="00637010" w:rsidRDefault="00637010" w:rsidP="00637010">
      <w:pPr>
        <w:jc w:val="both"/>
        <w:rPr>
          <w:rFonts w:ascii="Times New Roman" w:eastAsia="Times New Roman" w:hAnsi="Times New Roman" w:cs="Times New Roman"/>
          <w:sz w:val="18"/>
          <w:szCs w:val="18"/>
        </w:rPr>
      </w:pPr>
    </w:p>
    <w:p w14:paraId="05EC97B9" w14:textId="77777777" w:rsidR="00637010" w:rsidRPr="00637010" w:rsidRDefault="00637010" w:rsidP="00637010">
      <w:pPr>
        <w:jc w:val="both"/>
        <w:rPr>
          <w:rFonts w:ascii="Times New Roman" w:eastAsia="Times New Roman" w:hAnsi="Times New Roman" w:cs="Times New Roman"/>
          <w:sz w:val="18"/>
          <w:szCs w:val="18"/>
        </w:rPr>
      </w:pPr>
      <w:r w:rsidRPr="00637010">
        <w:rPr>
          <w:rFonts w:ascii="Times New Roman" w:eastAsia="Times New Roman" w:hAnsi="Times New Roman" w:cs="Times New Roman"/>
          <w:sz w:val="18"/>
          <w:szCs w:val="18"/>
        </w:rPr>
        <w:t>AS</w:t>
      </w:r>
    </w:p>
    <w:p w14:paraId="608554CB" w14:textId="77777777" w:rsidR="00637010" w:rsidRPr="00637010" w:rsidRDefault="00637010" w:rsidP="00637010">
      <w:pPr>
        <w:jc w:val="both"/>
        <w:rPr>
          <w:rFonts w:ascii="Times New Roman" w:eastAsia="Times New Roman" w:hAnsi="Times New Roman" w:cs="Times New Roman"/>
          <w:sz w:val="18"/>
          <w:szCs w:val="18"/>
        </w:rPr>
      </w:pPr>
      <w:r w:rsidRPr="00637010">
        <w:rPr>
          <w:rFonts w:ascii="Times New Roman" w:eastAsia="Times New Roman" w:hAnsi="Times New Roman" w:cs="Times New Roman"/>
          <w:sz w:val="18"/>
          <w:szCs w:val="18"/>
        </w:rPr>
        <w:t>LS # 8248, 10,250</w:t>
      </w:r>
    </w:p>
    <w:p w14:paraId="7612DF9C" w14:textId="77777777" w:rsidR="00637010" w:rsidRPr="00637010" w:rsidRDefault="00637010" w:rsidP="00637010">
      <w:pPr>
        <w:rPr>
          <w:rFonts w:ascii="Times New Roman" w:eastAsia="Times New Roman" w:hAnsi="Times New Roman" w:cs="Times New Roman"/>
          <w:sz w:val="18"/>
          <w:szCs w:val="18"/>
        </w:rPr>
      </w:pPr>
      <w:r w:rsidRPr="00637010">
        <w:rPr>
          <w:rFonts w:ascii="Times New Roman" w:eastAsia="Times New Roman" w:hAnsi="Times New Roman" w:cs="Times New Roman"/>
          <w:sz w:val="18"/>
          <w:szCs w:val="18"/>
        </w:rPr>
        <w:t>4/11/19</w:t>
      </w:r>
    </w:p>
    <w:p w14:paraId="20988443" w14:textId="5AD3A885" w:rsidR="00637010" w:rsidRDefault="00637010" w:rsidP="00637010">
      <w:pPr>
        <w:pStyle w:val="NormalWeb"/>
        <w:suppressLineNumbers/>
        <w:shd w:val="clear" w:color="auto" w:fill="FFFFFF"/>
        <w:spacing w:before="0" w:beforeAutospacing="0" w:after="0" w:afterAutospacing="0"/>
        <w:rPr>
          <w:color w:val="000000"/>
          <w:sz w:val="20"/>
          <w:szCs w:val="20"/>
        </w:rPr>
      </w:pPr>
    </w:p>
    <w:p w14:paraId="04F4E36B" w14:textId="3465098F" w:rsidR="00637010" w:rsidRDefault="00637010" w:rsidP="00637010">
      <w:pPr>
        <w:pStyle w:val="NormalWeb"/>
        <w:suppressLineNumbers/>
        <w:shd w:val="clear" w:color="auto" w:fill="FFFFFF"/>
        <w:spacing w:before="0" w:beforeAutospacing="0" w:after="0" w:afterAutospacing="0"/>
        <w:rPr>
          <w:color w:val="000000"/>
          <w:sz w:val="20"/>
          <w:szCs w:val="20"/>
        </w:rPr>
      </w:pPr>
    </w:p>
    <w:p w14:paraId="232C78DC" w14:textId="328E2588" w:rsidR="00637010" w:rsidRDefault="00637010" w:rsidP="00637010">
      <w:pPr>
        <w:pStyle w:val="NormalWeb"/>
        <w:suppressLineNumbers/>
        <w:shd w:val="clear" w:color="auto" w:fill="FFFFFF"/>
        <w:spacing w:before="0" w:beforeAutospacing="0" w:after="0" w:afterAutospacing="0"/>
        <w:rPr>
          <w:color w:val="000000"/>
          <w:sz w:val="20"/>
          <w:szCs w:val="20"/>
        </w:rPr>
      </w:pPr>
    </w:p>
    <w:p w14:paraId="12429492" w14:textId="77777777" w:rsidR="00637010" w:rsidRDefault="00637010" w:rsidP="00637010">
      <w:pPr>
        <w:pStyle w:val="NormalWeb"/>
        <w:suppressLineNumbers/>
        <w:shd w:val="clear" w:color="auto" w:fill="FFFFFF"/>
        <w:spacing w:before="0" w:beforeAutospacing="0" w:after="0" w:afterAutospacing="0"/>
        <w:rPr>
          <w:color w:val="000000"/>
          <w:sz w:val="20"/>
          <w:szCs w:val="20"/>
        </w:rPr>
      </w:pPr>
    </w:p>
    <w:p w14:paraId="03F33C27" w14:textId="07C9F14D" w:rsidR="00637010" w:rsidRDefault="00637010" w:rsidP="00637010">
      <w:pPr>
        <w:pStyle w:val="NormalWeb"/>
        <w:suppressLineNumbers/>
        <w:shd w:val="clear" w:color="auto" w:fill="FFFFFF"/>
        <w:spacing w:before="0" w:beforeAutospacing="0" w:after="0" w:afterAutospacing="0"/>
        <w:rPr>
          <w:color w:val="000000"/>
          <w:sz w:val="20"/>
          <w:szCs w:val="20"/>
        </w:rPr>
      </w:pPr>
    </w:p>
    <w:p w14:paraId="693AC7C0" w14:textId="6C26FF8C" w:rsidR="00637010" w:rsidRDefault="00637010" w:rsidP="00637010">
      <w:pPr>
        <w:pStyle w:val="NormalWeb"/>
        <w:suppressLineNumbers/>
        <w:shd w:val="clear" w:color="auto" w:fill="FFFFFF"/>
        <w:spacing w:before="0" w:beforeAutospacing="0" w:after="0" w:afterAutospacing="0"/>
        <w:rPr>
          <w:color w:val="000000"/>
          <w:sz w:val="20"/>
          <w:szCs w:val="20"/>
        </w:rPr>
      </w:pPr>
    </w:p>
    <w:p w14:paraId="2F269778" w14:textId="75D51260" w:rsidR="00637010" w:rsidRDefault="00637010" w:rsidP="00637010">
      <w:pPr>
        <w:pStyle w:val="NormalWeb"/>
        <w:suppressLineNumbers/>
        <w:shd w:val="clear" w:color="auto" w:fill="FFFFFF"/>
        <w:spacing w:before="0" w:beforeAutospacing="0" w:after="0" w:afterAutospacing="0"/>
        <w:rPr>
          <w:color w:val="000000"/>
          <w:sz w:val="20"/>
          <w:szCs w:val="20"/>
        </w:rPr>
      </w:pPr>
    </w:p>
    <w:p w14:paraId="0A2EE104" w14:textId="2A408BE3" w:rsidR="00637010" w:rsidRDefault="00637010" w:rsidP="00637010">
      <w:pPr>
        <w:pStyle w:val="NormalWeb"/>
        <w:suppressLineNumbers/>
        <w:shd w:val="clear" w:color="auto" w:fill="FFFFFF"/>
        <w:spacing w:before="0" w:beforeAutospacing="0" w:after="0" w:afterAutospacing="0"/>
        <w:rPr>
          <w:color w:val="000000"/>
          <w:sz w:val="20"/>
          <w:szCs w:val="20"/>
        </w:rPr>
      </w:pPr>
    </w:p>
    <w:p w14:paraId="09435225" w14:textId="0795A55B" w:rsidR="00637010" w:rsidRDefault="00637010" w:rsidP="00637010">
      <w:pPr>
        <w:pStyle w:val="NormalWeb"/>
        <w:suppressLineNumbers/>
        <w:shd w:val="clear" w:color="auto" w:fill="FFFFFF"/>
        <w:spacing w:before="0" w:beforeAutospacing="0" w:after="0" w:afterAutospacing="0"/>
        <w:rPr>
          <w:color w:val="000000"/>
          <w:sz w:val="20"/>
          <w:szCs w:val="20"/>
        </w:rPr>
      </w:pPr>
    </w:p>
    <w:p w14:paraId="12F54357" w14:textId="517AE8D7" w:rsidR="00637010" w:rsidRDefault="00637010" w:rsidP="00637010">
      <w:pPr>
        <w:pStyle w:val="NormalWeb"/>
        <w:suppressLineNumbers/>
        <w:shd w:val="clear" w:color="auto" w:fill="FFFFFF"/>
        <w:spacing w:before="0" w:beforeAutospacing="0" w:after="0" w:afterAutospacing="0"/>
        <w:rPr>
          <w:color w:val="000000"/>
          <w:sz w:val="20"/>
          <w:szCs w:val="20"/>
        </w:rPr>
      </w:pPr>
    </w:p>
    <w:p w14:paraId="7343651B" w14:textId="515EFC13" w:rsidR="00637010" w:rsidRDefault="00637010" w:rsidP="00637010">
      <w:pPr>
        <w:pStyle w:val="NormalWeb"/>
        <w:suppressLineNumbers/>
        <w:shd w:val="clear" w:color="auto" w:fill="FFFFFF"/>
        <w:spacing w:before="0" w:beforeAutospacing="0" w:after="0" w:afterAutospacing="0"/>
        <w:rPr>
          <w:color w:val="000000"/>
          <w:sz w:val="20"/>
          <w:szCs w:val="20"/>
        </w:rPr>
      </w:pPr>
    </w:p>
    <w:p w14:paraId="43F9488F" w14:textId="17BA7B60" w:rsidR="00637010" w:rsidRDefault="00637010" w:rsidP="00637010">
      <w:pPr>
        <w:pStyle w:val="NormalWeb"/>
        <w:suppressLineNumbers/>
        <w:shd w:val="clear" w:color="auto" w:fill="FFFFFF"/>
        <w:spacing w:before="0" w:beforeAutospacing="0" w:after="0" w:afterAutospacing="0"/>
        <w:rPr>
          <w:color w:val="000000"/>
          <w:sz w:val="20"/>
          <w:szCs w:val="20"/>
        </w:rPr>
      </w:pPr>
    </w:p>
    <w:p w14:paraId="681BDFB9" w14:textId="30F2529D" w:rsidR="00637010" w:rsidRDefault="00637010" w:rsidP="00637010">
      <w:pPr>
        <w:pStyle w:val="NormalWeb"/>
        <w:suppressLineNumbers/>
        <w:shd w:val="clear" w:color="auto" w:fill="FFFFFF"/>
        <w:spacing w:before="0" w:beforeAutospacing="0" w:after="0" w:afterAutospacing="0"/>
        <w:rPr>
          <w:color w:val="000000"/>
          <w:sz w:val="20"/>
          <w:szCs w:val="20"/>
        </w:rPr>
      </w:pPr>
    </w:p>
    <w:p w14:paraId="5B581B10" w14:textId="7F7B61FF" w:rsidR="00637010" w:rsidRDefault="00637010" w:rsidP="00637010">
      <w:pPr>
        <w:pStyle w:val="NormalWeb"/>
        <w:suppressLineNumbers/>
        <w:shd w:val="clear" w:color="auto" w:fill="FFFFFF"/>
        <w:spacing w:before="0" w:beforeAutospacing="0" w:after="0" w:afterAutospacing="0"/>
        <w:rPr>
          <w:color w:val="000000"/>
          <w:sz w:val="20"/>
          <w:szCs w:val="20"/>
        </w:rPr>
      </w:pPr>
    </w:p>
    <w:p w14:paraId="3B6B7048" w14:textId="02357F19" w:rsidR="00637010" w:rsidRDefault="00637010" w:rsidP="00637010">
      <w:pPr>
        <w:pStyle w:val="NormalWeb"/>
        <w:suppressLineNumbers/>
        <w:shd w:val="clear" w:color="auto" w:fill="FFFFFF"/>
        <w:spacing w:before="0" w:beforeAutospacing="0" w:after="0" w:afterAutospacing="0"/>
        <w:rPr>
          <w:color w:val="000000"/>
          <w:sz w:val="20"/>
          <w:szCs w:val="20"/>
        </w:rPr>
      </w:pPr>
    </w:p>
    <w:p w14:paraId="5959951B" w14:textId="07255926" w:rsidR="00637010" w:rsidRDefault="00637010" w:rsidP="00637010">
      <w:pPr>
        <w:pStyle w:val="NormalWeb"/>
        <w:suppressLineNumbers/>
        <w:shd w:val="clear" w:color="auto" w:fill="FFFFFF"/>
        <w:spacing w:before="0" w:beforeAutospacing="0" w:after="0" w:afterAutospacing="0"/>
        <w:rPr>
          <w:color w:val="000000"/>
          <w:sz w:val="20"/>
          <w:szCs w:val="20"/>
        </w:rPr>
      </w:pPr>
    </w:p>
    <w:p w14:paraId="3ED9B137" w14:textId="7377E85D" w:rsidR="00637010" w:rsidRDefault="00637010" w:rsidP="00637010">
      <w:pPr>
        <w:pStyle w:val="NormalWeb"/>
        <w:suppressLineNumbers/>
        <w:shd w:val="clear" w:color="auto" w:fill="FFFFFF"/>
        <w:spacing w:before="0" w:beforeAutospacing="0" w:after="0" w:afterAutospacing="0"/>
        <w:rPr>
          <w:color w:val="000000"/>
          <w:sz w:val="20"/>
          <w:szCs w:val="20"/>
        </w:rPr>
      </w:pPr>
    </w:p>
    <w:p w14:paraId="5A1A3A9C" w14:textId="3278283F" w:rsidR="00637010" w:rsidRDefault="00637010" w:rsidP="00637010">
      <w:pPr>
        <w:pStyle w:val="NormalWeb"/>
        <w:suppressLineNumbers/>
        <w:shd w:val="clear" w:color="auto" w:fill="FFFFFF"/>
        <w:spacing w:before="0" w:beforeAutospacing="0" w:after="0" w:afterAutospacing="0"/>
        <w:rPr>
          <w:color w:val="000000"/>
          <w:sz w:val="20"/>
          <w:szCs w:val="20"/>
        </w:rPr>
      </w:pPr>
    </w:p>
    <w:p w14:paraId="46ACB966" w14:textId="7770E941" w:rsidR="00637010" w:rsidRDefault="00637010" w:rsidP="00637010">
      <w:pPr>
        <w:pStyle w:val="NormalWeb"/>
        <w:suppressLineNumbers/>
        <w:shd w:val="clear" w:color="auto" w:fill="FFFFFF"/>
        <w:spacing w:before="0" w:beforeAutospacing="0" w:after="0" w:afterAutospacing="0"/>
        <w:rPr>
          <w:color w:val="000000"/>
          <w:sz w:val="20"/>
          <w:szCs w:val="20"/>
        </w:rPr>
      </w:pPr>
    </w:p>
    <w:p w14:paraId="41B16C68" w14:textId="7F68AF3E" w:rsidR="00637010" w:rsidRDefault="00637010" w:rsidP="00637010">
      <w:pPr>
        <w:pStyle w:val="NormalWeb"/>
        <w:suppressLineNumbers/>
        <w:shd w:val="clear" w:color="auto" w:fill="FFFFFF"/>
        <w:spacing w:before="0" w:beforeAutospacing="0" w:after="0" w:afterAutospacing="0"/>
        <w:rPr>
          <w:color w:val="000000"/>
          <w:sz w:val="20"/>
          <w:szCs w:val="20"/>
        </w:rPr>
      </w:pPr>
    </w:p>
    <w:p w14:paraId="6E17ECB5" w14:textId="289B7CDE" w:rsidR="00637010" w:rsidRDefault="00637010" w:rsidP="00637010">
      <w:pPr>
        <w:pStyle w:val="NormalWeb"/>
        <w:suppressLineNumbers/>
        <w:shd w:val="clear" w:color="auto" w:fill="FFFFFF"/>
        <w:spacing w:before="0" w:beforeAutospacing="0" w:after="0" w:afterAutospacing="0"/>
        <w:rPr>
          <w:color w:val="000000"/>
          <w:sz w:val="20"/>
          <w:szCs w:val="20"/>
        </w:rPr>
      </w:pPr>
    </w:p>
    <w:p w14:paraId="701215CE" w14:textId="09DE52AB" w:rsidR="00637010" w:rsidRDefault="00637010" w:rsidP="00637010">
      <w:pPr>
        <w:pStyle w:val="NormalWeb"/>
        <w:suppressLineNumbers/>
        <w:shd w:val="clear" w:color="auto" w:fill="FFFFFF"/>
        <w:spacing w:before="0" w:beforeAutospacing="0" w:after="0" w:afterAutospacing="0"/>
        <w:rPr>
          <w:color w:val="000000"/>
          <w:sz w:val="20"/>
          <w:szCs w:val="20"/>
        </w:rPr>
      </w:pPr>
    </w:p>
    <w:p w14:paraId="4228840C" w14:textId="7F3CF669" w:rsidR="00637010" w:rsidRDefault="00637010" w:rsidP="00637010">
      <w:pPr>
        <w:pStyle w:val="NormalWeb"/>
        <w:suppressLineNumbers/>
        <w:shd w:val="clear" w:color="auto" w:fill="FFFFFF"/>
        <w:spacing w:before="0" w:beforeAutospacing="0" w:after="0" w:afterAutospacing="0"/>
        <w:rPr>
          <w:color w:val="000000"/>
          <w:sz w:val="20"/>
          <w:szCs w:val="20"/>
        </w:rPr>
      </w:pPr>
    </w:p>
    <w:p w14:paraId="60C61566" w14:textId="37D41027" w:rsidR="00637010" w:rsidRDefault="00637010" w:rsidP="00637010">
      <w:pPr>
        <w:pStyle w:val="NormalWeb"/>
        <w:suppressLineNumbers/>
        <w:shd w:val="clear" w:color="auto" w:fill="FFFFFF"/>
        <w:spacing w:before="0" w:beforeAutospacing="0" w:after="0" w:afterAutospacing="0"/>
        <w:rPr>
          <w:color w:val="000000"/>
          <w:sz w:val="20"/>
          <w:szCs w:val="20"/>
        </w:rPr>
      </w:pPr>
    </w:p>
    <w:p w14:paraId="5D7C72B8" w14:textId="73C7A941" w:rsidR="00637010" w:rsidRDefault="00637010" w:rsidP="00637010">
      <w:pPr>
        <w:pStyle w:val="NormalWeb"/>
        <w:suppressLineNumbers/>
        <w:shd w:val="clear" w:color="auto" w:fill="FFFFFF"/>
        <w:spacing w:before="0" w:beforeAutospacing="0" w:after="0" w:afterAutospacing="0"/>
        <w:rPr>
          <w:color w:val="000000"/>
          <w:sz w:val="20"/>
          <w:szCs w:val="20"/>
        </w:rPr>
      </w:pPr>
    </w:p>
    <w:p w14:paraId="4DB518ED" w14:textId="480A1DDB" w:rsidR="00637010" w:rsidRDefault="00637010" w:rsidP="00637010">
      <w:pPr>
        <w:pStyle w:val="NormalWeb"/>
        <w:suppressLineNumbers/>
        <w:shd w:val="clear" w:color="auto" w:fill="FFFFFF"/>
        <w:spacing w:before="0" w:beforeAutospacing="0" w:after="0" w:afterAutospacing="0"/>
        <w:rPr>
          <w:color w:val="000000"/>
          <w:sz w:val="20"/>
          <w:szCs w:val="20"/>
        </w:rPr>
      </w:pPr>
    </w:p>
    <w:p w14:paraId="4728317A" w14:textId="5ECC4050" w:rsidR="00637010" w:rsidRDefault="00637010" w:rsidP="00637010">
      <w:pPr>
        <w:pStyle w:val="NormalWeb"/>
        <w:suppressLineNumbers/>
        <w:shd w:val="clear" w:color="auto" w:fill="FFFFFF"/>
        <w:spacing w:before="0" w:beforeAutospacing="0" w:after="0" w:afterAutospacing="0"/>
        <w:rPr>
          <w:color w:val="000000"/>
          <w:sz w:val="20"/>
          <w:szCs w:val="20"/>
        </w:rPr>
      </w:pPr>
    </w:p>
    <w:p w14:paraId="5CCC3000" w14:textId="1DC2A099" w:rsidR="00637010" w:rsidRDefault="00637010" w:rsidP="00637010">
      <w:pPr>
        <w:pStyle w:val="NormalWeb"/>
        <w:suppressLineNumbers/>
        <w:shd w:val="clear" w:color="auto" w:fill="FFFFFF"/>
        <w:spacing w:before="0" w:beforeAutospacing="0" w:after="0" w:afterAutospacing="0"/>
        <w:rPr>
          <w:color w:val="000000"/>
          <w:sz w:val="20"/>
          <w:szCs w:val="20"/>
        </w:rPr>
      </w:pPr>
    </w:p>
    <w:p w14:paraId="4E97C9F9" w14:textId="73C2E65A" w:rsidR="00637010" w:rsidRDefault="00637010" w:rsidP="00637010">
      <w:pPr>
        <w:pStyle w:val="NormalWeb"/>
        <w:suppressLineNumbers/>
        <w:shd w:val="clear" w:color="auto" w:fill="FFFFFF"/>
        <w:spacing w:before="0" w:beforeAutospacing="0" w:after="0" w:afterAutospacing="0"/>
        <w:rPr>
          <w:color w:val="000000"/>
          <w:sz w:val="20"/>
          <w:szCs w:val="20"/>
        </w:rPr>
      </w:pPr>
    </w:p>
    <w:p w14:paraId="170C12B1" w14:textId="14C7CACD" w:rsidR="00637010" w:rsidRDefault="00637010" w:rsidP="00637010">
      <w:pPr>
        <w:pStyle w:val="NormalWeb"/>
        <w:suppressLineNumbers/>
        <w:shd w:val="clear" w:color="auto" w:fill="FFFFFF"/>
        <w:spacing w:before="0" w:beforeAutospacing="0" w:after="0" w:afterAutospacing="0"/>
        <w:rPr>
          <w:color w:val="000000"/>
          <w:sz w:val="20"/>
          <w:szCs w:val="20"/>
        </w:rPr>
      </w:pPr>
    </w:p>
    <w:p w14:paraId="4FBBD5E4" w14:textId="5884808E" w:rsidR="00637010" w:rsidRDefault="00637010" w:rsidP="00637010">
      <w:pPr>
        <w:pStyle w:val="NormalWeb"/>
        <w:suppressLineNumbers/>
        <w:shd w:val="clear" w:color="auto" w:fill="FFFFFF"/>
        <w:spacing w:before="0" w:beforeAutospacing="0" w:after="0" w:afterAutospacing="0"/>
        <w:rPr>
          <w:color w:val="000000"/>
          <w:sz w:val="20"/>
          <w:szCs w:val="20"/>
        </w:rPr>
      </w:pPr>
    </w:p>
    <w:p w14:paraId="6E44BBB9" w14:textId="71C66943" w:rsidR="00637010" w:rsidRDefault="00637010" w:rsidP="00637010">
      <w:pPr>
        <w:pStyle w:val="NormalWeb"/>
        <w:suppressLineNumbers/>
        <w:shd w:val="clear" w:color="auto" w:fill="FFFFFF"/>
        <w:spacing w:before="0" w:beforeAutospacing="0" w:after="0" w:afterAutospacing="0"/>
        <w:rPr>
          <w:color w:val="000000"/>
          <w:sz w:val="20"/>
          <w:szCs w:val="20"/>
        </w:rPr>
      </w:pPr>
    </w:p>
    <w:p w14:paraId="63C1152A" w14:textId="5FCB9FE4" w:rsidR="00637010" w:rsidRDefault="00637010" w:rsidP="00637010">
      <w:pPr>
        <w:pStyle w:val="NormalWeb"/>
        <w:suppressLineNumbers/>
        <w:shd w:val="clear" w:color="auto" w:fill="FFFFFF"/>
        <w:spacing w:before="0" w:beforeAutospacing="0" w:after="0" w:afterAutospacing="0"/>
        <w:rPr>
          <w:color w:val="000000"/>
          <w:sz w:val="20"/>
          <w:szCs w:val="20"/>
        </w:rPr>
      </w:pPr>
    </w:p>
    <w:p w14:paraId="21C1E591" w14:textId="5E1F351A" w:rsidR="00637010" w:rsidRDefault="00637010" w:rsidP="00637010">
      <w:pPr>
        <w:pStyle w:val="NormalWeb"/>
        <w:suppressLineNumbers/>
        <w:shd w:val="clear" w:color="auto" w:fill="FFFFFF"/>
        <w:spacing w:before="0" w:beforeAutospacing="0" w:after="0" w:afterAutospacing="0"/>
        <w:rPr>
          <w:color w:val="000000"/>
          <w:sz w:val="20"/>
          <w:szCs w:val="20"/>
        </w:rPr>
      </w:pPr>
    </w:p>
    <w:p w14:paraId="6E4502D4" w14:textId="6B9BE559" w:rsidR="00637010" w:rsidRDefault="00637010" w:rsidP="00637010">
      <w:pPr>
        <w:pStyle w:val="NormalWeb"/>
        <w:suppressLineNumbers/>
        <w:shd w:val="clear" w:color="auto" w:fill="FFFFFF"/>
        <w:spacing w:before="0" w:beforeAutospacing="0" w:after="0" w:afterAutospacing="0"/>
        <w:rPr>
          <w:color w:val="000000"/>
          <w:sz w:val="20"/>
          <w:szCs w:val="20"/>
        </w:rPr>
      </w:pPr>
    </w:p>
    <w:p w14:paraId="56BA8270" w14:textId="07A1C496" w:rsidR="00637010" w:rsidRDefault="00637010" w:rsidP="00637010">
      <w:pPr>
        <w:pStyle w:val="NormalWeb"/>
        <w:suppressLineNumbers/>
        <w:shd w:val="clear" w:color="auto" w:fill="FFFFFF"/>
        <w:spacing w:before="0" w:beforeAutospacing="0" w:after="0" w:afterAutospacing="0"/>
        <w:rPr>
          <w:color w:val="000000"/>
          <w:sz w:val="20"/>
          <w:szCs w:val="20"/>
        </w:rPr>
      </w:pPr>
    </w:p>
    <w:p w14:paraId="63FF6EEE" w14:textId="4AB97A64" w:rsidR="00637010" w:rsidRDefault="00637010" w:rsidP="00637010">
      <w:pPr>
        <w:pStyle w:val="NormalWeb"/>
        <w:suppressLineNumbers/>
        <w:shd w:val="clear" w:color="auto" w:fill="FFFFFF"/>
        <w:spacing w:before="0" w:beforeAutospacing="0" w:after="0" w:afterAutospacing="0"/>
        <w:rPr>
          <w:color w:val="000000"/>
          <w:sz w:val="20"/>
          <w:szCs w:val="20"/>
        </w:rPr>
      </w:pPr>
    </w:p>
    <w:p w14:paraId="4899362E" w14:textId="3B68C235" w:rsidR="00637010" w:rsidRDefault="00637010" w:rsidP="00637010">
      <w:pPr>
        <w:pStyle w:val="NormalWeb"/>
        <w:suppressLineNumbers/>
        <w:shd w:val="clear" w:color="auto" w:fill="FFFFFF"/>
        <w:spacing w:before="0" w:beforeAutospacing="0" w:after="0" w:afterAutospacing="0"/>
        <w:rPr>
          <w:color w:val="000000"/>
          <w:sz w:val="20"/>
          <w:szCs w:val="20"/>
        </w:rPr>
      </w:pPr>
    </w:p>
    <w:p w14:paraId="3CEF35F5" w14:textId="6E1B7E16" w:rsidR="00637010" w:rsidRDefault="00637010" w:rsidP="00637010">
      <w:pPr>
        <w:pStyle w:val="NormalWeb"/>
        <w:suppressLineNumbers/>
        <w:shd w:val="clear" w:color="auto" w:fill="FFFFFF"/>
        <w:spacing w:before="0" w:beforeAutospacing="0" w:after="0" w:afterAutospacing="0"/>
        <w:rPr>
          <w:color w:val="000000"/>
          <w:sz w:val="20"/>
          <w:szCs w:val="20"/>
        </w:rPr>
      </w:pPr>
    </w:p>
    <w:p w14:paraId="2FC10469" w14:textId="7FA7081B" w:rsidR="00637010" w:rsidRDefault="00637010" w:rsidP="00637010">
      <w:pPr>
        <w:pStyle w:val="NormalWeb"/>
        <w:suppressLineNumbers/>
        <w:shd w:val="clear" w:color="auto" w:fill="FFFFFF"/>
        <w:spacing w:before="0" w:beforeAutospacing="0" w:after="0" w:afterAutospacing="0"/>
        <w:rPr>
          <w:color w:val="000000"/>
          <w:sz w:val="20"/>
          <w:szCs w:val="20"/>
        </w:rPr>
      </w:pPr>
    </w:p>
    <w:p w14:paraId="45EEE46D" w14:textId="5BF10D8A" w:rsidR="00637010" w:rsidRDefault="00637010" w:rsidP="00637010">
      <w:pPr>
        <w:pStyle w:val="NormalWeb"/>
        <w:suppressLineNumbers/>
        <w:shd w:val="clear" w:color="auto" w:fill="FFFFFF"/>
        <w:spacing w:before="0" w:beforeAutospacing="0" w:after="0" w:afterAutospacing="0"/>
        <w:rPr>
          <w:color w:val="000000"/>
          <w:sz w:val="20"/>
          <w:szCs w:val="20"/>
        </w:rPr>
      </w:pPr>
    </w:p>
    <w:p w14:paraId="49A13F19" w14:textId="21713451" w:rsidR="00637010" w:rsidRDefault="00637010" w:rsidP="00637010">
      <w:pPr>
        <w:pStyle w:val="NormalWeb"/>
        <w:suppressLineNumbers/>
        <w:shd w:val="clear" w:color="auto" w:fill="FFFFFF"/>
        <w:spacing w:before="0" w:beforeAutospacing="0" w:after="0" w:afterAutospacing="0"/>
        <w:rPr>
          <w:color w:val="000000"/>
          <w:sz w:val="20"/>
          <w:szCs w:val="20"/>
        </w:rPr>
      </w:pPr>
    </w:p>
    <w:p w14:paraId="0EF0C698" w14:textId="0D6A2B5D" w:rsidR="00637010" w:rsidRDefault="00637010" w:rsidP="00637010">
      <w:pPr>
        <w:pStyle w:val="NormalWeb"/>
        <w:suppressLineNumbers/>
        <w:shd w:val="clear" w:color="auto" w:fill="FFFFFF"/>
        <w:spacing w:before="0" w:beforeAutospacing="0" w:after="0" w:afterAutospacing="0"/>
        <w:rPr>
          <w:color w:val="000000"/>
          <w:sz w:val="20"/>
          <w:szCs w:val="20"/>
        </w:rPr>
      </w:pPr>
    </w:p>
    <w:p w14:paraId="3D0E402A" w14:textId="69576021" w:rsidR="00637010" w:rsidRDefault="00637010" w:rsidP="00637010">
      <w:pPr>
        <w:pStyle w:val="NormalWeb"/>
        <w:suppressLineNumbers/>
        <w:shd w:val="clear" w:color="auto" w:fill="FFFFFF"/>
        <w:spacing w:before="0" w:beforeAutospacing="0" w:after="0" w:afterAutospacing="0"/>
        <w:rPr>
          <w:color w:val="000000"/>
          <w:sz w:val="20"/>
          <w:szCs w:val="20"/>
        </w:rPr>
      </w:pPr>
    </w:p>
    <w:p w14:paraId="580FB617" w14:textId="07B848BF" w:rsidR="00637010" w:rsidRDefault="00637010" w:rsidP="00637010">
      <w:pPr>
        <w:pStyle w:val="NormalWeb"/>
        <w:suppressLineNumbers/>
        <w:shd w:val="clear" w:color="auto" w:fill="FFFFFF"/>
        <w:spacing w:before="0" w:beforeAutospacing="0" w:after="0" w:afterAutospacing="0"/>
        <w:rPr>
          <w:color w:val="000000"/>
          <w:sz w:val="20"/>
          <w:szCs w:val="20"/>
        </w:rPr>
      </w:pPr>
    </w:p>
    <w:p w14:paraId="43CB6ECD" w14:textId="6456BD63" w:rsidR="00637010" w:rsidRDefault="00637010" w:rsidP="00637010">
      <w:pPr>
        <w:pStyle w:val="NormalWeb"/>
        <w:suppressLineNumbers/>
        <w:shd w:val="clear" w:color="auto" w:fill="FFFFFF"/>
        <w:spacing w:before="0" w:beforeAutospacing="0" w:after="0" w:afterAutospacing="0"/>
        <w:rPr>
          <w:color w:val="000000"/>
          <w:sz w:val="20"/>
          <w:szCs w:val="20"/>
        </w:rPr>
      </w:pPr>
    </w:p>
    <w:p w14:paraId="6EAC6FBB" w14:textId="297E24AB" w:rsidR="00637010" w:rsidRDefault="00637010" w:rsidP="00637010">
      <w:pPr>
        <w:pStyle w:val="NormalWeb"/>
        <w:suppressLineNumbers/>
        <w:shd w:val="clear" w:color="auto" w:fill="FFFFFF"/>
        <w:spacing w:before="0" w:beforeAutospacing="0" w:after="0" w:afterAutospacing="0"/>
        <w:rPr>
          <w:color w:val="000000"/>
          <w:sz w:val="20"/>
          <w:szCs w:val="20"/>
        </w:rPr>
      </w:pPr>
    </w:p>
    <w:p w14:paraId="67516C64" w14:textId="29087195" w:rsidR="00637010" w:rsidRDefault="00637010" w:rsidP="00637010">
      <w:pPr>
        <w:pStyle w:val="NormalWeb"/>
        <w:suppressLineNumbers/>
        <w:shd w:val="clear" w:color="auto" w:fill="FFFFFF"/>
        <w:spacing w:before="0" w:beforeAutospacing="0" w:after="0" w:afterAutospacing="0"/>
        <w:rPr>
          <w:color w:val="000000"/>
          <w:sz w:val="20"/>
          <w:szCs w:val="20"/>
        </w:rPr>
      </w:pPr>
    </w:p>
    <w:p w14:paraId="43FA3AD1" w14:textId="4D77598D" w:rsidR="00637010" w:rsidRDefault="00637010" w:rsidP="00637010">
      <w:pPr>
        <w:pStyle w:val="NormalWeb"/>
        <w:suppressLineNumbers/>
        <w:shd w:val="clear" w:color="auto" w:fill="FFFFFF"/>
        <w:spacing w:before="0" w:beforeAutospacing="0" w:after="0" w:afterAutospacing="0"/>
        <w:rPr>
          <w:color w:val="000000"/>
          <w:sz w:val="20"/>
          <w:szCs w:val="20"/>
        </w:rPr>
      </w:pPr>
    </w:p>
    <w:p w14:paraId="76B348F1" w14:textId="71EFC5ED" w:rsidR="00637010" w:rsidRDefault="00637010" w:rsidP="00637010">
      <w:pPr>
        <w:pStyle w:val="NormalWeb"/>
        <w:suppressLineNumbers/>
        <w:shd w:val="clear" w:color="auto" w:fill="FFFFFF"/>
        <w:spacing w:before="0" w:beforeAutospacing="0" w:after="0" w:afterAutospacing="0"/>
        <w:rPr>
          <w:color w:val="000000"/>
          <w:sz w:val="20"/>
          <w:szCs w:val="20"/>
        </w:rPr>
      </w:pPr>
    </w:p>
    <w:p w14:paraId="168917DA" w14:textId="33424835" w:rsidR="00637010" w:rsidRDefault="00637010" w:rsidP="00637010">
      <w:pPr>
        <w:pStyle w:val="NormalWeb"/>
        <w:suppressLineNumbers/>
        <w:shd w:val="clear" w:color="auto" w:fill="FFFFFF"/>
        <w:spacing w:before="0" w:beforeAutospacing="0" w:after="0" w:afterAutospacing="0"/>
        <w:rPr>
          <w:color w:val="000000"/>
          <w:sz w:val="20"/>
          <w:szCs w:val="20"/>
        </w:rPr>
      </w:pPr>
    </w:p>
    <w:p w14:paraId="10D8D5A6" w14:textId="57B00F98" w:rsidR="00637010" w:rsidRDefault="00637010" w:rsidP="00637010">
      <w:pPr>
        <w:pStyle w:val="NormalWeb"/>
        <w:suppressLineNumbers/>
        <w:shd w:val="clear" w:color="auto" w:fill="FFFFFF"/>
        <w:spacing w:before="0" w:beforeAutospacing="0" w:after="0" w:afterAutospacing="0"/>
        <w:rPr>
          <w:color w:val="000000"/>
          <w:sz w:val="20"/>
          <w:szCs w:val="20"/>
        </w:rPr>
      </w:pPr>
    </w:p>
    <w:p w14:paraId="18531FF9" w14:textId="0B58A174" w:rsidR="00637010" w:rsidRDefault="00637010" w:rsidP="00637010">
      <w:pPr>
        <w:pStyle w:val="NormalWeb"/>
        <w:suppressLineNumbers/>
        <w:shd w:val="clear" w:color="auto" w:fill="FFFFFF"/>
        <w:spacing w:before="0" w:beforeAutospacing="0" w:after="0" w:afterAutospacing="0"/>
        <w:rPr>
          <w:color w:val="000000"/>
          <w:sz w:val="20"/>
          <w:szCs w:val="20"/>
        </w:rPr>
      </w:pPr>
    </w:p>
    <w:p w14:paraId="6236989C" w14:textId="4035074F" w:rsidR="00637010" w:rsidRDefault="00637010" w:rsidP="00637010">
      <w:pPr>
        <w:pStyle w:val="NormalWeb"/>
        <w:suppressLineNumbers/>
        <w:shd w:val="clear" w:color="auto" w:fill="FFFFFF"/>
        <w:spacing w:before="0" w:beforeAutospacing="0" w:after="0" w:afterAutospacing="0"/>
        <w:rPr>
          <w:color w:val="000000"/>
          <w:sz w:val="20"/>
          <w:szCs w:val="20"/>
        </w:rPr>
      </w:pPr>
    </w:p>
    <w:p w14:paraId="4D6643C8" w14:textId="5F6EF344" w:rsidR="00637010" w:rsidRDefault="00637010" w:rsidP="00637010">
      <w:pPr>
        <w:pStyle w:val="NormalWeb"/>
        <w:suppressLineNumbers/>
        <w:shd w:val="clear" w:color="auto" w:fill="FFFFFF"/>
        <w:spacing w:before="0" w:beforeAutospacing="0" w:after="0" w:afterAutospacing="0"/>
        <w:rPr>
          <w:color w:val="000000"/>
          <w:sz w:val="20"/>
          <w:szCs w:val="20"/>
        </w:rPr>
      </w:pPr>
    </w:p>
    <w:p w14:paraId="3E7763FA" w14:textId="7C124E09" w:rsidR="00637010" w:rsidRDefault="00637010" w:rsidP="00637010">
      <w:pPr>
        <w:pStyle w:val="NormalWeb"/>
        <w:suppressLineNumbers/>
        <w:shd w:val="clear" w:color="auto" w:fill="FFFFFF"/>
        <w:spacing w:before="0" w:beforeAutospacing="0" w:after="0" w:afterAutospacing="0"/>
        <w:rPr>
          <w:color w:val="000000"/>
          <w:sz w:val="20"/>
          <w:szCs w:val="20"/>
        </w:rPr>
      </w:pPr>
    </w:p>
    <w:p w14:paraId="6548A9C6" w14:textId="4DE51FEF" w:rsidR="00637010" w:rsidRDefault="00637010" w:rsidP="00637010">
      <w:pPr>
        <w:pStyle w:val="NormalWeb"/>
        <w:suppressLineNumbers/>
        <w:shd w:val="clear" w:color="auto" w:fill="FFFFFF"/>
        <w:spacing w:before="0" w:beforeAutospacing="0" w:after="0" w:afterAutospacing="0"/>
        <w:rPr>
          <w:color w:val="000000"/>
          <w:sz w:val="20"/>
          <w:szCs w:val="20"/>
        </w:rPr>
      </w:pPr>
    </w:p>
    <w:p w14:paraId="7A0818AB" w14:textId="77777777" w:rsidR="00637010" w:rsidRPr="00637010" w:rsidRDefault="00637010" w:rsidP="00637010">
      <w:pPr>
        <w:suppressLineNumbers/>
        <w:shd w:val="clear" w:color="auto" w:fill="FFFFFF"/>
        <w:jc w:val="center"/>
        <w:rPr>
          <w:rFonts w:ascii="Times New Roman" w:eastAsia="Times New Roman" w:hAnsi="Times New Roman" w:cs="Times New Roman"/>
          <w:color w:val="000000"/>
        </w:rPr>
      </w:pPr>
      <w:r w:rsidRPr="00637010">
        <w:rPr>
          <w:rFonts w:ascii="Times New Roman" w:eastAsia="Times New Roman" w:hAnsi="Times New Roman" w:cs="Times New Roman"/>
          <w:color w:val="000000"/>
        </w:rPr>
        <w:t>Int. No. 1530</w:t>
      </w:r>
    </w:p>
    <w:p w14:paraId="23A7503C"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7"/>
          <w:szCs w:val="27"/>
        </w:rPr>
      </w:pPr>
      <w:r w:rsidRPr="00637010">
        <w:rPr>
          <w:rFonts w:ascii="Times New Roman" w:eastAsia="Times New Roman" w:hAnsi="Times New Roman" w:cs="Times New Roman"/>
          <w:color w:val="000000"/>
          <w:sz w:val="27"/>
          <w:szCs w:val="27"/>
        </w:rPr>
        <w:t> </w:t>
      </w:r>
    </w:p>
    <w:p w14:paraId="64BDC7DD" w14:textId="77777777" w:rsidR="00637010" w:rsidRPr="00637010" w:rsidRDefault="00637010" w:rsidP="00637010">
      <w:pPr>
        <w:suppressLineNumbers/>
        <w:shd w:val="clear" w:color="auto" w:fill="FFFFFF"/>
        <w:jc w:val="both"/>
        <w:rPr>
          <w:rFonts w:ascii="Times New Roman" w:eastAsia="Times New Roman" w:hAnsi="Times New Roman" w:cs="Times New Roman"/>
          <w:color w:val="000000"/>
        </w:rPr>
      </w:pPr>
      <w:r w:rsidRPr="00637010">
        <w:rPr>
          <w:rFonts w:ascii="Times New Roman" w:eastAsia="Times New Roman" w:hAnsi="Times New Roman" w:cs="Times New Roman"/>
          <w:color w:val="000000"/>
        </w:rPr>
        <w:t>By Council Member Moya</w:t>
      </w:r>
    </w:p>
    <w:p w14:paraId="5FA960B8" w14:textId="77777777" w:rsidR="00637010" w:rsidRPr="00637010" w:rsidRDefault="00637010" w:rsidP="00637010">
      <w:pPr>
        <w:suppressLineNumbers/>
        <w:shd w:val="clear" w:color="auto" w:fill="FFFFFF"/>
        <w:jc w:val="both"/>
        <w:rPr>
          <w:rFonts w:ascii="Times New Roman" w:eastAsia="Times New Roman" w:hAnsi="Times New Roman" w:cs="Times New Roman"/>
          <w:color w:val="000000"/>
        </w:rPr>
      </w:pPr>
    </w:p>
    <w:p w14:paraId="7FF06136" w14:textId="77777777" w:rsidR="00637010" w:rsidRPr="00637010" w:rsidRDefault="00637010" w:rsidP="00637010">
      <w:pPr>
        <w:suppressLineNumbers/>
        <w:shd w:val="clear" w:color="auto" w:fill="FFFFFF"/>
        <w:rPr>
          <w:rFonts w:ascii="Times New Roman" w:eastAsia="Times New Roman" w:hAnsi="Times New Roman" w:cs="Times New Roman"/>
          <w:vanish/>
          <w:color w:val="000000"/>
          <w:u w:val="single"/>
        </w:rPr>
      </w:pPr>
      <w:r w:rsidRPr="00637010">
        <w:rPr>
          <w:rFonts w:ascii="Times New Roman" w:eastAsia="Times New Roman" w:hAnsi="Times New Roman" w:cs="Times New Roman"/>
          <w:vanish/>
          <w:color w:val="000000"/>
          <w:u w:val="single"/>
        </w:rPr>
        <w:t>..Title</w:t>
      </w:r>
    </w:p>
    <w:p w14:paraId="43CE43D0" w14:textId="77777777" w:rsidR="00637010" w:rsidRPr="00637010" w:rsidRDefault="00637010" w:rsidP="00637010">
      <w:pPr>
        <w:suppressLineNumbers/>
        <w:shd w:val="clear" w:color="auto" w:fill="FFFFFF"/>
        <w:jc w:val="both"/>
        <w:rPr>
          <w:rFonts w:ascii="Times New Roman" w:eastAsia="Times New Roman" w:hAnsi="Times New Roman" w:cs="Times New Roman"/>
          <w:color w:val="000000"/>
        </w:rPr>
      </w:pPr>
      <w:r w:rsidRPr="00637010">
        <w:rPr>
          <w:rFonts w:ascii="Times New Roman" w:eastAsia="Times New Roman" w:hAnsi="Times New Roman" w:cs="Times New Roman"/>
          <w:color w:val="000000"/>
        </w:rPr>
        <w:t>A Local Law to amend the administrative code of the city of New York, in relation to reporting on housing decisions made for transgender, gender nonconforming, and intersex individuals</w:t>
      </w:r>
    </w:p>
    <w:p w14:paraId="5B0C4B51" w14:textId="77777777" w:rsidR="00637010" w:rsidRPr="00637010" w:rsidRDefault="00637010" w:rsidP="00637010">
      <w:pPr>
        <w:suppressLineNumbers/>
        <w:shd w:val="clear" w:color="auto" w:fill="FFFFFF"/>
        <w:jc w:val="both"/>
        <w:rPr>
          <w:rFonts w:ascii="Times New Roman" w:eastAsia="Times New Roman" w:hAnsi="Times New Roman" w:cs="Times New Roman"/>
          <w:vanish/>
          <w:color w:val="000000"/>
        </w:rPr>
      </w:pPr>
      <w:r w:rsidRPr="00637010">
        <w:rPr>
          <w:rFonts w:ascii="Times New Roman" w:eastAsia="Times New Roman" w:hAnsi="Times New Roman" w:cs="Times New Roman"/>
          <w:vanish/>
          <w:color w:val="000000"/>
        </w:rPr>
        <w:t>..Body</w:t>
      </w:r>
    </w:p>
    <w:p w14:paraId="01B24A95" w14:textId="77777777" w:rsidR="00637010" w:rsidRPr="00637010" w:rsidRDefault="00637010" w:rsidP="00637010">
      <w:pPr>
        <w:suppressLineNumbers/>
        <w:shd w:val="clear" w:color="auto" w:fill="FFFFFF"/>
        <w:jc w:val="both"/>
        <w:rPr>
          <w:rFonts w:ascii="Times New Roman" w:eastAsia="Times New Roman" w:hAnsi="Times New Roman" w:cs="Times New Roman"/>
          <w:color w:val="000000"/>
        </w:rPr>
      </w:pPr>
    </w:p>
    <w:p w14:paraId="2FE3D5AD" w14:textId="77777777" w:rsidR="00637010" w:rsidRPr="00637010" w:rsidRDefault="00637010" w:rsidP="00637010">
      <w:pPr>
        <w:suppressLineNumbers/>
        <w:shd w:val="clear" w:color="auto" w:fill="FFFFFF"/>
        <w:spacing w:line="480" w:lineRule="auto"/>
        <w:jc w:val="both"/>
        <w:rPr>
          <w:rFonts w:ascii="Times New Roman" w:eastAsia="Times New Roman" w:hAnsi="Times New Roman" w:cs="Times New Roman"/>
          <w:color w:val="000000"/>
          <w:sz w:val="27"/>
          <w:szCs w:val="27"/>
        </w:rPr>
      </w:pPr>
      <w:r w:rsidRPr="00637010">
        <w:rPr>
          <w:rFonts w:ascii="Times New Roman" w:eastAsia="Times New Roman" w:hAnsi="Times New Roman" w:cs="Times New Roman"/>
          <w:color w:val="000000"/>
          <w:u w:val="single"/>
        </w:rPr>
        <w:t>Be it enacted by the Council as follows:</w:t>
      </w:r>
    </w:p>
    <w:p w14:paraId="52891362"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rPr>
      </w:pPr>
      <w:r w:rsidRPr="00637010">
        <w:rPr>
          <w:rFonts w:ascii="Times New Roman" w:eastAsia="Times New Roman" w:hAnsi="Times New Roman" w:cs="Times New Roman"/>
        </w:rPr>
        <w:t xml:space="preserve">Section 1. Subdivision c of Section 9-157 of the administrative code of the city of New York is amended by adding a new paragraph 6 to read as follows: </w:t>
      </w:r>
    </w:p>
    <w:p w14:paraId="6FB976A8"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6. Starting on January 1, 2020, the department shall issue an incident-level report to the council and to the board of correction on housing requests made related to gender-identity on a biannual basis. Such an incident-level report shall include (a) whether the request was to be placed in specialized housing, to be housed in accordance with gender-identity, or another request; (b) the outcome of the request; (c) whether the request was appealed; and (d) the outcome of the appeal. Starting on July 1, 2020, the department shall issue a report on its website of such information in the aggregate.</w:t>
      </w:r>
    </w:p>
    <w:p w14:paraId="390A05FD"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rPr>
        <w:t xml:space="preserve">§ 2. This local law takes effect on the same date that a local law for the year 2019 amending the administrative code of the city of New York, relating to housing decisions made for transgender, gender non-conforming, and intersex individuals, takes effect. </w:t>
      </w:r>
    </w:p>
    <w:p w14:paraId="50949799"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p>
    <w:p w14:paraId="6F889681"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p>
    <w:p w14:paraId="6602CF78"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p>
    <w:p w14:paraId="14DE0B22"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p>
    <w:p w14:paraId="255DD758"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p>
    <w:p w14:paraId="1C1B0318"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p>
    <w:p w14:paraId="53526511"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r w:rsidRPr="00637010">
        <w:rPr>
          <w:rFonts w:ascii="Times New Roman" w:eastAsia="Times New Roman" w:hAnsi="Times New Roman" w:cs="Times New Roman"/>
          <w:color w:val="000000"/>
          <w:sz w:val="20"/>
          <w:szCs w:val="20"/>
        </w:rPr>
        <w:t>AS</w:t>
      </w:r>
    </w:p>
    <w:p w14:paraId="1AFC239B"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r w:rsidRPr="00637010">
        <w:rPr>
          <w:rFonts w:ascii="Times New Roman" w:eastAsia="Times New Roman" w:hAnsi="Times New Roman" w:cs="Times New Roman"/>
          <w:color w:val="000000"/>
          <w:sz w:val="20"/>
          <w:szCs w:val="20"/>
        </w:rPr>
        <w:t>LS 8,238-a</w:t>
      </w:r>
    </w:p>
    <w:p w14:paraId="55EEB066"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r w:rsidRPr="00637010">
        <w:rPr>
          <w:rFonts w:ascii="Times New Roman" w:eastAsia="Times New Roman" w:hAnsi="Times New Roman" w:cs="Times New Roman"/>
          <w:color w:val="000000"/>
          <w:sz w:val="20"/>
          <w:szCs w:val="20"/>
        </w:rPr>
        <w:t>4/15/19</w:t>
      </w:r>
    </w:p>
    <w:p w14:paraId="6A070018" w14:textId="5FE94D6F" w:rsidR="00637010" w:rsidRDefault="00637010" w:rsidP="00637010">
      <w:pPr>
        <w:pStyle w:val="NormalWeb"/>
        <w:suppressLineNumbers/>
        <w:shd w:val="clear" w:color="auto" w:fill="FFFFFF"/>
        <w:spacing w:before="0" w:beforeAutospacing="0" w:after="0" w:afterAutospacing="0"/>
        <w:rPr>
          <w:color w:val="000000"/>
          <w:sz w:val="20"/>
          <w:szCs w:val="20"/>
        </w:rPr>
      </w:pPr>
    </w:p>
    <w:p w14:paraId="144C7E9B" w14:textId="5D14DC29" w:rsidR="00637010" w:rsidRDefault="00637010" w:rsidP="00637010">
      <w:pPr>
        <w:pStyle w:val="NormalWeb"/>
        <w:suppressLineNumbers/>
        <w:shd w:val="clear" w:color="auto" w:fill="FFFFFF"/>
        <w:spacing w:before="0" w:beforeAutospacing="0" w:after="0" w:afterAutospacing="0"/>
        <w:rPr>
          <w:color w:val="000000"/>
          <w:sz w:val="20"/>
          <w:szCs w:val="20"/>
        </w:rPr>
      </w:pPr>
    </w:p>
    <w:p w14:paraId="044EFE5E" w14:textId="2B4C4422" w:rsidR="00637010" w:rsidRDefault="00637010" w:rsidP="00637010">
      <w:pPr>
        <w:pStyle w:val="NormalWeb"/>
        <w:suppressLineNumbers/>
        <w:shd w:val="clear" w:color="auto" w:fill="FFFFFF"/>
        <w:spacing w:before="0" w:beforeAutospacing="0" w:after="0" w:afterAutospacing="0"/>
        <w:rPr>
          <w:color w:val="000000"/>
          <w:sz w:val="20"/>
          <w:szCs w:val="20"/>
        </w:rPr>
      </w:pPr>
    </w:p>
    <w:p w14:paraId="27DE975B" w14:textId="37DD2FA7" w:rsidR="00637010" w:rsidRDefault="00637010" w:rsidP="00637010">
      <w:pPr>
        <w:pStyle w:val="NormalWeb"/>
        <w:suppressLineNumbers/>
        <w:shd w:val="clear" w:color="auto" w:fill="FFFFFF"/>
        <w:spacing w:before="0" w:beforeAutospacing="0" w:after="0" w:afterAutospacing="0"/>
        <w:rPr>
          <w:color w:val="000000"/>
          <w:sz w:val="20"/>
          <w:szCs w:val="20"/>
        </w:rPr>
      </w:pPr>
    </w:p>
    <w:p w14:paraId="3B79E545" w14:textId="410C8E16" w:rsidR="00637010" w:rsidRDefault="00637010" w:rsidP="00637010">
      <w:pPr>
        <w:pStyle w:val="NormalWeb"/>
        <w:suppressLineNumbers/>
        <w:shd w:val="clear" w:color="auto" w:fill="FFFFFF"/>
        <w:spacing w:before="0" w:beforeAutospacing="0" w:after="0" w:afterAutospacing="0"/>
        <w:rPr>
          <w:color w:val="000000"/>
          <w:sz w:val="20"/>
          <w:szCs w:val="20"/>
        </w:rPr>
      </w:pPr>
    </w:p>
    <w:p w14:paraId="19B3BA56" w14:textId="0878DD89" w:rsidR="00637010" w:rsidRDefault="00637010" w:rsidP="00637010">
      <w:pPr>
        <w:pStyle w:val="NormalWeb"/>
        <w:suppressLineNumbers/>
        <w:shd w:val="clear" w:color="auto" w:fill="FFFFFF"/>
        <w:spacing w:before="0" w:beforeAutospacing="0" w:after="0" w:afterAutospacing="0"/>
        <w:rPr>
          <w:color w:val="000000"/>
          <w:sz w:val="20"/>
          <w:szCs w:val="20"/>
        </w:rPr>
      </w:pPr>
    </w:p>
    <w:p w14:paraId="1FD789CB" w14:textId="617573F5" w:rsidR="00637010" w:rsidRDefault="00637010" w:rsidP="00637010">
      <w:pPr>
        <w:pStyle w:val="NormalWeb"/>
        <w:suppressLineNumbers/>
        <w:shd w:val="clear" w:color="auto" w:fill="FFFFFF"/>
        <w:spacing w:before="0" w:beforeAutospacing="0" w:after="0" w:afterAutospacing="0"/>
        <w:rPr>
          <w:color w:val="000000"/>
          <w:sz w:val="20"/>
          <w:szCs w:val="20"/>
        </w:rPr>
      </w:pPr>
    </w:p>
    <w:p w14:paraId="71EE64F4" w14:textId="5BB682A6" w:rsidR="00637010" w:rsidRDefault="00637010" w:rsidP="00637010">
      <w:pPr>
        <w:pStyle w:val="NormalWeb"/>
        <w:suppressLineNumbers/>
        <w:shd w:val="clear" w:color="auto" w:fill="FFFFFF"/>
        <w:spacing w:before="0" w:beforeAutospacing="0" w:after="0" w:afterAutospacing="0"/>
        <w:rPr>
          <w:color w:val="000000"/>
          <w:sz w:val="20"/>
          <w:szCs w:val="20"/>
        </w:rPr>
      </w:pPr>
    </w:p>
    <w:p w14:paraId="03BEF9EB" w14:textId="354F4122" w:rsidR="00637010" w:rsidRDefault="00637010" w:rsidP="00637010">
      <w:pPr>
        <w:pStyle w:val="NormalWeb"/>
        <w:suppressLineNumbers/>
        <w:shd w:val="clear" w:color="auto" w:fill="FFFFFF"/>
        <w:spacing w:before="0" w:beforeAutospacing="0" w:after="0" w:afterAutospacing="0"/>
        <w:rPr>
          <w:color w:val="000000"/>
          <w:sz w:val="20"/>
          <w:szCs w:val="20"/>
        </w:rPr>
      </w:pPr>
    </w:p>
    <w:p w14:paraId="3C8276EA" w14:textId="166C57EA" w:rsidR="00637010" w:rsidRDefault="00637010" w:rsidP="00637010">
      <w:pPr>
        <w:pStyle w:val="NormalWeb"/>
        <w:suppressLineNumbers/>
        <w:shd w:val="clear" w:color="auto" w:fill="FFFFFF"/>
        <w:spacing w:before="0" w:beforeAutospacing="0" w:after="0" w:afterAutospacing="0"/>
        <w:rPr>
          <w:color w:val="000000"/>
          <w:sz w:val="20"/>
          <w:szCs w:val="20"/>
        </w:rPr>
      </w:pPr>
    </w:p>
    <w:p w14:paraId="55756E05" w14:textId="10E951BD" w:rsidR="00637010" w:rsidRDefault="00637010" w:rsidP="00637010">
      <w:pPr>
        <w:pStyle w:val="NormalWeb"/>
        <w:suppressLineNumbers/>
        <w:shd w:val="clear" w:color="auto" w:fill="FFFFFF"/>
        <w:spacing w:before="0" w:beforeAutospacing="0" w:after="0" w:afterAutospacing="0"/>
        <w:rPr>
          <w:color w:val="000000"/>
          <w:sz w:val="20"/>
          <w:szCs w:val="20"/>
        </w:rPr>
      </w:pPr>
    </w:p>
    <w:p w14:paraId="61F1760E" w14:textId="03CDE188" w:rsidR="00637010" w:rsidRDefault="00637010" w:rsidP="00637010">
      <w:pPr>
        <w:pStyle w:val="NormalWeb"/>
        <w:suppressLineNumbers/>
        <w:shd w:val="clear" w:color="auto" w:fill="FFFFFF"/>
        <w:spacing w:before="0" w:beforeAutospacing="0" w:after="0" w:afterAutospacing="0"/>
        <w:rPr>
          <w:color w:val="000000"/>
          <w:sz w:val="20"/>
          <w:szCs w:val="20"/>
        </w:rPr>
      </w:pPr>
    </w:p>
    <w:p w14:paraId="0C51DC60" w14:textId="4BFDB441" w:rsidR="00637010" w:rsidRDefault="00637010" w:rsidP="00637010">
      <w:pPr>
        <w:pStyle w:val="NormalWeb"/>
        <w:suppressLineNumbers/>
        <w:shd w:val="clear" w:color="auto" w:fill="FFFFFF"/>
        <w:spacing w:before="0" w:beforeAutospacing="0" w:after="0" w:afterAutospacing="0"/>
        <w:rPr>
          <w:color w:val="000000"/>
          <w:sz w:val="20"/>
          <w:szCs w:val="20"/>
        </w:rPr>
      </w:pPr>
    </w:p>
    <w:p w14:paraId="5EF8FF1F" w14:textId="78A29B5D" w:rsidR="00637010" w:rsidRDefault="00637010" w:rsidP="00637010">
      <w:pPr>
        <w:pStyle w:val="NormalWeb"/>
        <w:suppressLineNumbers/>
        <w:shd w:val="clear" w:color="auto" w:fill="FFFFFF"/>
        <w:spacing w:before="0" w:beforeAutospacing="0" w:after="0" w:afterAutospacing="0"/>
        <w:rPr>
          <w:color w:val="000000"/>
          <w:sz w:val="20"/>
          <w:szCs w:val="20"/>
        </w:rPr>
      </w:pPr>
    </w:p>
    <w:p w14:paraId="112F44D6" w14:textId="5154C6E5" w:rsidR="00637010" w:rsidRDefault="00637010" w:rsidP="00637010">
      <w:pPr>
        <w:pStyle w:val="NormalWeb"/>
        <w:suppressLineNumbers/>
        <w:shd w:val="clear" w:color="auto" w:fill="FFFFFF"/>
        <w:spacing w:before="0" w:beforeAutospacing="0" w:after="0" w:afterAutospacing="0"/>
        <w:rPr>
          <w:color w:val="000000"/>
          <w:sz w:val="20"/>
          <w:szCs w:val="20"/>
        </w:rPr>
      </w:pPr>
    </w:p>
    <w:p w14:paraId="3C5F2818" w14:textId="61431667" w:rsidR="00637010" w:rsidRDefault="00637010" w:rsidP="00637010">
      <w:pPr>
        <w:pStyle w:val="NormalWeb"/>
        <w:suppressLineNumbers/>
        <w:shd w:val="clear" w:color="auto" w:fill="FFFFFF"/>
        <w:spacing w:before="0" w:beforeAutospacing="0" w:after="0" w:afterAutospacing="0"/>
        <w:rPr>
          <w:color w:val="000000"/>
          <w:sz w:val="20"/>
          <w:szCs w:val="20"/>
        </w:rPr>
      </w:pPr>
    </w:p>
    <w:p w14:paraId="65BF4E00" w14:textId="77777777" w:rsidR="00637010" w:rsidRPr="00AD167D" w:rsidRDefault="00637010" w:rsidP="00637010">
      <w:pPr>
        <w:pStyle w:val="NormalWeb"/>
        <w:suppressLineNumbers/>
        <w:shd w:val="clear" w:color="auto" w:fill="FFFFFF"/>
        <w:spacing w:before="0" w:beforeAutospacing="0" w:after="0" w:afterAutospacing="0"/>
        <w:rPr>
          <w:color w:val="000000"/>
          <w:sz w:val="20"/>
          <w:szCs w:val="20"/>
        </w:rPr>
      </w:pPr>
    </w:p>
    <w:p w14:paraId="5D535007" w14:textId="68761A4B" w:rsidR="00637010" w:rsidRDefault="00637010" w:rsidP="00637010">
      <w:pPr>
        <w:spacing w:line="480" w:lineRule="auto"/>
        <w:jc w:val="both"/>
        <w:rPr>
          <w:rFonts w:ascii="Times New Roman" w:hAnsi="Times New Roman" w:cs="Times New Roman"/>
          <w:b/>
          <w:bCs/>
          <w:u w:val="single"/>
        </w:rPr>
      </w:pPr>
    </w:p>
    <w:p w14:paraId="15DB9E11" w14:textId="1CA11174" w:rsidR="00637010" w:rsidRDefault="00637010" w:rsidP="00637010">
      <w:pPr>
        <w:spacing w:line="480" w:lineRule="auto"/>
        <w:jc w:val="both"/>
        <w:rPr>
          <w:rFonts w:ascii="Times New Roman" w:hAnsi="Times New Roman" w:cs="Times New Roman"/>
          <w:b/>
          <w:bCs/>
          <w:u w:val="single"/>
        </w:rPr>
      </w:pPr>
    </w:p>
    <w:p w14:paraId="6A273F78" w14:textId="6B841919" w:rsidR="00637010" w:rsidRDefault="00637010" w:rsidP="00637010">
      <w:pPr>
        <w:spacing w:line="480" w:lineRule="auto"/>
        <w:jc w:val="both"/>
        <w:rPr>
          <w:rFonts w:ascii="Times New Roman" w:hAnsi="Times New Roman" w:cs="Times New Roman"/>
          <w:b/>
          <w:bCs/>
          <w:u w:val="single"/>
        </w:rPr>
      </w:pPr>
    </w:p>
    <w:p w14:paraId="45C3B377" w14:textId="3DD576EF" w:rsidR="00637010" w:rsidRDefault="00637010" w:rsidP="00637010">
      <w:pPr>
        <w:spacing w:line="480" w:lineRule="auto"/>
        <w:jc w:val="both"/>
        <w:rPr>
          <w:rFonts w:ascii="Times New Roman" w:hAnsi="Times New Roman" w:cs="Times New Roman"/>
          <w:b/>
          <w:bCs/>
          <w:u w:val="single"/>
        </w:rPr>
      </w:pPr>
    </w:p>
    <w:p w14:paraId="414092A1" w14:textId="552414F1" w:rsidR="00637010" w:rsidRDefault="00637010" w:rsidP="00637010">
      <w:pPr>
        <w:spacing w:line="480" w:lineRule="auto"/>
        <w:jc w:val="both"/>
        <w:rPr>
          <w:rFonts w:ascii="Times New Roman" w:hAnsi="Times New Roman" w:cs="Times New Roman"/>
          <w:b/>
          <w:bCs/>
          <w:u w:val="single"/>
        </w:rPr>
      </w:pPr>
    </w:p>
    <w:p w14:paraId="64445563" w14:textId="30B9111E" w:rsidR="00637010" w:rsidRDefault="00637010" w:rsidP="00637010">
      <w:pPr>
        <w:spacing w:line="480" w:lineRule="auto"/>
        <w:jc w:val="both"/>
        <w:rPr>
          <w:rFonts w:ascii="Times New Roman" w:hAnsi="Times New Roman" w:cs="Times New Roman"/>
          <w:b/>
          <w:bCs/>
          <w:u w:val="single"/>
        </w:rPr>
      </w:pPr>
    </w:p>
    <w:p w14:paraId="46D28A9C" w14:textId="4DE58DE5" w:rsidR="00637010" w:rsidRDefault="00637010" w:rsidP="00637010">
      <w:pPr>
        <w:spacing w:line="480" w:lineRule="auto"/>
        <w:jc w:val="both"/>
        <w:rPr>
          <w:rFonts w:ascii="Times New Roman" w:hAnsi="Times New Roman" w:cs="Times New Roman"/>
          <w:b/>
          <w:bCs/>
          <w:u w:val="single"/>
        </w:rPr>
      </w:pPr>
    </w:p>
    <w:p w14:paraId="7A8171BD" w14:textId="16719492" w:rsidR="00637010" w:rsidRDefault="00637010" w:rsidP="00637010">
      <w:pPr>
        <w:spacing w:line="480" w:lineRule="auto"/>
        <w:jc w:val="both"/>
        <w:rPr>
          <w:rFonts w:ascii="Times New Roman" w:hAnsi="Times New Roman" w:cs="Times New Roman"/>
          <w:b/>
          <w:bCs/>
          <w:u w:val="single"/>
        </w:rPr>
      </w:pPr>
    </w:p>
    <w:p w14:paraId="1E5D6089" w14:textId="773DCE32" w:rsidR="00637010" w:rsidRDefault="00637010" w:rsidP="00637010">
      <w:pPr>
        <w:spacing w:line="480" w:lineRule="auto"/>
        <w:jc w:val="both"/>
        <w:rPr>
          <w:rFonts w:ascii="Times New Roman" w:hAnsi="Times New Roman" w:cs="Times New Roman"/>
          <w:b/>
          <w:bCs/>
          <w:u w:val="single"/>
        </w:rPr>
      </w:pPr>
    </w:p>
    <w:p w14:paraId="191C3DBE" w14:textId="3E6D01CD" w:rsidR="00637010" w:rsidRDefault="00637010" w:rsidP="00637010">
      <w:pPr>
        <w:spacing w:line="480" w:lineRule="auto"/>
        <w:jc w:val="both"/>
        <w:rPr>
          <w:rFonts w:ascii="Times New Roman" w:hAnsi="Times New Roman" w:cs="Times New Roman"/>
          <w:b/>
          <w:bCs/>
          <w:u w:val="single"/>
        </w:rPr>
      </w:pPr>
    </w:p>
    <w:p w14:paraId="76EAF96D" w14:textId="2633DAB7" w:rsidR="00637010" w:rsidRDefault="00637010" w:rsidP="00637010">
      <w:pPr>
        <w:spacing w:line="480" w:lineRule="auto"/>
        <w:jc w:val="both"/>
        <w:rPr>
          <w:rFonts w:ascii="Times New Roman" w:hAnsi="Times New Roman" w:cs="Times New Roman"/>
          <w:b/>
          <w:bCs/>
          <w:u w:val="single"/>
        </w:rPr>
      </w:pPr>
    </w:p>
    <w:p w14:paraId="2E5A7327" w14:textId="4DA58860" w:rsidR="00637010" w:rsidRDefault="00637010" w:rsidP="00637010">
      <w:pPr>
        <w:spacing w:line="480" w:lineRule="auto"/>
        <w:jc w:val="both"/>
        <w:rPr>
          <w:rFonts w:ascii="Times New Roman" w:hAnsi="Times New Roman" w:cs="Times New Roman"/>
          <w:b/>
          <w:bCs/>
          <w:u w:val="single"/>
        </w:rPr>
      </w:pPr>
    </w:p>
    <w:p w14:paraId="626D9DAB" w14:textId="57A94537" w:rsidR="00637010" w:rsidRDefault="00637010" w:rsidP="00637010">
      <w:pPr>
        <w:spacing w:line="480" w:lineRule="auto"/>
        <w:jc w:val="both"/>
        <w:rPr>
          <w:rFonts w:ascii="Times New Roman" w:hAnsi="Times New Roman" w:cs="Times New Roman"/>
          <w:b/>
          <w:bCs/>
          <w:u w:val="single"/>
        </w:rPr>
      </w:pPr>
    </w:p>
    <w:p w14:paraId="13D13F9A" w14:textId="5A246AFA" w:rsidR="00637010" w:rsidRDefault="00637010" w:rsidP="00637010">
      <w:pPr>
        <w:spacing w:line="480" w:lineRule="auto"/>
        <w:jc w:val="both"/>
        <w:rPr>
          <w:rFonts w:ascii="Times New Roman" w:hAnsi="Times New Roman" w:cs="Times New Roman"/>
          <w:b/>
          <w:bCs/>
          <w:u w:val="single"/>
        </w:rPr>
      </w:pPr>
    </w:p>
    <w:p w14:paraId="4228D3B5" w14:textId="25567FE5" w:rsidR="00637010" w:rsidRDefault="00637010" w:rsidP="00637010">
      <w:pPr>
        <w:spacing w:line="480" w:lineRule="auto"/>
        <w:jc w:val="both"/>
        <w:rPr>
          <w:rFonts w:ascii="Times New Roman" w:hAnsi="Times New Roman" w:cs="Times New Roman"/>
          <w:b/>
          <w:bCs/>
          <w:u w:val="single"/>
        </w:rPr>
      </w:pPr>
    </w:p>
    <w:p w14:paraId="027540D9" w14:textId="52D8EF41" w:rsidR="00637010" w:rsidRDefault="00637010" w:rsidP="00637010">
      <w:pPr>
        <w:spacing w:line="480" w:lineRule="auto"/>
        <w:jc w:val="both"/>
        <w:rPr>
          <w:rFonts w:ascii="Times New Roman" w:hAnsi="Times New Roman" w:cs="Times New Roman"/>
          <w:b/>
          <w:bCs/>
          <w:u w:val="single"/>
        </w:rPr>
      </w:pPr>
    </w:p>
    <w:p w14:paraId="675F83DA" w14:textId="51214BD4" w:rsidR="00637010" w:rsidRDefault="00637010" w:rsidP="00637010">
      <w:pPr>
        <w:spacing w:line="480" w:lineRule="auto"/>
        <w:jc w:val="both"/>
        <w:rPr>
          <w:rFonts w:ascii="Times New Roman" w:hAnsi="Times New Roman" w:cs="Times New Roman"/>
          <w:b/>
          <w:bCs/>
          <w:u w:val="single"/>
        </w:rPr>
      </w:pPr>
    </w:p>
    <w:p w14:paraId="0566E1AE" w14:textId="3ABD80FB" w:rsidR="00637010" w:rsidRDefault="00637010" w:rsidP="00637010">
      <w:pPr>
        <w:spacing w:line="480" w:lineRule="auto"/>
        <w:jc w:val="both"/>
        <w:rPr>
          <w:rFonts w:ascii="Times New Roman" w:hAnsi="Times New Roman" w:cs="Times New Roman"/>
          <w:b/>
          <w:bCs/>
          <w:u w:val="single"/>
        </w:rPr>
      </w:pPr>
    </w:p>
    <w:p w14:paraId="6B56ED3F" w14:textId="77777777" w:rsidR="00637010" w:rsidRPr="00637010" w:rsidRDefault="00637010" w:rsidP="00637010">
      <w:pPr>
        <w:suppressLineNumbers/>
        <w:shd w:val="clear" w:color="auto" w:fill="FFFFFF"/>
        <w:jc w:val="center"/>
        <w:rPr>
          <w:rFonts w:ascii="Times New Roman" w:eastAsia="Times New Roman" w:hAnsi="Times New Roman" w:cs="Times New Roman"/>
          <w:color w:val="000000"/>
        </w:rPr>
      </w:pPr>
      <w:r w:rsidRPr="00637010">
        <w:rPr>
          <w:rFonts w:ascii="Times New Roman" w:eastAsia="Times New Roman" w:hAnsi="Times New Roman" w:cs="Times New Roman"/>
          <w:color w:val="000000"/>
        </w:rPr>
        <w:t>Int. No. 1532</w:t>
      </w:r>
    </w:p>
    <w:p w14:paraId="00D88D64"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7"/>
          <w:szCs w:val="27"/>
        </w:rPr>
      </w:pPr>
      <w:r w:rsidRPr="00637010">
        <w:rPr>
          <w:rFonts w:ascii="Times New Roman" w:eastAsia="Times New Roman" w:hAnsi="Times New Roman" w:cs="Times New Roman"/>
          <w:color w:val="000000"/>
          <w:sz w:val="27"/>
          <w:szCs w:val="27"/>
        </w:rPr>
        <w:t> </w:t>
      </w:r>
    </w:p>
    <w:p w14:paraId="0EB4E06A" w14:textId="77777777" w:rsidR="00637010" w:rsidRPr="00637010" w:rsidRDefault="00637010" w:rsidP="00637010">
      <w:pPr>
        <w:suppressLineNumbers/>
        <w:shd w:val="clear" w:color="auto" w:fill="FFFFFF"/>
        <w:jc w:val="both"/>
        <w:rPr>
          <w:rFonts w:ascii="Times New Roman" w:eastAsia="Times New Roman" w:hAnsi="Times New Roman" w:cs="Times New Roman"/>
          <w:color w:val="000000"/>
        </w:rPr>
      </w:pPr>
      <w:r w:rsidRPr="00637010">
        <w:rPr>
          <w:rFonts w:ascii="Times New Roman" w:eastAsia="Times New Roman" w:hAnsi="Times New Roman" w:cs="Times New Roman"/>
          <w:color w:val="000000"/>
        </w:rPr>
        <w:t>By Council Member Powers</w:t>
      </w:r>
    </w:p>
    <w:p w14:paraId="4C1206FE" w14:textId="77777777" w:rsidR="00637010" w:rsidRPr="00637010" w:rsidRDefault="00637010" w:rsidP="00637010">
      <w:pPr>
        <w:suppressLineNumbers/>
        <w:shd w:val="clear" w:color="auto" w:fill="FFFFFF"/>
        <w:jc w:val="both"/>
        <w:rPr>
          <w:rFonts w:ascii="Times New Roman" w:eastAsia="Times New Roman" w:hAnsi="Times New Roman" w:cs="Times New Roman"/>
          <w:color w:val="000000"/>
        </w:rPr>
      </w:pPr>
    </w:p>
    <w:p w14:paraId="6AA3245C" w14:textId="77777777" w:rsidR="00637010" w:rsidRPr="00637010" w:rsidRDefault="00637010" w:rsidP="00637010">
      <w:pPr>
        <w:suppressLineNumbers/>
        <w:shd w:val="clear" w:color="auto" w:fill="FFFFFF"/>
        <w:rPr>
          <w:rFonts w:ascii="Times New Roman" w:eastAsia="Times New Roman" w:hAnsi="Times New Roman" w:cs="Times New Roman"/>
          <w:vanish/>
          <w:color w:val="000000"/>
          <w:u w:val="single"/>
        </w:rPr>
      </w:pPr>
      <w:r w:rsidRPr="00637010">
        <w:rPr>
          <w:rFonts w:ascii="Times New Roman" w:eastAsia="Times New Roman" w:hAnsi="Times New Roman" w:cs="Times New Roman"/>
          <w:vanish/>
          <w:color w:val="000000"/>
          <w:u w:val="single"/>
        </w:rPr>
        <w:t>..Title</w:t>
      </w:r>
    </w:p>
    <w:p w14:paraId="0FB6DD1A" w14:textId="77777777" w:rsidR="00637010" w:rsidRPr="00637010" w:rsidRDefault="00637010" w:rsidP="00637010">
      <w:pPr>
        <w:suppressLineNumbers/>
        <w:shd w:val="clear" w:color="auto" w:fill="FFFFFF"/>
        <w:jc w:val="both"/>
        <w:rPr>
          <w:rFonts w:ascii="Times New Roman" w:eastAsia="Times New Roman" w:hAnsi="Times New Roman" w:cs="Times New Roman"/>
          <w:color w:val="000000"/>
        </w:rPr>
      </w:pPr>
      <w:r w:rsidRPr="00637010">
        <w:rPr>
          <w:rFonts w:ascii="Times New Roman" w:eastAsia="Times New Roman" w:hAnsi="Times New Roman" w:cs="Times New Roman"/>
          <w:color w:val="000000"/>
        </w:rPr>
        <w:t>A Local Law to amend the administrative code of the city of New York, in relation to housing decisions made for transgender, gender nonconforming, and intersex individuals</w:t>
      </w:r>
    </w:p>
    <w:p w14:paraId="754CF5B3" w14:textId="77777777" w:rsidR="00637010" w:rsidRPr="00637010" w:rsidRDefault="00637010" w:rsidP="00637010">
      <w:pPr>
        <w:suppressLineNumbers/>
        <w:shd w:val="clear" w:color="auto" w:fill="FFFFFF"/>
        <w:jc w:val="both"/>
        <w:rPr>
          <w:rFonts w:ascii="Times New Roman" w:eastAsia="Times New Roman" w:hAnsi="Times New Roman" w:cs="Times New Roman"/>
          <w:vanish/>
          <w:color w:val="000000"/>
        </w:rPr>
      </w:pPr>
      <w:r w:rsidRPr="00637010">
        <w:rPr>
          <w:rFonts w:ascii="Times New Roman" w:eastAsia="Times New Roman" w:hAnsi="Times New Roman" w:cs="Times New Roman"/>
          <w:vanish/>
          <w:color w:val="000000"/>
        </w:rPr>
        <w:t>..Body</w:t>
      </w:r>
    </w:p>
    <w:p w14:paraId="247ACA44" w14:textId="77777777" w:rsidR="00637010" w:rsidRPr="00637010" w:rsidRDefault="00637010" w:rsidP="00637010">
      <w:pPr>
        <w:suppressLineNumbers/>
        <w:shd w:val="clear" w:color="auto" w:fill="FFFFFF"/>
        <w:jc w:val="both"/>
        <w:rPr>
          <w:rFonts w:ascii="Times New Roman" w:eastAsia="Times New Roman" w:hAnsi="Times New Roman" w:cs="Times New Roman"/>
          <w:color w:val="000000"/>
        </w:rPr>
      </w:pPr>
    </w:p>
    <w:p w14:paraId="15AE5E75" w14:textId="77777777" w:rsidR="00637010" w:rsidRPr="00637010" w:rsidRDefault="00637010" w:rsidP="00637010">
      <w:pPr>
        <w:suppressLineNumbers/>
        <w:shd w:val="clear" w:color="auto" w:fill="FFFFFF"/>
        <w:spacing w:line="480" w:lineRule="auto"/>
        <w:jc w:val="both"/>
        <w:rPr>
          <w:rFonts w:ascii="Times New Roman" w:eastAsia="Times New Roman" w:hAnsi="Times New Roman" w:cs="Times New Roman"/>
          <w:color w:val="000000"/>
          <w:sz w:val="27"/>
          <w:szCs w:val="27"/>
        </w:rPr>
      </w:pPr>
      <w:r w:rsidRPr="00637010">
        <w:rPr>
          <w:rFonts w:ascii="Times New Roman" w:eastAsia="Times New Roman" w:hAnsi="Times New Roman" w:cs="Times New Roman"/>
          <w:color w:val="000000"/>
          <w:u w:val="single"/>
        </w:rPr>
        <w:t>Be it enacted by the Council as follows:</w:t>
      </w:r>
    </w:p>
    <w:p w14:paraId="5D6A7A7B"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rPr>
      </w:pPr>
      <w:r w:rsidRPr="00637010">
        <w:rPr>
          <w:rFonts w:ascii="Times New Roman" w:eastAsia="Times New Roman" w:hAnsi="Times New Roman" w:cs="Times New Roman"/>
        </w:rPr>
        <w:t>Section 1. Chapter 1 of title 9 of the administrative code of the city of New York is amended by adding a new section 9-157 to read as follows:</w:t>
      </w:r>
    </w:p>
    <w:p w14:paraId="58E9A191"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 xml:space="preserve">§ 9-157 Housing requests related to gender identity. a. Definitions. For the purposes of this section, the following terms have the following meanings: </w:t>
      </w:r>
    </w:p>
    <w:p w14:paraId="15E80C33" w14:textId="77777777" w:rsidR="00637010" w:rsidRPr="00637010" w:rsidRDefault="00637010" w:rsidP="00637010">
      <w:pPr>
        <w:suppressAutoHyphens/>
        <w:spacing w:line="480" w:lineRule="auto"/>
        <w:jc w:val="both"/>
        <w:rPr>
          <w:rFonts w:ascii="Times New Roman" w:eastAsia="Times New Roman" w:hAnsi="Times New Roman" w:cs="Times New Roman"/>
          <w:u w:val="single"/>
        </w:rPr>
      </w:pPr>
      <w:r w:rsidRPr="00637010">
        <w:rPr>
          <w:rFonts w:ascii="Times New Roman" w:eastAsia="Times New Roman" w:hAnsi="Times New Roman" w:cs="Times New Roman"/>
        </w:rPr>
        <w:tab/>
      </w:r>
      <w:r w:rsidRPr="00637010">
        <w:rPr>
          <w:rFonts w:ascii="Times New Roman" w:eastAsia="Times New Roman" w:hAnsi="Times New Roman" w:cs="Times New Roman"/>
          <w:u w:val="single"/>
        </w:rPr>
        <w:t xml:space="preserve">Gender-identity. The term “gender-identity” refers to a person’s sense of identifying with a certain gender. </w:t>
      </w:r>
    </w:p>
    <w:p w14:paraId="0228AFD0"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Intersex. The term “intersex” means a person who has sexual or reproductive anatomy or chromosomal pattern does not seem to fit typical definitions of male or female.</w:t>
      </w:r>
    </w:p>
    <w:p w14:paraId="6DED6346"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 xml:space="preserve">Transgender. The term “transgender” means a person who has a gender identity that is different from the person’s assigned sex at birth. </w:t>
      </w:r>
    </w:p>
    <w:p w14:paraId="470674C9"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b.</w:t>
      </w:r>
      <w:r w:rsidRPr="00637010">
        <w:rPr>
          <w:rFonts w:ascii="Times New Roman" w:eastAsia="Times New Roman" w:hAnsi="Times New Roman" w:cs="Times New Roman"/>
          <w:szCs w:val="20"/>
        </w:rPr>
        <w:t xml:space="preserve"> </w:t>
      </w:r>
      <w:r w:rsidRPr="00637010">
        <w:rPr>
          <w:rFonts w:ascii="Times New Roman" w:eastAsia="Times New Roman" w:hAnsi="Times New Roman" w:cs="Times New Roman"/>
          <w:u w:val="single"/>
        </w:rPr>
        <w:t>Subject to section 115 of title 28 of the code of federal regulations, all incarcerated individuals shall be assessed during an intake screening and upon transfer to another facility for their risk of being sexually abused by other inmates or sexually abusive toward other incarcerated individuals. The intake screening shall consider, at a minimum, the following criteria to assess incarcerated individuals for risk of sexual victimization:</w:t>
      </w:r>
    </w:p>
    <w:p w14:paraId="5DBB1344"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1. Whether the incarcerated individual has a mental, physical, or developmental disability;</w:t>
      </w:r>
    </w:p>
    <w:p w14:paraId="6CDF0625"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 xml:space="preserve">2. The age of the incarcerated individual; </w:t>
      </w:r>
    </w:p>
    <w:p w14:paraId="42FBAF9A"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 xml:space="preserve">3. The physical build of the incarcerated individual; </w:t>
      </w:r>
    </w:p>
    <w:p w14:paraId="4C8C9204"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4. Whether the incarcerated individual has previously been incarcerated;</w:t>
      </w:r>
    </w:p>
    <w:p w14:paraId="47CA92F2"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5. Whether the incarcerated individual’s criminal history is exclusively nonviolent;</w:t>
      </w:r>
    </w:p>
    <w:p w14:paraId="4174328B"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6. Whether the incarcerated individual has prior convictions for sex offenses against an adult or child;</w:t>
      </w:r>
    </w:p>
    <w:p w14:paraId="21C3D62A"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7. Whether the incarcerated individual is or is perceived to be gay, lesbian, bisexual, transgender, intersex, or gender nonconforming;</w:t>
      </w:r>
    </w:p>
    <w:p w14:paraId="70FBD0A9"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8. Whether the incarcerated individual has previously experienced sexual victimization;</w:t>
      </w:r>
    </w:p>
    <w:p w14:paraId="0780E792"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9. The incarcerated individual’s own perception of vulnerability; and</w:t>
      </w:r>
    </w:p>
    <w:p w14:paraId="77408F66"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10.Whether the incarcerated individual is detained solely for civil immigration purposes.</w:t>
      </w:r>
    </w:p>
    <w:p w14:paraId="02CA2136"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 xml:space="preserve"> c. Subject to section 115 of title 28 of the code of federal regulations, the department shall establish a process for transgender and intersex individuals to self-identify as such at intake, and use such self-identification to make housing and programming assignments on a case-by-case basis. In determining such housing and programming assignments, the department shall consider whether a placement would ensure the incarcerated individual’s health and safety, and whether the placement would present management or security problems. The department shall not prevent incarcerated individuals from identifying as transgender solely because of classification as a different gender while previously incarcerated or because of the absence of documents indicating medical transition. </w:t>
      </w:r>
    </w:p>
    <w:p w14:paraId="1F68D07D"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 xml:space="preserve">d. Subject to section 115 of title 28 of the code of federal regulations, the department shall establish a process for allowing transgender and intersex individuals who have requested entrance into a type of housing facility due to such identification and have been denied such request to appeal such denial. The department shall maintain formal written procedures consistent with this policy and with the following provisions: </w:t>
      </w:r>
    </w:p>
    <w:p w14:paraId="131303E9"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 xml:space="preserve">1. The department shall provide written notice to such individuals that such a determination may be appealed, and describe the appeals process in plain and simple language. The department shall ensure that such written notice is available in multiple languages. </w:t>
      </w:r>
    </w:p>
    <w:p w14:paraId="5B89CA79"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 xml:space="preserve">2. The department shall create an appellate review board consisting of the chief of correction or their designee, the commissioner of correction or their designee, and the vice president of correctional health services or their designee to review the initial decision. The appellate review board shall not consist of the same decision-makers responsible for making initial housing determinations.  </w:t>
      </w:r>
    </w:p>
    <w:p w14:paraId="50297313"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 xml:space="preserve">3. The appellate review board shall issue a determination within 48 hours of receipt of any appeal and shall consider the written opinion of the board of correction in making its determination. </w:t>
      </w:r>
    </w:p>
    <w:p w14:paraId="6130880D"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 xml:space="preserve">4. Within 24 hours of making its determination, the appellate review board shall provide the incarcerated individual with a written copy of the determination specifying the facts and reasons underlying such determination. Where the appellate review board reaches a decision against the advice of the advisory committee, the appellate review board shall explain the discrepancy. </w:t>
      </w:r>
    </w:p>
    <w:p w14:paraId="1DE046FF"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u w:val="single"/>
        </w:rPr>
        <w:t xml:space="preserve">5. The department shall provide all written materials having to do with the appeals process in multiple languages, and shall ensure that incarcerated individuals are given any verbal assistance necessary to meaningfully understand such procedures. </w:t>
      </w:r>
    </w:p>
    <w:p w14:paraId="40106A2C"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szCs w:val="20"/>
        </w:rPr>
      </w:pPr>
      <w:r w:rsidRPr="00637010">
        <w:rPr>
          <w:rFonts w:ascii="Times New Roman" w:eastAsia="Times New Roman" w:hAnsi="Times New Roman" w:cs="Times New Roman"/>
        </w:rPr>
        <w:t xml:space="preserve">§ 2. </w:t>
      </w:r>
      <w:r w:rsidRPr="00637010">
        <w:rPr>
          <w:rFonts w:ascii="Times New Roman" w:eastAsia="Times New Roman" w:hAnsi="Times New Roman" w:cs="Times New Roman"/>
          <w:szCs w:val="20"/>
        </w:rPr>
        <w:t>Section 626 of the New York city charter, as amended by local law number 102 for the year 1977, is amended by adding a new subsection h to read as follows:</w:t>
      </w:r>
    </w:p>
    <w:p w14:paraId="50C5E30A"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szCs w:val="20"/>
          <w:u w:val="single"/>
        </w:rPr>
        <w:t xml:space="preserve">h. The board shall issue opinions to the department regarding appeals of housing requests related to gender-identity. </w:t>
      </w:r>
    </w:p>
    <w:p w14:paraId="52A3D44B" w14:textId="77777777" w:rsidR="00637010" w:rsidRPr="00637010" w:rsidRDefault="00637010" w:rsidP="00637010">
      <w:pPr>
        <w:suppressAutoHyphens/>
        <w:spacing w:line="480" w:lineRule="auto"/>
        <w:ind w:firstLine="720"/>
        <w:jc w:val="both"/>
        <w:rPr>
          <w:rFonts w:ascii="Times New Roman" w:eastAsia="Times New Roman" w:hAnsi="Times New Roman" w:cs="Times New Roman"/>
          <w:u w:val="single"/>
        </w:rPr>
      </w:pPr>
      <w:r w:rsidRPr="00637010">
        <w:rPr>
          <w:rFonts w:ascii="Times New Roman" w:eastAsia="Times New Roman" w:hAnsi="Times New Roman" w:cs="Times New Roman"/>
        </w:rPr>
        <w:t xml:space="preserve">§ 3. This local law takes effect 90 days after it becomes law. </w:t>
      </w:r>
    </w:p>
    <w:p w14:paraId="72141D08"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p>
    <w:p w14:paraId="08AAA94E"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p>
    <w:p w14:paraId="162DD04F"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p>
    <w:p w14:paraId="769D184C"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p>
    <w:p w14:paraId="03BA2542"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p>
    <w:p w14:paraId="1733FC04"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p>
    <w:p w14:paraId="4057F148"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r w:rsidRPr="00637010">
        <w:rPr>
          <w:rFonts w:ascii="Times New Roman" w:eastAsia="Times New Roman" w:hAnsi="Times New Roman" w:cs="Times New Roman"/>
          <w:color w:val="000000"/>
          <w:sz w:val="20"/>
          <w:szCs w:val="20"/>
        </w:rPr>
        <w:t>AS</w:t>
      </w:r>
    </w:p>
    <w:p w14:paraId="08D02A1B"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r w:rsidRPr="00637010">
        <w:rPr>
          <w:rFonts w:ascii="Times New Roman" w:eastAsia="Times New Roman" w:hAnsi="Times New Roman" w:cs="Times New Roman"/>
          <w:color w:val="000000"/>
          <w:sz w:val="20"/>
          <w:szCs w:val="20"/>
        </w:rPr>
        <w:t>LS 8,238</w:t>
      </w:r>
    </w:p>
    <w:p w14:paraId="34EC0435" w14:textId="77777777" w:rsidR="00637010" w:rsidRPr="00637010" w:rsidRDefault="00637010" w:rsidP="00637010">
      <w:pPr>
        <w:suppressLineNumbers/>
        <w:shd w:val="clear" w:color="auto" w:fill="FFFFFF"/>
        <w:rPr>
          <w:rFonts w:ascii="Times New Roman" w:eastAsia="Times New Roman" w:hAnsi="Times New Roman" w:cs="Times New Roman"/>
          <w:color w:val="000000"/>
          <w:sz w:val="20"/>
          <w:szCs w:val="20"/>
        </w:rPr>
      </w:pPr>
      <w:r w:rsidRPr="00637010">
        <w:rPr>
          <w:rFonts w:ascii="Times New Roman" w:eastAsia="Times New Roman" w:hAnsi="Times New Roman" w:cs="Times New Roman"/>
          <w:color w:val="000000"/>
          <w:sz w:val="20"/>
          <w:szCs w:val="20"/>
        </w:rPr>
        <w:t>4/17/19</w:t>
      </w:r>
    </w:p>
    <w:p w14:paraId="769B18E7" w14:textId="16311640" w:rsidR="00637010" w:rsidRDefault="00637010" w:rsidP="00637010">
      <w:pPr>
        <w:spacing w:line="480" w:lineRule="auto"/>
        <w:jc w:val="both"/>
        <w:rPr>
          <w:rFonts w:ascii="Times New Roman" w:hAnsi="Times New Roman" w:cs="Times New Roman"/>
          <w:b/>
          <w:bCs/>
          <w:u w:val="single"/>
        </w:rPr>
      </w:pPr>
    </w:p>
    <w:p w14:paraId="742F6246" w14:textId="4E47990C" w:rsidR="00637010" w:rsidRDefault="00637010" w:rsidP="00637010">
      <w:pPr>
        <w:spacing w:line="480" w:lineRule="auto"/>
        <w:jc w:val="both"/>
        <w:rPr>
          <w:rFonts w:ascii="Times New Roman" w:hAnsi="Times New Roman" w:cs="Times New Roman"/>
          <w:b/>
          <w:bCs/>
          <w:u w:val="single"/>
        </w:rPr>
      </w:pPr>
    </w:p>
    <w:p w14:paraId="2BC7307C" w14:textId="72D1D798" w:rsidR="00637010" w:rsidRDefault="00637010" w:rsidP="00637010">
      <w:pPr>
        <w:spacing w:line="480" w:lineRule="auto"/>
        <w:jc w:val="both"/>
        <w:rPr>
          <w:rFonts w:ascii="Times New Roman" w:hAnsi="Times New Roman" w:cs="Times New Roman"/>
          <w:b/>
          <w:bCs/>
          <w:u w:val="single"/>
        </w:rPr>
      </w:pPr>
    </w:p>
    <w:p w14:paraId="7748EA23" w14:textId="5537CD5E" w:rsidR="00637010" w:rsidRDefault="00637010" w:rsidP="00637010">
      <w:pPr>
        <w:spacing w:line="480" w:lineRule="auto"/>
        <w:jc w:val="both"/>
        <w:rPr>
          <w:rFonts w:ascii="Times New Roman" w:hAnsi="Times New Roman" w:cs="Times New Roman"/>
          <w:b/>
          <w:bCs/>
          <w:u w:val="single"/>
        </w:rPr>
      </w:pPr>
    </w:p>
    <w:p w14:paraId="58CE71C1" w14:textId="5CB1FF94" w:rsidR="00637010" w:rsidRDefault="00637010" w:rsidP="00637010">
      <w:pPr>
        <w:spacing w:line="480" w:lineRule="auto"/>
        <w:jc w:val="both"/>
        <w:rPr>
          <w:rFonts w:ascii="Times New Roman" w:hAnsi="Times New Roman" w:cs="Times New Roman"/>
          <w:b/>
          <w:bCs/>
          <w:u w:val="single"/>
        </w:rPr>
      </w:pPr>
    </w:p>
    <w:p w14:paraId="33A6A775" w14:textId="0384C06F" w:rsidR="00637010" w:rsidRDefault="00637010" w:rsidP="00637010">
      <w:pPr>
        <w:spacing w:line="480" w:lineRule="auto"/>
        <w:jc w:val="both"/>
        <w:rPr>
          <w:rFonts w:ascii="Times New Roman" w:hAnsi="Times New Roman" w:cs="Times New Roman"/>
          <w:b/>
          <w:bCs/>
          <w:u w:val="single"/>
        </w:rPr>
      </w:pPr>
    </w:p>
    <w:p w14:paraId="16D71AE6" w14:textId="0FFD756E" w:rsidR="00637010" w:rsidRDefault="00637010" w:rsidP="00637010">
      <w:pPr>
        <w:spacing w:line="480" w:lineRule="auto"/>
        <w:jc w:val="both"/>
        <w:rPr>
          <w:rFonts w:ascii="Times New Roman" w:hAnsi="Times New Roman" w:cs="Times New Roman"/>
          <w:b/>
          <w:bCs/>
          <w:u w:val="single"/>
        </w:rPr>
      </w:pPr>
    </w:p>
    <w:p w14:paraId="098EC3C6" w14:textId="1D85C4AD" w:rsidR="00637010" w:rsidRDefault="00637010" w:rsidP="00637010">
      <w:pPr>
        <w:spacing w:line="480" w:lineRule="auto"/>
        <w:jc w:val="both"/>
        <w:rPr>
          <w:rFonts w:ascii="Times New Roman" w:hAnsi="Times New Roman" w:cs="Times New Roman"/>
          <w:b/>
          <w:bCs/>
          <w:u w:val="single"/>
        </w:rPr>
      </w:pPr>
    </w:p>
    <w:p w14:paraId="2FD6E063" w14:textId="3BC3102A" w:rsidR="009C3AF9" w:rsidRDefault="009C3AF9" w:rsidP="00637010">
      <w:pPr>
        <w:spacing w:line="480" w:lineRule="auto"/>
        <w:jc w:val="both"/>
        <w:rPr>
          <w:rFonts w:ascii="Times New Roman" w:hAnsi="Times New Roman" w:cs="Times New Roman"/>
          <w:b/>
          <w:bCs/>
          <w:u w:val="single"/>
        </w:rPr>
      </w:pPr>
    </w:p>
    <w:p w14:paraId="454FE13E" w14:textId="02ECAD55" w:rsidR="009C3AF9" w:rsidRDefault="009C3AF9" w:rsidP="00637010">
      <w:pPr>
        <w:spacing w:line="480" w:lineRule="auto"/>
        <w:jc w:val="both"/>
        <w:rPr>
          <w:rFonts w:ascii="Times New Roman" w:hAnsi="Times New Roman" w:cs="Times New Roman"/>
          <w:b/>
          <w:bCs/>
          <w:u w:val="single"/>
        </w:rPr>
      </w:pPr>
    </w:p>
    <w:p w14:paraId="4CC23B7E" w14:textId="40CD06A3" w:rsidR="009C3AF9" w:rsidRDefault="009C3AF9" w:rsidP="00637010">
      <w:pPr>
        <w:spacing w:line="480" w:lineRule="auto"/>
        <w:jc w:val="both"/>
        <w:rPr>
          <w:rFonts w:ascii="Times New Roman" w:hAnsi="Times New Roman" w:cs="Times New Roman"/>
          <w:b/>
          <w:bCs/>
          <w:u w:val="single"/>
        </w:rPr>
      </w:pPr>
    </w:p>
    <w:p w14:paraId="14846A6B" w14:textId="29DC80BA" w:rsidR="009C3AF9" w:rsidRDefault="009C3AF9" w:rsidP="00637010">
      <w:pPr>
        <w:spacing w:line="480" w:lineRule="auto"/>
        <w:jc w:val="both"/>
        <w:rPr>
          <w:rFonts w:ascii="Times New Roman" w:hAnsi="Times New Roman" w:cs="Times New Roman"/>
          <w:b/>
          <w:bCs/>
          <w:u w:val="single"/>
        </w:rPr>
      </w:pPr>
    </w:p>
    <w:p w14:paraId="0B43222F" w14:textId="5DC8F221" w:rsidR="009C3AF9" w:rsidRDefault="009C3AF9" w:rsidP="00637010">
      <w:pPr>
        <w:spacing w:line="480" w:lineRule="auto"/>
        <w:jc w:val="both"/>
        <w:rPr>
          <w:rFonts w:ascii="Times New Roman" w:hAnsi="Times New Roman" w:cs="Times New Roman"/>
          <w:b/>
          <w:bCs/>
          <w:u w:val="single"/>
        </w:rPr>
      </w:pPr>
    </w:p>
    <w:p w14:paraId="00FDBC46" w14:textId="458B07DE" w:rsidR="009C3AF9" w:rsidRDefault="009C3AF9" w:rsidP="00637010">
      <w:pPr>
        <w:spacing w:line="480" w:lineRule="auto"/>
        <w:jc w:val="both"/>
        <w:rPr>
          <w:rFonts w:ascii="Times New Roman" w:hAnsi="Times New Roman" w:cs="Times New Roman"/>
          <w:b/>
          <w:bCs/>
          <w:u w:val="single"/>
        </w:rPr>
      </w:pPr>
    </w:p>
    <w:p w14:paraId="01B9ABD0" w14:textId="5E37BB5F" w:rsidR="009C3AF9" w:rsidRDefault="009C3AF9" w:rsidP="00637010">
      <w:pPr>
        <w:spacing w:line="480" w:lineRule="auto"/>
        <w:jc w:val="both"/>
        <w:rPr>
          <w:rFonts w:ascii="Times New Roman" w:hAnsi="Times New Roman" w:cs="Times New Roman"/>
          <w:b/>
          <w:bCs/>
          <w:u w:val="single"/>
        </w:rPr>
      </w:pPr>
    </w:p>
    <w:p w14:paraId="1B1C0401" w14:textId="276CC949" w:rsidR="009C3AF9" w:rsidRDefault="009C3AF9" w:rsidP="00637010">
      <w:pPr>
        <w:spacing w:line="480" w:lineRule="auto"/>
        <w:jc w:val="both"/>
        <w:rPr>
          <w:rFonts w:ascii="Times New Roman" w:hAnsi="Times New Roman" w:cs="Times New Roman"/>
          <w:b/>
          <w:bCs/>
          <w:u w:val="single"/>
        </w:rPr>
      </w:pPr>
    </w:p>
    <w:p w14:paraId="1372BB6F" w14:textId="557EC87D" w:rsidR="009C3AF9" w:rsidRDefault="009C3AF9" w:rsidP="00637010">
      <w:pPr>
        <w:spacing w:line="480" w:lineRule="auto"/>
        <w:jc w:val="both"/>
        <w:rPr>
          <w:rFonts w:ascii="Times New Roman" w:hAnsi="Times New Roman" w:cs="Times New Roman"/>
          <w:b/>
          <w:bCs/>
          <w:u w:val="single"/>
        </w:rPr>
      </w:pPr>
    </w:p>
    <w:p w14:paraId="7BDE46C3" w14:textId="76311075" w:rsidR="009C3AF9" w:rsidRDefault="009C3AF9" w:rsidP="00637010">
      <w:pPr>
        <w:spacing w:line="480" w:lineRule="auto"/>
        <w:jc w:val="both"/>
        <w:rPr>
          <w:rFonts w:ascii="Times New Roman" w:hAnsi="Times New Roman" w:cs="Times New Roman"/>
          <w:b/>
          <w:bCs/>
          <w:u w:val="single"/>
        </w:rPr>
      </w:pPr>
    </w:p>
    <w:p w14:paraId="26191734" w14:textId="673D8DEB" w:rsidR="009C3AF9" w:rsidRDefault="009C3AF9" w:rsidP="00637010">
      <w:pPr>
        <w:spacing w:line="480" w:lineRule="auto"/>
        <w:jc w:val="both"/>
        <w:rPr>
          <w:rFonts w:ascii="Times New Roman" w:hAnsi="Times New Roman" w:cs="Times New Roman"/>
          <w:b/>
          <w:bCs/>
          <w:u w:val="single"/>
        </w:rPr>
      </w:pPr>
    </w:p>
    <w:p w14:paraId="4D704599" w14:textId="77777777" w:rsidR="009C3AF9" w:rsidRPr="009C3AF9" w:rsidRDefault="009C3AF9" w:rsidP="009C3AF9">
      <w:pPr>
        <w:suppressLineNumbers/>
        <w:jc w:val="center"/>
        <w:rPr>
          <w:rFonts w:ascii="Times New Roman" w:hAnsi="Times New Roman" w:cs="Times New Roman"/>
          <w:szCs w:val="20"/>
        </w:rPr>
      </w:pPr>
      <w:r w:rsidRPr="009C3AF9">
        <w:rPr>
          <w:rFonts w:ascii="Times New Roman" w:hAnsi="Times New Roman" w:cs="Times New Roman"/>
          <w:szCs w:val="20"/>
        </w:rPr>
        <w:t>Int. No. 1535</w:t>
      </w:r>
    </w:p>
    <w:p w14:paraId="672ACDA1" w14:textId="77777777" w:rsidR="009C3AF9" w:rsidRPr="009C3AF9" w:rsidRDefault="009C3AF9" w:rsidP="009C3AF9">
      <w:pPr>
        <w:suppressLineNumbers/>
        <w:rPr>
          <w:rFonts w:ascii="Times New Roman" w:hAnsi="Times New Roman" w:cs="Times New Roman"/>
          <w:szCs w:val="20"/>
        </w:rPr>
      </w:pPr>
    </w:p>
    <w:p w14:paraId="701F8B87" w14:textId="77777777" w:rsidR="009C3AF9" w:rsidRPr="009C3AF9" w:rsidRDefault="009C3AF9" w:rsidP="009C3AF9">
      <w:pPr>
        <w:suppressLineNumbers/>
        <w:rPr>
          <w:rFonts w:ascii="Times New Roman" w:hAnsi="Times New Roman" w:cs="Times New Roman"/>
          <w:szCs w:val="20"/>
        </w:rPr>
      </w:pPr>
      <w:r w:rsidRPr="009C3AF9">
        <w:rPr>
          <w:rFonts w:ascii="Times New Roman" w:hAnsi="Times New Roman" w:cs="Times New Roman"/>
          <w:szCs w:val="20"/>
        </w:rPr>
        <w:t xml:space="preserve">By Council Member Rosenthal </w:t>
      </w:r>
    </w:p>
    <w:p w14:paraId="0538A56B" w14:textId="77777777" w:rsidR="009C3AF9" w:rsidRPr="009C3AF9" w:rsidRDefault="009C3AF9" w:rsidP="009C3AF9">
      <w:pPr>
        <w:suppressLineNumbers/>
        <w:jc w:val="both"/>
        <w:rPr>
          <w:rFonts w:ascii="Times New Roman" w:hAnsi="Times New Roman" w:cs="Times New Roman"/>
          <w:szCs w:val="20"/>
        </w:rPr>
      </w:pPr>
    </w:p>
    <w:p w14:paraId="692EB895" w14:textId="77777777" w:rsidR="009C3AF9" w:rsidRPr="009C3AF9" w:rsidRDefault="009C3AF9" w:rsidP="009C3AF9">
      <w:pPr>
        <w:suppressLineNumbers/>
        <w:jc w:val="both"/>
        <w:rPr>
          <w:rFonts w:ascii="Times New Roman" w:hAnsi="Times New Roman" w:cs="Times New Roman"/>
          <w:vanish/>
          <w:szCs w:val="20"/>
        </w:rPr>
      </w:pPr>
      <w:r w:rsidRPr="009C3AF9">
        <w:rPr>
          <w:rFonts w:ascii="Times New Roman" w:hAnsi="Times New Roman" w:cs="Times New Roman"/>
          <w:vanish/>
          <w:szCs w:val="20"/>
        </w:rPr>
        <w:t>..Title</w:t>
      </w:r>
    </w:p>
    <w:p w14:paraId="406C2D9B" w14:textId="77777777" w:rsidR="009C3AF9" w:rsidRPr="009C3AF9" w:rsidRDefault="009C3AF9" w:rsidP="009C3AF9">
      <w:pPr>
        <w:suppressLineNumbers/>
        <w:jc w:val="both"/>
        <w:rPr>
          <w:rFonts w:ascii="Times New Roman" w:hAnsi="Times New Roman" w:cs="Times New Roman"/>
          <w:szCs w:val="20"/>
        </w:rPr>
      </w:pPr>
      <w:r w:rsidRPr="009C3AF9">
        <w:rPr>
          <w:rFonts w:ascii="Times New Roman" w:hAnsi="Times New Roman" w:cs="Times New Roman"/>
          <w:szCs w:val="20"/>
        </w:rPr>
        <w:t>A Local Law requiring the board of correction to convene a task force to address polices related to the treatment of transgender, gender non-conforming, and non-binary individuals in the department of correction</w:t>
      </w:r>
    </w:p>
    <w:p w14:paraId="111E685B" w14:textId="77777777" w:rsidR="009C3AF9" w:rsidRPr="009C3AF9" w:rsidRDefault="009C3AF9" w:rsidP="009C3AF9">
      <w:pPr>
        <w:suppressLineNumbers/>
        <w:jc w:val="both"/>
        <w:rPr>
          <w:rFonts w:ascii="Times New Roman" w:hAnsi="Times New Roman" w:cs="Times New Roman"/>
          <w:vanish/>
          <w:szCs w:val="20"/>
        </w:rPr>
      </w:pPr>
      <w:r w:rsidRPr="009C3AF9">
        <w:rPr>
          <w:rFonts w:ascii="Times New Roman" w:hAnsi="Times New Roman" w:cs="Times New Roman"/>
          <w:vanish/>
          <w:szCs w:val="20"/>
        </w:rPr>
        <w:t>..Body</w:t>
      </w:r>
    </w:p>
    <w:p w14:paraId="569624C1" w14:textId="77777777" w:rsidR="009C3AF9" w:rsidRPr="009C3AF9" w:rsidRDefault="009C3AF9" w:rsidP="009C3AF9">
      <w:pPr>
        <w:suppressLineNumbers/>
        <w:jc w:val="both"/>
        <w:rPr>
          <w:rFonts w:ascii="Times New Roman" w:hAnsi="Times New Roman" w:cs="Times New Roman"/>
          <w:szCs w:val="20"/>
        </w:rPr>
      </w:pPr>
    </w:p>
    <w:p w14:paraId="590CD4B5" w14:textId="77777777" w:rsidR="009C3AF9" w:rsidRPr="009C3AF9" w:rsidRDefault="009C3AF9" w:rsidP="009C3AF9">
      <w:pPr>
        <w:suppressLineNumbers/>
        <w:spacing w:after="200" w:line="276" w:lineRule="auto"/>
        <w:jc w:val="both"/>
        <w:rPr>
          <w:rFonts w:ascii="Times New Roman" w:hAnsi="Times New Roman" w:cs="Times New Roman"/>
          <w:szCs w:val="20"/>
          <w:u w:val="single"/>
        </w:rPr>
      </w:pPr>
      <w:r w:rsidRPr="009C3AF9">
        <w:rPr>
          <w:rFonts w:ascii="Times New Roman" w:hAnsi="Times New Roman" w:cs="Times New Roman"/>
          <w:szCs w:val="20"/>
          <w:u w:val="single"/>
        </w:rPr>
        <w:t>Be it enacted by the Council as follows:</w:t>
      </w:r>
    </w:p>
    <w:p w14:paraId="5C49005D" w14:textId="77777777" w:rsidR="009C3AF9" w:rsidRPr="009C3AF9" w:rsidRDefault="009C3AF9" w:rsidP="009C3AF9">
      <w:pPr>
        <w:spacing w:line="480" w:lineRule="auto"/>
        <w:ind w:firstLine="720"/>
        <w:jc w:val="both"/>
        <w:rPr>
          <w:rFonts w:ascii="Times New Roman" w:hAnsi="Times New Roman" w:cs="Times New Roman"/>
          <w:szCs w:val="20"/>
        </w:rPr>
      </w:pPr>
      <w:r w:rsidRPr="009C3AF9">
        <w:rPr>
          <w:rFonts w:ascii="Times New Roman" w:hAnsi="Times New Roman" w:cs="Times New Roman"/>
          <w:szCs w:val="20"/>
        </w:rPr>
        <w:t xml:space="preserve">Section 1. a. The board of correction shall convene a task force to review the department of correction’s policies related to the treatment and housing of transgender, gender non-conforming, and non-binary individuals in the department of correction’s custody.  </w:t>
      </w:r>
    </w:p>
    <w:p w14:paraId="779FDD1A" w14:textId="77777777" w:rsidR="009C3AF9" w:rsidRPr="009C3AF9" w:rsidRDefault="009C3AF9" w:rsidP="009C3AF9">
      <w:pPr>
        <w:spacing w:line="480" w:lineRule="auto"/>
        <w:ind w:firstLine="720"/>
        <w:jc w:val="both"/>
        <w:rPr>
          <w:rFonts w:ascii="Times New Roman" w:hAnsi="Times New Roman" w:cs="Times New Roman"/>
          <w:szCs w:val="20"/>
        </w:rPr>
      </w:pPr>
      <w:r w:rsidRPr="009C3AF9">
        <w:rPr>
          <w:rFonts w:ascii="Times New Roman" w:hAnsi="Times New Roman" w:cs="Times New Roman"/>
          <w:szCs w:val="20"/>
        </w:rPr>
        <w:t xml:space="preserve">b. Such task force shall consist of, but not be limited to, a representative from the department of correction, a representative from correctional health services, a representative from the commission on human rights, and at least six representatives in the following categories: people formerly and currently incarcerated in the transgender housing unit, service providers that address transgender, gender non-conforming, and non-binary individuals in custody, and local and national experts in issues related to transgender policy. </w:t>
      </w:r>
    </w:p>
    <w:p w14:paraId="4AF22F2C" w14:textId="77777777" w:rsidR="009C3AF9" w:rsidRPr="009C3AF9" w:rsidRDefault="009C3AF9" w:rsidP="009C3AF9">
      <w:pPr>
        <w:spacing w:line="480" w:lineRule="auto"/>
        <w:ind w:firstLine="720"/>
        <w:jc w:val="both"/>
        <w:rPr>
          <w:rFonts w:ascii="Times New Roman" w:hAnsi="Times New Roman" w:cs="Times New Roman"/>
          <w:szCs w:val="20"/>
        </w:rPr>
      </w:pPr>
      <w:r w:rsidRPr="009C3AF9">
        <w:rPr>
          <w:rFonts w:ascii="Times New Roman" w:hAnsi="Times New Roman" w:cs="Times New Roman"/>
          <w:szCs w:val="20"/>
        </w:rPr>
        <w:t>c. Each member shall serve for a term of eight years to commence after the final member of the task force is appointed. Any vacancies in the membership of the task force shall be filled in the same manner as the original appointment. A person filling such vacancy shall serve the unexpired portion of the term of the succeeded member. All members shall be appointed to the task force within 60 days of the enactment of this local law.</w:t>
      </w:r>
    </w:p>
    <w:p w14:paraId="48088739" w14:textId="77777777" w:rsidR="009C3AF9" w:rsidRPr="009C3AF9" w:rsidRDefault="009C3AF9" w:rsidP="009C3AF9">
      <w:pPr>
        <w:spacing w:line="480" w:lineRule="auto"/>
        <w:ind w:firstLine="720"/>
        <w:jc w:val="both"/>
        <w:rPr>
          <w:rFonts w:ascii="Times New Roman" w:hAnsi="Times New Roman" w:cs="Times New Roman"/>
          <w:szCs w:val="20"/>
        </w:rPr>
      </w:pPr>
      <w:r w:rsidRPr="009C3AF9">
        <w:rPr>
          <w:rFonts w:ascii="Times New Roman" w:hAnsi="Times New Roman" w:cs="Times New Roman"/>
          <w:szCs w:val="20"/>
        </w:rPr>
        <w:t>d. No member shall be removed from the task force except for cause and upon notice and hearing by the appropriate appointing official.</w:t>
      </w:r>
    </w:p>
    <w:p w14:paraId="0A386030" w14:textId="77777777" w:rsidR="009C3AF9" w:rsidRPr="009C3AF9" w:rsidRDefault="009C3AF9" w:rsidP="009C3AF9">
      <w:pPr>
        <w:spacing w:line="480" w:lineRule="auto"/>
        <w:ind w:firstLine="720"/>
        <w:jc w:val="both"/>
        <w:rPr>
          <w:rFonts w:ascii="Times New Roman" w:hAnsi="Times New Roman" w:cs="Times New Roman"/>
          <w:szCs w:val="20"/>
        </w:rPr>
      </w:pPr>
      <w:r w:rsidRPr="009C3AF9">
        <w:rPr>
          <w:rFonts w:ascii="Times New Roman" w:hAnsi="Times New Roman" w:cs="Times New Roman"/>
          <w:szCs w:val="20"/>
        </w:rPr>
        <w:t>e. Members of the task force shall serve without compensation and shall meet no less often than on a quarterly basis.</w:t>
      </w:r>
    </w:p>
    <w:p w14:paraId="2FCEDA0B" w14:textId="77777777" w:rsidR="009C3AF9" w:rsidRPr="009C3AF9" w:rsidRDefault="009C3AF9" w:rsidP="009C3AF9">
      <w:pPr>
        <w:spacing w:line="480" w:lineRule="auto"/>
        <w:ind w:firstLine="720"/>
        <w:jc w:val="both"/>
        <w:rPr>
          <w:rFonts w:ascii="Times New Roman" w:hAnsi="Times New Roman" w:cs="Times New Roman"/>
          <w:szCs w:val="20"/>
        </w:rPr>
      </w:pPr>
      <w:r w:rsidRPr="009C3AF9">
        <w:rPr>
          <w:rFonts w:ascii="Times New Roman" w:hAnsi="Times New Roman" w:cs="Times New Roman"/>
          <w:szCs w:val="20"/>
        </w:rPr>
        <w:t xml:space="preserve">f. Within one year of the formation of the task force, such task force shall submit a report containing recommendations to improve policies related to the treatment and housing of transgender, gender non-conforming, and non-binary individuals in the department of correction’s custody, and a summary of key findings to the mayor and the speaker of the council. The task force shall continue to submit yearly reports thereafter until its termination. </w:t>
      </w:r>
    </w:p>
    <w:p w14:paraId="2D8FB236" w14:textId="77777777" w:rsidR="009C3AF9" w:rsidRPr="009C3AF9" w:rsidRDefault="009C3AF9" w:rsidP="009C3AF9">
      <w:pPr>
        <w:spacing w:line="480" w:lineRule="auto"/>
        <w:ind w:firstLine="720"/>
        <w:jc w:val="both"/>
        <w:rPr>
          <w:rFonts w:ascii="Times New Roman" w:hAnsi="Times New Roman" w:cs="Times New Roman"/>
          <w:szCs w:val="20"/>
        </w:rPr>
      </w:pPr>
      <w:r w:rsidRPr="009C3AF9">
        <w:rPr>
          <w:rFonts w:ascii="Times New Roman" w:hAnsi="Times New Roman" w:cs="Times New Roman"/>
          <w:szCs w:val="20"/>
        </w:rPr>
        <w:t>g. The task force shall terminate upon issuance of a final yearly report, to be submitted in the year 2027.</w:t>
      </w:r>
    </w:p>
    <w:p w14:paraId="7CB48FC4" w14:textId="77777777" w:rsidR="009C3AF9" w:rsidRPr="009C3AF9" w:rsidRDefault="009C3AF9" w:rsidP="009C3AF9">
      <w:pPr>
        <w:spacing w:after="200" w:line="276" w:lineRule="auto"/>
        <w:ind w:firstLine="720"/>
        <w:jc w:val="both"/>
        <w:rPr>
          <w:rFonts w:ascii="Times New Roman" w:hAnsi="Times New Roman" w:cs="Times New Roman"/>
          <w:szCs w:val="20"/>
        </w:rPr>
      </w:pPr>
      <w:r w:rsidRPr="009C3AF9">
        <w:rPr>
          <w:rFonts w:ascii="Times New Roman" w:hAnsi="Times New Roman" w:cs="Times New Roman"/>
          <w:szCs w:val="20"/>
        </w:rPr>
        <w:t>§ 2. This local law takes effect immediately.</w:t>
      </w:r>
    </w:p>
    <w:p w14:paraId="35FC3D5A" w14:textId="77777777" w:rsidR="009C3AF9" w:rsidRPr="009C3AF9" w:rsidRDefault="009C3AF9" w:rsidP="009C3AF9">
      <w:pPr>
        <w:suppressLineNumbers/>
        <w:spacing w:after="200" w:line="276" w:lineRule="auto"/>
        <w:ind w:firstLine="720"/>
        <w:jc w:val="both"/>
        <w:rPr>
          <w:rFonts w:ascii="Times New Roman" w:hAnsi="Times New Roman" w:cs="Times New Roman"/>
          <w:szCs w:val="20"/>
        </w:rPr>
      </w:pPr>
    </w:p>
    <w:p w14:paraId="28CA75F2" w14:textId="77777777" w:rsidR="009C3AF9" w:rsidRPr="009C3AF9" w:rsidRDefault="009C3AF9" w:rsidP="009C3AF9">
      <w:pPr>
        <w:suppressLineNumbers/>
        <w:spacing w:after="200" w:line="276" w:lineRule="auto"/>
        <w:ind w:firstLine="720"/>
        <w:jc w:val="both"/>
        <w:rPr>
          <w:rFonts w:ascii="Times New Roman" w:hAnsi="Times New Roman" w:cs="Times New Roman"/>
          <w:szCs w:val="20"/>
        </w:rPr>
      </w:pPr>
    </w:p>
    <w:p w14:paraId="7A1B8CFE" w14:textId="77777777" w:rsidR="009C3AF9" w:rsidRPr="009C3AF9" w:rsidRDefault="009C3AF9" w:rsidP="009C3AF9">
      <w:pPr>
        <w:suppressLineNumbers/>
        <w:rPr>
          <w:rFonts w:ascii="Times New Roman" w:hAnsi="Times New Roman" w:cs="Times New Roman"/>
          <w:sz w:val="18"/>
          <w:szCs w:val="18"/>
        </w:rPr>
      </w:pPr>
      <w:r w:rsidRPr="009C3AF9">
        <w:rPr>
          <w:rFonts w:ascii="Times New Roman" w:hAnsi="Times New Roman" w:cs="Times New Roman"/>
          <w:sz w:val="18"/>
          <w:szCs w:val="18"/>
        </w:rPr>
        <w:t>AS</w:t>
      </w:r>
    </w:p>
    <w:p w14:paraId="0DFCE270" w14:textId="77777777" w:rsidR="009C3AF9" w:rsidRPr="009C3AF9" w:rsidRDefault="009C3AF9" w:rsidP="009C3AF9">
      <w:pPr>
        <w:suppressLineNumbers/>
        <w:rPr>
          <w:rFonts w:ascii="Times New Roman" w:hAnsi="Times New Roman" w:cs="Times New Roman"/>
          <w:sz w:val="18"/>
          <w:szCs w:val="18"/>
        </w:rPr>
      </w:pPr>
      <w:r w:rsidRPr="009C3AF9">
        <w:rPr>
          <w:rFonts w:ascii="Times New Roman" w:hAnsi="Times New Roman" w:cs="Times New Roman"/>
          <w:sz w:val="18"/>
          <w:szCs w:val="18"/>
        </w:rPr>
        <w:t>LS 8236</w:t>
      </w:r>
    </w:p>
    <w:p w14:paraId="3987A766" w14:textId="77777777" w:rsidR="009C3AF9" w:rsidRPr="009C3AF9" w:rsidRDefault="009C3AF9" w:rsidP="009C3AF9">
      <w:pPr>
        <w:suppressLineNumbers/>
        <w:rPr>
          <w:rFonts w:ascii="Times New Roman" w:hAnsi="Times New Roman" w:cs="Times New Roman"/>
          <w:sz w:val="18"/>
          <w:szCs w:val="18"/>
        </w:rPr>
      </w:pPr>
      <w:r w:rsidRPr="009C3AF9">
        <w:rPr>
          <w:rFonts w:ascii="Times New Roman" w:hAnsi="Times New Roman" w:cs="Times New Roman"/>
          <w:sz w:val="18"/>
          <w:szCs w:val="18"/>
        </w:rPr>
        <w:t>4/11/19</w:t>
      </w:r>
    </w:p>
    <w:p w14:paraId="3F7A4F9B" w14:textId="4812E8C2" w:rsidR="009C3AF9" w:rsidRDefault="009C3AF9" w:rsidP="00637010">
      <w:pPr>
        <w:spacing w:line="480" w:lineRule="auto"/>
        <w:jc w:val="both"/>
        <w:rPr>
          <w:rFonts w:ascii="Times New Roman" w:hAnsi="Times New Roman" w:cs="Times New Roman"/>
          <w:b/>
          <w:bCs/>
          <w:u w:val="single"/>
        </w:rPr>
      </w:pPr>
    </w:p>
    <w:p w14:paraId="18782662" w14:textId="2D4331F0" w:rsidR="009C3AF9" w:rsidRDefault="009C3AF9" w:rsidP="00637010">
      <w:pPr>
        <w:spacing w:line="480" w:lineRule="auto"/>
        <w:jc w:val="both"/>
        <w:rPr>
          <w:rFonts w:ascii="Times New Roman" w:hAnsi="Times New Roman" w:cs="Times New Roman"/>
          <w:b/>
          <w:bCs/>
          <w:u w:val="single"/>
        </w:rPr>
      </w:pPr>
    </w:p>
    <w:p w14:paraId="05DF83A8" w14:textId="69A39B3D" w:rsidR="009C3AF9" w:rsidRDefault="009C3AF9" w:rsidP="00637010">
      <w:pPr>
        <w:spacing w:line="480" w:lineRule="auto"/>
        <w:jc w:val="both"/>
        <w:rPr>
          <w:rFonts w:ascii="Times New Roman" w:hAnsi="Times New Roman" w:cs="Times New Roman"/>
          <w:b/>
          <w:bCs/>
          <w:u w:val="single"/>
        </w:rPr>
      </w:pPr>
    </w:p>
    <w:p w14:paraId="44875398" w14:textId="59783F53" w:rsidR="009C3AF9" w:rsidRDefault="009C3AF9" w:rsidP="00637010">
      <w:pPr>
        <w:spacing w:line="480" w:lineRule="auto"/>
        <w:jc w:val="both"/>
        <w:rPr>
          <w:rFonts w:ascii="Times New Roman" w:hAnsi="Times New Roman" w:cs="Times New Roman"/>
          <w:b/>
          <w:bCs/>
          <w:u w:val="single"/>
        </w:rPr>
      </w:pPr>
    </w:p>
    <w:p w14:paraId="752228D4" w14:textId="6B9568A9" w:rsidR="009C3AF9" w:rsidRDefault="009C3AF9" w:rsidP="00637010">
      <w:pPr>
        <w:spacing w:line="480" w:lineRule="auto"/>
        <w:jc w:val="both"/>
        <w:rPr>
          <w:rFonts w:ascii="Times New Roman" w:hAnsi="Times New Roman" w:cs="Times New Roman"/>
          <w:b/>
          <w:bCs/>
          <w:u w:val="single"/>
        </w:rPr>
      </w:pPr>
    </w:p>
    <w:p w14:paraId="5DDD03FE" w14:textId="24CF4542" w:rsidR="009C3AF9" w:rsidRDefault="009C3AF9" w:rsidP="00637010">
      <w:pPr>
        <w:spacing w:line="480" w:lineRule="auto"/>
        <w:jc w:val="both"/>
        <w:rPr>
          <w:rFonts w:ascii="Times New Roman" w:hAnsi="Times New Roman" w:cs="Times New Roman"/>
          <w:b/>
          <w:bCs/>
          <w:u w:val="single"/>
        </w:rPr>
      </w:pPr>
    </w:p>
    <w:p w14:paraId="3EA0B9C3" w14:textId="5F76193A" w:rsidR="009C3AF9" w:rsidRDefault="009C3AF9" w:rsidP="00637010">
      <w:pPr>
        <w:spacing w:line="480" w:lineRule="auto"/>
        <w:jc w:val="both"/>
        <w:rPr>
          <w:rFonts w:ascii="Times New Roman" w:hAnsi="Times New Roman" w:cs="Times New Roman"/>
          <w:b/>
          <w:bCs/>
          <w:u w:val="single"/>
        </w:rPr>
      </w:pPr>
    </w:p>
    <w:p w14:paraId="50B2A800" w14:textId="33943859" w:rsidR="009C3AF9" w:rsidRDefault="009C3AF9" w:rsidP="00637010">
      <w:pPr>
        <w:spacing w:line="480" w:lineRule="auto"/>
        <w:jc w:val="both"/>
        <w:rPr>
          <w:rFonts w:ascii="Times New Roman" w:hAnsi="Times New Roman" w:cs="Times New Roman"/>
          <w:b/>
          <w:bCs/>
          <w:u w:val="single"/>
        </w:rPr>
      </w:pPr>
    </w:p>
    <w:p w14:paraId="58428433" w14:textId="060D451F" w:rsidR="009C3AF9" w:rsidRDefault="009C3AF9" w:rsidP="00637010">
      <w:pPr>
        <w:spacing w:line="480" w:lineRule="auto"/>
        <w:jc w:val="both"/>
        <w:rPr>
          <w:rFonts w:ascii="Times New Roman" w:hAnsi="Times New Roman" w:cs="Times New Roman"/>
          <w:b/>
          <w:bCs/>
          <w:u w:val="single"/>
        </w:rPr>
      </w:pPr>
    </w:p>
    <w:p w14:paraId="46217700" w14:textId="557CABBA" w:rsidR="009C3AF9" w:rsidRDefault="009C3AF9" w:rsidP="00637010">
      <w:pPr>
        <w:spacing w:line="480" w:lineRule="auto"/>
        <w:jc w:val="both"/>
        <w:rPr>
          <w:rFonts w:ascii="Times New Roman" w:hAnsi="Times New Roman" w:cs="Times New Roman"/>
          <w:b/>
          <w:bCs/>
          <w:u w:val="single"/>
        </w:rPr>
      </w:pPr>
    </w:p>
    <w:p w14:paraId="2AD4E0A7" w14:textId="548B568B" w:rsidR="009C3AF9" w:rsidRDefault="009C3AF9" w:rsidP="00637010">
      <w:pPr>
        <w:spacing w:line="480" w:lineRule="auto"/>
        <w:jc w:val="both"/>
        <w:rPr>
          <w:rFonts w:ascii="Times New Roman" w:hAnsi="Times New Roman" w:cs="Times New Roman"/>
          <w:b/>
          <w:bCs/>
          <w:u w:val="single"/>
        </w:rPr>
      </w:pPr>
    </w:p>
    <w:p w14:paraId="209ADF48" w14:textId="41691535" w:rsidR="009C3AF9" w:rsidRDefault="009C3AF9" w:rsidP="00637010">
      <w:pPr>
        <w:spacing w:line="480" w:lineRule="auto"/>
        <w:jc w:val="both"/>
        <w:rPr>
          <w:rFonts w:ascii="Times New Roman" w:hAnsi="Times New Roman" w:cs="Times New Roman"/>
          <w:b/>
          <w:bCs/>
          <w:u w:val="single"/>
        </w:rPr>
      </w:pPr>
    </w:p>
    <w:p w14:paraId="30874929" w14:textId="77777777" w:rsidR="009C3AF9" w:rsidRPr="009C3AF9" w:rsidRDefault="009C3AF9" w:rsidP="009C3AF9">
      <w:pPr>
        <w:jc w:val="center"/>
        <w:rPr>
          <w:rFonts w:ascii="Times New Roman" w:eastAsiaTheme="minorHAnsi" w:hAnsi="Times New Roman" w:cs="Times New Roman"/>
          <w:szCs w:val="22"/>
        </w:rPr>
      </w:pPr>
      <w:r w:rsidRPr="009C3AF9">
        <w:rPr>
          <w:rFonts w:ascii="Times New Roman" w:eastAsiaTheme="minorHAnsi" w:hAnsi="Times New Roman" w:cs="Times New Roman"/>
          <w:szCs w:val="22"/>
        </w:rPr>
        <w:t>Proposed Res. No. 143-A</w:t>
      </w:r>
    </w:p>
    <w:p w14:paraId="510E7FC3" w14:textId="77777777" w:rsidR="009C3AF9" w:rsidRPr="009C3AF9" w:rsidRDefault="009C3AF9" w:rsidP="009C3AF9">
      <w:pPr>
        <w:jc w:val="both"/>
        <w:rPr>
          <w:rFonts w:ascii="Times New Roman" w:eastAsiaTheme="minorHAnsi" w:hAnsi="Times New Roman" w:cs="Times New Roman"/>
          <w:szCs w:val="22"/>
        </w:rPr>
      </w:pPr>
    </w:p>
    <w:p w14:paraId="34483BD3" w14:textId="77777777" w:rsidR="009C3AF9" w:rsidRPr="009C3AF9" w:rsidRDefault="009C3AF9" w:rsidP="009C3AF9">
      <w:pPr>
        <w:jc w:val="both"/>
        <w:rPr>
          <w:rFonts w:ascii="Times New Roman" w:eastAsiaTheme="minorHAnsi" w:hAnsi="Times New Roman" w:cs="Times New Roman"/>
          <w:vanish/>
          <w:szCs w:val="22"/>
        </w:rPr>
      </w:pPr>
      <w:r w:rsidRPr="009C3AF9">
        <w:rPr>
          <w:rFonts w:ascii="Times New Roman" w:eastAsiaTheme="minorHAnsi" w:hAnsi="Times New Roman" w:cs="Times New Roman"/>
          <w:vanish/>
          <w:szCs w:val="22"/>
        </w:rPr>
        <w:t>..Title</w:t>
      </w:r>
    </w:p>
    <w:p w14:paraId="522BDB47" w14:textId="77777777" w:rsidR="009C3AF9" w:rsidRPr="009C3AF9" w:rsidRDefault="009C3AF9" w:rsidP="009C3AF9">
      <w:pPr>
        <w:jc w:val="both"/>
        <w:rPr>
          <w:rFonts w:ascii="Times New Roman" w:eastAsiaTheme="minorHAnsi" w:hAnsi="Times New Roman" w:cs="Times New Roman"/>
          <w:szCs w:val="22"/>
        </w:rPr>
      </w:pPr>
      <w:r w:rsidRPr="009C3AF9">
        <w:rPr>
          <w:rFonts w:ascii="Times New Roman" w:eastAsiaTheme="minorHAnsi" w:hAnsi="Times New Roman" w:cs="Times New Roman"/>
          <w:szCs w:val="22"/>
        </w:rPr>
        <w:t>Resolution calling on the New York State Legislature to pass and the Governor to sign the Humane Alternatives to Long-Term Solitary Confinement Act.</w:t>
      </w:r>
    </w:p>
    <w:p w14:paraId="77881386" w14:textId="77777777" w:rsidR="009C3AF9" w:rsidRPr="009C3AF9" w:rsidRDefault="009C3AF9" w:rsidP="009C3AF9">
      <w:pPr>
        <w:jc w:val="both"/>
        <w:rPr>
          <w:rFonts w:ascii="Times New Roman" w:eastAsiaTheme="minorHAnsi" w:hAnsi="Times New Roman" w:cs="Times New Roman"/>
          <w:vanish/>
          <w:szCs w:val="22"/>
        </w:rPr>
      </w:pPr>
      <w:r w:rsidRPr="009C3AF9">
        <w:rPr>
          <w:rFonts w:ascii="Times New Roman" w:eastAsiaTheme="minorHAnsi" w:hAnsi="Times New Roman" w:cs="Times New Roman"/>
          <w:vanish/>
          <w:szCs w:val="22"/>
        </w:rPr>
        <w:t>..Body</w:t>
      </w:r>
    </w:p>
    <w:p w14:paraId="3A61E8A0" w14:textId="77777777" w:rsidR="009C3AF9" w:rsidRPr="009C3AF9" w:rsidRDefault="009C3AF9" w:rsidP="009C3AF9">
      <w:pPr>
        <w:jc w:val="both"/>
        <w:rPr>
          <w:rFonts w:ascii="Times New Roman" w:eastAsiaTheme="minorHAnsi" w:hAnsi="Times New Roman" w:cs="Times New Roman"/>
          <w:szCs w:val="22"/>
        </w:rPr>
      </w:pPr>
    </w:p>
    <w:p w14:paraId="59262029" w14:textId="77777777" w:rsidR="009C3AF9" w:rsidRPr="009C3AF9" w:rsidRDefault="009C3AF9" w:rsidP="009C3AF9">
      <w:pPr>
        <w:jc w:val="both"/>
        <w:rPr>
          <w:rFonts w:ascii="Times New Roman" w:eastAsiaTheme="minorHAnsi" w:hAnsi="Times New Roman" w:cs="Times New Roman"/>
          <w:szCs w:val="22"/>
        </w:rPr>
      </w:pPr>
      <w:r w:rsidRPr="009C3AF9">
        <w:rPr>
          <w:rFonts w:ascii="Times New Roman" w:eastAsiaTheme="minorHAnsi" w:hAnsi="Times New Roman" w:cs="Times New Roman"/>
          <w:szCs w:val="22"/>
        </w:rPr>
        <w:t>By Council Member Dromm</w:t>
      </w:r>
    </w:p>
    <w:p w14:paraId="26AC9D29" w14:textId="77777777" w:rsidR="009C3AF9" w:rsidRPr="009C3AF9" w:rsidRDefault="009C3AF9" w:rsidP="009C3AF9">
      <w:pPr>
        <w:jc w:val="both"/>
        <w:rPr>
          <w:rFonts w:ascii="Times New Roman" w:eastAsiaTheme="minorHAnsi" w:hAnsi="Times New Roman" w:cs="Times New Roman"/>
          <w:szCs w:val="22"/>
        </w:rPr>
      </w:pPr>
    </w:p>
    <w:p w14:paraId="471606AF" w14:textId="77777777" w:rsidR="009C3AF9" w:rsidRPr="009C3AF9" w:rsidRDefault="009C3AF9" w:rsidP="009C3AF9">
      <w:pPr>
        <w:spacing w:line="480" w:lineRule="auto"/>
        <w:ind w:firstLine="720"/>
        <w:jc w:val="both"/>
        <w:rPr>
          <w:rFonts w:ascii="Times New Roman" w:eastAsiaTheme="minorHAnsi" w:hAnsi="Times New Roman" w:cs="Times New Roman"/>
          <w:szCs w:val="22"/>
        </w:rPr>
      </w:pPr>
      <w:r w:rsidRPr="009C3AF9">
        <w:rPr>
          <w:rFonts w:ascii="Times New Roman" w:eastAsiaTheme="minorHAnsi" w:hAnsi="Times New Roman" w:cs="Times New Roman"/>
          <w:szCs w:val="22"/>
        </w:rPr>
        <w:t>Whereas, Solitary confinement typically constitutes a special form of imprisonment by segregating an incarcerated person for 23 hours a day and disallowing any contact with the outside world; and</w:t>
      </w:r>
    </w:p>
    <w:p w14:paraId="330B4AC8" w14:textId="77777777" w:rsidR="009C3AF9" w:rsidRPr="009C3AF9" w:rsidRDefault="009C3AF9" w:rsidP="009C3AF9">
      <w:pPr>
        <w:spacing w:line="480" w:lineRule="auto"/>
        <w:ind w:firstLine="720"/>
        <w:jc w:val="both"/>
        <w:rPr>
          <w:rFonts w:ascii="Times New Roman" w:eastAsiaTheme="minorHAnsi" w:hAnsi="Times New Roman" w:cs="Times New Roman"/>
          <w:szCs w:val="22"/>
        </w:rPr>
      </w:pPr>
      <w:r w:rsidRPr="009C3AF9">
        <w:rPr>
          <w:rFonts w:ascii="Times New Roman" w:eastAsiaTheme="minorHAnsi" w:hAnsi="Times New Roman" w:cs="Times New Roman"/>
          <w:szCs w:val="22"/>
        </w:rPr>
        <w:t xml:space="preserve">Whereas, According to various sources, an increasing number of jurists throughout the world have concluded that solitary confinement constitutes cruel and unusual punishment and view solitary confinement as a form torture; and   </w:t>
      </w:r>
    </w:p>
    <w:p w14:paraId="5340A103" w14:textId="77777777" w:rsidR="009C3AF9" w:rsidRPr="009C3AF9" w:rsidRDefault="009C3AF9" w:rsidP="009C3AF9">
      <w:pPr>
        <w:spacing w:line="480" w:lineRule="auto"/>
        <w:ind w:firstLine="720"/>
        <w:jc w:val="both"/>
        <w:rPr>
          <w:rFonts w:ascii="Times New Roman" w:eastAsiaTheme="minorHAnsi" w:hAnsi="Times New Roman" w:cs="Times New Roman"/>
          <w:szCs w:val="22"/>
        </w:rPr>
      </w:pPr>
      <w:r w:rsidRPr="009C3AF9">
        <w:rPr>
          <w:rFonts w:ascii="Times New Roman" w:eastAsiaTheme="minorHAnsi" w:hAnsi="Times New Roman" w:cs="Times New Roman"/>
          <w:szCs w:val="22"/>
        </w:rPr>
        <w:t xml:space="preserve">Whereas, Thousands of incarcerated individuals are housed in solitary confinement each day in New York prisons and jails, according to various source; and </w:t>
      </w:r>
    </w:p>
    <w:p w14:paraId="716DDF6E" w14:textId="77777777" w:rsidR="009C3AF9" w:rsidRPr="009C3AF9" w:rsidRDefault="009C3AF9" w:rsidP="009C3AF9">
      <w:pPr>
        <w:spacing w:line="480" w:lineRule="auto"/>
        <w:ind w:firstLine="720"/>
        <w:jc w:val="both"/>
        <w:rPr>
          <w:rFonts w:ascii="Times New Roman" w:eastAsiaTheme="minorHAnsi" w:hAnsi="Times New Roman" w:cs="Times New Roman"/>
          <w:szCs w:val="22"/>
        </w:rPr>
      </w:pPr>
      <w:r w:rsidRPr="009C3AF9">
        <w:rPr>
          <w:rFonts w:ascii="Times New Roman" w:eastAsiaTheme="minorHAnsi" w:hAnsi="Times New Roman" w:cs="Times New Roman"/>
          <w:szCs w:val="22"/>
        </w:rPr>
        <w:t>Whereas, Incarcerated people in solitary confinement are generally deprived of all meaningful human interaction or mental stimulation, confined to small barren cells; and</w:t>
      </w:r>
    </w:p>
    <w:p w14:paraId="1F217C05" w14:textId="77777777" w:rsidR="009C3AF9" w:rsidRPr="009C3AF9" w:rsidRDefault="009C3AF9" w:rsidP="009C3AF9">
      <w:pPr>
        <w:spacing w:line="480" w:lineRule="auto"/>
        <w:ind w:firstLine="720"/>
        <w:jc w:val="both"/>
        <w:rPr>
          <w:rFonts w:ascii="Times New Roman" w:eastAsiaTheme="minorHAnsi" w:hAnsi="Times New Roman" w:cs="Times New Roman"/>
          <w:szCs w:val="22"/>
        </w:rPr>
      </w:pPr>
      <w:r w:rsidRPr="009C3AF9">
        <w:rPr>
          <w:rFonts w:ascii="Times New Roman" w:eastAsiaTheme="minorHAnsi" w:hAnsi="Times New Roman" w:cs="Times New Roman"/>
          <w:szCs w:val="22"/>
        </w:rPr>
        <w:t>Whereas, New York State must take a more proactive approach to not only properly protect incarcerated people in New York prisons and jails, but must adopt better standards that reaffirm the State's commitment to respect inmates' human dignity; and</w:t>
      </w:r>
    </w:p>
    <w:p w14:paraId="629F856F" w14:textId="77777777" w:rsidR="009C3AF9" w:rsidRPr="009C3AF9" w:rsidRDefault="009C3AF9" w:rsidP="009C3AF9">
      <w:pPr>
        <w:spacing w:line="480" w:lineRule="auto"/>
        <w:ind w:firstLine="720"/>
        <w:jc w:val="both"/>
        <w:rPr>
          <w:rFonts w:ascii="Times New Roman" w:eastAsiaTheme="minorHAnsi" w:hAnsi="Times New Roman" w:cs="Times New Roman"/>
          <w:szCs w:val="22"/>
        </w:rPr>
      </w:pPr>
      <w:r w:rsidRPr="009C3AF9">
        <w:rPr>
          <w:rFonts w:ascii="Times New Roman" w:eastAsiaTheme="minorHAnsi" w:hAnsi="Times New Roman" w:cs="Times New Roman"/>
          <w:szCs w:val="22"/>
        </w:rPr>
        <w:t>Whereas, A.2500, sponsored by Assembly Member Jeffrion L. Aubry and currently pending in the New York State Assembly, and companion bill S.1623, sponsored by State Senator Luis R. Sepulveda and pending in the New York State Senate, seek to amend the New York State Correction Law by restricting the use of segregated confinement and creating alternative therapeutic and rehabilitative confinement options; and</w:t>
      </w:r>
    </w:p>
    <w:p w14:paraId="1CCEE751" w14:textId="77777777" w:rsidR="009C3AF9" w:rsidRPr="009C3AF9" w:rsidRDefault="009C3AF9" w:rsidP="009C3AF9">
      <w:pPr>
        <w:spacing w:line="480" w:lineRule="auto"/>
        <w:ind w:firstLine="720"/>
        <w:jc w:val="both"/>
        <w:rPr>
          <w:rFonts w:ascii="Times New Roman" w:eastAsiaTheme="minorHAnsi" w:hAnsi="Times New Roman" w:cs="Times New Roman"/>
          <w:szCs w:val="22"/>
        </w:rPr>
      </w:pPr>
      <w:r w:rsidRPr="009C3AF9">
        <w:rPr>
          <w:rFonts w:ascii="Times New Roman" w:eastAsiaTheme="minorHAnsi" w:hAnsi="Times New Roman" w:cs="Times New Roman"/>
          <w:szCs w:val="22"/>
        </w:rPr>
        <w:t>Whereas, A.2500/S.1623 is also known as the Humane Alternatives to Long-Term Solitary Confinement Act or "HALT Solitary Confinement Act"; and</w:t>
      </w:r>
    </w:p>
    <w:p w14:paraId="488CC8CB" w14:textId="77777777" w:rsidR="009C3AF9" w:rsidRPr="009C3AF9" w:rsidRDefault="009C3AF9" w:rsidP="009C3AF9">
      <w:pPr>
        <w:spacing w:line="480" w:lineRule="auto"/>
        <w:ind w:firstLine="720"/>
        <w:jc w:val="both"/>
        <w:rPr>
          <w:rFonts w:ascii="Times New Roman" w:eastAsiaTheme="minorHAnsi" w:hAnsi="Times New Roman" w:cs="Times New Roman"/>
          <w:szCs w:val="22"/>
        </w:rPr>
      </w:pPr>
      <w:r w:rsidRPr="009C3AF9">
        <w:rPr>
          <w:rFonts w:ascii="Times New Roman" w:eastAsiaTheme="minorHAnsi" w:hAnsi="Times New Roman" w:cs="Times New Roman"/>
          <w:szCs w:val="22"/>
        </w:rPr>
        <w:t>Whereas, The HALT Solitary Confinement Act would amend the New York State Correction Law by limiting the time an incarcerated individual spends in segregated confinement to a maximum of 15 consecutive days and a total of 20 days during a 60-day period; and</w:t>
      </w:r>
    </w:p>
    <w:p w14:paraId="5C0000B1" w14:textId="77777777" w:rsidR="009C3AF9" w:rsidRPr="009C3AF9" w:rsidRDefault="009C3AF9" w:rsidP="009C3AF9">
      <w:pPr>
        <w:spacing w:line="480" w:lineRule="auto"/>
        <w:ind w:firstLine="720"/>
        <w:jc w:val="both"/>
        <w:rPr>
          <w:rFonts w:ascii="Times New Roman" w:eastAsiaTheme="minorHAnsi" w:hAnsi="Times New Roman" w:cs="Times New Roman"/>
          <w:szCs w:val="22"/>
        </w:rPr>
      </w:pPr>
      <w:r w:rsidRPr="009C3AF9">
        <w:rPr>
          <w:rFonts w:ascii="Times New Roman" w:eastAsiaTheme="minorHAnsi" w:hAnsi="Times New Roman" w:cs="Times New Roman"/>
          <w:szCs w:val="22"/>
        </w:rPr>
        <w:t>Whereas, The HALT Solitary Confinement Act would end the segregated confinement of vulnerable people, including, but not limited to, individuals with physical or mental disabilities; and</w:t>
      </w:r>
    </w:p>
    <w:p w14:paraId="07276431" w14:textId="77777777" w:rsidR="009C3AF9" w:rsidRPr="009C3AF9" w:rsidRDefault="009C3AF9" w:rsidP="009C3AF9">
      <w:pPr>
        <w:spacing w:line="480" w:lineRule="auto"/>
        <w:ind w:firstLine="720"/>
        <w:jc w:val="both"/>
        <w:rPr>
          <w:rFonts w:ascii="Times New Roman" w:eastAsiaTheme="minorHAnsi" w:hAnsi="Times New Roman" w:cs="Times New Roman"/>
          <w:szCs w:val="22"/>
        </w:rPr>
      </w:pPr>
      <w:r w:rsidRPr="009C3AF9">
        <w:rPr>
          <w:rFonts w:ascii="Times New Roman" w:eastAsiaTheme="minorHAnsi" w:hAnsi="Times New Roman" w:cs="Times New Roman"/>
          <w:szCs w:val="22"/>
        </w:rPr>
        <w:t>Whereas, Furthermore, the HALT Solitary Confinement Act would create alternatives to isolated confinement by providing a new Residential Rehabilitation Unit for meaningful human contact and therapeutic services and rehabilitative programs aimed at addressing underlying causes of behavior; and</w:t>
      </w:r>
    </w:p>
    <w:p w14:paraId="0D3B4FC5" w14:textId="77777777" w:rsidR="009C3AF9" w:rsidRPr="009C3AF9" w:rsidRDefault="009C3AF9" w:rsidP="009C3AF9">
      <w:pPr>
        <w:spacing w:line="480" w:lineRule="auto"/>
        <w:ind w:firstLine="720"/>
        <w:jc w:val="both"/>
        <w:rPr>
          <w:rFonts w:ascii="Times New Roman" w:eastAsiaTheme="minorHAnsi" w:hAnsi="Times New Roman" w:cs="Times New Roman"/>
          <w:szCs w:val="22"/>
        </w:rPr>
      </w:pPr>
      <w:r w:rsidRPr="009C3AF9">
        <w:rPr>
          <w:rFonts w:ascii="Times New Roman" w:eastAsiaTheme="minorHAnsi" w:hAnsi="Times New Roman" w:cs="Times New Roman"/>
          <w:szCs w:val="22"/>
        </w:rPr>
        <w:t>Whereas, New York State should establish parameters on who can and cannot be placed in solitary confinement and provide appropriate therapeutic services to individuals who are in need; now, therefore, be it</w:t>
      </w:r>
    </w:p>
    <w:p w14:paraId="376FF33C" w14:textId="77777777" w:rsidR="009C3AF9" w:rsidRPr="009C3AF9" w:rsidRDefault="009C3AF9" w:rsidP="009C3AF9">
      <w:pPr>
        <w:spacing w:line="480" w:lineRule="auto"/>
        <w:ind w:firstLine="720"/>
        <w:jc w:val="both"/>
        <w:rPr>
          <w:rFonts w:ascii="Times New Roman" w:eastAsiaTheme="minorHAnsi" w:hAnsi="Times New Roman" w:cs="Times New Roman"/>
          <w:szCs w:val="22"/>
        </w:rPr>
      </w:pPr>
      <w:r w:rsidRPr="009C3AF9">
        <w:rPr>
          <w:rFonts w:ascii="Times New Roman" w:eastAsiaTheme="minorHAnsi" w:hAnsi="Times New Roman" w:cs="Times New Roman"/>
          <w:szCs w:val="22"/>
        </w:rPr>
        <w:t>Resolved, That the Council of the City of New York calls on the New York State Legislature to pass and the Governor to sign the Humane Alternatives to Long-Term Solitary Confinement Act.</w:t>
      </w:r>
    </w:p>
    <w:p w14:paraId="5CD32740" w14:textId="77777777" w:rsidR="009C3AF9" w:rsidRPr="009C3AF9" w:rsidRDefault="009C3AF9" w:rsidP="009C3AF9">
      <w:pPr>
        <w:rPr>
          <w:rFonts w:ascii="Times New Roman" w:eastAsiaTheme="minorHAnsi" w:hAnsi="Times New Roman" w:cs="Times New Roman"/>
          <w:szCs w:val="22"/>
        </w:rPr>
      </w:pPr>
      <w:r w:rsidRPr="009C3AF9">
        <w:rPr>
          <w:rFonts w:ascii="Times New Roman" w:eastAsiaTheme="minorHAnsi" w:hAnsi="Times New Roman" w:cs="Times New Roman"/>
          <w:szCs w:val="22"/>
        </w:rPr>
        <w:t xml:space="preserve"> </w:t>
      </w:r>
    </w:p>
    <w:p w14:paraId="2B95B604" w14:textId="77777777" w:rsidR="009C3AF9" w:rsidRPr="009C3AF9" w:rsidRDefault="009C3AF9" w:rsidP="009C3AF9">
      <w:pPr>
        <w:rPr>
          <w:rFonts w:ascii="Times New Roman" w:eastAsiaTheme="minorHAnsi" w:hAnsi="Times New Roman" w:cs="Times New Roman"/>
          <w:sz w:val="22"/>
          <w:szCs w:val="22"/>
        </w:rPr>
      </w:pPr>
    </w:p>
    <w:p w14:paraId="29748348" w14:textId="77777777" w:rsidR="009C3AF9" w:rsidRPr="009C3AF9" w:rsidRDefault="009C3AF9" w:rsidP="009C3AF9">
      <w:pPr>
        <w:rPr>
          <w:rFonts w:ascii="Times New Roman" w:eastAsiaTheme="minorHAnsi" w:hAnsi="Times New Roman" w:cs="Times New Roman"/>
          <w:sz w:val="22"/>
          <w:szCs w:val="22"/>
        </w:rPr>
      </w:pPr>
      <w:r w:rsidRPr="009C3AF9">
        <w:rPr>
          <w:rFonts w:ascii="Times New Roman" w:eastAsiaTheme="minorHAnsi" w:hAnsi="Times New Roman" w:cs="Times New Roman"/>
          <w:sz w:val="22"/>
          <w:szCs w:val="22"/>
        </w:rPr>
        <w:t>WJH</w:t>
      </w:r>
    </w:p>
    <w:p w14:paraId="75DD3419" w14:textId="77777777" w:rsidR="009C3AF9" w:rsidRPr="009C3AF9" w:rsidRDefault="009C3AF9" w:rsidP="009C3AF9">
      <w:pPr>
        <w:rPr>
          <w:rFonts w:ascii="Times New Roman" w:eastAsiaTheme="minorHAnsi" w:hAnsi="Times New Roman" w:cs="Times New Roman"/>
          <w:sz w:val="22"/>
          <w:szCs w:val="22"/>
        </w:rPr>
      </w:pPr>
      <w:r w:rsidRPr="009C3AF9">
        <w:rPr>
          <w:rFonts w:ascii="Times New Roman" w:eastAsiaTheme="minorHAnsi" w:hAnsi="Times New Roman" w:cs="Times New Roman"/>
          <w:sz w:val="22"/>
          <w:szCs w:val="22"/>
        </w:rPr>
        <w:t>LS 490/ Res. 53 - 2014</w:t>
      </w:r>
    </w:p>
    <w:p w14:paraId="4224A635" w14:textId="77777777" w:rsidR="009C3AF9" w:rsidRPr="009C3AF9" w:rsidRDefault="009C3AF9" w:rsidP="009C3AF9">
      <w:pPr>
        <w:rPr>
          <w:rFonts w:ascii="Times New Roman" w:eastAsiaTheme="minorHAnsi" w:hAnsi="Times New Roman" w:cs="Times New Roman"/>
          <w:sz w:val="22"/>
          <w:szCs w:val="22"/>
        </w:rPr>
      </w:pPr>
      <w:r w:rsidRPr="009C3AF9">
        <w:rPr>
          <w:rFonts w:ascii="Times New Roman" w:eastAsiaTheme="minorHAnsi" w:hAnsi="Times New Roman" w:cs="Times New Roman"/>
          <w:sz w:val="22"/>
          <w:szCs w:val="22"/>
        </w:rPr>
        <w:t>1/4/18</w:t>
      </w:r>
    </w:p>
    <w:p w14:paraId="1309144D" w14:textId="77777777" w:rsidR="009C3AF9" w:rsidRPr="009C3AF9" w:rsidRDefault="009C3AF9" w:rsidP="009C3AF9">
      <w:pPr>
        <w:rPr>
          <w:rFonts w:ascii="Times New Roman" w:eastAsiaTheme="minorHAnsi" w:hAnsi="Times New Roman" w:cs="Times New Roman"/>
          <w:sz w:val="22"/>
          <w:szCs w:val="22"/>
        </w:rPr>
      </w:pPr>
      <w:r w:rsidRPr="009C3AF9">
        <w:rPr>
          <w:rFonts w:ascii="Times New Roman" w:eastAsiaTheme="minorHAnsi" w:hAnsi="Times New Roman" w:cs="Times New Roman"/>
          <w:sz w:val="22"/>
          <w:szCs w:val="22"/>
        </w:rPr>
        <w:t xml:space="preserve">LS 1116 </w:t>
      </w:r>
    </w:p>
    <w:p w14:paraId="5E5C87AA" w14:textId="77777777" w:rsidR="009C3AF9" w:rsidRPr="009C3AF9" w:rsidRDefault="009C3AF9" w:rsidP="009C3AF9">
      <w:pPr>
        <w:rPr>
          <w:rFonts w:ascii="Times New Roman" w:eastAsiaTheme="minorHAnsi" w:hAnsi="Times New Roman" w:cs="Times New Roman"/>
          <w:sz w:val="22"/>
          <w:szCs w:val="22"/>
        </w:rPr>
      </w:pPr>
    </w:p>
    <w:p w14:paraId="1ECD7FB8" w14:textId="77777777" w:rsidR="009C3AF9" w:rsidRPr="009C3AF9" w:rsidRDefault="009C3AF9" w:rsidP="009C3AF9">
      <w:pPr>
        <w:rPr>
          <w:rFonts w:ascii="Times New Roman" w:eastAsiaTheme="minorHAnsi" w:hAnsi="Times New Roman" w:cs="Times New Roman"/>
          <w:sz w:val="22"/>
          <w:szCs w:val="22"/>
        </w:rPr>
      </w:pPr>
      <w:r w:rsidRPr="009C3AF9">
        <w:rPr>
          <w:rFonts w:ascii="Times New Roman" w:eastAsiaTheme="minorHAnsi" w:hAnsi="Times New Roman" w:cs="Times New Roman"/>
          <w:sz w:val="22"/>
          <w:szCs w:val="22"/>
        </w:rPr>
        <w:t>KMD</w:t>
      </w:r>
    </w:p>
    <w:p w14:paraId="4CA96C17" w14:textId="77777777" w:rsidR="009C3AF9" w:rsidRPr="009C3AF9" w:rsidRDefault="009C3AF9" w:rsidP="009C3AF9">
      <w:pPr>
        <w:rPr>
          <w:rFonts w:ascii="Times New Roman" w:eastAsiaTheme="minorHAnsi" w:hAnsi="Times New Roman" w:cs="Times New Roman"/>
          <w:sz w:val="22"/>
          <w:szCs w:val="22"/>
        </w:rPr>
      </w:pPr>
      <w:r w:rsidRPr="009C3AF9">
        <w:rPr>
          <w:rFonts w:ascii="Times New Roman" w:eastAsiaTheme="minorHAnsi" w:hAnsi="Times New Roman" w:cs="Times New Roman"/>
          <w:sz w:val="22"/>
          <w:szCs w:val="22"/>
        </w:rPr>
        <w:t xml:space="preserve">Rev. 4/11/19 </w:t>
      </w:r>
    </w:p>
    <w:p w14:paraId="1AA49BAE" w14:textId="77777777" w:rsidR="009C3AF9" w:rsidRPr="009C3AF9" w:rsidRDefault="009C3AF9" w:rsidP="009C3AF9">
      <w:pPr>
        <w:rPr>
          <w:rFonts w:ascii="Times New Roman" w:eastAsiaTheme="minorHAnsi" w:hAnsi="Times New Roman" w:cs="Times New Roman"/>
          <w:sz w:val="22"/>
          <w:szCs w:val="22"/>
        </w:rPr>
      </w:pPr>
      <w:r w:rsidRPr="009C3AF9">
        <w:rPr>
          <w:rFonts w:ascii="Times New Roman" w:eastAsiaTheme="minorHAnsi" w:hAnsi="Times New Roman" w:cs="Times New Roman"/>
          <w:sz w:val="22"/>
          <w:szCs w:val="22"/>
        </w:rPr>
        <w:t>LS116/Reso 143 - 2018</w:t>
      </w:r>
    </w:p>
    <w:p w14:paraId="319D6EE9" w14:textId="77777777" w:rsidR="009C3AF9" w:rsidRPr="00CC712A" w:rsidRDefault="009C3AF9" w:rsidP="009C3AF9">
      <w:pPr>
        <w:shd w:val="clear" w:color="auto" w:fill="FFFFFF"/>
        <w:jc w:val="center"/>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Res. No. 829</w:t>
      </w:r>
    </w:p>
    <w:p w14:paraId="7FB4C100" w14:textId="77777777" w:rsidR="009C3AF9" w:rsidRPr="00CC712A" w:rsidRDefault="009C3AF9" w:rsidP="009C3AF9">
      <w:pPr>
        <w:shd w:val="clear" w:color="auto" w:fill="FFFFFF"/>
        <w:jc w:val="center"/>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 </w:t>
      </w:r>
    </w:p>
    <w:p w14:paraId="545D0D77" w14:textId="7557FF36" w:rsidR="009C3AF9" w:rsidRPr="00CC712A" w:rsidRDefault="009C3AF9" w:rsidP="009C3AF9">
      <w:pPr>
        <w:shd w:val="clear" w:color="auto" w:fill="FFFFFF"/>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 xml:space="preserve">Resolution calling upon the New York State Legislature to pass, and the Governor to sign, S.1343/A.5493, which would reform </w:t>
      </w:r>
      <w:r w:rsidR="00CC712A">
        <w:rPr>
          <w:rFonts w:ascii="Times New Roman" w:eastAsia="Times New Roman" w:hAnsi="Times New Roman" w:cs="Times New Roman"/>
          <w:color w:val="000000"/>
        </w:rPr>
        <w:t>revocation presumptive release, parole,</w:t>
      </w:r>
      <w:r w:rsidRPr="00CC712A">
        <w:rPr>
          <w:rFonts w:ascii="Times New Roman" w:eastAsia="Times New Roman" w:hAnsi="Times New Roman" w:cs="Times New Roman"/>
          <w:color w:val="000000"/>
        </w:rPr>
        <w:t xml:space="preserve"> conditional release, and post-release supervision.</w:t>
      </w:r>
    </w:p>
    <w:p w14:paraId="10DA80CD" w14:textId="77777777" w:rsidR="009C3AF9" w:rsidRPr="00CC712A" w:rsidRDefault="009C3AF9" w:rsidP="009C3AF9">
      <w:pPr>
        <w:shd w:val="clear" w:color="auto" w:fill="FFFFFF"/>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 </w:t>
      </w:r>
    </w:p>
    <w:p w14:paraId="298BE189" w14:textId="77777777" w:rsidR="009C3AF9" w:rsidRPr="00CC712A" w:rsidRDefault="009C3AF9" w:rsidP="009C3AF9">
      <w:pPr>
        <w:shd w:val="clear" w:color="auto" w:fill="FFFFFF"/>
        <w:spacing w:line="480" w:lineRule="auto"/>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By Council Member Powers</w:t>
      </w:r>
    </w:p>
    <w:p w14:paraId="76580CEC" w14:textId="36B4D17F" w:rsidR="009C3AF9" w:rsidRPr="00CC712A" w:rsidRDefault="009C3AF9" w:rsidP="009C3AF9">
      <w:pPr>
        <w:shd w:val="clear" w:color="auto" w:fill="FFFFFF"/>
        <w:spacing w:line="480" w:lineRule="auto"/>
        <w:ind w:firstLine="720"/>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Whereas, In 2017, about sixteen percent of New Y</w:t>
      </w:r>
      <w:r w:rsidR="00CC712A">
        <w:rPr>
          <w:rFonts w:ascii="Times New Roman" w:eastAsia="Times New Roman" w:hAnsi="Times New Roman" w:cs="Times New Roman"/>
          <w:color w:val="000000"/>
        </w:rPr>
        <w:t xml:space="preserve">ork City’s jail population were parole </w:t>
      </w:r>
      <w:r w:rsidRPr="00CC712A">
        <w:rPr>
          <w:rFonts w:ascii="Times New Roman" w:eastAsia="Times New Roman" w:hAnsi="Times New Roman" w:cs="Times New Roman"/>
          <w:color w:val="000000"/>
        </w:rPr>
        <w:t>violators, according to the Mayor’s Office of Criminal Justice; and</w:t>
      </w:r>
    </w:p>
    <w:p w14:paraId="2AF4B6DE" w14:textId="34DA38D0" w:rsidR="009C3AF9" w:rsidRPr="00CC712A" w:rsidRDefault="009C3AF9" w:rsidP="009C3AF9">
      <w:pPr>
        <w:shd w:val="clear" w:color="auto" w:fill="FFFFFF"/>
        <w:spacing w:line="480" w:lineRule="auto"/>
        <w:ind w:firstLine="720"/>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 Whereas, In 2016, about s</w:t>
      </w:r>
      <w:r w:rsidR="00CC712A">
        <w:rPr>
          <w:rFonts w:ascii="Times New Roman" w:eastAsia="Times New Roman" w:hAnsi="Times New Roman" w:cs="Times New Roman"/>
          <w:color w:val="000000"/>
        </w:rPr>
        <w:t xml:space="preserve">ixty-five percent of parole </w:t>
      </w:r>
      <w:r w:rsidRPr="00CC712A">
        <w:rPr>
          <w:rFonts w:ascii="Times New Roman" w:eastAsia="Times New Roman" w:hAnsi="Times New Roman" w:cs="Times New Roman"/>
          <w:color w:val="000000"/>
        </w:rPr>
        <w:t>violators in New York State were incarcerated for technical violations, meaning the person broke conditions of their release, such as missing curfew or a</w:t>
      </w:r>
      <w:r w:rsidR="00CC712A">
        <w:rPr>
          <w:rFonts w:ascii="Times New Roman" w:eastAsia="Times New Roman" w:hAnsi="Times New Roman" w:cs="Times New Roman"/>
          <w:color w:val="000000"/>
        </w:rPr>
        <w:t xml:space="preserve"> parole</w:t>
      </w:r>
      <w:r w:rsidRPr="00CC712A">
        <w:rPr>
          <w:rFonts w:ascii="Times New Roman" w:eastAsia="Times New Roman" w:hAnsi="Times New Roman" w:cs="Times New Roman"/>
          <w:color w:val="000000"/>
        </w:rPr>
        <w:t> appointment, or testing positive for marijuana; and</w:t>
      </w:r>
    </w:p>
    <w:p w14:paraId="09182351" w14:textId="5DE49F77" w:rsidR="009C3AF9" w:rsidRPr="00CC712A" w:rsidRDefault="009C3AF9" w:rsidP="009C3AF9">
      <w:pPr>
        <w:shd w:val="clear" w:color="auto" w:fill="FFFFFF"/>
        <w:spacing w:line="480" w:lineRule="auto"/>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sz w:val="14"/>
          <w:szCs w:val="14"/>
        </w:rPr>
        <w:t>                     </w:t>
      </w:r>
      <w:r w:rsidRPr="00CC712A">
        <w:rPr>
          <w:rFonts w:ascii="Times New Roman" w:eastAsia="Times New Roman" w:hAnsi="Times New Roman" w:cs="Times New Roman"/>
          <w:color w:val="000000"/>
        </w:rPr>
        <w:t>Whereas, In New York City, the number</w:t>
      </w:r>
      <w:r w:rsidR="00CC712A">
        <w:rPr>
          <w:rFonts w:ascii="Times New Roman" w:eastAsia="Times New Roman" w:hAnsi="Times New Roman" w:cs="Times New Roman"/>
          <w:color w:val="000000"/>
        </w:rPr>
        <w:t xml:space="preserve"> of people detained on technical parole</w:t>
      </w:r>
      <w:r w:rsidR="00CC712A" w:rsidRPr="00CC712A">
        <w:rPr>
          <w:rFonts w:ascii="Times New Roman" w:eastAsia="Times New Roman" w:hAnsi="Times New Roman" w:cs="Times New Roman"/>
          <w:color w:val="000000"/>
        </w:rPr>
        <w:t xml:space="preserve"> </w:t>
      </w:r>
      <w:r w:rsidRPr="00CC712A">
        <w:rPr>
          <w:rFonts w:ascii="Times New Roman" w:eastAsia="Times New Roman" w:hAnsi="Times New Roman" w:cs="Times New Roman"/>
          <w:color w:val="000000"/>
        </w:rPr>
        <w:t>violations has grown significantly since 2014, accounting for forty-eight percent of the incarcerated</w:t>
      </w:r>
      <w:r w:rsidR="00CC712A">
        <w:rPr>
          <w:rFonts w:ascii="Times New Roman" w:eastAsia="Times New Roman" w:hAnsi="Times New Roman" w:cs="Times New Roman"/>
          <w:color w:val="000000"/>
        </w:rPr>
        <w:t xml:space="preserve"> parole population</w:t>
      </w:r>
      <w:r w:rsidRPr="00CC712A">
        <w:rPr>
          <w:rFonts w:ascii="Times New Roman" w:eastAsia="Times New Roman" w:hAnsi="Times New Roman" w:cs="Times New Roman"/>
          <w:color w:val="000000"/>
        </w:rPr>
        <w:t xml:space="preserve"> in 2017, according to Columbia Justice Lab report; and</w:t>
      </w:r>
    </w:p>
    <w:p w14:paraId="7E0F8488" w14:textId="34F27AA9" w:rsidR="009C3AF9" w:rsidRPr="00CC712A" w:rsidRDefault="009C3AF9" w:rsidP="009C3AF9">
      <w:pPr>
        <w:shd w:val="clear" w:color="auto" w:fill="FFFFFF"/>
        <w:spacing w:line="480" w:lineRule="auto"/>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sz w:val="14"/>
          <w:szCs w:val="14"/>
        </w:rPr>
        <w:t>                     </w:t>
      </w:r>
      <w:r w:rsidRPr="00CC712A">
        <w:rPr>
          <w:rFonts w:ascii="Times New Roman" w:eastAsia="Times New Roman" w:hAnsi="Times New Roman" w:cs="Times New Roman"/>
          <w:color w:val="000000"/>
        </w:rPr>
        <w:t xml:space="preserve">Whereas, Of people </w:t>
      </w:r>
      <w:r w:rsidR="00CC712A">
        <w:rPr>
          <w:rFonts w:ascii="Times New Roman" w:eastAsia="Times New Roman" w:hAnsi="Times New Roman" w:cs="Times New Roman"/>
          <w:color w:val="000000"/>
        </w:rPr>
        <w:t>on parole</w:t>
      </w:r>
      <w:r w:rsidRPr="00CC712A">
        <w:rPr>
          <w:rFonts w:ascii="Times New Roman" w:eastAsia="Times New Roman" w:hAnsi="Times New Roman" w:cs="Times New Roman"/>
          <w:color w:val="000000"/>
        </w:rPr>
        <w:t> whom New York officials sent back to prison in 2016, over 6,300, or 65%, we</w:t>
      </w:r>
      <w:r w:rsidR="00CC712A">
        <w:rPr>
          <w:rFonts w:ascii="Times New Roman" w:eastAsia="Times New Roman" w:hAnsi="Times New Roman" w:cs="Times New Roman"/>
          <w:color w:val="000000"/>
        </w:rPr>
        <w:t>re re-incarcerated for technical parole</w:t>
      </w:r>
      <w:r w:rsidR="00CC712A" w:rsidRPr="00CC712A">
        <w:rPr>
          <w:rFonts w:ascii="Times New Roman" w:eastAsia="Times New Roman" w:hAnsi="Times New Roman" w:cs="Times New Roman"/>
          <w:color w:val="000000"/>
        </w:rPr>
        <w:t xml:space="preserve"> </w:t>
      </w:r>
      <w:r w:rsidRPr="00CC712A">
        <w:rPr>
          <w:rFonts w:ascii="Times New Roman" w:eastAsia="Times New Roman" w:hAnsi="Times New Roman" w:cs="Times New Roman"/>
          <w:color w:val="000000"/>
        </w:rPr>
        <w:t>violations, as opposed to new crimes; and</w:t>
      </w:r>
    </w:p>
    <w:p w14:paraId="345C58C2" w14:textId="356C5784" w:rsidR="009C3AF9" w:rsidRPr="00CC712A" w:rsidRDefault="009C3AF9" w:rsidP="009C3AF9">
      <w:pPr>
        <w:shd w:val="clear" w:color="auto" w:fill="FFFFFF"/>
        <w:spacing w:line="480" w:lineRule="auto"/>
        <w:ind w:firstLine="720"/>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Whereas, According to Criminal Justice Lab, black people are detained in New York City’s jails for technical</w:t>
      </w:r>
      <w:r w:rsidR="00CC712A">
        <w:rPr>
          <w:rFonts w:ascii="Times New Roman" w:eastAsia="Times New Roman" w:hAnsi="Times New Roman" w:cs="Times New Roman"/>
          <w:color w:val="000000"/>
        </w:rPr>
        <w:t xml:space="preserve"> parole</w:t>
      </w:r>
      <w:r w:rsidRPr="00CC712A">
        <w:rPr>
          <w:rFonts w:ascii="Times New Roman" w:eastAsia="Times New Roman" w:hAnsi="Times New Roman" w:cs="Times New Roman"/>
          <w:color w:val="000000"/>
        </w:rPr>
        <w:t> violations at more than 12 times t</w:t>
      </w:r>
      <w:r w:rsidR="00CC712A">
        <w:rPr>
          <w:rFonts w:ascii="Times New Roman" w:eastAsia="Times New Roman" w:hAnsi="Times New Roman" w:cs="Times New Roman"/>
          <w:color w:val="000000"/>
        </w:rPr>
        <w:t>he rate of white people, making parole reform</w:t>
      </w:r>
      <w:r w:rsidRPr="00CC712A">
        <w:rPr>
          <w:rFonts w:ascii="Times New Roman" w:eastAsia="Times New Roman" w:hAnsi="Times New Roman" w:cs="Times New Roman"/>
          <w:color w:val="000000"/>
        </w:rPr>
        <w:t xml:space="preserve"> a racial justice issue; and</w:t>
      </w:r>
    </w:p>
    <w:p w14:paraId="55C5CDFC" w14:textId="54FACA4F" w:rsidR="009C3AF9" w:rsidRPr="00CC712A" w:rsidRDefault="009C3AF9" w:rsidP="009C3AF9">
      <w:pPr>
        <w:shd w:val="clear" w:color="auto" w:fill="FFFFFF"/>
        <w:spacing w:line="480" w:lineRule="auto"/>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sz w:val="14"/>
          <w:szCs w:val="14"/>
        </w:rPr>
        <w:t>                     </w:t>
      </w:r>
      <w:r w:rsidRPr="00CC712A">
        <w:rPr>
          <w:rFonts w:ascii="Times New Roman" w:eastAsia="Times New Roman" w:hAnsi="Times New Roman" w:cs="Times New Roman"/>
          <w:color w:val="000000"/>
        </w:rPr>
        <w:t>Whereas, In a recent </w:t>
      </w:r>
      <w:r w:rsidRPr="00CC712A">
        <w:rPr>
          <w:rFonts w:ascii="Times New Roman" w:eastAsia="Times New Roman" w:hAnsi="Times New Roman" w:cs="Times New Roman"/>
          <w:i/>
          <w:iCs/>
          <w:color w:val="000000"/>
        </w:rPr>
        <w:t>New York Daily News </w:t>
      </w:r>
      <w:r w:rsidRPr="00CC712A">
        <w:rPr>
          <w:rFonts w:ascii="Times New Roman" w:eastAsia="Times New Roman" w:hAnsi="Times New Roman" w:cs="Times New Roman"/>
          <w:color w:val="000000"/>
        </w:rPr>
        <w:t xml:space="preserve">opinion piece, New York and Kings County District Attorneys acknowledged </w:t>
      </w:r>
      <w:r w:rsidR="00CC712A">
        <w:rPr>
          <w:rFonts w:ascii="Times New Roman" w:eastAsia="Times New Roman" w:hAnsi="Times New Roman" w:cs="Times New Roman"/>
          <w:color w:val="000000"/>
        </w:rPr>
        <w:t>that parole is</w:t>
      </w:r>
      <w:r w:rsidRPr="00CC712A">
        <w:rPr>
          <w:rFonts w:ascii="Times New Roman" w:eastAsia="Times New Roman" w:hAnsi="Times New Roman" w:cs="Times New Roman"/>
          <w:color w:val="000000"/>
        </w:rPr>
        <w:t xml:space="preserve"> a significant contributor to mass incarceration and must be reformed to be less punitive and more rehabilitative; and </w:t>
      </w:r>
    </w:p>
    <w:p w14:paraId="207C2FA4" w14:textId="6D09F795" w:rsidR="009C3AF9" w:rsidRPr="00CC712A" w:rsidRDefault="009C3AF9" w:rsidP="009C3AF9">
      <w:pPr>
        <w:shd w:val="clear" w:color="auto" w:fill="FFFFFF"/>
        <w:spacing w:line="480" w:lineRule="auto"/>
        <w:ind w:firstLine="720"/>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Whereas, Governor Cuomo has stated, “New York jails and prisons should not be filled with people who may have v</w:t>
      </w:r>
      <w:r w:rsidR="00CC712A">
        <w:rPr>
          <w:rFonts w:ascii="Times New Roman" w:eastAsia="Times New Roman" w:hAnsi="Times New Roman" w:cs="Times New Roman"/>
          <w:color w:val="000000"/>
        </w:rPr>
        <w:t>iolated the conditions of their parole,</w:t>
      </w:r>
      <w:r w:rsidRPr="00CC712A">
        <w:rPr>
          <w:rFonts w:ascii="Times New Roman" w:eastAsia="Times New Roman" w:hAnsi="Times New Roman" w:cs="Times New Roman"/>
          <w:color w:val="000000"/>
        </w:rPr>
        <w:t xml:space="preserve"> but present no danger to our communities;” and</w:t>
      </w:r>
    </w:p>
    <w:p w14:paraId="573C5A0E" w14:textId="77777777" w:rsidR="009C3AF9" w:rsidRPr="00CC712A" w:rsidRDefault="009C3AF9" w:rsidP="009C3AF9">
      <w:pPr>
        <w:shd w:val="clear" w:color="auto" w:fill="FFFFFF"/>
        <w:spacing w:line="480" w:lineRule="auto"/>
        <w:ind w:firstLine="720"/>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Whereas, This has occurred while the number of people released from state prison into city homeless shelters nearly doubled from 2014 to 2018; and</w:t>
      </w:r>
    </w:p>
    <w:p w14:paraId="41579CC2" w14:textId="0B8957F1" w:rsidR="009C3AF9" w:rsidRPr="00CC712A" w:rsidRDefault="009C3AF9" w:rsidP="009C3AF9">
      <w:pPr>
        <w:shd w:val="clear" w:color="auto" w:fill="FFFFFF"/>
        <w:spacing w:line="480" w:lineRule="auto"/>
        <w:ind w:firstLine="720"/>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Whereas, the increasing numb</w:t>
      </w:r>
      <w:r w:rsidR="00CC712A">
        <w:rPr>
          <w:rFonts w:ascii="Times New Roman" w:eastAsia="Times New Roman" w:hAnsi="Times New Roman" w:cs="Times New Roman"/>
          <w:color w:val="000000"/>
        </w:rPr>
        <w:t>er of persons detained for state parole</w:t>
      </w:r>
      <w:r w:rsidR="00CC712A" w:rsidRPr="00CC712A">
        <w:rPr>
          <w:rFonts w:ascii="Times New Roman" w:eastAsia="Times New Roman" w:hAnsi="Times New Roman" w:cs="Times New Roman"/>
          <w:color w:val="000000"/>
        </w:rPr>
        <w:t xml:space="preserve"> </w:t>
      </w:r>
      <w:r w:rsidRPr="00CC712A">
        <w:rPr>
          <w:rFonts w:ascii="Times New Roman" w:eastAsia="Times New Roman" w:hAnsi="Times New Roman" w:cs="Times New Roman"/>
          <w:color w:val="000000"/>
        </w:rPr>
        <w:t>violations in New York City’s jails not only overuses incarceration for crimeless, technical violations but is also slowing the closure of the city’s jails on Rikers Island and increasing the estimated size of replacement, borough-based facilities; and</w:t>
      </w:r>
    </w:p>
    <w:p w14:paraId="592597DD" w14:textId="59B43C99" w:rsidR="009C3AF9" w:rsidRPr="00CC712A" w:rsidRDefault="009C3AF9" w:rsidP="009C3AF9">
      <w:pPr>
        <w:shd w:val="clear" w:color="auto" w:fill="FFFFFF"/>
        <w:spacing w:line="480" w:lineRule="auto"/>
        <w:ind w:firstLine="720"/>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Whereas, S.1343, introduced by State Senator Brian Benjamin, and companion bill A.5493, introduced by State Assembly me</w:t>
      </w:r>
      <w:r w:rsidR="00CC712A">
        <w:rPr>
          <w:rFonts w:ascii="Times New Roman" w:eastAsia="Times New Roman" w:hAnsi="Times New Roman" w:cs="Times New Roman"/>
          <w:color w:val="000000"/>
        </w:rPr>
        <w:t xml:space="preserve">mber Walter Mosely, would reform parole: </w:t>
      </w:r>
      <w:r w:rsidRPr="00CC712A">
        <w:rPr>
          <w:rFonts w:ascii="Times New Roman" w:eastAsia="Times New Roman" w:hAnsi="Times New Roman" w:cs="Times New Roman"/>
          <w:color w:val="000000"/>
        </w:rPr>
        <w:t>conditional release, revocation presumptive release, and post-release supervision to reduce the number of people held in jails and prisons in New York State; and</w:t>
      </w:r>
    </w:p>
    <w:p w14:paraId="123FEDE0" w14:textId="001289EC" w:rsidR="009C3AF9" w:rsidRPr="00CC712A" w:rsidRDefault="009C3AF9" w:rsidP="009C3AF9">
      <w:pPr>
        <w:shd w:val="clear" w:color="auto" w:fill="FFFFFF"/>
        <w:spacing w:line="480" w:lineRule="auto"/>
        <w:ind w:firstLine="720"/>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Whereas, S.1343/A5493</w:t>
      </w:r>
      <w:r w:rsidR="00CC712A">
        <w:rPr>
          <w:rFonts w:ascii="Times New Roman" w:eastAsia="Times New Roman" w:hAnsi="Times New Roman" w:cs="Times New Roman"/>
          <w:color w:val="000000"/>
        </w:rPr>
        <w:t xml:space="preserve"> grant “earned time credits” to parolees</w:t>
      </w:r>
      <w:r w:rsidRPr="00CC712A">
        <w:rPr>
          <w:rFonts w:ascii="Times New Roman" w:eastAsia="Times New Roman" w:hAnsi="Times New Roman" w:cs="Times New Roman"/>
          <w:color w:val="000000"/>
        </w:rPr>
        <w:t xml:space="preserve"> to encourage positive behavior and accelerate dischar</w:t>
      </w:r>
      <w:r w:rsidR="00CC712A">
        <w:rPr>
          <w:rFonts w:ascii="Times New Roman" w:eastAsia="Times New Roman" w:hAnsi="Times New Roman" w:cs="Times New Roman"/>
          <w:color w:val="000000"/>
        </w:rPr>
        <w:t>ge from supervision and ensures parolees</w:t>
      </w:r>
      <w:r w:rsidRPr="00CC712A">
        <w:rPr>
          <w:rFonts w:ascii="Times New Roman" w:eastAsia="Times New Roman" w:hAnsi="Times New Roman" w:cs="Times New Roman"/>
          <w:color w:val="000000"/>
        </w:rPr>
        <w:t xml:space="preserve"> who are alleged to have violated the terms of their release receive a hearing in a local criminal court to ascertain whether they should be detained in jail pending adjudication of the alleged violation; and</w:t>
      </w:r>
    </w:p>
    <w:p w14:paraId="39957621" w14:textId="47B473CE" w:rsidR="009C3AF9" w:rsidRPr="00CC712A" w:rsidRDefault="009C3AF9" w:rsidP="009C3AF9">
      <w:pPr>
        <w:shd w:val="clear" w:color="auto" w:fill="FFFFFF"/>
        <w:spacing w:line="480" w:lineRule="auto"/>
        <w:ind w:firstLine="720"/>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Whereas, S.1343/A5493 also shortens the timeframe for adjudicatory hearings and limits technical violation terms and jail time for such terms to ensure people on</w:t>
      </w:r>
      <w:r w:rsidR="00CC712A">
        <w:rPr>
          <w:rFonts w:ascii="Times New Roman" w:eastAsia="Times New Roman" w:hAnsi="Times New Roman" w:cs="Times New Roman"/>
          <w:color w:val="000000"/>
        </w:rPr>
        <w:t xml:space="preserve"> parole</w:t>
      </w:r>
      <w:r w:rsidRPr="00CC712A">
        <w:rPr>
          <w:rFonts w:ascii="Times New Roman" w:eastAsia="Times New Roman" w:hAnsi="Times New Roman" w:cs="Times New Roman"/>
          <w:color w:val="000000"/>
        </w:rPr>
        <w:t> are not needlessly re-incarcerated; and</w:t>
      </w:r>
    </w:p>
    <w:p w14:paraId="35E19BF7" w14:textId="77777777" w:rsidR="009C3AF9" w:rsidRPr="00CC712A" w:rsidRDefault="009C3AF9" w:rsidP="009C3AF9">
      <w:pPr>
        <w:shd w:val="clear" w:color="auto" w:fill="FFFFFF"/>
        <w:spacing w:line="480" w:lineRule="auto"/>
        <w:ind w:firstLine="720"/>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Whereas, Other states, such as Arizona, South Carolina, Utah, Arkansas, Georgia, Idaho, Louisiana, and Mississippi, have implemented similar reforms proposed in S.1343/A5493 and, as a result, have experienced a decline in recidivism and compliance revocations; and</w:t>
      </w:r>
    </w:p>
    <w:p w14:paraId="2B29339D" w14:textId="77777777" w:rsidR="009C3AF9" w:rsidRPr="00CC712A" w:rsidRDefault="009C3AF9" w:rsidP="009C3AF9">
      <w:pPr>
        <w:shd w:val="clear" w:color="auto" w:fill="FFFFFF"/>
        <w:spacing w:line="480" w:lineRule="auto"/>
        <w:ind w:firstLine="720"/>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Whereas, New York County, Bronx County, and King County District Attorneys have expressed their support for S.1343/A.5493, asserting that it would increase public safety and reduce unnecessary incarceration; and</w:t>
      </w:r>
    </w:p>
    <w:p w14:paraId="66ADE28D" w14:textId="0530CA10" w:rsidR="009C3AF9" w:rsidRPr="00CC712A" w:rsidRDefault="00CC712A" w:rsidP="009C3AF9">
      <w:pPr>
        <w:shd w:val="clear" w:color="auto" w:fill="FFFFFF"/>
        <w:spacing w:line="480" w:lineRule="auto"/>
        <w:ind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Whereas, Without parole </w:t>
      </w:r>
      <w:r w:rsidR="009C3AF9" w:rsidRPr="00CC712A">
        <w:rPr>
          <w:rFonts w:ascii="Times New Roman" w:eastAsia="Times New Roman" w:hAnsi="Times New Roman" w:cs="Times New Roman"/>
          <w:color w:val="000000"/>
        </w:rPr>
        <w:t>reform, the growing number of technical</w:t>
      </w:r>
      <w:r>
        <w:rPr>
          <w:rFonts w:ascii="Times New Roman" w:eastAsia="Times New Roman" w:hAnsi="Times New Roman" w:cs="Times New Roman"/>
          <w:color w:val="000000"/>
        </w:rPr>
        <w:t xml:space="preserve"> parole</w:t>
      </w:r>
      <w:r w:rsidR="009C3AF9" w:rsidRPr="00CC712A">
        <w:rPr>
          <w:rFonts w:ascii="Times New Roman" w:eastAsia="Times New Roman" w:hAnsi="Times New Roman" w:cs="Times New Roman"/>
          <w:color w:val="000000"/>
        </w:rPr>
        <w:t> violators in New York City’s jails could potentially hamstring the city's efforts to reduce the city jail population and close Rikers Island; and, now, therefore be it </w:t>
      </w:r>
    </w:p>
    <w:p w14:paraId="37D9373B" w14:textId="1CE6AAC4" w:rsidR="009C3AF9" w:rsidRPr="009C3AF9" w:rsidRDefault="009C3AF9" w:rsidP="009C3AF9">
      <w:pPr>
        <w:shd w:val="clear" w:color="auto" w:fill="FFFFFF"/>
        <w:spacing w:line="480" w:lineRule="auto"/>
        <w:ind w:firstLine="720"/>
        <w:jc w:val="both"/>
        <w:rPr>
          <w:rFonts w:ascii="Times New Roman" w:eastAsia="Times New Roman" w:hAnsi="Times New Roman" w:cs="Times New Roman"/>
          <w:color w:val="000000"/>
          <w:sz w:val="27"/>
          <w:szCs w:val="27"/>
        </w:rPr>
      </w:pPr>
      <w:r w:rsidRPr="00CC712A">
        <w:rPr>
          <w:rFonts w:ascii="Times New Roman" w:eastAsia="Times New Roman" w:hAnsi="Times New Roman" w:cs="Times New Roman"/>
          <w:color w:val="000000"/>
        </w:rPr>
        <w:t>Resolved, That the Council of the City of New York calls upon the New York State Legislature to pass, and Governor to sign, S.1343/A5493, which would reform</w:t>
      </w:r>
      <w:r w:rsidR="00CC712A">
        <w:rPr>
          <w:rFonts w:ascii="Times New Roman" w:eastAsia="Times New Roman" w:hAnsi="Times New Roman" w:cs="Times New Roman"/>
          <w:color w:val="000000"/>
        </w:rPr>
        <w:t xml:space="preserve"> revocation presumptive release, parole</w:t>
      </w:r>
      <w:r w:rsidRPr="00CC712A">
        <w:rPr>
          <w:rFonts w:ascii="Times New Roman" w:eastAsia="Times New Roman" w:hAnsi="Times New Roman" w:cs="Times New Roman"/>
          <w:color w:val="000000"/>
        </w:rPr>
        <w:t>, conditional release, and post-release supervision</w:t>
      </w:r>
    </w:p>
    <w:p w14:paraId="23289D84" w14:textId="77777777" w:rsidR="009C3AF9" w:rsidRPr="009C3AF9" w:rsidRDefault="009C3AF9" w:rsidP="009C3AF9">
      <w:pPr>
        <w:shd w:val="clear" w:color="auto" w:fill="FFFFFF"/>
        <w:jc w:val="both"/>
        <w:rPr>
          <w:rFonts w:ascii="Times New Roman" w:eastAsia="Times New Roman" w:hAnsi="Times New Roman" w:cs="Times New Roman"/>
          <w:color w:val="000000"/>
          <w:sz w:val="27"/>
          <w:szCs w:val="27"/>
        </w:rPr>
      </w:pPr>
      <w:r w:rsidRPr="009C3AF9">
        <w:rPr>
          <w:rFonts w:ascii="Times New Roman" w:eastAsia="Times New Roman" w:hAnsi="Times New Roman" w:cs="Times New Roman"/>
          <w:color w:val="000000"/>
        </w:rPr>
        <w:t> </w:t>
      </w:r>
    </w:p>
    <w:p w14:paraId="682F8494" w14:textId="77777777" w:rsidR="009C3AF9" w:rsidRPr="009C3AF9" w:rsidRDefault="009C3AF9" w:rsidP="009C3AF9">
      <w:pPr>
        <w:shd w:val="clear" w:color="auto" w:fill="FFFFFF"/>
        <w:jc w:val="both"/>
        <w:rPr>
          <w:rFonts w:ascii="Times New Roman" w:eastAsia="Times New Roman" w:hAnsi="Times New Roman" w:cs="Times New Roman"/>
          <w:color w:val="000000"/>
          <w:sz w:val="27"/>
          <w:szCs w:val="27"/>
        </w:rPr>
      </w:pPr>
      <w:r w:rsidRPr="009C3AF9">
        <w:rPr>
          <w:rFonts w:ascii="Times New Roman" w:eastAsia="Times New Roman" w:hAnsi="Times New Roman" w:cs="Times New Roman"/>
          <w:color w:val="000000"/>
          <w:sz w:val="20"/>
          <w:szCs w:val="20"/>
        </w:rPr>
        <w:t> </w:t>
      </w:r>
    </w:p>
    <w:p w14:paraId="01FE0161" w14:textId="77777777" w:rsidR="009C3AF9" w:rsidRPr="009C3AF9" w:rsidRDefault="009C3AF9" w:rsidP="009C3AF9">
      <w:pPr>
        <w:shd w:val="clear" w:color="auto" w:fill="FFFFFF"/>
        <w:jc w:val="both"/>
        <w:rPr>
          <w:rFonts w:ascii="Times New Roman" w:eastAsia="Times New Roman" w:hAnsi="Times New Roman" w:cs="Times New Roman"/>
          <w:color w:val="000000"/>
          <w:sz w:val="27"/>
          <w:szCs w:val="27"/>
        </w:rPr>
      </w:pPr>
      <w:r w:rsidRPr="009C3AF9">
        <w:rPr>
          <w:rFonts w:ascii="Times New Roman" w:eastAsia="Times New Roman" w:hAnsi="Times New Roman" w:cs="Times New Roman"/>
          <w:color w:val="000000"/>
          <w:sz w:val="20"/>
          <w:szCs w:val="20"/>
        </w:rPr>
        <w:t> </w:t>
      </w:r>
    </w:p>
    <w:p w14:paraId="08879107" w14:textId="77777777" w:rsidR="009C3AF9" w:rsidRPr="009C3AF9" w:rsidRDefault="009C3AF9" w:rsidP="009C3AF9">
      <w:pPr>
        <w:shd w:val="clear" w:color="auto" w:fill="FFFFFF"/>
        <w:jc w:val="both"/>
        <w:rPr>
          <w:rFonts w:ascii="Times New Roman" w:eastAsia="Times New Roman" w:hAnsi="Times New Roman" w:cs="Times New Roman"/>
          <w:color w:val="000000"/>
          <w:sz w:val="27"/>
          <w:szCs w:val="27"/>
        </w:rPr>
      </w:pPr>
      <w:r w:rsidRPr="009C3AF9">
        <w:rPr>
          <w:rFonts w:ascii="Times New Roman" w:eastAsia="Times New Roman" w:hAnsi="Times New Roman" w:cs="Times New Roman"/>
          <w:color w:val="000000"/>
          <w:sz w:val="20"/>
          <w:szCs w:val="20"/>
        </w:rPr>
        <w:t> </w:t>
      </w:r>
    </w:p>
    <w:p w14:paraId="53D36228" w14:textId="77777777" w:rsidR="009C3AF9" w:rsidRPr="009C3AF9" w:rsidRDefault="009C3AF9" w:rsidP="009C3AF9">
      <w:pPr>
        <w:shd w:val="clear" w:color="auto" w:fill="FFFFFF"/>
        <w:jc w:val="both"/>
        <w:rPr>
          <w:rFonts w:ascii="Times New Roman" w:eastAsia="Times New Roman" w:hAnsi="Times New Roman" w:cs="Times New Roman"/>
          <w:color w:val="000000"/>
          <w:sz w:val="27"/>
          <w:szCs w:val="27"/>
        </w:rPr>
      </w:pPr>
      <w:r w:rsidRPr="009C3AF9">
        <w:rPr>
          <w:rFonts w:ascii="Times New Roman" w:eastAsia="Times New Roman" w:hAnsi="Times New Roman" w:cs="Times New Roman"/>
          <w:color w:val="000000"/>
          <w:sz w:val="20"/>
          <w:szCs w:val="20"/>
        </w:rPr>
        <w:t>LS 10247</w:t>
      </w:r>
    </w:p>
    <w:p w14:paraId="6F69743B" w14:textId="77777777" w:rsidR="009C3AF9" w:rsidRPr="009C3AF9" w:rsidRDefault="009C3AF9" w:rsidP="009C3AF9">
      <w:pPr>
        <w:shd w:val="clear" w:color="auto" w:fill="FFFFFF"/>
        <w:jc w:val="both"/>
        <w:rPr>
          <w:rFonts w:ascii="Times New Roman" w:eastAsia="Times New Roman" w:hAnsi="Times New Roman" w:cs="Times New Roman"/>
          <w:color w:val="000000"/>
          <w:sz w:val="27"/>
          <w:szCs w:val="27"/>
        </w:rPr>
      </w:pPr>
      <w:r w:rsidRPr="009C3AF9">
        <w:rPr>
          <w:rFonts w:ascii="Times New Roman" w:eastAsia="Times New Roman" w:hAnsi="Times New Roman" w:cs="Times New Roman"/>
          <w:color w:val="000000"/>
          <w:sz w:val="20"/>
          <w:szCs w:val="20"/>
        </w:rPr>
        <w:t>3/22/19</w:t>
      </w:r>
    </w:p>
    <w:p w14:paraId="3B9CF8F0" w14:textId="77777777" w:rsidR="009C3AF9" w:rsidRPr="009C3AF9" w:rsidRDefault="009C3AF9" w:rsidP="009C3AF9">
      <w:pPr>
        <w:shd w:val="clear" w:color="auto" w:fill="FFFFFF"/>
        <w:jc w:val="both"/>
        <w:rPr>
          <w:rFonts w:ascii="Times New Roman" w:eastAsia="Times New Roman" w:hAnsi="Times New Roman" w:cs="Times New Roman"/>
          <w:color w:val="000000"/>
          <w:sz w:val="27"/>
          <w:szCs w:val="27"/>
        </w:rPr>
      </w:pPr>
      <w:r w:rsidRPr="009C3AF9">
        <w:rPr>
          <w:rFonts w:ascii="Times New Roman" w:eastAsia="Times New Roman" w:hAnsi="Times New Roman" w:cs="Times New Roman"/>
          <w:color w:val="000000"/>
          <w:sz w:val="20"/>
          <w:szCs w:val="20"/>
        </w:rPr>
        <w:t>KMD</w:t>
      </w:r>
    </w:p>
    <w:p w14:paraId="1006F29F" w14:textId="77777777" w:rsidR="009C3AF9" w:rsidRPr="009C3AF9" w:rsidRDefault="009C3AF9" w:rsidP="009C3AF9">
      <w:pPr>
        <w:shd w:val="clear" w:color="auto" w:fill="FFFFFF"/>
        <w:jc w:val="both"/>
        <w:rPr>
          <w:rFonts w:ascii="Times New Roman" w:eastAsia="Times New Roman" w:hAnsi="Times New Roman" w:cs="Times New Roman"/>
          <w:color w:val="000000"/>
          <w:sz w:val="27"/>
          <w:szCs w:val="27"/>
        </w:rPr>
      </w:pPr>
      <w:r w:rsidRPr="009C3AF9">
        <w:rPr>
          <w:rFonts w:ascii="Times New Roman" w:eastAsia="Times New Roman" w:hAnsi="Times New Roman" w:cs="Times New Roman"/>
          <w:color w:val="000000"/>
        </w:rPr>
        <w:t> </w:t>
      </w:r>
    </w:p>
    <w:p w14:paraId="759672A8" w14:textId="77777777" w:rsidR="009C3AF9" w:rsidRPr="009C3AF9" w:rsidRDefault="009C3AF9" w:rsidP="009C3AF9">
      <w:pPr>
        <w:shd w:val="clear" w:color="auto" w:fill="FFFFFF"/>
        <w:jc w:val="both"/>
        <w:rPr>
          <w:rFonts w:ascii="Times New Roman" w:eastAsia="Times New Roman" w:hAnsi="Times New Roman" w:cs="Times New Roman"/>
          <w:color w:val="000000"/>
          <w:sz w:val="27"/>
          <w:szCs w:val="27"/>
        </w:rPr>
      </w:pPr>
      <w:r w:rsidRPr="009C3AF9">
        <w:rPr>
          <w:rFonts w:eastAsia="Times New Roman" w:cs="Times New Roman"/>
          <w:color w:val="000000"/>
          <w:sz w:val="22"/>
          <w:szCs w:val="22"/>
        </w:rPr>
        <w:t> </w:t>
      </w:r>
    </w:p>
    <w:p w14:paraId="775F620D" w14:textId="77777777" w:rsidR="009C3AF9" w:rsidRDefault="009C3AF9" w:rsidP="00637010">
      <w:pPr>
        <w:spacing w:line="480" w:lineRule="auto"/>
        <w:jc w:val="both"/>
        <w:rPr>
          <w:rFonts w:ascii="Times New Roman" w:hAnsi="Times New Roman" w:cs="Times New Roman"/>
          <w:b/>
          <w:bCs/>
          <w:u w:val="single"/>
        </w:rPr>
      </w:pPr>
    </w:p>
    <w:p w14:paraId="7F39CAE6" w14:textId="70B927BF" w:rsidR="00637010" w:rsidRDefault="00637010" w:rsidP="00637010">
      <w:pPr>
        <w:spacing w:line="480" w:lineRule="auto"/>
        <w:jc w:val="both"/>
        <w:rPr>
          <w:rFonts w:ascii="Times New Roman" w:hAnsi="Times New Roman" w:cs="Times New Roman"/>
          <w:b/>
          <w:bCs/>
          <w:u w:val="single"/>
        </w:rPr>
      </w:pPr>
    </w:p>
    <w:p w14:paraId="0A36D0E3" w14:textId="3D3A0617" w:rsidR="00637010" w:rsidRDefault="00637010" w:rsidP="00637010">
      <w:pPr>
        <w:spacing w:line="480" w:lineRule="auto"/>
        <w:jc w:val="both"/>
        <w:rPr>
          <w:rFonts w:ascii="Times New Roman" w:hAnsi="Times New Roman" w:cs="Times New Roman"/>
          <w:b/>
          <w:bCs/>
          <w:u w:val="single"/>
        </w:rPr>
      </w:pPr>
    </w:p>
    <w:p w14:paraId="7608715A" w14:textId="3DCAF656" w:rsidR="00637010" w:rsidRDefault="00637010" w:rsidP="00637010">
      <w:pPr>
        <w:spacing w:line="480" w:lineRule="auto"/>
        <w:jc w:val="both"/>
        <w:rPr>
          <w:rFonts w:ascii="Times New Roman" w:hAnsi="Times New Roman" w:cs="Times New Roman"/>
          <w:b/>
          <w:bCs/>
          <w:u w:val="single"/>
        </w:rPr>
      </w:pPr>
    </w:p>
    <w:p w14:paraId="2E5904E7" w14:textId="3CC61724" w:rsidR="00637010" w:rsidRDefault="00637010" w:rsidP="00637010">
      <w:pPr>
        <w:spacing w:line="480" w:lineRule="auto"/>
        <w:jc w:val="both"/>
        <w:rPr>
          <w:rFonts w:ascii="Times New Roman" w:hAnsi="Times New Roman" w:cs="Times New Roman"/>
          <w:b/>
          <w:bCs/>
          <w:u w:val="single"/>
        </w:rPr>
      </w:pPr>
    </w:p>
    <w:p w14:paraId="16728F94" w14:textId="1016F67A" w:rsidR="00637010" w:rsidRDefault="00637010" w:rsidP="00637010">
      <w:pPr>
        <w:spacing w:line="480" w:lineRule="auto"/>
        <w:jc w:val="both"/>
        <w:rPr>
          <w:rFonts w:ascii="Times New Roman" w:hAnsi="Times New Roman" w:cs="Times New Roman"/>
          <w:b/>
          <w:bCs/>
          <w:u w:val="single"/>
        </w:rPr>
      </w:pPr>
    </w:p>
    <w:p w14:paraId="5BFA6AE1" w14:textId="2DCE7D89" w:rsidR="00637010" w:rsidRDefault="00637010" w:rsidP="00637010">
      <w:pPr>
        <w:spacing w:line="480" w:lineRule="auto"/>
        <w:jc w:val="both"/>
        <w:rPr>
          <w:rFonts w:ascii="Times New Roman" w:hAnsi="Times New Roman" w:cs="Times New Roman"/>
          <w:b/>
          <w:bCs/>
          <w:u w:val="single"/>
        </w:rPr>
      </w:pPr>
    </w:p>
    <w:p w14:paraId="65B2B062" w14:textId="26E49E2D" w:rsidR="00637010" w:rsidRDefault="00637010" w:rsidP="00637010">
      <w:pPr>
        <w:spacing w:line="480" w:lineRule="auto"/>
        <w:jc w:val="both"/>
        <w:rPr>
          <w:rFonts w:ascii="Times New Roman" w:hAnsi="Times New Roman" w:cs="Times New Roman"/>
          <w:b/>
          <w:bCs/>
          <w:u w:val="single"/>
        </w:rPr>
      </w:pPr>
    </w:p>
    <w:p w14:paraId="2B94DB6C" w14:textId="5C3D42DA" w:rsidR="00637010" w:rsidRDefault="00637010" w:rsidP="00637010">
      <w:pPr>
        <w:spacing w:line="480" w:lineRule="auto"/>
        <w:jc w:val="both"/>
        <w:rPr>
          <w:rFonts w:ascii="Times New Roman" w:hAnsi="Times New Roman" w:cs="Times New Roman"/>
          <w:b/>
          <w:bCs/>
          <w:u w:val="single"/>
        </w:rPr>
      </w:pPr>
    </w:p>
    <w:p w14:paraId="353A9345" w14:textId="09A9035C" w:rsidR="00637010" w:rsidRDefault="00637010" w:rsidP="00637010">
      <w:pPr>
        <w:spacing w:line="480" w:lineRule="auto"/>
        <w:jc w:val="both"/>
        <w:rPr>
          <w:rFonts w:ascii="Times New Roman" w:hAnsi="Times New Roman" w:cs="Times New Roman"/>
          <w:b/>
          <w:bCs/>
          <w:u w:val="single"/>
        </w:rPr>
      </w:pPr>
    </w:p>
    <w:p w14:paraId="33F2A61B" w14:textId="3EF14B33" w:rsidR="00637010" w:rsidRDefault="00637010" w:rsidP="00637010">
      <w:pPr>
        <w:spacing w:line="480" w:lineRule="auto"/>
        <w:jc w:val="both"/>
        <w:rPr>
          <w:rFonts w:ascii="Times New Roman" w:hAnsi="Times New Roman" w:cs="Times New Roman"/>
          <w:b/>
          <w:bCs/>
          <w:u w:val="single"/>
        </w:rPr>
      </w:pPr>
    </w:p>
    <w:p w14:paraId="49DEBF50" w14:textId="43A254BE" w:rsidR="00637010" w:rsidRDefault="00637010" w:rsidP="00637010">
      <w:pPr>
        <w:spacing w:line="480" w:lineRule="auto"/>
        <w:jc w:val="both"/>
        <w:rPr>
          <w:rFonts w:ascii="Times New Roman" w:hAnsi="Times New Roman" w:cs="Times New Roman"/>
          <w:b/>
          <w:bCs/>
          <w:u w:val="single"/>
        </w:rPr>
      </w:pPr>
    </w:p>
    <w:p w14:paraId="4599E89F" w14:textId="55DFCFBF" w:rsidR="00637010" w:rsidRDefault="00637010" w:rsidP="00637010">
      <w:pPr>
        <w:spacing w:line="480" w:lineRule="auto"/>
        <w:jc w:val="both"/>
        <w:rPr>
          <w:rFonts w:ascii="Times New Roman" w:hAnsi="Times New Roman" w:cs="Times New Roman"/>
          <w:b/>
          <w:bCs/>
          <w:u w:val="single"/>
        </w:rPr>
      </w:pPr>
    </w:p>
    <w:p w14:paraId="0631BBBD" w14:textId="77777777" w:rsidR="00637010" w:rsidRPr="00637010" w:rsidRDefault="00637010" w:rsidP="00637010">
      <w:pPr>
        <w:spacing w:line="480" w:lineRule="auto"/>
        <w:jc w:val="both"/>
        <w:rPr>
          <w:rFonts w:ascii="Times New Roman" w:hAnsi="Times New Roman" w:cs="Times New Roman"/>
          <w:b/>
          <w:bCs/>
          <w:u w:val="single"/>
        </w:rPr>
      </w:pPr>
    </w:p>
    <w:sectPr w:rsidR="00637010" w:rsidRPr="00637010" w:rsidSect="000879AA">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7757" w14:textId="77777777" w:rsidR="00ED5DAC" w:rsidRDefault="00ED5DAC" w:rsidP="00306A9F">
      <w:r>
        <w:separator/>
      </w:r>
    </w:p>
  </w:endnote>
  <w:endnote w:type="continuationSeparator" w:id="0">
    <w:p w14:paraId="723452C6" w14:textId="77777777" w:rsidR="00ED5DAC" w:rsidRDefault="00ED5DAC" w:rsidP="00306A9F">
      <w:r>
        <w:continuationSeparator/>
      </w:r>
    </w:p>
  </w:endnote>
  <w:endnote w:type="continuationNotice" w:id="1">
    <w:p w14:paraId="471531E8" w14:textId="77777777" w:rsidR="00ED5DAC" w:rsidRDefault="00ED5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18603"/>
      <w:docPartObj>
        <w:docPartGallery w:val="Page Numbers (Bottom of Page)"/>
        <w:docPartUnique/>
      </w:docPartObj>
    </w:sdtPr>
    <w:sdtEndPr>
      <w:rPr>
        <w:noProof/>
      </w:rPr>
    </w:sdtEndPr>
    <w:sdtContent>
      <w:p w14:paraId="7C58FD06" w14:textId="15AC77DC" w:rsidR="00ED5DAC" w:rsidRDefault="00ED5DAC">
        <w:pPr>
          <w:pStyle w:val="Footer"/>
          <w:jc w:val="right"/>
        </w:pPr>
        <w:r>
          <w:fldChar w:fldCharType="begin"/>
        </w:r>
        <w:r>
          <w:instrText xml:space="preserve"> PAGE   \* MERGEFORMAT </w:instrText>
        </w:r>
        <w:r>
          <w:fldChar w:fldCharType="separate"/>
        </w:r>
        <w:r w:rsidR="00DE1FF9">
          <w:rPr>
            <w:noProof/>
          </w:rPr>
          <w:t>21</w:t>
        </w:r>
        <w:r>
          <w:rPr>
            <w:noProof/>
          </w:rPr>
          <w:fldChar w:fldCharType="end"/>
        </w:r>
      </w:p>
    </w:sdtContent>
  </w:sdt>
  <w:p w14:paraId="63302D80" w14:textId="77777777" w:rsidR="00ED5DAC" w:rsidRDefault="00ED5DA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92A5" w14:textId="77777777" w:rsidR="00ED5DAC" w:rsidRDefault="00ED5DAC">
    <w:pPr>
      <w:pStyle w:val="Footer"/>
      <w:jc w:val="center"/>
    </w:pPr>
    <w:r>
      <w:fldChar w:fldCharType="begin"/>
    </w:r>
    <w:r>
      <w:instrText xml:space="preserve"> PAGE   \* MERGEFORMAT </w:instrText>
    </w:r>
    <w:r>
      <w:fldChar w:fldCharType="separate"/>
    </w:r>
    <w:r>
      <w:rPr>
        <w:noProof/>
      </w:rPr>
      <w:t>2</w:t>
    </w:r>
    <w:r>
      <w:rPr>
        <w:noProof/>
      </w:rPr>
      <w:fldChar w:fldCharType="end"/>
    </w:r>
  </w:p>
  <w:p w14:paraId="382F935E" w14:textId="77777777" w:rsidR="00ED5DAC" w:rsidRDefault="00ED5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190559"/>
      <w:docPartObj>
        <w:docPartGallery w:val="Page Numbers (Bottom of Page)"/>
        <w:docPartUnique/>
      </w:docPartObj>
    </w:sdtPr>
    <w:sdtEndPr>
      <w:rPr>
        <w:noProof/>
      </w:rPr>
    </w:sdtEndPr>
    <w:sdtContent>
      <w:p w14:paraId="4B7B8F2E" w14:textId="20BF524E" w:rsidR="00ED5DAC" w:rsidRDefault="00ED5DAC">
        <w:pPr>
          <w:pStyle w:val="Footer"/>
        </w:pPr>
        <w:r>
          <w:fldChar w:fldCharType="begin"/>
        </w:r>
        <w:r>
          <w:instrText xml:space="preserve"> PAGE   \* MERGEFORMAT </w:instrText>
        </w:r>
        <w:r>
          <w:fldChar w:fldCharType="separate"/>
        </w:r>
        <w:r w:rsidR="00DE1FF9">
          <w:rPr>
            <w:noProof/>
          </w:rPr>
          <w:t>40</w:t>
        </w:r>
        <w:r>
          <w:rPr>
            <w:noProof/>
          </w:rPr>
          <w:fldChar w:fldCharType="end"/>
        </w:r>
      </w:p>
    </w:sdtContent>
  </w:sdt>
  <w:p w14:paraId="495956AE" w14:textId="77777777" w:rsidR="00ED5DAC" w:rsidRDefault="00ED5DAC">
    <w:pPr>
      <w:pStyle w:val="Footer"/>
    </w:pPr>
  </w:p>
  <w:p w14:paraId="0FDE933D" w14:textId="77777777" w:rsidR="00ED5DAC" w:rsidRDefault="00ED5DAC"/>
  <w:p w14:paraId="6EE56F32" w14:textId="77777777" w:rsidR="00ED5DAC" w:rsidRDefault="00ED5D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2B83C" w14:textId="77777777" w:rsidR="00ED5DAC" w:rsidRDefault="00ED5DAC" w:rsidP="00306A9F">
      <w:r>
        <w:separator/>
      </w:r>
    </w:p>
  </w:footnote>
  <w:footnote w:type="continuationSeparator" w:id="0">
    <w:p w14:paraId="4E3E1540" w14:textId="77777777" w:rsidR="00ED5DAC" w:rsidRDefault="00ED5DAC" w:rsidP="00306A9F">
      <w:r>
        <w:continuationSeparator/>
      </w:r>
    </w:p>
  </w:footnote>
  <w:footnote w:type="continuationNotice" w:id="1">
    <w:p w14:paraId="34FADC83" w14:textId="77777777" w:rsidR="00ED5DAC" w:rsidRDefault="00ED5DAC"/>
  </w:footnote>
  <w:footnote w:id="2">
    <w:p w14:paraId="2A54A4CB" w14:textId="3931B1B5" w:rsidR="00ED5DAC" w:rsidRPr="0084779C" w:rsidRDefault="00ED5DAC" w:rsidP="00F762C1">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Jaime Grant, Lisa Mottet, Justin Tanis et al. Injustice at Every Turn: A report of the National Transgender Discrimination Survey (2011), </w:t>
      </w:r>
      <w:r w:rsidRPr="0084779C">
        <w:rPr>
          <w:rFonts w:ascii="Times New Roman" w:hAnsi="Times New Roman" w:cs="Times New Roman"/>
          <w:i/>
        </w:rPr>
        <w:t>The National Center for Transgender Equality</w:t>
      </w:r>
      <w:r w:rsidRPr="0084779C">
        <w:rPr>
          <w:rFonts w:ascii="Times New Roman" w:hAnsi="Times New Roman" w:cs="Times New Roman"/>
        </w:rPr>
        <w:t xml:space="preserve">, p. 158-170, available at </w:t>
      </w:r>
      <w:hyperlink r:id="rId1" w:history="1">
        <w:r w:rsidRPr="0084779C">
          <w:rPr>
            <w:rStyle w:val="Hyperlink"/>
            <w:rFonts w:ascii="Times New Roman" w:hAnsi="Times New Roman" w:cs="Times New Roman"/>
          </w:rPr>
          <w:t>https://www.transequality.org/sites/default/files/docs/resources/NTDS_Report.pdf</w:t>
        </w:r>
      </w:hyperlink>
    </w:p>
  </w:footnote>
  <w:footnote w:id="3">
    <w:p w14:paraId="71DE5F1C" w14:textId="041C5354" w:rsidR="00ED5DAC" w:rsidRDefault="00ED5DAC">
      <w:pPr>
        <w:pStyle w:val="FootnoteText"/>
      </w:pPr>
      <w:r>
        <w:rPr>
          <w:rStyle w:val="FootnoteReference"/>
        </w:rPr>
        <w:footnoteRef/>
      </w:r>
      <w:r>
        <w:t xml:space="preserve"> </w:t>
      </w:r>
      <w:r w:rsidRPr="0084779C">
        <w:rPr>
          <w:rFonts w:ascii="Times New Roman" w:hAnsi="Times New Roman" w:cs="Times New Roman"/>
        </w:rPr>
        <w:t xml:space="preserve">Jaime Grant, Lisa Mottet, Justin Tanis et al. Injustice at Every Turn: A report of the National Transgender Discrimination Survey (2011), </w:t>
      </w:r>
      <w:r w:rsidRPr="0084779C">
        <w:rPr>
          <w:rFonts w:ascii="Times New Roman" w:hAnsi="Times New Roman" w:cs="Times New Roman"/>
          <w:i/>
        </w:rPr>
        <w:t>The National Center for Transgender Equality</w:t>
      </w:r>
      <w:r w:rsidRPr="0084779C">
        <w:rPr>
          <w:rFonts w:ascii="Times New Roman" w:hAnsi="Times New Roman" w:cs="Times New Roman"/>
        </w:rPr>
        <w:t xml:space="preserve">, p. 158-170, available at </w:t>
      </w:r>
      <w:hyperlink r:id="rId2" w:history="1">
        <w:r w:rsidRPr="0084779C">
          <w:rPr>
            <w:rStyle w:val="Hyperlink"/>
            <w:rFonts w:ascii="Times New Roman" w:hAnsi="Times New Roman" w:cs="Times New Roman"/>
          </w:rPr>
          <w:t>https://www.transequality.org/sites/default/files/docs/resources/NTDS_Report.pdf</w:t>
        </w:r>
      </w:hyperlink>
    </w:p>
  </w:footnote>
  <w:footnote w:id="4">
    <w:p w14:paraId="4FBC877C" w14:textId="4FA68511" w:rsidR="00ED5DAC" w:rsidRDefault="00ED5DAC">
      <w:pPr>
        <w:pStyle w:val="FootnoteText"/>
      </w:pPr>
      <w:r>
        <w:rPr>
          <w:rStyle w:val="FootnoteReference"/>
        </w:rPr>
        <w:footnoteRef/>
      </w:r>
      <w:r>
        <w:t xml:space="preserve"> </w:t>
      </w:r>
      <w:r w:rsidRPr="0084779C">
        <w:rPr>
          <w:rFonts w:ascii="Times New Roman" w:hAnsi="Times New Roman" w:cs="Times New Roman"/>
        </w:rPr>
        <w:t xml:space="preserve">Jaime Grant, Lisa Mottet, Justin Tanis et al. Injustice at Every Turn: A report of the National Transgender Discrimination Survey (2011), </w:t>
      </w:r>
      <w:r w:rsidRPr="0084779C">
        <w:rPr>
          <w:rFonts w:ascii="Times New Roman" w:hAnsi="Times New Roman" w:cs="Times New Roman"/>
          <w:i/>
        </w:rPr>
        <w:t>The National Center for Transgender Equality</w:t>
      </w:r>
      <w:r w:rsidRPr="0084779C">
        <w:rPr>
          <w:rFonts w:ascii="Times New Roman" w:hAnsi="Times New Roman" w:cs="Times New Roman"/>
        </w:rPr>
        <w:t xml:space="preserve">, p. 158-170, available at </w:t>
      </w:r>
      <w:hyperlink r:id="rId3" w:history="1">
        <w:r w:rsidRPr="0084779C">
          <w:rPr>
            <w:rStyle w:val="Hyperlink"/>
            <w:rFonts w:ascii="Times New Roman" w:hAnsi="Times New Roman" w:cs="Times New Roman"/>
          </w:rPr>
          <w:t>https://www.transequality.org/sites/default/files/docs/resources/NTDS_Report.pdf</w:t>
        </w:r>
      </w:hyperlink>
    </w:p>
  </w:footnote>
  <w:footnote w:id="5">
    <w:p w14:paraId="7E56ACF9" w14:textId="2E131B47" w:rsidR="00ED5DAC" w:rsidRPr="0084779C" w:rsidRDefault="00ED5DAC" w:rsidP="00504779">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Jaime Grant, Lisa Mottet, Justin Tanis et al. Injustice at Every Turn: A report of the National Transgender Discrimination Survey (2011), </w:t>
      </w:r>
      <w:r w:rsidRPr="0084779C">
        <w:rPr>
          <w:rFonts w:ascii="Times New Roman" w:hAnsi="Times New Roman" w:cs="Times New Roman"/>
          <w:i/>
        </w:rPr>
        <w:t>The National Center for Transgender Equality</w:t>
      </w:r>
      <w:r w:rsidRPr="0084779C">
        <w:rPr>
          <w:rFonts w:ascii="Times New Roman" w:hAnsi="Times New Roman" w:cs="Times New Roman"/>
        </w:rPr>
        <w:t xml:space="preserve">, p. 158-170, available at </w:t>
      </w:r>
      <w:hyperlink r:id="rId4" w:history="1">
        <w:r w:rsidRPr="0084779C">
          <w:rPr>
            <w:rStyle w:val="Hyperlink"/>
            <w:rFonts w:ascii="Times New Roman" w:hAnsi="Times New Roman" w:cs="Times New Roman"/>
          </w:rPr>
          <w:t>https://www.transequality.org/sites/default/files/docs/resources/NTDS_Report.pdf</w:t>
        </w:r>
      </w:hyperlink>
    </w:p>
  </w:footnote>
  <w:footnote w:id="6">
    <w:p w14:paraId="599EB45F" w14:textId="04095C6C" w:rsidR="00ED5DAC" w:rsidRDefault="00ED5DAC">
      <w:pPr>
        <w:pStyle w:val="FootnoteText"/>
      </w:pPr>
      <w:r>
        <w:rPr>
          <w:rStyle w:val="FootnoteReference"/>
        </w:rPr>
        <w:footnoteRef/>
      </w:r>
      <w:r>
        <w:t xml:space="preserve"> </w:t>
      </w:r>
      <w:r w:rsidRPr="0084779C">
        <w:rPr>
          <w:rFonts w:ascii="Times New Roman" w:hAnsi="Times New Roman" w:cs="Times New Roman"/>
        </w:rPr>
        <w:t xml:space="preserve">Jaime Grant, Lisa Mottet, Justin Tanis et al. Injustice at Every Turn: A report of the National Transgender Discrimination Survey (2011), </w:t>
      </w:r>
      <w:r w:rsidRPr="0084779C">
        <w:rPr>
          <w:rFonts w:ascii="Times New Roman" w:hAnsi="Times New Roman" w:cs="Times New Roman"/>
          <w:i/>
        </w:rPr>
        <w:t>The National Center for Transgender Equality</w:t>
      </w:r>
      <w:r w:rsidRPr="0084779C">
        <w:rPr>
          <w:rFonts w:ascii="Times New Roman" w:hAnsi="Times New Roman" w:cs="Times New Roman"/>
        </w:rPr>
        <w:t xml:space="preserve">, p. 158-170, available at </w:t>
      </w:r>
      <w:hyperlink r:id="rId5" w:history="1">
        <w:r w:rsidRPr="0084779C">
          <w:rPr>
            <w:rStyle w:val="Hyperlink"/>
            <w:rFonts w:ascii="Times New Roman" w:hAnsi="Times New Roman" w:cs="Times New Roman"/>
          </w:rPr>
          <w:t>https://www.transequality.org/sites/default/files/docs/resources/NTDS_Report.pdf</w:t>
        </w:r>
      </w:hyperlink>
    </w:p>
  </w:footnote>
  <w:footnote w:id="7">
    <w:p w14:paraId="5CCA653F" w14:textId="4B6A60EB" w:rsidR="00ED5DAC" w:rsidRPr="0084779C" w:rsidRDefault="00ED5DAC" w:rsidP="002162BE">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Jaime Grant, Lisa Mottet, Justin Tanis et al. Injustice at Every Turn: A report of the National Transgender Discrimination Survey (2011), </w:t>
      </w:r>
      <w:r w:rsidRPr="0084779C">
        <w:rPr>
          <w:rFonts w:ascii="Times New Roman" w:hAnsi="Times New Roman" w:cs="Times New Roman"/>
          <w:i/>
        </w:rPr>
        <w:t>The National Center for Transgender Equality</w:t>
      </w:r>
      <w:r w:rsidRPr="0084779C">
        <w:rPr>
          <w:rFonts w:ascii="Times New Roman" w:hAnsi="Times New Roman" w:cs="Times New Roman"/>
        </w:rPr>
        <w:t xml:space="preserve">, p. 158-170, available at </w:t>
      </w:r>
      <w:hyperlink r:id="rId6" w:history="1">
        <w:r w:rsidRPr="0084779C">
          <w:rPr>
            <w:rStyle w:val="Hyperlink"/>
            <w:rFonts w:ascii="Times New Roman" w:hAnsi="Times New Roman" w:cs="Times New Roman"/>
          </w:rPr>
          <w:t>https://www.transequality.org/sites/default/files/docs/resources/NTDS_Report.pdf</w:t>
        </w:r>
      </w:hyperlink>
    </w:p>
  </w:footnote>
  <w:footnote w:id="8">
    <w:p w14:paraId="51F8F913" w14:textId="746AC019" w:rsidR="00ED5DAC" w:rsidRPr="0084779C" w:rsidRDefault="00ED5DA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Jaime Grant, Lisa Mottet, Justin Tanis et al. Injustice at Every Turn: A report of the National Transgender Discrimination Survey (2011), </w:t>
      </w:r>
      <w:r w:rsidRPr="0084779C">
        <w:rPr>
          <w:rFonts w:ascii="Times New Roman" w:hAnsi="Times New Roman" w:cs="Times New Roman"/>
          <w:i/>
        </w:rPr>
        <w:t>The National Center for Transgender Equality</w:t>
      </w:r>
      <w:r w:rsidRPr="0084779C">
        <w:rPr>
          <w:rFonts w:ascii="Times New Roman" w:hAnsi="Times New Roman" w:cs="Times New Roman"/>
        </w:rPr>
        <w:t xml:space="preserve">, p. 158-170, available at </w:t>
      </w:r>
      <w:hyperlink r:id="rId7" w:history="1">
        <w:r w:rsidRPr="0084779C">
          <w:rPr>
            <w:rStyle w:val="Hyperlink"/>
            <w:rFonts w:ascii="Times New Roman" w:hAnsi="Times New Roman" w:cs="Times New Roman"/>
          </w:rPr>
          <w:t>https://www.transequality.org/sites/default/files/docs/resources/NTDS_Report.pdf</w:t>
        </w:r>
      </w:hyperlink>
    </w:p>
  </w:footnote>
  <w:footnote w:id="9">
    <w:p w14:paraId="70B102B1" w14:textId="55572F22" w:rsidR="00ED5DAC" w:rsidRPr="0084779C" w:rsidRDefault="00ED5DA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Jae Sevelius and Valerie Jenness, Challenges and Opportunities for Gender-Affirming Healthcare for Transgender Women in Prison (2017), </w:t>
      </w:r>
      <w:r w:rsidRPr="0084779C">
        <w:rPr>
          <w:rFonts w:ascii="Times New Roman" w:hAnsi="Times New Roman" w:cs="Times New Roman"/>
          <w:i/>
        </w:rPr>
        <w:t>International Journeal of Prisoner Health</w:t>
      </w:r>
      <w:r w:rsidRPr="0084779C">
        <w:rPr>
          <w:rFonts w:ascii="Times New Roman" w:hAnsi="Times New Roman" w:cs="Times New Roman"/>
        </w:rPr>
        <w:t xml:space="preserve">, pp. 32-40, available at </w:t>
      </w:r>
      <w:hyperlink r:id="rId8" w:history="1">
        <w:r w:rsidRPr="0084779C">
          <w:rPr>
            <w:rStyle w:val="Hyperlink"/>
            <w:rFonts w:ascii="Times New Roman" w:hAnsi="Times New Roman" w:cs="Times New Roman"/>
          </w:rPr>
          <w:t>https://cloudfront.escholarship.org/dist/prd/content/qt96f7k3qw/qt96f7k3qw.pdf</w:t>
        </w:r>
      </w:hyperlink>
      <w:r w:rsidRPr="0084779C">
        <w:rPr>
          <w:rFonts w:ascii="Times New Roman" w:hAnsi="Times New Roman" w:cs="Times New Roman"/>
        </w:rPr>
        <w:t xml:space="preserve"> </w:t>
      </w:r>
    </w:p>
  </w:footnote>
  <w:footnote w:id="10">
    <w:p w14:paraId="4ADEE62F" w14:textId="41C47299" w:rsidR="00ED5DAC" w:rsidRPr="0084779C" w:rsidRDefault="00ED5DA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Angela Okamura, Equality behind bars: Improving the Legal Protections of Transgender Inmates in the California Prison Systems, </w:t>
      </w:r>
      <w:r w:rsidRPr="0084779C">
        <w:rPr>
          <w:rFonts w:ascii="Times New Roman" w:hAnsi="Times New Roman" w:cs="Times New Roman"/>
          <w:i/>
        </w:rPr>
        <w:t>Hasting Race and Poverty Law Journal</w:t>
      </w:r>
      <w:r w:rsidRPr="0084779C">
        <w:rPr>
          <w:rFonts w:ascii="Times New Roman" w:hAnsi="Times New Roman" w:cs="Times New Roman"/>
        </w:rPr>
        <w:t xml:space="preserve">, available at </w:t>
      </w:r>
      <w:hyperlink r:id="rId9" w:history="1">
        <w:r w:rsidRPr="0084779C">
          <w:rPr>
            <w:rStyle w:val="Hyperlink"/>
            <w:rFonts w:ascii="Times New Roman" w:hAnsi="Times New Roman" w:cs="Times New Roman"/>
          </w:rPr>
          <w:t>https://repository.uchastings.edu/cgi/viewcontent.cgi?article=1081&amp;context=hastings_race_poverty_law_journal</w:t>
        </w:r>
      </w:hyperlink>
      <w:r w:rsidRPr="0084779C">
        <w:rPr>
          <w:rFonts w:ascii="Times New Roman" w:hAnsi="Times New Roman" w:cs="Times New Roman"/>
        </w:rPr>
        <w:t xml:space="preserve"> </w:t>
      </w:r>
    </w:p>
  </w:footnote>
  <w:footnote w:id="11">
    <w:p w14:paraId="17020665" w14:textId="3BF7E24C" w:rsidR="00ED5DAC" w:rsidRPr="0084779C" w:rsidRDefault="00ED5DA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Transgender Incarcerated People in Crisis (2015), </w:t>
      </w:r>
      <w:r w:rsidRPr="0084779C">
        <w:rPr>
          <w:rFonts w:ascii="Times New Roman" w:hAnsi="Times New Roman" w:cs="Times New Roman"/>
          <w:i/>
        </w:rPr>
        <w:t>Lambda Legal Defense and Education Fund</w:t>
      </w:r>
      <w:r w:rsidRPr="0084779C">
        <w:rPr>
          <w:rFonts w:ascii="Times New Roman" w:hAnsi="Times New Roman" w:cs="Times New Roman"/>
        </w:rPr>
        <w:t xml:space="preserve">, available at </w:t>
      </w:r>
      <w:hyperlink r:id="rId10" w:history="1">
        <w:r w:rsidRPr="0084779C">
          <w:rPr>
            <w:rStyle w:val="Hyperlink"/>
            <w:rFonts w:ascii="Times New Roman" w:hAnsi="Times New Roman" w:cs="Times New Roman"/>
          </w:rPr>
          <w:t>http://www.lambdalegal.org/sites/default/files/transgender_booklet_-_incarcerated.pdf</w:t>
        </w:r>
      </w:hyperlink>
      <w:r w:rsidRPr="0084779C">
        <w:rPr>
          <w:rFonts w:ascii="Times New Roman" w:hAnsi="Times New Roman" w:cs="Times New Roman"/>
        </w:rPr>
        <w:t xml:space="preserve"> </w:t>
      </w:r>
    </w:p>
  </w:footnote>
  <w:footnote w:id="12">
    <w:p w14:paraId="7AA898BE" w14:textId="432C74AA" w:rsidR="00ED5DAC" w:rsidRPr="0084779C" w:rsidRDefault="00ED5DAC" w:rsidP="0084779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Angela Okamura, Equality behind bars: Improving the Legal Protections of Transgender Inmates in the California Prison Systems, </w:t>
      </w:r>
      <w:r w:rsidRPr="0084779C">
        <w:rPr>
          <w:rFonts w:ascii="Times New Roman" w:hAnsi="Times New Roman" w:cs="Times New Roman"/>
          <w:i/>
        </w:rPr>
        <w:t>Hasting Race and Poverty Law Journal</w:t>
      </w:r>
      <w:r w:rsidRPr="0084779C">
        <w:rPr>
          <w:rFonts w:ascii="Times New Roman" w:hAnsi="Times New Roman" w:cs="Times New Roman"/>
        </w:rPr>
        <w:t xml:space="preserve">, available at </w:t>
      </w:r>
      <w:hyperlink r:id="rId11" w:history="1">
        <w:r w:rsidRPr="0084779C">
          <w:rPr>
            <w:rStyle w:val="Hyperlink"/>
            <w:rFonts w:ascii="Times New Roman" w:hAnsi="Times New Roman" w:cs="Times New Roman"/>
          </w:rPr>
          <w:t>https://repository.uchastings.edu/cgi/viewcontent.cgi?article=1081&amp;context=hastings_race_poverty_law_journal</w:t>
        </w:r>
      </w:hyperlink>
    </w:p>
  </w:footnote>
  <w:footnote w:id="13">
    <w:p w14:paraId="24D3E914" w14:textId="755A3E86" w:rsidR="00ED5DAC" w:rsidRPr="0084779C" w:rsidRDefault="00ED5DAC" w:rsidP="00406F4F">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Angela Okamura, Equality behind bars: Improving the Legal Protections of Transgender Inmates in the California Prison Systems, </w:t>
      </w:r>
      <w:r w:rsidRPr="0084779C">
        <w:rPr>
          <w:rFonts w:ascii="Times New Roman" w:hAnsi="Times New Roman" w:cs="Times New Roman"/>
          <w:i/>
        </w:rPr>
        <w:t>Hasting Race and Poverty Law Journal</w:t>
      </w:r>
      <w:r w:rsidRPr="0084779C">
        <w:rPr>
          <w:rFonts w:ascii="Times New Roman" w:hAnsi="Times New Roman" w:cs="Times New Roman"/>
        </w:rPr>
        <w:t xml:space="preserve">, available at </w:t>
      </w:r>
      <w:hyperlink r:id="rId12" w:history="1">
        <w:r w:rsidRPr="0084779C">
          <w:rPr>
            <w:rStyle w:val="Hyperlink"/>
            <w:rFonts w:ascii="Times New Roman" w:hAnsi="Times New Roman" w:cs="Times New Roman"/>
          </w:rPr>
          <w:t>https://repository.uchastings.edu/cgi/viewcontent.cgi?article=1081&amp;context=hastings_race_poverty_law_journal</w:t>
        </w:r>
      </w:hyperlink>
    </w:p>
  </w:footnote>
  <w:footnote w:id="14">
    <w:p w14:paraId="6EE7863E" w14:textId="7D2CDFB5" w:rsidR="00ED5DAC" w:rsidRPr="0084779C" w:rsidRDefault="00ED5DAC" w:rsidP="0084779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Angela Okamura, Equality behind bars: Improving the Legal Protections of Transgender Inmates in the California Prison Systems, </w:t>
      </w:r>
      <w:r w:rsidRPr="0084779C">
        <w:rPr>
          <w:rFonts w:ascii="Times New Roman" w:hAnsi="Times New Roman" w:cs="Times New Roman"/>
          <w:i/>
        </w:rPr>
        <w:t>Hasting Race and Poverty Law Journal</w:t>
      </w:r>
      <w:r w:rsidRPr="0084779C">
        <w:rPr>
          <w:rFonts w:ascii="Times New Roman" w:hAnsi="Times New Roman" w:cs="Times New Roman"/>
        </w:rPr>
        <w:t xml:space="preserve">, available at </w:t>
      </w:r>
      <w:hyperlink r:id="rId13" w:history="1">
        <w:r w:rsidRPr="0084779C">
          <w:rPr>
            <w:rStyle w:val="Hyperlink"/>
            <w:rFonts w:ascii="Times New Roman" w:hAnsi="Times New Roman" w:cs="Times New Roman"/>
          </w:rPr>
          <w:t>https://repository.uchastings.edu/cgi/viewcontent.cgi?article=1081&amp;context=hastings_race_poverty_law_journal</w:t>
        </w:r>
      </w:hyperlink>
      <w:r>
        <w:rPr>
          <w:rStyle w:val="Hyperlink"/>
          <w:rFonts w:ascii="Times New Roman" w:hAnsi="Times New Roman" w:cs="Times New Roman"/>
        </w:rPr>
        <w:t xml:space="preserve"> </w:t>
      </w:r>
      <w:r w:rsidRPr="0084779C">
        <w:rPr>
          <w:rFonts w:ascii="Times New Roman" w:hAnsi="Times New Roman" w:cs="Times New Roman"/>
          <w:i/>
        </w:rPr>
        <w:t>also see</w:t>
      </w:r>
      <w:r w:rsidRPr="0084779C">
        <w:rPr>
          <w:rFonts w:ascii="Times New Roman" w:hAnsi="Times New Roman" w:cs="Times New Roman"/>
        </w:rPr>
        <w:t xml:space="preserve"> Transgender Incarcerated People in Crisis (2015), </w:t>
      </w:r>
      <w:r w:rsidRPr="0084779C">
        <w:rPr>
          <w:rFonts w:ascii="Times New Roman" w:hAnsi="Times New Roman" w:cs="Times New Roman"/>
          <w:i/>
        </w:rPr>
        <w:t>Lambda Legal Defense and Education Fund</w:t>
      </w:r>
      <w:r w:rsidRPr="0084779C">
        <w:rPr>
          <w:rFonts w:ascii="Times New Roman" w:hAnsi="Times New Roman" w:cs="Times New Roman"/>
        </w:rPr>
        <w:t xml:space="preserve">, available at </w:t>
      </w:r>
      <w:hyperlink r:id="rId14" w:history="1">
        <w:r w:rsidRPr="0084779C">
          <w:rPr>
            <w:rStyle w:val="Hyperlink"/>
            <w:rFonts w:ascii="Times New Roman" w:hAnsi="Times New Roman" w:cs="Times New Roman"/>
          </w:rPr>
          <w:t>http://www.lambdalegal.org/sites/default/files/transgender_booklet_-_incarcerated.pdf</w:t>
        </w:r>
      </w:hyperlink>
    </w:p>
  </w:footnote>
  <w:footnote w:id="15">
    <w:p w14:paraId="06A16DB9" w14:textId="71432E6B" w:rsidR="00ED5DAC" w:rsidRPr="0084779C" w:rsidRDefault="00ED5DA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Jaime Grant, Lisa Mottet, Justin Tanis et al. Injustice at Every Turn: A report of the National Transgender Discrimination Survey (2011), </w:t>
      </w:r>
      <w:r w:rsidRPr="0084779C">
        <w:rPr>
          <w:rFonts w:ascii="Times New Roman" w:hAnsi="Times New Roman" w:cs="Times New Roman"/>
          <w:i/>
        </w:rPr>
        <w:t>The National Center for Transgender Equality</w:t>
      </w:r>
      <w:r w:rsidRPr="0084779C">
        <w:rPr>
          <w:rFonts w:ascii="Times New Roman" w:hAnsi="Times New Roman" w:cs="Times New Roman"/>
        </w:rPr>
        <w:t xml:space="preserve">, p. 158-170, available at </w:t>
      </w:r>
      <w:hyperlink r:id="rId15" w:history="1">
        <w:r w:rsidRPr="0084779C">
          <w:rPr>
            <w:rStyle w:val="Hyperlink"/>
            <w:rFonts w:ascii="Times New Roman" w:hAnsi="Times New Roman" w:cs="Times New Roman"/>
          </w:rPr>
          <w:t>https://www.transequality.org/sites/default/files/docs/resources/NTDS_Report.pdf</w:t>
        </w:r>
      </w:hyperlink>
    </w:p>
  </w:footnote>
  <w:footnote w:id="16">
    <w:p w14:paraId="5675FA8A" w14:textId="4378A5E7" w:rsidR="00ED5DAC" w:rsidRPr="0084779C" w:rsidRDefault="00ED5DA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Jaime Grant, Lisa Mottet, Justin Tanis et al. Injustice at Every Turn: A report of the National Transgender Discrimination Survey (2011), </w:t>
      </w:r>
      <w:r w:rsidRPr="0084779C">
        <w:rPr>
          <w:rFonts w:ascii="Times New Roman" w:hAnsi="Times New Roman" w:cs="Times New Roman"/>
          <w:i/>
        </w:rPr>
        <w:t>The National Center for Transgender Equality</w:t>
      </w:r>
      <w:r w:rsidRPr="0084779C">
        <w:rPr>
          <w:rFonts w:ascii="Times New Roman" w:hAnsi="Times New Roman" w:cs="Times New Roman"/>
        </w:rPr>
        <w:t xml:space="preserve">, p. 158-170, available at </w:t>
      </w:r>
      <w:hyperlink r:id="rId16" w:history="1">
        <w:r w:rsidRPr="0084779C">
          <w:rPr>
            <w:rStyle w:val="Hyperlink"/>
            <w:rFonts w:ascii="Times New Roman" w:hAnsi="Times New Roman" w:cs="Times New Roman"/>
          </w:rPr>
          <w:t>https://www.transequality.org/sites/default/files/docs/resources/NTDS_Report.pdf</w:t>
        </w:r>
      </w:hyperlink>
    </w:p>
  </w:footnote>
  <w:footnote w:id="17">
    <w:p w14:paraId="1A8C8894" w14:textId="06644257" w:rsidR="00ED5DAC" w:rsidRPr="0084779C" w:rsidRDefault="00ED5DA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Kimberly Keller, Transgender Health and HIV (2009), </w:t>
      </w:r>
      <w:r w:rsidRPr="0084779C">
        <w:rPr>
          <w:rFonts w:ascii="Times New Roman" w:hAnsi="Times New Roman" w:cs="Times New Roman"/>
          <w:i/>
        </w:rPr>
        <w:t>San Fransico AIDS Foundation</w:t>
      </w:r>
      <w:r w:rsidRPr="0084779C">
        <w:rPr>
          <w:rFonts w:ascii="Times New Roman" w:hAnsi="Times New Roman" w:cs="Times New Roman"/>
        </w:rPr>
        <w:t xml:space="preserve">, p. 42, available at </w:t>
      </w:r>
      <w:hyperlink r:id="rId17" w:history="1">
        <w:r w:rsidRPr="0084779C">
          <w:rPr>
            <w:rStyle w:val="Hyperlink"/>
            <w:rFonts w:ascii="Times New Roman" w:hAnsi="Times New Roman" w:cs="Times New Roman"/>
          </w:rPr>
          <w:t>http://www.sfaf.org/hiv-info/hot-topics/beta/beta_2009_sumfall_transgender2.pdf</w:t>
        </w:r>
      </w:hyperlink>
      <w:r w:rsidRPr="0084779C">
        <w:rPr>
          <w:rFonts w:ascii="Times New Roman" w:hAnsi="Times New Roman" w:cs="Times New Roman"/>
        </w:rPr>
        <w:t xml:space="preserve">   </w:t>
      </w:r>
    </w:p>
  </w:footnote>
  <w:footnote w:id="18">
    <w:p w14:paraId="4862CD39" w14:textId="7A7BAC1C" w:rsidR="00ED5DAC" w:rsidRPr="0084779C" w:rsidRDefault="00ED5DA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Kimberly Keller, Transgender Health and HIV (2009), </w:t>
      </w:r>
      <w:r w:rsidRPr="0084779C">
        <w:rPr>
          <w:rFonts w:ascii="Times New Roman" w:hAnsi="Times New Roman" w:cs="Times New Roman"/>
          <w:i/>
        </w:rPr>
        <w:t>San Fransico AIDS Foundation</w:t>
      </w:r>
      <w:r w:rsidRPr="0084779C">
        <w:rPr>
          <w:rFonts w:ascii="Times New Roman" w:hAnsi="Times New Roman" w:cs="Times New Roman"/>
        </w:rPr>
        <w:t xml:space="preserve">, p. 42, available at </w:t>
      </w:r>
      <w:hyperlink r:id="rId18" w:history="1">
        <w:r w:rsidRPr="0084779C">
          <w:rPr>
            <w:rStyle w:val="Hyperlink"/>
            <w:rFonts w:ascii="Times New Roman" w:hAnsi="Times New Roman" w:cs="Times New Roman"/>
          </w:rPr>
          <w:t>http://www.sfaf.org/hiv-info/hot-topics/beta/beta_2009_sumfall_transgender2.pdf</w:t>
        </w:r>
      </w:hyperlink>
      <w:r w:rsidRPr="0084779C">
        <w:rPr>
          <w:rFonts w:ascii="Times New Roman" w:hAnsi="Times New Roman" w:cs="Times New Roman"/>
        </w:rPr>
        <w:t xml:space="preserve">   43.</w:t>
      </w:r>
    </w:p>
  </w:footnote>
  <w:footnote w:id="19">
    <w:p w14:paraId="4182EFB5" w14:textId="0701E1D2" w:rsidR="00ED5DAC" w:rsidRPr="0084779C" w:rsidRDefault="00ED5DA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Jermone Hunt, Why the Gay and Transgender Population Experience Higher Rates of Substance Use (Mach 2012),</w:t>
      </w:r>
      <w:r w:rsidRPr="0084779C">
        <w:rPr>
          <w:rFonts w:ascii="Times New Roman" w:hAnsi="Times New Roman" w:cs="Times New Roman"/>
          <w:i/>
        </w:rPr>
        <w:t xml:space="preserve"> Center of American Progress</w:t>
      </w:r>
      <w:r w:rsidRPr="0084779C">
        <w:rPr>
          <w:rFonts w:ascii="Times New Roman" w:hAnsi="Times New Roman" w:cs="Times New Roman"/>
        </w:rPr>
        <w:t xml:space="preserve">, available at </w:t>
      </w:r>
      <w:hyperlink r:id="rId19" w:history="1">
        <w:r w:rsidRPr="0084779C">
          <w:rPr>
            <w:rStyle w:val="Hyperlink"/>
            <w:rFonts w:ascii="Times New Roman" w:hAnsi="Times New Roman" w:cs="Times New Roman"/>
          </w:rPr>
          <w:t>https://cdn.americanprogress.org/wp-content/uploads/issues/2012/03/pdf/lgbt_substance_abuse.pdf</w:t>
        </w:r>
      </w:hyperlink>
      <w:r w:rsidRPr="0084779C">
        <w:rPr>
          <w:rFonts w:ascii="Times New Roman" w:hAnsi="Times New Roman" w:cs="Times New Roman"/>
        </w:rPr>
        <w:t xml:space="preserve"> </w:t>
      </w:r>
    </w:p>
  </w:footnote>
  <w:footnote w:id="20">
    <w:p w14:paraId="008680DF" w14:textId="3D392E17" w:rsidR="00ED5DAC" w:rsidRPr="0084779C" w:rsidRDefault="00ED5DAC">
      <w:pPr>
        <w:pStyle w:val="FootnoteText"/>
        <w:rPr>
          <w:rFonts w:ascii="Times New Roman" w:hAnsi="Times New Roman" w:cs="Times New Roman"/>
        </w:rPr>
      </w:pPr>
      <w:r w:rsidRPr="0084779C">
        <w:rPr>
          <w:rStyle w:val="FootnoteReference"/>
          <w:rFonts w:ascii="Times New Roman" w:hAnsi="Times New Roman" w:cs="Times New Roman"/>
        </w:rPr>
        <w:footnoteRef/>
      </w:r>
      <w:r>
        <w:rPr>
          <w:rFonts w:ascii="Times New Roman" w:hAnsi="Times New Roman" w:cs="Times New Roman"/>
          <w:bCs/>
        </w:rPr>
        <w:t xml:space="preserve">In California, for example, many medical professionals at the prison health clinics lack the proper knowledge, training, and experience to effectively treat the TGNC population. </w:t>
      </w:r>
      <w:r w:rsidRPr="0084779C">
        <w:rPr>
          <w:rFonts w:ascii="Times New Roman" w:hAnsi="Times New Roman" w:cs="Times New Roman"/>
        </w:rPr>
        <w:t xml:space="preserve">Angela Okamura, Equality behind bars: Improving the Legal Protections of Transgender Inmates in the California Prison Systems, </w:t>
      </w:r>
      <w:r w:rsidRPr="0084779C">
        <w:rPr>
          <w:rFonts w:ascii="Times New Roman" w:hAnsi="Times New Roman" w:cs="Times New Roman"/>
          <w:i/>
        </w:rPr>
        <w:t>Hasting Race and Poverty Law Journal</w:t>
      </w:r>
      <w:r w:rsidRPr="0084779C">
        <w:rPr>
          <w:rFonts w:ascii="Times New Roman" w:hAnsi="Times New Roman" w:cs="Times New Roman"/>
        </w:rPr>
        <w:t xml:space="preserve">, available at </w:t>
      </w:r>
      <w:hyperlink r:id="rId20" w:history="1">
        <w:r w:rsidRPr="0084779C">
          <w:rPr>
            <w:rStyle w:val="Hyperlink"/>
            <w:rFonts w:ascii="Times New Roman" w:hAnsi="Times New Roman" w:cs="Times New Roman"/>
          </w:rPr>
          <w:t>https://repository.uchastings.edu/cgi/viewcontent.cgi?article=1081&amp;context=hastings_race_poverty_law_journal</w:t>
        </w:r>
      </w:hyperlink>
    </w:p>
  </w:footnote>
  <w:footnote w:id="21">
    <w:p w14:paraId="7D1B46B8" w14:textId="762CFA86" w:rsidR="00ED5DAC" w:rsidRPr="0084779C" w:rsidRDefault="00ED5DA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Richard Edney, To Keep Me Safe From Harm? Transgender Prisoners and Experience of Imprisonment (2004), </w:t>
      </w:r>
      <w:r w:rsidRPr="0084779C">
        <w:rPr>
          <w:rFonts w:ascii="Times New Roman" w:hAnsi="Times New Roman" w:cs="Times New Roman"/>
          <w:i/>
        </w:rPr>
        <w:t>Deakin Law Review</w:t>
      </w:r>
      <w:r w:rsidRPr="0084779C">
        <w:rPr>
          <w:rFonts w:ascii="Times New Roman" w:hAnsi="Times New Roman" w:cs="Times New Roman"/>
        </w:rPr>
        <w:t xml:space="preserve">, pp. 327-338, available at </w:t>
      </w:r>
      <w:hyperlink r:id="rId21" w:history="1">
        <w:r w:rsidRPr="0084779C">
          <w:rPr>
            <w:rStyle w:val="Hyperlink"/>
            <w:rFonts w:ascii="Times New Roman" w:hAnsi="Times New Roman" w:cs="Times New Roman"/>
          </w:rPr>
          <w:t>https://ojs.deakin.edu.au/index.php/dlr/article/view/247/252</w:t>
        </w:r>
      </w:hyperlink>
      <w:r w:rsidRPr="0084779C">
        <w:rPr>
          <w:rFonts w:ascii="Times New Roman" w:hAnsi="Times New Roman" w:cs="Times New Roman"/>
        </w:rPr>
        <w:t xml:space="preserve"> </w:t>
      </w:r>
    </w:p>
  </w:footnote>
  <w:footnote w:id="22">
    <w:p w14:paraId="05345913" w14:textId="1FD4647D" w:rsidR="00ED5DAC" w:rsidRDefault="00ED5DAC">
      <w:pPr>
        <w:pStyle w:val="FootnoteText"/>
      </w:pPr>
      <w:r>
        <w:rPr>
          <w:rStyle w:val="FootnoteReference"/>
        </w:rPr>
        <w:footnoteRef/>
      </w:r>
      <w:r>
        <w:t xml:space="preserve"> </w:t>
      </w:r>
      <w:r w:rsidRPr="0084779C">
        <w:rPr>
          <w:rFonts w:ascii="Times New Roman" w:hAnsi="Times New Roman" w:cs="Times New Roman"/>
        </w:rPr>
        <w:t xml:space="preserve">Jaime Grant, Lisa Mottet, Justin Tanis et al. Injustice at Every Turn: A report of the National Transgender Discrimination Survey (2011), </w:t>
      </w:r>
      <w:r w:rsidRPr="0084779C">
        <w:rPr>
          <w:rFonts w:ascii="Times New Roman" w:hAnsi="Times New Roman" w:cs="Times New Roman"/>
          <w:i/>
        </w:rPr>
        <w:t>The National Center for Transgender Equality</w:t>
      </w:r>
      <w:r w:rsidRPr="0084779C">
        <w:rPr>
          <w:rFonts w:ascii="Times New Roman" w:hAnsi="Times New Roman" w:cs="Times New Roman"/>
        </w:rPr>
        <w:t xml:space="preserve">, p. 158-170, available at </w:t>
      </w:r>
      <w:hyperlink r:id="rId22" w:history="1">
        <w:r w:rsidRPr="0084779C">
          <w:rPr>
            <w:rStyle w:val="Hyperlink"/>
            <w:rFonts w:ascii="Times New Roman" w:hAnsi="Times New Roman" w:cs="Times New Roman"/>
          </w:rPr>
          <w:t>https://www.transequality.org/sites/default/files/docs/resources/NTDS_Report.pdf</w:t>
        </w:r>
      </w:hyperlink>
    </w:p>
  </w:footnote>
  <w:footnote w:id="23">
    <w:p w14:paraId="7A222CC8" w14:textId="607C6411" w:rsidR="00ED5DAC" w:rsidRPr="0084779C" w:rsidRDefault="00ED5DA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Jaime Grant, Lisa Mottet, Justin Tanis et al. Injustice at Every Turn: A report of the National Transgender Discrimination Survey (2011), </w:t>
      </w:r>
      <w:r w:rsidRPr="0084779C">
        <w:rPr>
          <w:rFonts w:ascii="Times New Roman" w:hAnsi="Times New Roman" w:cs="Times New Roman"/>
          <w:i/>
        </w:rPr>
        <w:t>The National Center for Transgender Equality</w:t>
      </w:r>
      <w:r w:rsidRPr="0084779C">
        <w:rPr>
          <w:rFonts w:ascii="Times New Roman" w:hAnsi="Times New Roman" w:cs="Times New Roman"/>
        </w:rPr>
        <w:t xml:space="preserve">, p. 158-170, available at </w:t>
      </w:r>
      <w:hyperlink r:id="rId23" w:history="1">
        <w:r w:rsidRPr="0084779C">
          <w:rPr>
            <w:rStyle w:val="Hyperlink"/>
            <w:rFonts w:ascii="Times New Roman" w:hAnsi="Times New Roman" w:cs="Times New Roman"/>
          </w:rPr>
          <w:t>https://www.transequality.org/sites/default/files/docs/resources/NTDS_Report.pdf</w:t>
        </w:r>
      </w:hyperlink>
      <w:r>
        <w:rPr>
          <w:rStyle w:val="Hyperlink"/>
          <w:rFonts w:ascii="Times New Roman" w:hAnsi="Times New Roman" w:cs="Times New Roman"/>
        </w:rPr>
        <w:t xml:space="preserve"> </w:t>
      </w:r>
      <w:r w:rsidRPr="0084779C">
        <w:rPr>
          <w:rFonts w:ascii="Times New Roman" w:hAnsi="Times New Roman" w:cs="Times New Roman"/>
        </w:rPr>
        <w:t>p. 334</w:t>
      </w:r>
    </w:p>
  </w:footnote>
  <w:footnote w:id="24">
    <w:p w14:paraId="5B84C855" w14:textId="457104BB" w:rsidR="00ED5DAC" w:rsidRPr="00161AB1" w:rsidRDefault="00ED5DAC">
      <w:pPr>
        <w:pStyle w:val="FootnoteText"/>
        <w:rPr>
          <w:rFonts w:ascii="Times New Roman" w:hAnsi="Times New Roman" w:cs="Times New Roman"/>
        </w:rPr>
      </w:pPr>
      <w:r w:rsidRPr="0084779C">
        <w:rPr>
          <w:rStyle w:val="FootnoteReference"/>
          <w:rFonts w:ascii="Times New Roman" w:hAnsi="Times New Roman" w:cs="Times New Roman"/>
        </w:rPr>
        <w:footnoteRef/>
      </w:r>
      <w:r w:rsidRPr="0084779C">
        <w:rPr>
          <w:rFonts w:ascii="Times New Roman" w:hAnsi="Times New Roman" w:cs="Times New Roman"/>
        </w:rPr>
        <w:t xml:space="preserve"> Jaime Grant, Lisa Mottet, Justin Tanis et al. Injustice at Every Turn: A report of the National Transgender Discrimination Survey (2011), </w:t>
      </w:r>
      <w:r w:rsidRPr="0084779C">
        <w:rPr>
          <w:rFonts w:ascii="Times New Roman" w:hAnsi="Times New Roman" w:cs="Times New Roman"/>
          <w:i/>
        </w:rPr>
        <w:t>The National Center for Transgender Equality</w:t>
      </w:r>
      <w:r w:rsidRPr="0084779C">
        <w:rPr>
          <w:rFonts w:ascii="Times New Roman" w:hAnsi="Times New Roman" w:cs="Times New Roman"/>
        </w:rPr>
        <w:t xml:space="preserve">, p. 158-170, available at </w:t>
      </w:r>
      <w:hyperlink r:id="rId24" w:history="1">
        <w:r w:rsidRPr="0084779C">
          <w:rPr>
            <w:rStyle w:val="Hyperlink"/>
            <w:rFonts w:ascii="Times New Roman" w:hAnsi="Times New Roman" w:cs="Times New Roman"/>
          </w:rPr>
          <w:t>https://www.transequality.org/sites/default/files/docs/resources/NTDS_Report.pdf</w:t>
        </w:r>
      </w:hyperlink>
    </w:p>
  </w:footnote>
  <w:footnote w:id="25">
    <w:p w14:paraId="23CCD196" w14:textId="77777777" w:rsidR="00ED5DAC" w:rsidRPr="00735875" w:rsidRDefault="00ED5DAC" w:rsidP="00437ADF">
      <w:pPr>
        <w:pStyle w:val="FootnoteText"/>
        <w:rPr>
          <w:rFonts w:ascii="Times New Roman" w:hAnsi="Times New Roman" w:cs="Times New Roman"/>
        </w:rPr>
      </w:pPr>
      <w:r w:rsidRPr="00735875">
        <w:rPr>
          <w:rStyle w:val="FootnoteReference"/>
          <w:rFonts w:ascii="Times New Roman" w:hAnsi="Times New Roman" w:cs="Times New Roman"/>
        </w:rPr>
        <w:footnoteRef/>
      </w:r>
      <w:r w:rsidRPr="00735875">
        <w:rPr>
          <w:rFonts w:ascii="Times New Roman" w:hAnsi="Times New Roman" w:cs="Times New Roman"/>
        </w:rPr>
        <w:t xml:space="preserve"> United States Code Annotated, Title 42, Chapter 147</w:t>
      </w:r>
    </w:p>
  </w:footnote>
  <w:footnote w:id="26">
    <w:p w14:paraId="0391247D" w14:textId="77777777" w:rsidR="00ED5DAC" w:rsidRPr="00735875" w:rsidRDefault="00ED5DAC" w:rsidP="00437ADF">
      <w:pPr>
        <w:pStyle w:val="FootnoteText"/>
        <w:rPr>
          <w:rFonts w:ascii="Times New Roman" w:hAnsi="Times New Roman" w:cs="Times New Roman"/>
        </w:rPr>
      </w:pPr>
      <w:r w:rsidRPr="00735875">
        <w:rPr>
          <w:rStyle w:val="FootnoteReference"/>
          <w:rFonts w:ascii="Times New Roman" w:hAnsi="Times New Roman" w:cs="Times New Roman"/>
        </w:rPr>
        <w:footnoteRef/>
      </w:r>
      <w:r w:rsidRPr="00735875">
        <w:rPr>
          <w:rFonts w:ascii="Times New Roman" w:hAnsi="Times New Roman" w:cs="Times New Roman"/>
        </w:rPr>
        <w:t xml:space="preserve"> 42 U.S.C.A. § 15607(b)</w:t>
      </w:r>
    </w:p>
  </w:footnote>
  <w:footnote w:id="27">
    <w:p w14:paraId="72317D57" w14:textId="77777777" w:rsidR="00ED5DAC" w:rsidRPr="00735875" w:rsidRDefault="00ED5DAC" w:rsidP="00437ADF">
      <w:pPr>
        <w:pStyle w:val="FootnoteText"/>
        <w:rPr>
          <w:rFonts w:ascii="Times New Roman" w:hAnsi="Times New Roman" w:cs="Times New Roman"/>
        </w:rPr>
      </w:pPr>
      <w:r w:rsidRPr="00735875">
        <w:rPr>
          <w:rStyle w:val="FootnoteReference"/>
          <w:rFonts w:ascii="Times New Roman" w:hAnsi="Times New Roman" w:cs="Times New Roman"/>
        </w:rPr>
        <w:footnoteRef/>
      </w:r>
      <w:r w:rsidRPr="00735875">
        <w:rPr>
          <w:rFonts w:ascii="Times New Roman" w:hAnsi="Times New Roman" w:cs="Times New Roman"/>
        </w:rPr>
        <w:t xml:space="preserve"> 42 U.S.C.A. § 15609(3)</w:t>
      </w:r>
    </w:p>
  </w:footnote>
  <w:footnote w:id="28">
    <w:p w14:paraId="6F7331E3" w14:textId="23F7FDC1" w:rsidR="00ED5DAC" w:rsidRPr="00735875" w:rsidRDefault="00ED5DAC">
      <w:pPr>
        <w:pStyle w:val="FootnoteText"/>
        <w:rPr>
          <w:rFonts w:ascii="Times New Roman" w:hAnsi="Times New Roman" w:cs="Times New Roman"/>
        </w:rPr>
      </w:pPr>
      <w:r w:rsidRPr="00735875">
        <w:rPr>
          <w:rStyle w:val="FootnoteReference"/>
          <w:rFonts w:ascii="Times New Roman" w:hAnsi="Times New Roman" w:cs="Times New Roman"/>
        </w:rPr>
        <w:footnoteRef/>
      </w:r>
      <w:r w:rsidR="00735875" w:rsidRPr="00735875">
        <w:rPr>
          <w:rFonts w:ascii="Times New Roman" w:hAnsi="Times New Roman" w:cs="Times New Roman"/>
        </w:rPr>
        <w:t>28 CFR</w:t>
      </w:r>
      <w:r w:rsidRPr="00735875">
        <w:rPr>
          <w:rFonts w:ascii="Times New Roman" w:hAnsi="Times New Roman" w:cs="Times New Roman"/>
        </w:rPr>
        <w:t xml:space="preserve"> § 115.42 </w:t>
      </w:r>
    </w:p>
  </w:footnote>
  <w:footnote w:id="29">
    <w:p w14:paraId="6669AC1E" w14:textId="6EA61D18" w:rsidR="00ED5DAC" w:rsidRPr="00735875" w:rsidRDefault="00ED5DAC">
      <w:pPr>
        <w:pStyle w:val="FootnoteText"/>
        <w:rPr>
          <w:rFonts w:ascii="Times New Roman" w:hAnsi="Times New Roman" w:cs="Times New Roman"/>
        </w:rPr>
      </w:pPr>
      <w:r w:rsidRPr="00735875">
        <w:rPr>
          <w:rStyle w:val="FootnoteReference"/>
          <w:rFonts w:ascii="Times New Roman" w:hAnsi="Times New Roman" w:cs="Times New Roman"/>
        </w:rPr>
        <w:footnoteRef/>
      </w:r>
      <w:r w:rsidR="00735875" w:rsidRPr="00735875">
        <w:rPr>
          <w:rFonts w:ascii="Times New Roman" w:hAnsi="Times New Roman" w:cs="Times New Roman"/>
        </w:rPr>
        <w:t xml:space="preserve">Mayor de Blasio Announces Department of Correction Will House Incarcerated Individuals According to Gender Identity, Working with City Human Rights Commission to Maintain Transgender Housing Unit (April 16, 2018), </w:t>
      </w:r>
      <w:r w:rsidR="00735875" w:rsidRPr="00735875">
        <w:rPr>
          <w:rFonts w:ascii="Times New Roman" w:hAnsi="Times New Roman" w:cs="Times New Roman"/>
          <w:i/>
        </w:rPr>
        <w:t>available at</w:t>
      </w:r>
      <w:r w:rsidR="00735875" w:rsidRPr="00735875">
        <w:rPr>
          <w:rFonts w:ascii="Times New Roman" w:hAnsi="Times New Roman" w:cs="Times New Roman"/>
        </w:rPr>
        <w:t xml:space="preserve"> </w:t>
      </w:r>
      <w:r w:rsidRPr="00735875">
        <w:rPr>
          <w:rFonts w:ascii="Times New Roman" w:hAnsi="Times New Roman" w:cs="Times New Roman"/>
        </w:rPr>
        <w:t xml:space="preserve"> https://www1.nyc.gov/office-of-the-mayor/news/193-18/mayor-de-blasio-department-correction-will-house-incarcerated-individuals-according-to</w:t>
      </w:r>
    </w:p>
  </w:footnote>
  <w:footnote w:id="30">
    <w:p w14:paraId="5C372FFB" w14:textId="6891DE27" w:rsidR="00ED5DAC" w:rsidRDefault="00ED5DAC">
      <w:pPr>
        <w:pStyle w:val="FootnoteText"/>
      </w:pPr>
      <w:r w:rsidRPr="00735875">
        <w:rPr>
          <w:rStyle w:val="FootnoteReference"/>
          <w:rFonts w:ascii="Times New Roman" w:hAnsi="Times New Roman" w:cs="Times New Roman"/>
        </w:rPr>
        <w:footnoteRef/>
      </w:r>
      <w:r w:rsidR="00735875" w:rsidRPr="00735875">
        <w:rPr>
          <w:rFonts w:ascii="Times New Roman" w:hAnsi="Times New Roman" w:cs="Times New Roman"/>
        </w:rPr>
        <w:t xml:space="preserve">Mayor de Blasio Announces Department of Correction Will House Incarcerated Individuals According to Gender Identity, Working with City Human Rights Commission to Maintain Transgender Housing Unit (April 16, 2018), </w:t>
      </w:r>
      <w:r w:rsidR="00735875" w:rsidRPr="00735875">
        <w:rPr>
          <w:rFonts w:ascii="Times New Roman" w:hAnsi="Times New Roman" w:cs="Times New Roman"/>
          <w:i/>
        </w:rPr>
        <w:t>available at</w:t>
      </w:r>
      <w:r w:rsidR="00735875" w:rsidRPr="00735875">
        <w:rPr>
          <w:rFonts w:ascii="Times New Roman" w:hAnsi="Times New Roman" w:cs="Times New Roman"/>
        </w:rPr>
        <w:t xml:space="preserve">  https://www1.nyc.gov/office-of-the-mayor/news/193-18/mayor-de-blasio-department-correction-will-house-incarcerated-individuals-according-to</w:t>
      </w:r>
    </w:p>
  </w:footnote>
  <w:footnote w:id="31">
    <w:p w14:paraId="1931867C" w14:textId="73FB6753" w:rsidR="00ED5DAC" w:rsidRPr="00735875" w:rsidRDefault="00ED5DAC">
      <w:pPr>
        <w:pStyle w:val="FootnoteText"/>
        <w:rPr>
          <w:rFonts w:ascii="Times New Roman" w:hAnsi="Times New Roman" w:cs="Times New Roman"/>
        </w:rPr>
      </w:pPr>
      <w:r>
        <w:rPr>
          <w:rStyle w:val="FootnoteReference"/>
        </w:rPr>
        <w:footnoteRef/>
      </w:r>
      <w:r>
        <w:t xml:space="preserve"> </w:t>
      </w:r>
      <w:r w:rsidR="00735875" w:rsidRPr="008C7DC3">
        <w:rPr>
          <w:rFonts w:ascii="Times New Roman" w:hAnsi="Times New Roman" w:cs="Times New Roman"/>
        </w:rPr>
        <w:t>New York City Department of Correction, Directive No. 4498, Transgen</w:t>
      </w:r>
      <w:r w:rsidR="00735875">
        <w:rPr>
          <w:rFonts w:ascii="Times New Roman" w:hAnsi="Times New Roman" w:cs="Times New Roman"/>
        </w:rPr>
        <w:t>der Housing Unit (Dec. 3, 2014)</w:t>
      </w:r>
    </w:p>
  </w:footnote>
  <w:footnote w:id="32">
    <w:p w14:paraId="38686F44" w14:textId="17251581" w:rsidR="00ED5DAC" w:rsidRPr="00ED5DAC" w:rsidRDefault="00ED5DAC" w:rsidP="00AD66B1">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28 CFR 115.42(b)</w:t>
      </w:r>
      <w:r>
        <w:rPr>
          <w:rFonts w:ascii="Times New Roman" w:hAnsi="Times New Roman" w:cs="Times New Roman"/>
        </w:rPr>
        <w:t>;</w:t>
      </w:r>
      <w:r w:rsidRPr="00ED5DAC">
        <w:rPr>
          <w:rFonts w:ascii="Times New Roman" w:hAnsi="Times New Roman" w:cs="Times New Roman"/>
        </w:rPr>
        <w:t xml:space="preserve"> BOC 5-18(b)</w:t>
      </w:r>
    </w:p>
  </w:footnote>
  <w:footnote w:id="33">
    <w:p w14:paraId="3A06D136" w14:textId="17C66348" w:rsidR="00ED5DAC" w:rsidRPr="00ED5DAC" w:rsidRDefault="00ED5DAC" w:rsidP="000C7D1F">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28 CFR 115.41; BOC 5-17</w:t>
      </w:r>
    </w:p>
  </w:footnote>
  <w:footnote w:id="34">
    <w:p w14:paraId="6C54AAA5" w14:textId="74CF11E7" w:rsidR="00ED5DAC" w:rsidRPr="00ED5DAC" w:rsidRDefault="00ED5DAC">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28 CFR 115.41; BOC 5-17</w:t>
      </w:r>
    </w:p>
  </w:footnote>
  <w:footnote w:id="35">
    <w:p w14:paraId="6F3A91EB" w14:textId="222B30A2" w:rsidR="00ED5DAC" w:rsidRPr="00ED5DAC" w:rsidRDefault="00ED5DAC">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Department of Correction, Arraignment and Classification Risk Screening Form, Appendix I.  </w:t>
      </w:r>
    </w:p>
  </w:footnote>
  <w:footnote w:id="36">
    <w:p w14:paraId="2940188B" w14:textId="1D9E9D7C" w:rsidR="00ED5DAC" w:rsidRPr="00ED5DAC" w:rsidRDefault="00ED5DAC">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Correctional Health Services, Policy #MED 24B</w:t>
      </w:r>
    </w:p>
  </w:footnote>
  <w:footnote w:id="37">
    <w:p w14:paraId="3BF01843" w14:textId="56A05C39" w:rsidR="00ED5DAC" w:rsidRDefault="00ED5DAC" w:rsidP="00DB6768">
      <w:pPr>
        <w:pStyle w:val="FootnoteText"/>
      </w:pPr>
      <w:r w:rsidRPr="00ED5DAC">
        <w:rPr>
          <w:rStyle w:val="FootnoteReference"/>
          <w:rFonts w:ascii="Times New Roman" w:hAnsi="Times New Roman" w:cs="Times New Roman"/>
        </w:rPr>
        <w:footnoteRef/>
      </w:r>
      <w:r w:rsidRPr="00ED5DAC">
        <w:rPr>
          <w:rFonts w:ascii="Times New Roman" w:hAnsi="Times New Roman" w:cs="Times New Roman"/>
        </w:rPr>
        <w:t xml:space="preserve"> Correctional Health Services, Policy #MED 24B</w:t>
      </w:r>
    </w:p>
  </w:footnote>
  <w:footnote w:id="38">
    <w:p w14:paraId="09389BAC" w14:textId="77777777" w:rsidR="00ED5DAC" w:rsidRPr="00ED5DAC" w:rsidRDefault="00ED5DAC" w:rsidP="00117A00">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New York City Council Oversight Hearing, Sexual Abuse and Harassment in City Jail, September 6, 2018</w:t>
      </w:r>
    </w:p>
  </w:footnote>
  <w:footnote w:id="39">
    <w:p w14:paraId="3F819DB1" w14:textId="13142E10" w:rsidR="00ED5DAC" w:rsidRDefault="00ED5DAC" w:rsidP="00A84F3E">
      <w:pPr>
        <w:pStyle w:val="FootnoteText"/>
      </w:pPr>
      <w:r w:rsidRPr="00ED5DAC">
        <w:rPr>
          <w:rStyle w:val="FootnoteReference"/>
          <w:rFonts w:ascii="Times New Roman" w:hAnsi="Times New Roman" w:cs="Times New Roman"/>
        </w:rPr>
        <w:footnoteRef/>
      </w:r>
      <w:r w:rsidRPr="00ED5DAC">
        <w:rPr>
          <w:rFonts w:ascii="Times New Roman" w:hAnsi="Times New Roman" w:cs="Times New Roman"/>
        </w:rPr>
        <w:t xml:space="preserve"> 28 CFR 115.15</w:t>
      </w:r>
      <w:r>
        <w:rPr>
          <w:rFonts w:ascii="Times New Roman" w:hAnsi="Times New Roman" w:cs="Times New Roman"/>
        </w:rPr>
        <w:t>;</w:t>
      </w:r>
      <w:r w:rsidRPr="00ED5DAC">
        <w:rPr>
          <w:rFonts w:ascii="Times New Roman" w:hAnsi="Times New Roman" w:cs="Times New Roman"/>
        </w:rPr>
        <w:t xml:space="preserve"> BOC 5-06, 5-18(d)</w:t>
      </w:r>
    </w:p>
  </w:footnote>
  <w:footnote w:id="40">
    <w:p w14:paraId="6A8B5AC0" w14:textId="6339827C" w:rsidR="00ED5DAC" w:rsidRPr="00ED5DAC" w:rsidRDefault="00ED5DAC" w:rsidP="00A84F3E">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28 CFR 115.15</w:t>
      </w:r>
    </w:p>
  </w:footnote>
  <w:footnote w:id="41">
    <w:p w14:paraId="7F257494" w14:textId="2A08D6B8" w:rsidR="00ED5DAC" w:rsidRPr="00ED5DAC" w:rsidRDefault="00ED5DAC" w:rsidP="00A84F3E">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40 RRNY 5-06</w:t>
      </w:r>
    </w:p>
  </w:footnote>
  <w:footnote w:id="42">
    <w:p w14:paraId="707C9362" w14:textId="67EC8300" w:rsidR="00ED5DAC" w:rsidRPr="00ED5DAC" w:rsidRDefault="00ED5DAC" w:rsidP="00126318">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Cross-gender pat frisks of women are prohibited under PREA absent exigent circumstances, and all such exigent circumstances must be documented. 28 CFR 215(b)</w:t>
      </w:r>
    </w:p>
  </w:footnote>
  <w:footnote w:id="43">
    <w:p w14:paraId="5AF64321" w14:textId="648CB4A9" w:rsidR="00ED5DAC" w:rsidRPr="00ED5DAC" w:rsidRDefault="00ED5DAC" w:rsidP="00A84F3E">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PREA Training Video, available at  </w:t>
      </w:r>
      <w:hyperlink r:id="rId25" w:history="1">
        <w:r w:rsidRPr="00ED5DAC">
          <w:rPr>
            <w:rStyle w:val="Hyperlink"/>
            <w:rFonts w:ascii="Times New Roman" w:hAnsi="Times New Roman" w:cs="Times New Roman"/>
          </w:rPr>
          <w:t>https://vimeo.com/183649668</w:t>
        </w:r>
      </w:hyperlink>
    </w:p>
  </w:footnote>
  <w:footnote w:id="44">
    <w:p w14:paraId="347A4273" w14:textId="642D1678" w:rsidR="00ED5DAC" w:rsidRPr="00ED5DAC" w:rsidRDefault="00ED5DAC" w:rsidP="00A84F3E">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New York City Department of Correction, Directive No. 4498, Transgender Housing Unit (Dec. 3, 2014)</w:t>
      </w:r>
    </w:p>
  </w:footnote>
  <w:footnote w:id="45">
    <w:p w14:paraId="7C9033DC" w14:textId="70F8BAF1" w:rsidR="00ED5DAC" w:rsidRPr="00ED5DAC" w:rsidRDefault="00ED5DAC">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New York City Department of Correction, Directive No. 4498, Transgender Housing Unit (Dec. 3, 2014)</w:t>
      </w:r>
    </w:p>
  </w:footnote>
  <w:footnote w:id="46">
    <w:p w14:paraId="5153FA1C" w14:textId="130AD795" w:rsidR="00ED5DAC" w:rsidRPr="00ED5DAC" w:rsidRDefault="00ED5DAC" w:rsidP="00A84F3E">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PREA Training Video, available at  </w:t>
      </w:r>
      <w:hyperlink r:id="rId26" w:history="1">
        <w:r w:rsidRPr="00ED5DAC">
          <w:rPr>
            <w:rStyle w:val="Hyperlink"/>
            <w:rFonts w:ascii="Times New Roman" w:hAnsi="Times New Roman" w:cs="Times New Roman"/>
          </w:rPr>
          <w:t>https://vimeo.com/183649668</w:t>
        </w:r>
      </w:hyperlink>
    </w:p>
  </w:footnote>
  <w:footnote w:id="47">
    <w:p w14:paraId="37C1915B" w14:textId="6FBB0E28" w:rsidR="00ED5DAC" w:rsidRPr="00ED5DAC" w:rsidRDefault="00ED5DAC">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Correctional Health Services, Policy MED 24B</w:t>
      </w:r>
    </w:p>
  </w:footnote>
  <w:footnote w:id="48">
    <w:p w14:paraId="2D17215F" w14:textId="78F5B4AF" w:rsidR="00ED5DAC" w:rsidRPr="00ED5DAC" w:rsidRDefault="00ED5DAC">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Testimony of Mik Kinkead, Esq – Director of Prisoner Justice Project, Sylvia Rivera Law Project, Oversight – Correctional Health, November 15, 2018 </w:t>
      </w:r>
    </w:p>
  </w:footnote>
  <w:footnote w:id="49">
    <w:p w14:paraId="147D6D59" w14:textId="54F5566D" w:rsidR="00210C06" w:rsidRDefault="00210C06" w:rsidP="00210C06">
      <w:pPr>
        <w:pStyle w:val="FootnoteText"/>
      </w:pPr>
      <w:r>
        <w:rPr>
          <w:rStyle w:val="FootnoteReference"/>
        </w:rPr>
        <w:footnoteRef/>
      </w:r>
      <w:r>
        <w:t xml:space="preserve"> </w:t>
      </w:r>
      <w:r w:rsidRPr="00ED5DAC">
        <w:rPr>
          <w:rFonts w:ascii="Times New Roman" w:hAnsi="Times New Roman" w:cs="Times New Roman"/>
        </w:rPr>
        <w:t>Testimony of Mik Kinkead, Esq – Director of Prisoner Justice Project, Sylvia Rivera Law Project, Oversight – Correctional Health, November 15, 2018</w:t>
      </w:r>
    </w:p>
  </w:footnote>
  <w:footnote w:id="50">
    <w:p w14:paraId="78954AB1" w14:textId="399FD558" w:rsidR="00092B1B" w:rsidRDefault="00092B1B">
      <w:pPr>
        <w:pStyle w:val="FootnoteText"/>
      </w:pPr>
      <w:r>
        <w:rPr>
          <w:rStyle w:val="FootnoteReference"/>
        </w:rPr>
        <w:footnoteRef/>
      </w:r>
      <w:r>
        <w:t xml:space="preserve"> </w:t>
      </w:r>
      <w:r w:rsidRPr="00ED5DAC">
        <w:rPr>
          <w:rFonts w:ascii="Times New Roman" w:hAnsi="Times New Roman" w:cs="Times New Roman"/>
        </w:rPr>
        <w:t>Correctional Health Services, Policy MED 24B</w:t>
      </w:r>
    </w:p>
  </w:footnote>
  <w:footnote w:id="51">
    <w:p w14:paraId="32DA3BA8" w14:textId="4FEB2C07" w:rsidR="00ED5DAC" w:rsidRPr="00ED5DAC" w:rsidRDefault="00ED5DAC" w:rsidP="00064813">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Testimony of Mik Kinkead, Esq – Director of Prisoner Justice Project, Sylvia Rivera Law Project, Oversight – Correctional Health, November 15, 2018</w:t>
      </w:r>
    </w:p>
  </w:footnote>
  <w:footnote w:id="52">
    <w:p w14:paraId="730028B6" w14:textId="12AD61CE" w:rsidR="00ED5DAC" w:rsidRPr="00ED5DAC" w:rsidRDefault="00ED5DAC">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28 CFR 115.42 (c)</w:t>
      </w:r>
      <w:r>
        <w:rPr>
          <w:rFonts w:ascii="Times New Roman" w:hAnsi="Times New Roman" w:cs="Times New Roman"/>
        </w:rPr>
        <w:t>;</w:t>
      </w:r>
      <w:r w:rsidRPr="00ED5DAC">
        <w:rPr>
          <w:rFonts w:ascii="Times New Roman" w:hAnsi="Times New Roman" w:cs="Times New Roman"/>
        </w:rPr>
        <w:t xml:space="preserve"> 40 RRNY 5-18(c)</w:t>
      </w:r>
    </w:p>
  </w:footnote>
  <w:footnote w:id="53">
    <w:p w14:paraId="4BE02177" w14:textId="06CBA8CF" w:rsidR="00ED5DAC" w:rsidRDefault="00ED5DAC">
      <w:pPr>
        <w:pStyle w:val="FootnoteText"/>
      </w:pPr>
      <w:r w:rsidRPr="00ED5DAC">
        <w:rPr>
          <w:rStyle w:val="FootnoteReference"/>
          <w:rFonts w:ascii="Times New Roman" w:hAnsi="Times New Roman" w:cs="Times New Roman"/>
        </w:rPr>
        <w:footnoteRef/>
      </w:r>
      <w:r w:rsidRPr="00ED5DAC">
        <w:rPr>
          <w:rFonts w:ascii="Times New Roman" w:hAnsi="Times New Roman" w:cs="Times New Roman"/>
        </w:rPr>
        <w:t xml:space="preserve"> 28 CFR 115.42 (c)</w:t>
      </w:r>
      <w:r>
        <w:rPr>
          <w:rFonts w:ascii="Times New Roman" w:hAnsi="Times New Roman" w:cs="Times New Roman"/>
        </w:rPr>
        <w:t>;</w:t>
      </w:r>
      <w:r w:rsidRPr="00ED5DAC">
        <w:rPr>
          <w:rFonts w:ascii="Times New Roman" w:hAnsi="Times New Roman" w:cs="Times New Roman"/>
        </w:rPr>
        <w:t xml:space="preserve"> 40 RRNY 5-18(c)</w:t>
      </w:r>
    </w:p>
  </w:footnote>
  <w:footnote w:id="54">
    <w:p w14:paraId="1C8B3171" w14:textId="77777777" w:rsidR="00ED5DAC" w:rsidRPr="00ED5DAC" w:rsidRDefault="00ED5DAC" w:rsidP="008A2D7F">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28 CFR 115.43</w:t>
      </w:r>
    </w:p>
  </w:footnote>
  <w:footnote w:id="55">
    <w:p w14:paraId="22F46FE7" w14:textId="77777777" w:rsidR="00ED5DAC" w:rsidRPr="00ED5DAC" w:rsidRDefault="00ED5DAC" w:rsidP="008A2D7F">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28 CFR 115.43</w:t>
      </w:r>
    </w:p>
  </w:footnote>
  <w:footnote w:id="56">
    <w:p w14:paraId="7DBCA63B" w14:textId="6F234D60" w:rsidR="00ED5DAC" w:rsidRPr="00ED5DAC" w:rsidRDefault="00ED5DAC">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28 CFR 115.42 (d)</w:t>
      </w:r>
      <w:r>
        <w:rPr>
          <w:rFonts w:ascii="Times New Roman" w:hAnsi="Times New Roman" w:cs="Times New Roman"/>
        </w:rPr>
        <w:t>;</w:t>
      </w:r>
      <w:r w:rsidRPr="00ED5DAC">
        <w:rPr>
          <w:rFonts w:ascii="Times New Roman" w:hAnsi="Times New Roman" w:cs="Times New Roman"/>
        </w:rPr>
        <w:t xml:space="preserve"> 40 RRNY 5-18h</w:t>
      </w:r>
    </w:p>
  </w:footnote>
  <w:footnote w:id="57">
    <w:p w14:paraId="0A8AD18E" w14:textId="22827860" w:rsidR="00ED5DAC" w:rsidRPr="00ED5DAC" w:rsidRDefault="00ED5DAC" w:rsidP="005E6775">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28 CFR 115.42 (f)</w:t>
      </w:r>
      <w:r>
        <w:rPr>
          <w:rFonts w:ascii="Times New Roman" w:hAnsi="Times New Roman" w:cs="Times New Roman"/>
        </w:rPr>
        <w:t>;</w:t>
      </w:r>
      <w:r w:rsidRPr="00ED5DAC">
        <w:rPr>
          <w:rFonts w:ascii="Times New Roman" w:hAnsi="Times New Roman" w:cs="Times New Roman"/>
        </w:rPr>
        <w:t xml:space="preserve"> 40 RRNY 5-18(h)</w:t>
      </w:r>
    </w:p>
  </w:footnote>
  <w:footnote w:id="58">
    <w:p w14:paraId="03E496C5" w14:textId="698BCA7C" w:rsidR="00ED5DAC" w:rsidRPr="008C7DC3" w:rsidRDefault="00ED5DAC" w:rsidP="005868C6">
      <w:pPr>
        <w:pStyle w:val="FootnoteText"/>
        <w:rPr>
          <w:rFonts w:ascii="Times New Roman" w:hAnsi="Times New Roman" w:cs="Times New Roman"/>
        </w:rPr>
      </w:pPr>
      <w:r w:rsidRPr="008C7DC3">
        <w:rPr>
          <w:rStyle w:val="FootnoteReference"/>
          <w:rFonts w:ascii="Times New Roman" w:hAnsi="Times New Roman" w:cs="Times New Roman"/>
        </w:rPr>
        <w:footnoteRef/>
      </w:r>
      <w:r w:rsidRPr="008C7DC3">
        <w:rPr>
          <w:rFonts w:ascii="Times New Roman" w:hAnsi="Times New Roman" w:cs="Times New Roman"/>
        </w:rPr>
        <w:t xml:space="preserve"> New York City Department of Correction, Directive No. 4498, Transgender Housing Unit (Dec. 3, 2014)</w:t>
      </w:r>
    </w:p>
  </w:footnote>
  <w:footnote w:id="59">
    <w:p w14:paraId="1670DD73" w14:textId="6D2C741F" w:rsidR="00ED5DAC" w:rsidRDefault="00ED5DAC">
      <w:pPr>
        <w:pStyle w:val="FootnoteText"/>
      </w:pPr>
      <w:r>
        <w:rPr>
          <w:rStyle w:val="FootnoteReference"/>
        </w:rPr>
        <w:footnoteRef/>
      </w:r>
      <w:r>
        <w:t xml:space="preserve"> </w:t>
      </w:r>
      <w:r>
        <w:rPr>
          <w:rFonts w:ascii="Times New Roman" w:hAnsi="Times New Roman" w:cs="Times New Roman"/>
        </w:rPr>
        <w:t>Department of Correction Testimony, Board of Correction Hearing on Sexual Abuse, April 23, 2019</w:t>
      </w:r>
    </w:p>
  </w:footnote>
  <w:footnote w:id="60">
    <w:p w14:paraId="7B37CBF9" w14:textId="77777777" w:rsidR="00ED5DAC" w:rsidRDefault="00ED5DAC" w:rsidP="005868C6">
      <w:pPr>
        <w:pStyle w:val="FootnoteText"/>
      </w:pPr>
      <w:r w:rsidRPr="008C7DC3">
        <w:rPr>
          <w:rStyle w:val="FootnoteReference"/>
          <w:rFonts w:ascii="Times New Roman" w:hAnsi="Times New Roman" w:cs="Times New Roman"/>
        </w:rPr>
        <w:footnoteRef/>
      </w:r>
      <w:r w:rsidRPr="008C7DC3">
        <w:rPr>
          <w:rFonts w:ascii="Times New Roman" w:hAnsi="Times New Roman" w:cs="Times New Roman"/>
        </w:rPr>
        <w:t xml:space="preserve"> New York City Department of Correction, Directive No. 4498, Transgender Housing Unit (Dec. 3, 2014)</w:t>
      </w:r>
    </w:p>
  </w:footnote>
  <w:footnote w:id="61">
    <w:p w14:paraId="756159F7" w14:textId="72F45C4C" w:rsidR="00ED5DAC" w:rsidRDefault="00ED5DAC" w:rsidP="005868C6">
      <w:pPr>
        <w:pStyle w:val="FootnoteText"/>
      </w:pPr>
      <w:r>
        <w:rPr>
          <w:rStyle w:val="FootnoteReference"/>
        </w:rPr>
        <w:footnoteRef/>
      </w:r>
      <w:r>
        <w:t xml:space="preserve"> </w:t>
      </w:r>
      <w:r w:rsidRPr="008C7DC3">
        <w:rPr>
          <w:rFonts w:ascii="Times New Roman" w:hAnsi="Times New Roman" w:cs="Times New Roman"/>
        </w:rPr>
        <w:t>New York City Department of Correction, Directive No. 4498, Transgender Housing Unit (Dec. 3, 2014)</w:t>
      </w:r>
    </w:p>
  </w:footnote>
  <w:footnote w:id="62">
    <w:p w14:paraId="32C5527D" w14:textId="2385C613" w:rsidR="00ED5DAC" w:rsidRDefault="00ED5DAC" w:rsidP="005868C6">
      <w:pPr>
        <w:pStyle w:val="FootnoteText"/>
      </w:pPr>
      <w:r>
        <w:rPr>
          <w:rStyle w:val="FootnoteReference"/>
        </w:rPr>
        <w:footnoteRef/>
      </w:r>
      <w:r>
        <w:t xml:space="preserve"> </w:t>
      </w:r>
      <w:r w:rsidRPr="008C7DC3">
        <w:rPr>
          <w:rFonts w:ascii="Times New Roman" w:hAnsi="Times New Roman" w:cs="Times New Roman"/>
        </w:rPr>
        <w:t>New York City Department of Correction, Directive No. 4498, Transgender Housing Unit (Dec. 3, 2014)</w:t>
      </w:r>
    </w:p>
  </w:footnote>
  <w:footnote w:id="63">
    <w:p w14:paraId="30E0471D" w14:textId="20C26146" w:rsidR="00ED5DAC" w:rsidRDefault="00ED5DAC">
      <w:pPr>
        <w:pStyle w:val="FootnoteText"/>
      </w:pPr>
      <w:r>
        <w:rPr>
          <w:rStyle w:val="FootnoteReference"/>
        </w:rPr>
        <w:footnoteRef/>
      </w:r>
      <w:r>
        <w:t xml:space="preserve"> </w:t>
      </w:r>
      <w:r w:rsidRPr="008C7DC3">
        <w:rPr>
          <w:rFonts w:ascii="Times New Roman" w:hAnsi="Times New Roman" w:cs="Times New Roman"/>
        </w:rPr>
        <w:t>New York City Department of Correction, Directive No. 4498, Transgender Housing Unit (Dec. 3, 2014)</w:t>
      </w:r>
      <w:r>
        <w:t xml:space="preserve"> </w:t>
      </w:r>
    </w:p>
  </w:footnote>
  <w:footnote w:id="64">
    <w:p w14:paraId="56FA65B1" w14:textId="7800D21A" w:rsidR="00ED5DAC" w:rsidRDefault="00ED5DAC" w:rsidP="00802252">
      <w:pPr>
        <w:pStyle w:val="FootnoteText"/>
      </w:pPr>
      <w:r>
        <w:rPr>
          <w:rStyle w:val="FootnoteReference"/>
        </w:rPr>
        <w:footnoteRef/>
      </w:r>
      <w:r>
        <w:t xml:space="preserve"> </w:t>
      </w:r>
      <w:r w:rsidRPr="008C7DC3">
        <w:rPr>
          <w:rFonts w:ascii="Times New Roman" w:hAnsi="Times New Roman" w:cs="Times New Roman"/>
        </w:rPr>
        <w:t>New York City Department of Correction, Directive No. 4498, Transgender Housing Unit (Dec. 3, 2014)</w:t>
      </w:r>
    </w:p>
  </w:footnote>
  <w:footnote w:id="65">
    <w:p w14:paraId="7D5C5036" w14:textId="2B4403D1" w:rsidR="00ED5DAC" w:rsidRPr="00ED5DAC" w:rsidRDefault="00ED5DAC" w:rsidP="00802252">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NYC Board of Correction </w:t>
      </w:r>
      <w:r w:rsidRPr="00ED5DAC">
        <w:rPr>
          <w:rFonts w:ascii="Times New Roman" w:hAnsi="Times New Roman" w:cs="Times New Roman"/>
          <w:u w:val="single"/>
        </w:rPr>
        <w:t xml:space="preserve">An Assessment of the Transgender Housing Unit, </w:t>
      </w:r>
      <w:r w:rsidRPr="00ED5DAC">
        <w:rPr>
          <w:rFonts w:ascii="Times New Roman" w:hAnsi="Times New Roman" w:cs="Times New Roman"/>
          <w:i/>
        </w:rPr>
        <w:t xml:space="preserve">available at </w:t>
      </w:r>
      <w:r w:rsidRPr="00ED5DAC">
        <w:rPr>
          <w:rFonts w:ascii="Times New Roman" w:hAnsi="Times New Roman" w:cs="Times New Roman"/>
        </w:rPr>
        <w:t>https://www1.nyc.gov/assets/boc/downloads/pdf/Reports/BOC-Reports/THU%20FINAL%20Feb%202018.pdf</w:t>
      </w:r>
    </w:p>
  </w:footnote>
  <w:footnote w:id="66">
    <w:p w14:paraId="597E32D5" w14:textId="3F421C78" w:rsidR="00ED5DAC" w:rsidRPr="00ED5DAC" w:rsidRDefault="00ED5DAC" w:rsidP="00F04446">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NYC Board of Correction </w:t>
      </w:r>
      <w:r w:rsidRPr="00ED5DAC">
        <w:rPr>
          <w:rFonts w:ascii="Times New Roman" w:hAnsi="Times New Roman" w:cs="Times New Roman"/>
          <w:u w:val="single"/>
        </w:rPr>
        <w:t xml:space="preserve">An Assessment of the Transgender Housing Unit, </w:t>
      </w:r>
      <w:r w:rsidRPr="00ED5DAC">
        <w:rPr>
          <w:rFonts w:ascii="Times New Roman" w:hAnsi="Times New Roman" w:cs="Times New Roman"/>
          <w:i/>
        </w:rPr>
        <w:t xml:space="preserve">available at </w:t>
      </w:r>
      <w:r w:rsidRPr="00ED5DAC">
        <w:rPr>
          <w:rFonts w:ascii="Times New Roman" w:hAnsi="Times New Roman" w:cs="Times New Roman"/>
        </w:rPr>
        <w:t>https://www1.nyc.gov/assets/boc/downloads/pdf/Reports/BOC-Reports/THU%20FINAL%20Feb%202018.pdf</w:t>
      </w:r>
    </w:p>
  </w:footnote>
  <w:footnote w:id="67">
    <w:p w14:paraId="59710219" w14:textId="0D07E2C6" w:rsidR="00ED5DAC" w:rsidRPr="00ED5DAC" w:rsidRDefault="00ED5DAC" w:rsidP="00F04446">
      <w:pPr>
        <w:pStyle w:val="FootnoteText"/>
        <w:rPr>
          <w:rFonts w:ascii="Times New Roman" w:hAnsi="Times New Roman" w:cs="Times New Roman"/>
        </w:rPr>
      </w:pPr>
      <w:r w:rsidRPr="00ED5DAC">
        <w:rPr>
          <w:rStyle w:val="FootnoteReference"/>
          <w:rFonts w:ascii="Times New Roman" w:hAnsi="Times New Roman" w:cs="Times New Roman"/>
        </w:rPr>
        <w:footnoteRef/>
      </w:r>
      <w:r w:rsidRPr="00ED5DAC">
        <w:rPr>
          <w:rFonts w:ascii="Times New Roman" w:hAnsi="Times New Roman" w:cs="Times New Roman"/>
        </w:rPr>
        <w:t xml:space="preserve">  NYC Board of Correction </w:t>
      </w:r>
      <w:r w:rsidRPr="00ED5DAC">
        <w:rPr>
          <w:rFonts w:ascii="Times New Roman" w:hAnsi="Times New Roman" w:cs="Times New Roman"/>
          <w:u w:val="single"/>
        </w:rPr>
        <w:t xml:space="preserve">An Assessment of the Transgender Housing Unit, </w:t>
      </w:r>
      <w:r w:rsidRPr="00ED5DAC">
        <w:rPr>
          <w:rFonts w:ascii="Times New Roman" w:hAnsi="Times New Roman" w:cs="Times New Roman"/>
          <w:i/>
        </w:rPr>
        <w:t xml:space="preserve">available at </w:t>
      </w:r>
      <w:r w:rsidRPr="00ED5DAC">
        <w:rPr>
          <w:rFonts w:ascii="Times New Roman" w:hAnsi="Times New Roman" w:cs="Times New Roman"/>
        </w:rPr>
        <w:t>https://www1.nyc.gov/assets/boc/downloads/pdf/Reports/BOC-Reports/THU%20FINAL%20Feb%202018.pdf</w:t>
      </w:r>
    </w:p>
  </w:footnote>
  <w:footnote w:id="68">
    <w:p w14:paraId="52959DC2" w14:textId="4F9AC44E" w:rsidR="00ED5DAC" w:rsidRDefault="00ED5DAC" w:rsidP="00423E62">
      <w:pPr>
        <w:pStyle w:val="FootnoteText"/>
      </w:pPr>
      <w:r w:rsidRPr="00ED5DAC">
        <w:rPr>
          <w:rStyle w:val="FootnoteReference"/>
          <w:rFonts w:ascii="Times New Roman" w:hAnsi="Times New Roman" w:cs="Times New Roman"/>
        </w:rPr>
        <w:footnoteRef/>
      </w:r>
      <w:r w:rsidRPr="00ED5DAC">
        <w:rPr>
          <w:rFonts w:ascii="Times New Roman" w:hAnsi="Times New Roman" w:cs="Times New Roman"/>
        </w:rPr>
        <w:t xml:space="preserve"> NYC Board of Correction </w:t>
      </w:r>
      <w:r w:rsidRPr="00ED5DAC">
        <w:rPr>
          <w:rFonts w:ascii="Times New Roman" w:hAnsi="Times New Roman" w:cs="Times New Roman"/>
          <w:u w:val="single"/>
        </w:rPr>
        <w:t xml:space="preserve">An Assessment of the Transgender Housing Unit, </w:t>
      </w:r>
      <w:r w:rsidRPr="00ED5DAC">
        <w:rPr>
          <w:rFonts w:ascii="Times New Roman" w:hAnsi="Times New Roman" w:cs="Times New Roman"/>
          <w:i/>
        </w:rPr>
        <w:t xml:space="preserve">available at </w:t>
      </w:r>
      <w:r w:rsidRPr="00ED5DAC">
        <w:rPr>
          <w:rFonts w:ascii="Times New Roman" w:hAnsi="Times New Roman" w:cs="Times New Roman"/>
        </w:rPr>
        <w:t>https://www1.nyc.gov/assets/boc/downloads/pdf/Reports/BOC-Reports/THU%20FINAL%20Feb%202018.pdf</w:t>
      </w:r>
    </w:p>
  </w:footnote>
  <w:footnote w:id="69">
    <w:p w14:paraId="5AB6AACC" w14:textId="24B5AED0" w:rsidR="00ED5DAC" w:rsidRDefault="00ED5DAC">
      <w:pPr>
        <w:pStyle w:val="FootnoteText"/>
      </w:pPr>
      <w:r>
        <w:rPr>
          <w:rStyle w:val="FootnoteReference"/>
        </w:rPr>
        <w:footnoteRef/>
      </w:r>
      <w:r>
        <w:t xml:space="preserve"> </w:t>
      </w:r>
      <w:r>
        <w:rPr>
          <w:rFonts w:ascii="Times New Roman" w:hAnsi="Times New Roman" w:cs="Times New Roman"/>
        </w:rPr>
        <w:t>Department of Correction Testimony, Hearing on Sexual Abuse, April 23,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BECE" w14:textId="202368FE" w:rsidR="00ED5DAC" w:rsidRDefault="00ED5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D26DE" w14:textId="097F88E8" w:rsidR="00ED5DAC" w:rsidRDefault="00ED5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B045" w14:textId="3B329FA6" w:rsidR="00ED5DAC" w:rsidRDefault="00ED5D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F63D" w14:textId="1AF24EC8" w:rsidR="00ED5DAC" w:rsidRDefault="00ED5D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167F7" w14:textId="5CC50EB8" w:rsidR="00ED5DAC" w:rsidRDefault="00ED5D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68F52" w14:textId="7CB3DB55" w:rsidR="00ED5DAC" w:rsidRDefault="00ED5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81"/>
    <w:multiLevelType w:val="hybridMultilevel"/>
    <w:tmpl w:val="47C6EE2E"/>
    <w:lvl w:ilvl="0" w:tplc="85CED63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2BE9"/>
    <w:multiLevelType w:val="hybridMultilevel"/>
    <w:tmpl w:val="3BACADF2"/>
    <w:lvl w:ilvl="0" w:tplc="97E83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05471"/>
    <w:multiLevelType w:val="hybridMultilevel"/>
    <w:tmpl w:val="3DF43648"/>
    <w:lvl w:ilvl="0" w:tplc="69A65CCE">
      <w:start w:val="1"/>
      <w:numFmt w:val="upperRoman"/>
      <w:lvlText w:val="%1."/>
      <w:lvlJc w:val="left"/>
      <w:pPr>
        <w:ind w:left="720" w:hanging="720"/>
      </w:pPr>
      <w:rPr>
        <w:rFonts w:hint="default"/>
        <w:b/>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8702B9"/>
    <w:multiLevelType w:val="hybridMultilevel"/>
    <w:tmpl w:val="E288240A"/>
    <w:lvl w:ilvl="0" w:tplc="31B07BE0">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714A1"/>
    <w:multiLevelType w:val="hybridMultilevel"/>
    <w:tmpl w:val="A5B6D9F4"/>
    <w:lvl w:ilvl="0" w:tplc="F3E68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954C3"/>
    <w:multiLevelType w:val="hybridMultilevel"/>
    <w:tmpl w:val="951858C4"/>
    <w:lvl w:ilvl="0" w:tplc="F96C466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D391E"/>
    <w:multiLevelType w:val="hybridMultilevel"/>
    <w:tmpl w:val="596E40C4"/>
    <w:lvl w:ilvl="0" w:tplc="811C89FE">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15397"/>
    <w:multiLevelType w:val="hybridMultilevel"/>
    <w:tmpl w:val="43FECF28"/>
    <w:lvl w:ilvl="0" w:tplc="DE063FFE">
      <w:start w:val="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07D50"/>
    <w:multiLevelType w:val="hybridMultilevel"/>
    <w:tmpl w:val="F1E45F74"/>
    <w:lvl w:ilvl="0" w:tplc="A626A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B939C1"/>
    <w:multiLevelType w:val="hybridMultilevel"/>
    <w:tmpl w:val="F3B4C282"/>
    <w:lvl w:ilvl="0" w:tplc="58BA2A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73213"/>
    <w:multiLevelType w:val="hybridMultilevel"/>
    <w:tmpl w:val="7AC65F9A"/>
    <w:lvl w:ilvl="0" w:tplc="EE9EE7E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EA41B4"/>
    <w:multiLevelType w:val="hybridMultilevel"/>
    <w:tmpl w:val="21121DB8"/>
    <w:lvl w:ilvl="0" w:tplc="D42AF2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562EC0"/>
    <w:multiLevelType w:val="hybridMultilevel"/>
    <w:tmpl w:val="209422D4"/>
    <w:lvl w:ilvl="0" w:tplc="E8B875C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4200C3"/>
    <w:multiLevelType w:val="hybridMultilevel"/>
    <w:tmpl w:val="B7C46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16A6D"/>
    <w:multiLevelType w:val="hybridMultilevel"/>
    <w:tmpl w:val="3B6AE1C6"/>
    <w:lvl w:ilvl="0" w:tplc="ED964F5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44CF5"/>
    <w:multiLevelType w:val="multilevel"/>
    <w:tmpl w:val="935250D0"/>
    <w:lvl w:ilvl="0">
      <w:start w:val="1"/>
      <w:numFmt w:val="upperRoman"/>
      <w:lvlText w:val="%1."/>
      <w:lvlJc w:val="left"/>
      <w:pPr>
        <w:ind w:left="1440" w:hanging="720"/>
      </w:pPr>
      <w:rPr>
        <w:rFonts w:hint="default"/>
        <w:b/>
      </w:rPr>
    </w:lvl>
    <w:lvl w:ilvl="1">
      <w:start w:val="1"/>
      <w:numFmt w:val="lowerLetter"/>
      <w:lvlText w:val="%2."/>
      <w:lvlJc w:val="left"/>
      <w:pPr>
        <w:ind w:left="1872" w:hanging="720"/>
      </w:pPr>
      <w:rPr>
        <w:rFonts w:hint="default"/>
      </w:rPr>
    </w:lvl>
    <w:lvl w:ilvl="2">
      <w:start w:val="1"/>
      <w:numFmt w:val="lowerRoman"/>
      <w:lvlText w:val="%3."/>
      <w:lvlJc w:val="right"/>
      <w:pPr>
        <w:ind w:left="2304" w:hanging="720"/>
      </w:pPr>
      <w:rPr>
        <w:rFonts w:hint="default"/>
      </w:rPr>
    </w:lvl>
    <w:lvl w:ilvl="3">
      <w:start w:val="1"/>
      <w:numFmt w:val="decimal"/>
      <w:lvlText w:val="%4."/>
      <w:lvlJc w:val="left"/>
      <w:pPr>
        <w:ind w:left="2736" w:hanging="720"/>
      </w:pPr>
      <w:rPr>
        <w:rFonts w:hint="default"/>
      </w:rPr>
    </w:lvl>
    <w:lvl w:ilvl="4">
      <w:start w:val="1"/>
      <w:numFmt w:val="lowerLetter"/>
      <w:lvlText w:val="%5."/>
      <w:lvlJc w:val="left"/>
      <w:pPr>
        <w:ind w:left="3168" w:hanging="720"/>
      </w:pPr>
      <w:rPr>
        <w:rFonts w:hint="default"/>
      </w:rPr>
    </w:lvl>
    <w:lvl w:ilvl="5">
      <w:start w:val="1"/>
      <w:numFmt w:val="lowerRoman"/>
      <w:lvlText w:val="%6."/>
      <w:lvlJc w:val="right"/>
      <w:pPr>
        <w:ind w:left="3600" w:hanging="720"/>
      </w:pPr>
      <w:rPr>
        <w:rFonts w:hint="default"/>
      </w:rPr>
    </w:lvl>
    <w:lvl w:ilvl="6">
      <w:start w:val="1"/>
      <w:numFmt w:val="decimal"/>
      <w:lvlText w:val="%7."/>
      <w:lvlJc w:val="left"/>
      <w:pPr>
        <w:ind w:left="4032"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right"/>
      <w:pPr>
        <w:ind w:left="4896" w:hanging="720"/>
      </w:pPr>
      <w:rPr>
        <w:rFonts w:hint="default"/>
      </w:rPr>
    </w:lvl>
  </w:abstractNum>
  <w:abstractNum w:abstractNumId="16" w15:restartNumberingAfterBreak="0">
    <w:nsid w:val="3F9B6889"/>
    <w:multiLevelType w:val="hybridMultilevel"/>
    <w:tmpl w:val="6A12C02A"/>
    <w:lvl w:ilvl="0" w:tplc="8A881E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796489"/>
    <w:multiLevelType w:val="hybridMultilevel"/>
    <w:tmpl w:val="C88E8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2207A"/>
    <w:multiLevelType w:val="hybridMultilevel"/>
    <w:tmpl w:val="7A3CF052"/>
    <w:lvl w:ilvl="0" w:tplc="7E18FA7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E702B"/>
    <w:multiLevelType w:val="hybridMultilevel"/>
    <w:tmpl w:val="2F1E0ABA"/>
    <w:lvl w:ilvl="0" w:tplc="C0BEB4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A7412"/>
    <w:multiLevelType w:val="hybridMultilevel"/>
    <w:tmpl w:val="EA4AD4B6"/>
    <w:lvl w:ilvl="0" w:tplc="FB8CF0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D61FE"/>
    <w:multiLevelType w:val="hybridMultilevel"/>
    <w:tmpl w:val="57A0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0"/>
  </w:num>
  <w:num w:numId="4">
    <w:abstractNumId w:val="1"/>
  </w:num>
  <w:num w:numId="5">
    <w:abstractNumId w:val="0"/>
  </w:num>
  <w:num w:numId="6">
    <w:abstractNumId w:val="5"/>
  </w:num>
  <w:num w:numId="7">
    <w:abstractNumId w:val="4"/>
  </w:num>
  <w:num w:numId="8">
    <w:abstractNumId w:val="11"/>
  </w:num>
  <w:num w:numId="9">
    <w:abstractNumId w:val="6"/>
  </w:num>
  <w:num w:numId="10">
    <w:abstractNumId w:val="8"/>
  </w:num>
  <w:num w:numId="11">
    <w:abstractNumId w:val="16"/>
  </w:num>
  <w:num w:numId="12">
    <w:abstractNumId w:val="13"/>
  </w:num>
  <w:num w:numId="13">
    <w:abstractNumId w:val="20"/>
  </w:num>
  <w:num w:numId="14">
    <w:abstractNumId w:val="17"/>
  </w:num>
  <w:num w:numId="15">
    <w:abstractNumId w:val="3"/>
  </w:num>
  <w:num w:numId="16">
    <w:abstractNumId w:val="7"/>
  </w:num>
  <w:num w:numId="17">
    <w:abstractNumId w:val="14"/>
  </w:num>
  <w:num w:numId="18">
    <w:abstractNumId w:val="18"/>
  </w:num>
  <w:num w:numId="19">
    <w:abstractNumId w:val="19"/>
  </w:num>
  <w:num w:numId="20">
    <w:abstractNumId w:val="9"/>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1C"/>
    <w:rsid w:val="0000441F"/>
    <w:rsid w:val="00007951"/>
    <w:rsid w:val="0001012D"/>
    <w:rsid w:val="0001033D"/>
    <w:rsid w:val="00016F68"/>
    <w:rsid w:val="000300B1"/>
    <w:rsid w:val="00041770"/>
    <w:rsid w:val="00056017"/>
    <w:rsid w:val="000565CD"/>
    <w:rsid w:val="000600C7"/>
    <w:rsid w:val="00064813"/>
    <w:rsid w:val="00065B93"/>
    <w:rsid w:val="0006734E"/>
    <w:rsid w:val="00067D0C"/>
    <w:rsid w:val="0007381D"/>
    <w:rsid w:val="00076E2B"/>
    <w:rsid w:val="0008080D"/>
    <w:rsid w:val="000879AA"/>
    <w:rsid w:val="000906B4"/>
    <w:rsid w:val="00091D38"/>
    <w:rsid w:val="00092B1B"/>
    <w:rsid w:val="0009749F"/>
    <w:rsid w:val="000C3785"/>
    <w:rsid w:val="000C4455"/>
    <w:rsid w:val="000C5172"/>
    <w:rsid w:val="000C6DCE"/>
    <w:rsid w:val="000C7D1F"/>
    <w:rsid w:val="000D1C5C"/>
    <w:rsid w:val="000D2536"/>
    <w:rsid w:val="000D32F4"/>
    <w:rsid w:val="000D5FC9"/>
    <w:rsid w:val="000E006B"/>
    <w:rsid w:val="000E114D"/>
    <w:rsid w:val="000E193F"/>
    <w:rsid w:val="000E5C87"/>
    <w:rsid w:val="000F6C17"/>
    <w:rsid w:val="0010338E"/>
    <w:rsid w:val="001041A6"/>
    <w:rsid w:val="0010635F"/>
    <w:rsid w:val="0011000D"/>
    <w:rsid w:val="00110E19"/>
    <w:rsid w:val="00116A14"/>
    <w:rsid w:val="00117A00"/>
    <w:rsid w:val="00121524"/>
    <w:rsid w:val="00126318"/>
    <w:rsid w:val="001330AB"/>
    <w:rsid w:val="00133846"/>
    <w:rsid w:val="00133EF6"/>
    <w:rsid w:val="00152450"/>
    <w:rsid w:val="00153366"/>
    <w:rsid w:val="00160A5A"/>
    <w:rsid w:val="0016159B"/>
    <w:rsid w:val="00161AB1"/>
    <w:rsid w:val="00162D74"/>
    <w:rsid w:val="00166576"/>
    <w:rsid w:val="00175A9E"/>
    <w:rsid w:val="001824BC"/>
    <w:rsid w:val="00193F37"/>
    <w:rsid w:val="001A0088"/>
    <w:rsid w:val="001A30FB"/>
    <w:rsid w:val="001A34A9"/>
    <w:rsid w:val="001A4CD9"/>
    <w:rsid w:val="001A7E1C"/>
    <w:rsid w:val="001B1707"/>
    <w:rsid w:val="001C099B"/>
    <w:rsid w:val="001C2792"/>
    <w:rsid w:val="001D6BF8"/>
    <w:rsid w:val="001E549D"/>
    <w:rsid w:val="001E7123"/>
    <w:rsid w:val="001F0681"/>
    <w:rsid w:val="001F3EB5"/>
    <w:rsid w:val="00210C06"/>
    <w:rsid w:val="0021585E"/>
    <w:rsid w:val="002162BE"/>
    <w:rsid w:val="002200C3"/>
    <w:rsid w:val="0022330E"/>
    <w:rsid w:val="00224741"/>
    <w:rsid w:val="00226D0B"/>
    <w:rsid w:val="0023709A"/>
    <w:rsid w:val="00247FC6"/>
    <w:rsid w:val="00250D70"/>
    <w:rsid w:val="00251697"/>
    <w:rsid w:val="00274091"/>
    <w:rsid w:val="0027476A"/>
    <w:rsid w:val="00274ACA"/>
    <w:rsid w:val="0027734B"/>
    <w:rsid w:val="002776B7"/>
    <w:rsid w:val="002776FC"/>
    <w:rsid w:val="002924D2"/>
    <w:rsid w:val="0029332E"/>
    <w:rsid w:val="00293CD8"/>
    <w:rsid w:val="00295033"/>
    <w:rsid w:val="002A0DC5"/>
    <w:rsid w:val="002A24BD"/>
    <w:rsid w:val="002B1F05"/>
    <w:rsid w:val="002B23D4"/>
    <w:rsid w:val="002B4022"/>
    <w:rsid w:val="002B4F2D"/>
    <w:rsid w:val="002B73CC"/>
    <w:rsid w:val="002C054A"/>
    <w:rsid w:val="002C56DE"/>
    <w:rsid w:val="002C5D79"/>
    <w:rsid w:val="002C74DC"/>
    <w:rsid w:val="002C7747"/>
    <w:rsid w:val="002D2762"/>
    <w:rsid w:val="002D4A99"/>
    <w:rsid w:val="002D5238"/>
    <w:rsid w:val="002E0163"/>
    <w:rsid w:val="002F37CF"/>
    <w:rsid w:val="002F4285"/>
    <w:rsid w:val="00300F09"/>
    <w:rsid w:val="00306A9F"/>
    <w:rsid w:val="003111C9"/>
    <w:rsid w:val="003136ED"/>
    <w:rsid w:val="00320737"/>
    <w:rsid w:val="00324EF7"/>
    <w:rsid w:val="003250F9"/>
    <w:rsid w:val="00326D7F"/>
    <w:rsid w:val="00327BCA"/>
    <w:rsid w:val="00335506"/>
    <w:rsid w:val="00345904"/>
    <w:rsid w:val="00350FAA"/>
    <w:rsid w:val="003600D2"/>
    <w:rsid w:val="00361C56"/>
    <w:rsid w:val="00362AD7"/>
    <w:rsid w:val="00362FE7"/>
    <w:rsid w:val="00365392"/>
    <w:rsid w:val="00393B1B"/>
    <w:rsid w:val="00397978"/>
    <w:rsid w:val="003A05A1"/>
    <w:rsid w:val="003A3D11"/>
    <w:rsid w:val="003A661D"/>
    <w:rsid w:val="003B023E"/>
    <w:rsid w:val="003B70E2"/>
    <w:rsid w:val="003C2A07"/>
    <w:rsid w:val="003C5D02"/>
    <w:rsid w:val="003D3C36"/>
    <w:rsid w:val="003E2C32"/>
    <w:rsid w:val="003F3DDD"/>
    <w:rsid w:val="003F3F1F"/>
    <w:rsid w:val="004045AC"/>
    <w:rsid w:val="00406757"/>
    <w:rsid w:val="00406F4F"/>
    <w:rsid w:val="00410F82"/>
    <w:rsid w:val="00412D4D"/>
    <w:rsid w:val="004134A6"/>
    <w:rsid w:val="00415C95"/>
    <w:rsid w:val="0042175E"/>
    <w:rsid w:val="00421BEC"/>
    <w:rsid w:val="00423E62"/>
    <w:rsid w:val="004252F3"/>
    <w:rsid w:val="00426F60"/>
    <w:rsid w:val="00433068"/>
    <w:rsid w:val="00435D3A"/>
    <w:rsid w:val="004362E7"/>
    <w:rsid w:val="00437ADF"/>
    <w:rsid w:val="00441172"/>
    <w:rsid w:val="00457459"/>
    <w:rsid w:val="0046590B"/>
    <w:rsid w:val="004763A9"/>
    <w:rsid w:val="00476D71"/>
    <w:rsid w:val="004811C6"/>
    <w:rsid w:val="00481A2C"/>
    <w:rsid w:val="004827CB"/>
    <w:rsid w:val="004965E0"/>
    <w:rsid w:val="004A7FFC"/>
    <w:rsid w:val="004B2D3C"/>
    <w:rsid w:val="004B3E9A"/>
    <w:rsid w:val="004B51BE"/>
    <w:rsid w:val="004B7EFC"/>
    <w:rsid w:val="004C3D6F"/>
    <w:rsid w:val="004C45DF"/>
    <w:rsid w:val="004D1C99"/>
    <w:rsid w:val="004D5989"/>
    <w:rsid w:val="004E7A31"/>
    <w:rsid w:val="004F0060"/>
    <w:rsid w:val="004F3803"/>
    <w:rsid w:val="004F4A63"/>
    <w:rsid w:val="004F70BD"/>
    <w:rsid w:val="004F798E"/>
    <w:rsid w:val="005037B1"/>
    <w:rsid w:val="00504779"/>
    <w:rsid w:val="00516DA3"/>
    <w:rsid w:val="005201B5"/>
    <w:rsid w:val="00520633"/>
    <w:rsid w:val="00521962"/>
    <w:rsid w:val="00531C6B"/>
    <w:rsid w:val="00541C49"/>
    <w:rsid w:val="00542862"/>
    <w:rsid w:val="005561C8"/>
    <w:rsid w:val="005868C6"/>
    <w:rsid w:val="005A2B3C"/>
    <w:rsid w:val="005B3DB5"/>
    <w:rsid w:val="005C234C"/>
    <w:rsid w:val="005C28B1"/>
    <w:rsid w:val="005C5377"/>
    <w:rsid w:val="005D1398"/>
    <w:rsid w:val="005D35CC"/>
    <w:rsid w:val="005E0356"/>
    <w:rsid w:val="005E0BF0"/>
    <w:rsid w:val="005E63F8"/>
    <w:rsid w:val="005E6775"/>
    <w:rsid w:val="005F5FD1"/>
    <w:rsid w:val="0060408F"/>
    <w:rsid w:val="00606FF6"/>
    <w:rsid w:val="006122D2"/>
    <w:rsid w:val="00612634"/>
    <w:rsid w:val="0062795A"/>
    <w:rsid w:val="00637010"/>
    <w:rsid w:val="00642981"/>
    <w:rsid w:val="00645865"/>
    <w:rsid w:val="00645B89"/>
    <w:rsid w:val="00646678"/>
    <w:rsid w:val="00660E28"/>
    <w:rsid w:val="00662488"/>
    <w:rsid w:val="00666C18"/>
    <w:rsid w:val="0066751C"/>
    <w:rsid w:val="00672188"/>
    <w:rsid w:val="00672E99"/>
    <w:rsid w:val="00685D18"/>
    <w:rsid w:val="006909C0"/>
    <w:rsid w:val="00693B08"/>
    <w:rsid w:val="006A5B44"/>
    <w:rsid w:val="006D020A"/>
    <w:rsid w:val="006D0F8E"/>
    <w:rsid w:val="006D44FF"/>
    <w:rsid w:val="006D5EAB"/>
    <w:rsid w:val="006E1779"/>
    <w:rsid w:val="006E2FE1"/>
    <w:rsid w:val="006E7F90"/>
    <w:rsid w:val="006F107C"/>
    <w:rsid w:val="006F2547"/>
    <w:rsid w:val="006F456F"/>
    <w:rsid w:val="006F46CD"/>
    <w:rsid w:val="00702037"/>
    <w:rsid w:val="00705396"/>
    <w:rsid w:val="007059F8"/>
    <w:rsid w:val="00715081"/>
    <w:rsid w:val="00715912"/>
    <w:rsid w:val="00730F5C"/>
    <w:rsid w:val="00735875"/>
    <w:rsid w:val="00746428"/>
    <w:rsid w:val="00746996"/>
    <w:rsid w:val="00753519"/>
    <w:rsid w:val="00767FD9"/>
    <w:rsid w:val="00770D6B"/>
    <w:rsid w:val="00775677"/>
    <w:rsid w:val="00780B63"/>
    <w:rsid w:val="00784FC8"/>
    <w:rsid w:val="00790D6A"/>
    <w:rsid w:val="00795662"/>
    <w:rsid w:val="0079709C"/>
    <w:rsid w:val="007A11B0"/>
    <w:rsid w:val="007A2CBE"/>
    <w:rsid w:val="007A4229"/>
    <w:rsid w:val="007B3F2B"/>
    <w:rsid w:val="007C1614"/>
    <w:rsid w:val="007C2898"/>
    <w:rsid w:val="007C5EFE"/>
    <w:rsid w:val="007D685C"/>
    <w:rsid w:val="007E3BDA"/>
    <w:rsid w:val="007E6D55"/>
    <w:rsid w:val="007F0A04"/>
    <w:rsid w:val="007F3D21"/>
    <w:rsid w:val="007F5BF7"/>
    <w:rsid w:val="007F68D0"/>
    <w:rsid w:val="00802252"/>
    <w:rsid w:val="00803B8D"/>
    <w:rsid w:val="00805D9C"/>
    <w:rsid w:val="0080710D"/>
    <w:rsid w:val="00824378"/>
    <w:rsid w:val="00824E40"/>
    <w:rsid w:val="008252B6"/>
    <w:rsid w:val="00831505"/>
    <w:rsid w:val="0084779C"/>
    <w:rsid w:val="0086238D"/>
    <w:rsid w:val="0086545C"/>
    <w:rsid w:val="0087570D"/>
    <w:rsid w:val="00885B0C"/>
    <w:rsid w:val="00887B9A"/>
    <w:rsid w:val="008A2471"/>
    <w:rsid w:val="008A2D7F"/>
    <w:rsid w:val="008A7FB6"/>
    <w:rsid w:val="008B5274"/>
    <w:rsid w:val="008B5F79"/>
    <w:rsid w:val="008C6291"/>
    <w:rsid w:val="008C7DC3"/>
    <w:rsid w:val="008D35C9"/>
    <w:rsid w:val="008D7EBD"/>
    <w:rsid w:val="008E6E77"/>
    <w:rsid w:val="008F4F89"/>
    <w:rsid w:val="008F5F91"/>
    <w:rsid w:val="00922E60"/>
    <w:rsid w:val="00924C92"/>
    <w:rsid w:val="0092581A"/>
    <w:rsid w:val="009273D5"/>
    <w:rsid w:val="0093209F"/>
    <w:rsid w:val="00934115"/>
    <w:rsid w:val="009401B3"/>
    <w:rsid w:val="00946533"/>
    <w:rsid w:val="00956BF4"/>
    <w:rsid w:val="00977BB2"/>
    <w:rsid w:val="00977C9A"/>
    <w:rsid w:val="00986D23"/>
    <w:rsid w:val="0099025D"/>
    <w:rsid w:val="00993F09"/>
    <w:rsid w:val="00995741"/>
    <w:rsid w:val="009A49E0"/>
    <w:rsid w:val="009A5207"/>
    <w:rsid w:val="009B2712"/>
    <w:rsid w:val="009B3A89"/>
    <w:rsid w:val="009C3AF9"/>
    <w:rsid w:val="009D50F8"/>
    <w:rsid w:val="009E14D2"/>
    <w:rsid w:val="009E2B28"/>
    <w:rsid w:val="009E3600"/>
    <w:rsid w:val="009E6274"/>
    <w:rsid w:val="009E7440"/>
    <w:rsid w:val="009F42EB"/>
    <w:rsid w:val="00A000F1"/>
    <w:rsid w:val="00A004C0"/>
    <w:rsid w:val="00A10F8D"/>
    <w:rsid w:val="00A11B4D"/>
    <w:rsid w:val="00A1208B"/>
    <w:rsid w:val="00A148F1"/>
    <w:rsid w:val="00A32A7C"/>
    <w:rsid w:val="00A3444B"/>
    <w:rsid w:val="00A35870"/>
    <w:rsid w:val="00A42AEF"/>
    <w:rsid w:val="00A44122"/>
    <w:rsid w:val="00A457E3"/>
    <w:rsid w:val="00A506D6"/>
    <w:rsid w:val="00A53A14"/>
    <w:rsid w:val="00A560BF"/>
    <w:rsid w:val="00A57DB3"/>
    <w:rsid w:val="00A65D6F"/>
    <w:rsid w:val="00A66AA3"/>
    <w:rsid w:val="00A84F3E"/>
    <w:rsid w:val="00A86377"/>
    <w:rsid w:val="00A86E47"/>
    <w:rsid w:val="00A91CB5"/>
    <w:rsid w:val="00A91FB9"/>
    <w:rsid w:val="00AA3B79"/>
    <w:rsid w:val="00AB5C19"/>
    <w:rsid w:val="00AB5ECD"/>
    <w:rsid w:val="00AB71DB"/>
    <w:rsid w:val="00AC0692"/>
    <w:rsid w:val="00AC7C52"/>
    <w:rsid w:val="00AD64D4"/>
    <w:rsid w:val="00AD66B1"/>
    <w:rsid w:val="00AE358C"/>
    <w:rsid w:val="00AE4431"/>
    <w:rsid w:val="00AE6247"/>
    <w:rsid w:val="00AE749A"/>
    <w:rsid w:val="00AE74DD"/>
    <w:rsid w:val="00AE7573"/>
    <w:rsid w:val="00AF3503"/>
    <w:rsid w:val="00AF5A08"/>
    <w:rsid w:val="00B008BE"/>
    <w:rsid w:val="00B027F7"/>
    <w:rsid w:val="00B06968"/>
    <w:rsid w:val="00B0794F"/>
    <w:rsid w:val="00B07CB0"/>
    <w:rsid w:val="00B12501"/>
    <w:rsid w:val="00B1370C"/>
    <w:rsid w:val="00B14C74"/>
    <w:rsid w:val="00B15E63"/>
    <w:rsid w:val="00B26685"/>
    <w:rsid w:val="00B33462"/>
    <w:rsid w:val="00B361BE"/>
    <w:rsid w:val="00B5333A"/>
    <w:rsid w:val="00B60B95"/>
    <w:rsid w:val="00B62237"/>
    <w:rsid w:val="00B65AA4"/>
    <w:rsid w:val="00B70750"/>
    <w:rsid w:val="00B77FC3"/>
    <w:rsid w:val="00B82426"/>
    <w:rsid w:val="00B84A39"/>
    <w:rsid w:val="00B87C5C"/>
    <w:rsid w:val="00B92D1F"/>
    <w:rsid w:val="00B95D81"/>
    <w:rsid w:val="00B96B0A"/>
    <w:rsid w:val="00BA51A8"/>
    <w:rsid w:val="00BB0889"/>
    <w:rsid w:val="00BB2823"/>
    <w:rsid w:val="00BB647C"/>
    <w:rsid w:val="00BC2720"/>
    <w:rsid w:val="00BC4056"/>
    <w:rsid w:val="00BC4867"/>
    <w:rsid w:val="00BE4809"/>
    <w:rsid w:val="00BF1566"/>
    <w:rsid w:val="00BF7CB8"/>
    <w:rsid w:val="00C02180"/>
    <w:rsid w:val="00C02BE7"/>
    <w:rsid w:val="00C05A1A"/>
    <w:rsid w:val="00C13D56"/>
    <w:rsid w:val="00C274EC"/>
    <w:rsid w:val="00C43194"/>
    <w:rsid w:val="00C53831"/>
    <w:rsid w:val="00C57E03"/>
    <w:rsid w:val="00C62AAF"/>
    <w:rsid w:val="00C674AD"/>
    <w:rsid w:val="00C80F47"/>
    <w:rsid w:val="00C842B5"/>
    <w:rsid w:val="00C86073"/>
    <w:rsid w:val="00C91709"/>
    <w:rsid w:val="00C973F7"/>
    <w:rsid w:val="00CA5BCF"/>
    <w:rsid w:val="00CC47A9"/>
    <w:rsid w:val="00CC712A"/>
    <w:rsid w:val="00CD0CB5"/>
    <w:rsid w:val="00CD1B1D"/>
    <w:rsid w:val="00CD56EB"/>
    <w:rsid w:val="00CD6A63"/>
    <w:rsid w:val="00CE0403"/>
    <w:rsid w:val="00CE2683"/>
    <w:rsid w:val="00CE5C43"/>
    <w:rsid w:val="00CF3407"/>
    <w:rsid w:val="00CF3EEC"/>
    <w:rsid w:val="00CF6DFF"/>
    <w:rsid w:val="00CF7283"/>
    <w:rsid w:val="00D03437"/>
    <w:rsid w:val="00D11B62"/>
    <w:rsid w:val="00D22DD5"/>
    <w:rsid w:val="00D31180"/>
    <w:rsid w:val="00D315C1"/>
    <w:rsid w:val="00D333C2"/>
    <w:rsid w:val="00D404AC"/>
    <w:rsid w:val="00D41E10"/>
    <w:rsid w:val="00D441C9"/>
    <w:rsid w:val="00D45315"/>
    <w:rsid w:val="00D463C8"/>
    <w:rsid w:val="00D476F8"/>
    <w:rsid w:val="00D506CF"/>
    <w:rsid w:val="00D61E6D"/>
    <w:rsid w:val="00D65195"/>
    <w:rsid w:val="00D65481"/>
    <w:rsid w:val="00D73AF3"/>
    <w:rsid w:val="00D7413D"/>
    <w:rsid w:val="00D74576"/>
    <w:rsid w:val="00D75548"/>
    <w:rsid w:val="00D75C47"/>
    <w:rsid w:val="00D83294"/>
    <w:rsid w:val="00D859C9"/>
    <w:rsid w:val="00D970C9"/>
    <w:rsid w:val="00DA30D3"/>
    <w:rsid w:val="00DA36DB"/>
    <w:rsid w:val="00DB30AB"/>
    <w:rsid w:val="00DB6768"/>
    <w:rsid w:val="00DC1CEB"/>
    <w:rsid w:val="00DD004B"/>
    <w:rsid w:val="00DD59F8"/>
    <w:rsid w:val="00DD7940"/>
    <w:rsid w:val="00DE1FF9"/>
    <w:rsid w:val="00DE27FB"/>
    <w:rsid w:val="00DE4604"/>
    <w:rsid w:val="00DF5033"/>
    <w:rsid w:val="00DF791C"/>
    <w:rsid w:val="00E0332C"/>
    <w:rsid w:val="00E06AC7"/>
    <w:rsid w:val="00E12300"/>
    <w:rsid w:val="00E226A0"/>
    <w:rsid w:val="00E2369A"/>
    <w:rsid w:val="00E412FA"/>
    <w:rsid w:val="00E41B01"/>
    <w:rsid w:val="00E45195"/>
    <w:rsid w:val="00E45B64"/>
    <w:rsid w:val="00E45EC1"/>
    <w:rsid w:val="00E557FF"/>
    <w:rsid w:val="00E67281"/>
    <w:rsid w:val="00E72F1C"/>
    <w:rsid w:val="00E737BD"/>
    <w:rsid w:val="00E75039"/>
    <w:rsid w:val="00E93B2F"/>
    <w:rsid w:val="00EA1654"/>
    <w:rsid w:val="00EA34B6"/>
    <w:rsid w:val="00EB4C80"/>
    <w:rsid w:val="00EB6CED"/>
    <w:rsid w:val="00EC2DC8"/>
    <w:rsid w:val="00ED0240"/>
    <w:rsid w:val="00ED5DAC"/>
    <w:rsid w:val="00EE3391"/>
    <w:rsid w:val="00EE4A31"/>
    <w:rsid w:val="00EE7A4D"/>
    <w:rsid w:val="00EF25C0"/>
    <w:rsid w:val="00EF2F89"/>
    <w:rsid w:val="00EF2FAD"/>
    <w:rsid w:val="00EF3100"/>
    <w:rsid w:val="00EF6AE1"/>
    <w:rsid w:val="00F0262D"/>
    <w:rsid w:val="00F041FF"/>
    <w:rsid w:val="00F04446"/>
    <w:rsid w:val="00F04B84"/>
    <w:rsid w:val="00F1448C"/>
    <w:rsid w:val="00F14AAA"/>
    <w:rsid w:val="00F17D23"/>
    <w:rsid w:val="00F3354F"/>
    <w:rsid w:val="00F34718"/>
    <w:rsid w:val="00F41D47"/>
    <w:rsid w:val="00F42B2B"/>
    <w:rsid w:val="00F47966"/>
    <w:rsid w:val="00F548C0"/>
    <w:rsid w:val="00F558A2"/>
    <w:rsid w:val="00F643D9"/>
    <w:rsid w:val="00F762C1"/>
    <w:rsid w:val="00F849F5"/>
    <w:rsid w:val="00F85E03"/>
    <w:rsid w:val="00F873FA"/>
    <w:rsid w:val="00F874C6"/>
    <w:rsid w:val="00F87E6C"/>
    <w:rsid w:val="00FB08E4"/>
    <w:rsid w:val="00FB0E49"/>
    <w:rsid w:val="00FB12F4"/>
    <w:rsid w:val="00FB223C"/>
    <w:rsid w:val="00FC3730"/>
    <w:rsid w:val="00FC7CA0"/>
    <w:rsid w:val="00FD77D8"/>
    <w:rsid w:val="00FE436B"/>
    <w:rsid w:val="00FF00E8"/>
    <w:rsid w:val="00FF0C24"/>
    <w:rsid w:val="00FF5291"/>
    <w:rsid w:val="00FF75B9"/>
    <w:rsid w:val="00FF79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FEB32"/>
  <w15:chartTrackingRefBased/>
  <w15:docId w15:val="{111BED92-E0E1-438F-A787-B6EA668D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7BB2"/>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1C"/>
    <w:pPr>
      <w:ind w:left="720"/>
      <w:contextualSpacing/>
    </w:pPr>
  </w:style>
  <w:style w:type="paragraph" w:styleId="FootnoteText">
    <w:name w:val="footnote text"/>
    <w:aliases w:val="FT"/>
    <w:basedOn w:val="Normal"/>
    <w:link w:val="FootnoteTextChar"/>
    <w:unhideWhenUsed/>
    <w:rsid w:val="00306A9F"/>
    <w:rPr>
      <w:sz w:val="20"/>
      <w:szCs w:val="20"/>
    </w:rPr>
  </w:style>
  <w:style w:type="character" w:customStyle="1" w:styleId="FootnoteTextChar">
    <w:name w:val="Footnote Text Char"/>
    <w:aliases w:val="FT Char"/>
    <w:basedOn w:val="DefaultParagraphFont"/>
    <w:link w:val="FootnoteText"/>
    <w:rsid w:val="00306A9F"/>
    <w:rPr>
      <w:rFonts w:ascii="Calibri" w:eastAsia="Calibri" w:hAnsi="Calibri" w:cs="Calibri"/>
      <w:sz w:val="20"/>
      <w:szCs w:val="20"/>
    </w:rPr>
  </w:style>
  <w:style w:type="character" w:styleId="FootnoteReference">
    <w:name w:val="footnote reference"/>
    <w:basedOn w:val="DefaultParagraphFont"/>
    <w:uiPriority w:val="99"/>
    <w:unhideWhenUsed/>
    <w:rsid w:val="00306A9F"/>
    <w:rPr>
      <w:vertAlign w:val="superscript"/>
    </w:rPr>
  </w:style>
  <w:style w:type="paragraph" w:styleId="BalloonText">
    <w:name w:val="Balloon Text"/>
    <w:basedOn w:val="Normal"/>
    <w:link w:val="BalloonTextChar"/>
    <w:uiPriority w:val="99"/>
    <w:semiHidden/>
    <w:unhideWhenUsed/>
    <w:rsid w:val="00306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A9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43194"/>
    <w:rPr>
      <w:sz w:val="16"/>
      <w:szCs w:val="16"/>
    </w:rPr>
  </w:style>
  <w:style w:type="paragraph" w:styleId="CommentText">
    <w:name w:val="annotation text"/>
    <w:basedOn w:val="Normal"/>
    <w:link w:val="CommentTextChar"/>
    <w:uiPriority w:val="99"/>
    <w:semiHidden/>
    <w:unhideWhenUsed/>
    <w:rsid w:val="00C4319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43194"/>
    <w:rPr>
      <w:sz w:val="20"/>
      <w:szCs w:val="20"/>
    </w:rPr>
  </w:style>
  <w:style w:type="paragraph" w:styleId="Revision">
    <w:name w:val="Revision"/>
    <w:hidden/>
    <w:uiPriority w:val="99"/>
    <w:semiHidden/>
    <w:rsid w:val="001041A6"/>
    <w:pPr>
      <w:spacing w:after="0" w:line="240" w:lineRule="auto"/>
    </w:pPr>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2200C3"/>
    <w:pPr>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2200C3"/>
    <w:rPr>
      <w:rFonts w:ascii="Calibri" w:eastAsia="Calibri" w:hAnsi="Calibri" w:cs="Calibri"/>
      <w:b/>
      <w:bCs/>
      <w:sz w:val="20"/>
      <w:szCs w:val="20"/>
    </w:rPr>
  </w:style>
  <w:style w:type="paragraph" w:styleId="Footer">
    <w:name w:val="footer"/>
    <w:basedOn w:val="Normal"/>
    <w:link w:val="FooterChar"/>
    <w:uiPriority w:val="99"/>
    <w:unhideWhenUsed/>
    <w:rsid w:val="0043306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3068"/>
  </w:style>
  <w:style w:type="character" w:styleId="LineNumber">
    <w:name w:val="line number"/>
    <w:basedOn w:val="DefaultParagraphFont"/>
    <w:uiPriority w:val="99"/>
    <w:semiHidden/>
    <w:unhideWhenUsed/>
    <w:rsid w:val="00433068"/>
  </w:style>
  <w:style w:type="paragraph" w:styleId="Header">
    <w:name w:val="header"/>
    <w:basedOn w:val="Normal"/>
    <w:link w:val="HeaderChar"/>
    <w:uiPriority w:val="99"/>
    <w:unhideWhenUsed/>
    <w:rsid w:val="005D1398"/>
    <w:pPr>
      <w:tabs>
        <w:tab w:val="center" w:pos="4680"/>
        <w:tab w:val="right" w:pos="9360"/>
      </w:tabs>
    </w:pPr>
  </w:style>
  <w:style w:type="character" w:customStyle="1" w:styleId="HeaderChar">
    <w:name w:val="Header Char"/>
    <w:basedOn w:val="DefaultParagraphFont"/>
    <w:link w:val="Header"/>
    <w:uiPriority w:val="99"/>
    <w:rsid w:val="005D1398"/>
    <w:rPr>
      <w:rFonts w:ascii="Calibri" w:eastAsia="Calibri" w:hAnsi="Calibri" w:cs="Calibri"/>
      <w:sz w:val="24"/>
      <w:szCs w:val="24"/>
    </w:rPr>
  </w:style>
  <w:style w:type="character" w:styleId="Hyperlink">
    <w:name w:val="Hyperlink"/>
    <w:basedOn w:val="DefaultParagraphFont"/>
    <w:uiPriority w:val="99"/>
    <w:unhideWhenUsed/>
    <w:rsid w:val="0093209F"/>
    <w:rPr>
      <w:color w:val="0563C1" w:themeColor="hyperlink"/>
      <w:u w:val="single"/>
    </w:rPr>
  </w:style>
  <w:style w:type="table" w:styleId="TableGrid">
    <w:name w:val="Table Grid"/>
    <w:basedOn w:val="TableNormal"/>
    <w:uiPriority w:val="39"/>
    <w:rsid w:val="00B7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1D47"/>
    <w:pPr>
      <w:spacing w:after="0" w:line="240" w:lineRule="auto"/>
    </w:pPr>
    <w:rPr>
      <w:rFonts w:ascii="Calibri" w:eastAsia="Calibri" w:hAnsi="Calibri" w:cs="Calibri"/>
      <w:sz w:val="24"/>
      <w:szCs w:val="24"/>
    </w:rPr>
  </w:style>
  <w:style w:type="paragraph" w:styleId="NormalWeb">
    <w:name w:val="Normal (Web)"/>
    <w:basedOn w:val="Normal"/>
    <w:uiPriority w:val="99"/>
    <w:unhideWhenUsed/>
    <w:rsid w:val="00F41D4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75A9E"/>
    <w:rPr>
      <w:color w:val="954F72" w:themeColor="followedHyperlink"/>
      <w:u w:val="single"/>
    </w:rPr>
  </w:style>
  <w:style w:type="paragraph" w:customStyle="1" w:styleId="psection-1">
    <w:name w:val="psection-1"/>
    <w:basedOn w:val="Normal"/>
    <w:rsid w:val="00A91CB5"/>
    <w:pPr>
      <w:spacing w:before="100" w:beforeAutospacing="1" w:after="100" w:afterAutospacing="1"/>
    </w:pPr>
    <w:rPr>
      <w:rFonts w:ascii="Times New Roman" w:eastAsia="Times New Roman" w:hAnsi="Times New Roman" w:cs="Times New Roman"/>
    </w:rPr>
  </w:style>
  <w:style w:type="character" w:customStyle="1" w:styleId="enumxml">
    <w:name w:val="enumxml"/>
    <w:basedOn w:val="DefaultParagraphFont"/>
    <w:rsid w:val="00A91CB5"/>
  </w:style>
  <w:style w:type="paragraph" w:styleId="BodyText">
    <w:name w:val="Body Text"/>
    <w:basedOn w:val="Normal"/>
    <w:link w:val="BodyTextChar"/>
    <w:rsid w:val="00437ADF"/>
    <w:pPr>
      <w:spacing w:line="48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437ADF"/>
    <w:rPr>
      <w:rFonts w:ascii="Times New Roman" w:eastAsia="Times New Roman" w:hAnsi="Times New Roman" w:cs="Times New Roman"/>
      <w:sz w:val="24"/>
      <w:szCs w:val="24"/>
    </w:rPr>
  </w:style>
  <w:style w:type="paragraph" w:customStyle="1" w:styleId="DoubleSpaceParagaph">
    <w:name w:val="Double Space Paragaph"/>
    <w:aliases w:val="DS"/>
    <w:basedOn w:val="Normal"/>
    <w:rsid w:val="00637010"/>
    <w:pPr>
      <w:suppressAutoHyphens/>
      <w:spacing w:line="480" w:lineRule="auto"/>
      <w:ind w:firstLine="144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205">
      <w:bodyDiv w:val="1"/>
      <w:marLeft w:val="0"/>
      <w:marRight w:val="0"/>
      <w:marTop w:val="0"/>
      <w:marBottom w:val="0"/>
      <w:divBdr>
        <w:top w:val="none" w:sz="0" w:space="0" w:color="auto"/>
        <w:left w:val="none" w:sz="0" w:space="0" w:color="auto"/>
        <w:bottom w:val="none" w:sz="0" w:space="0" w:color="auto"/>
        <w:right w:val="none" w:sz="0" w:space="0" w:color="auto"/>
      </w:divBdr>
    </w:div>
    <w:div w:id="73671953">
      <w:bodyDiv w:val="1"/>
      <w:marLeft w:val="0"/>
      <w:marRight w:val="0"/>
      <w:marTop w:val="0"/>
      <w:marBottom w:val="0"/>
      <w:divBdr>
        <w:top w:val="none" w:sz="0" w:space="0" w:color="auto"/>
        <w:left w:val="none" w:sz="0" w:space="0" w:color="auto"/>
        <w:bottom w:val="none" w:sz="0" w:space="0" w:color="auto"/>
        <w:right w:val="none" w:sz="0" w:space="0" w:color="auto"/>
      </w:divBdr>
    </w:div>
    <w:div w:id="229777592">
      <w:bodyDiv w:val="1"/>
      <w:marLeft w:val="0"/>
      <w:marRight w:val="0"/>
      <w:marTop w:val="0"/>
      <w:marBottom w:val="0"/>
      <w:divBdr>
        <w:top w:val="none" w:sz="0" w:space="0" w:color="auto"/>
        <w:left w:val="none" w:sz="0" w:space="0" w:color="auto"/>
        <w:bottom w:val="none" w:sz="0" w:space="0" w:color="auto"/>
        <w:right w:val="none" w:sz="0" w:space="0" w:color="auto"/>
      </w:divBdr>
      <w:divsChild>
        <w:div w:id="78454186">
          <w:marLeft w:val="0"/>
          <w:marRight w:val="0"/>
          <w:marTop w:val="0"/>
          <w:marBottom w:val="0"/>
          <w:divBdr>
            <w:top w:val="none" w:sz="0" w:space="0" w:color="auto"/>
            <w:left w:val="none" w:sz="0" w:space="0" w:color="auto"/>
            <w:bottom w:val="none" w:sz="0" w:space="0" w:color="auto"/>
            <w:right w:val="none" w:sz="0" w:space="0" w:color="auto"/>
          </w:divBdr>
        </w:div>
      </w:divsChild>
    </w:div>
    <w:div w:id="275455094">
      <w:bodyDiv w:val="1"/>
      <w:marLeft w:val="0"/>
      <w:marRight w:val="0"/>
      <w:marTop w:val="0"/>
      <w:marBottom w:val="0"/>
      <w:divBdr>
        <w:top w:val="none" w:sz="0" w:space="0" w:color="auto"/>
        <w:left w:val="none" w:sz="0" w:space="0" w:color="auto"/>
        <w:bottom w:val="none" w:sz="0" w:space="0" w:color="auto"/>
        <w:right w:val="none" w:sz="0" w:space="0" w:color="auto"/>
      </w:divBdr>
    </w:div>
    <w:div w:id="514655051">
      <w:bodyDiv w:val="1"/>
      <w:marLeft w:val="0"/>
      <w:marRight w:val="0"/>
      <w:marTop w:val="0"/>
      <w:marBottom w:val="0"/>
      <w:divBdr>
        <w:top w:val="none" w:sz="0" w:space="0" w:color="auto"/>
        <w:left w:val="none" w:sz="0" w:space="0" w:color="auto"/>
        <w:bottom w:val="none" w:sz="0" w:space="0" w:color="auto"/>
        <w:right w:val="none" w:sz="0" w:space="0" w:color="auto"/>
      </w:divBdr>
    </w:div>
    <w:div w:id="594828872">
      <w:bodyDiv w:val="1"/>
      <w:marLeft w:val="0"/>
      <w:marRight w:val="0"/>
      <w:marTop w:val="0"/>
      <w:marBottom w:val="0"/>
      <w:divBdr>
        <w:top w:val="none" w:sz="0" w:space="0" w:color="auto"/>
        <w:left w:val="none" w:sz="0" w:space="0" w:color="auto"/>
        <w:bottom w:val="none" w:sz="0" w:space="0" w:color="auto"/>
        <w:right w:val="none" w:sz="0" w:space="0" w:color="auto"/>
      </w:divBdr>
    </w:div>
    <w:div w:id="622033654">
      <w:bodyDiv w:val="1"/>
      <w:marLeft w:val="0"/>
      <w:marRight w:val="0"/>
      <w:marTop w:val="0"/>
      <w:marBottom w:val="0"/>
      <w:divBdr>
        <w:top w:val="none" w:sz="0" w:space="0" w:color="auto"/>
        <w:left w:val="none" w:sz="0" w:space="0" w:color="auto"/>
        <w:bottom w:val="none" w:sz="0" w:space="0" w:color="auto"/>
        <w:right w:val="none" w:sz="0" w:space="0" w:color="auto"/>
      </w:divBdr>
    </w:div>
    <w:div w:id="628167952">
      <w:bodyDiv w:val="1"/>
      <w:marLeft w:val="0"/>
      <w:marRight w:val="0"/>
      <w:marTop w:val="0"/>
      <w:marBottom w:val="0"/>
      <w:divBdr>
        <w:top w:val="none" w:sz="0" w:space="0" w:color="auto"/>
        <w:left w:val="none" w:sz="0" w:space="0" w:color="auto"/>
        <w:bottom w:val="none" w:sz="0" w:space="0" w:color="auto"/>
        <w:right w:val="none" w:sz="0" w:space="0" w:color="auto"/>
      </w:divBdr>
      <w:divsChild>
        <w:div w:id="593787147">
          <w:marLeft w:val="360"/>
          <w:marRight w:val="0"/>
          <w:marTop w:val="400"/>
          <w:marBottom w:val="0"/>
          <w:divBdr>
            <w:top w:val="none" w:sz="0" w:space="0" w:color="auto"/>
            <w:left w:val="none" w:sz="0" w:space="0" w:color="auto"/>
            <w:bottom w:val="none" w:sz="0" w:space="0" w:color="auto"/>
            <w:right w:val="none" w:sz="0" w:space="0" w:color="auto"/>
          </w:divBdr>
          <w:divsChild>
            <w:div w:id="720902086">
              <w:marLeft w:val="0"/>
              <w:marRight w:val="0"/>
              <w:marTop w:val="0"/>
              <w:marBottom w:val="0"/>
              <w:divBdr>
                <w:top w:val="none" w:sz="0" w:space="0" w:color="auto"/>
                <w:left w:val="none" w:sz="0" w:space="0" w:color="auto"/>
                <w:bottom w:val="none" w:sz="0" w:space="0" w:color="auto"/>
                <w:right w:val="none" w:sz="0" w:space="0" w:color="auto"/>
              </w:divBdr>
            </w:div>
          </w:divsChild>
        </w:div>
        <w:div w:id="1565792884">
          <w:marLeft w:val="0"/>
          <w:marRight w:val="0"/>
          <w:marTop w:val="180"/>
          <w:marBottom w:val="0"/>
          <w:divBdr>
            <w:top w:val="none" w:sz="0" w:space="0" w:color="auto"/>
            <w:left w:val="none" w:sz="0" w:space="0" w:color="auto"/>
            <w:bottom w:val="none" w:sz="0" w:space="0" w:color="auto"/>
            <w:right w:val="none" w:sz="0" w:space="0" w:color="auto"/>
          </w:divBdr>
          <w:divsChild>
            <w:div w:id="1459562995">
              <w:marLeft w:val="0"/>
              <w:marRight w:val="0"/>
              <w:marTop w:val="0"/>
              <w:marBottom w:val="0"/>
              <w:divBdr>
                <w:top w:val="none" w:sz="0" w:space="0" w:color="auto"/>
                <w:left w:val="none" w:sz="0" w:space="0" w:color="auto"/>
                <w:bottom w:val="none" w:sz="0" w:space="0" w:color="auto"/>
                <w:right w:val="none" w:sz="0" w:space="0" w:color="auto"/>
              </w:divBdr>
            </w:div>
          </w:divsChild>
        </w:div>
        <w:div w:id="81032598">
          <w:marLeft w:val="0"/>
          <w:marRight w:val="0"/>
          <w:marTop w:val="180"/>
          <w:marBottom w:val="0"/>
          <w:divBdr>
            <w:top w:val="none" w:sz="0" w:space="0" w:color="auto"/>
            <w:left w:val="none" w:sz="0" w:space="0" w:color="auto"/>
            <w:bottom w:val="none" w:sz="0" w:space="0" w:color="auto"/>
            <w:right w:val="none" w:sz="0" w:space="0" w:color="auto"/>
          </w:divBdr>
          <w:divsChild>
            <w:div w:id="1489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629">
      <w:bodyDiv w:val="1"/>
      <w:marLeft w:val="0"/>
      <w:marRight w:val="0"/>
      <w:marTop w:val="0"/>
      <w:marBottom w:val="0"/>
      <w:divBdr>
        <w:top w:val="none" w:sz="0" w:space="0" w:color="auto"/>
        <w:left w:val="none" w:sz="0" w:space="0" w:color="auto"/>
        <w:bottom w:val="none" w:sz="0" w:space="0" w:color="auto"/>
        <w:right w:val="none" w:sz="0" w:space="0" w:color="auto"/>
      </w:divBdr>
      <w:divsChild>
        <w:div w:id="741104375">
          <w:marLeft w:val="0"/>
          <w:marRight w:val="0"/>
          <w:marTop w:val="180"/>
          <w:marBottom w:val="0"/>
          <w:divBdr>
            <w:top w:val="none" w:sz="0" w:space="0" w:color="auto"/>
            <w:left w:val="none" w:sz="0" w:space="0" w:color="auto"/>
            <w:bottom w:val="none" w:sz="0" w:space="0" w:color="auto"/>
            <w:right w:val="none" w:sz="0" w:space="0" w:color="auto"/>
          </w:divBdr>
          <w:divsChild>
            <w:div w:id="1073940028">
              <w:marLeft w:val="0"/>
              <w:marRight w:val="0"/>
              <w:marTop w:val="0"/>
              <w:marBottom w:val="0"/>
              <w:divBdr>
                <w:top w:val="none" w:sz="0" w:space="0" w:color="auto"/>
                <w:left w:val="none" w:sz="0" w:space="0" w:color="auto"/>
                <w:bottom w:val="none" w:sz="0" w:space="0" w:color="auto"/>
                <w:right w:val="none" w:sz="0" w:space="0" w:color="auto"/>
              </w:divBdr>
            </w:div>
          </w:divsChild>
        </w:div>
        <w:div w:id="1258830940">
          <w:marLeft w:val="0"/>
          <w:marRight w:val="0"/>
          <w:marTop w:val="180"/>
          <w:marBottom w:val="0"/>
          <w:divBdr>
            <w:top w:val="none" w:sz="0" w:space="0" w:color="auto"/>
            <w:left w:val="none" w:sz="0" w:space="0" w:color="auto"/>
            <w:bottom w:val="none" w:sz="0" w:space="0" w:color="auto"/>
            <w:right w:val="none" w:sz="0" w:space="0" w:color="auto"/>
          </w:divBdr>
          <w:divsChild>
            <w:div w:id="14893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4499">
      <w:bodyDiv w:val="1"/>
      <w:marLeft w:val="0"/>
      <w:marRight w:val="0"/>
      <w:marTop w:val="0"/>
      <w:marBottom w:val="0"/>
      <w:divBdr>
        <w:top w:val="none" w:sz="0" w:space="0" w:color="auto"/>
        <w:left w:val="none" w:sz="0" w:space="0" w:color="auto"/>
        <w:bottom w:val="none" w:sz="0" w:space="0" w:color="auto"/>
        <w:right w:val="none" w:sz="0" w:space="0" w:color="auto"/>
      </w:divBdr>
      <w:divsChild>
        <w:div w:id="870803635">
          <w:marLeft w:val="0"/>
          <w:marRight w:val="0"/>
          <w:marTop w:val="0"/>
          <w:marBottom w:val="0"/>
          <w:divBdr>
            <w:top w:val="none" w:sz="0" w:space="0" w:color="auto"/>
            <w:left w:val="none" w:sz="0" w:space="0" w:color="auto"/>
            <w:bottom w:val="none" w:sz="0" w:space="0" w:color="auto"/>
            <w:right w:val="none" w:sz="0" w:space="0" w:color="auto"/>
          </w:divBdr>
          <w:divsChild>
            <w:div w:id="1390808940">
              <w:marLeft w:val="0"/>
              <w:marRight w:val="0"/>
              <w:marTop w:val="0"/>
              <w:marBottom w:val="0"/>
              <w:divBdr>
                <w:top w:val="none" w:sz="0" w:space="0" w:color="C0C0C0"/>
                <w:left w:val="none" w:sz="0" w:space="0" w:color="C0C0C0"/>
                <w:bottom w:val="none" w:sz="0" w:space="0" w:color="C0C0C0"/>
                <w:right w:val="none" w:sz="0" w:space="0" w:color="C0C0C0"/>
              </w:divBdr>
              <w:divsChild>
                <w:div w:id="158547944">
                  <w:marLeft w:val="0"/>
                  <w:marRight w:val="0"/>
                  <w:marTop w:val="0"/>
                  <w:marBottom w:val="0"/>
                  <w:divBdr>
                    <w:top w:val="none" w:sz="0" w:space="0" w:color="auto"/>
                    <w:left w:val="none" w:sz="0" w:space="0" w:color="auto"/>
                    <w:bottom w:val="none" w:sz="0" w:space="0" w:color="auto"/>
                    <w:right w:val="none" w:sz="0" w:space="0" w:color="auto"/>
                  </w:divBdr>
                  <w:divsChild>
                    <w:div w:id="144787388">
                      <w:marLeft w:val="0"/>
                      <w:marRight w:val="0"/>
                      <w:marTop w:val="0"/>
                      <w:marBottom w:val="0"/>
                      <w:divBdr>
                        <w:top w:val="none" w:sz="0" w:space="0" w:color="auto"/>
                        <w:left w:val="none" w:sz="0" w:space="0" w:color="auto"/>
                        <w:bottom w:val="none" w:sz="0" w:space="0" w:color="auto"/>
                        <w:right w:val="none" w:sz="0" w:space="0" w:color="auto"/>
                      </w:divBdr>
                      <w:divsChild>
                        <w:div w:id="1586113459">
                          <w:marLeft w:val="150"/>
                          <w:marRight w:val="150"/>
                          <w:marTop w:val="150"/>
                          <w:marBottom w:val="150"/>
                          <w:divBdr>
                            <w:top w:val="none" w:sz="0" w:space="0" w:color="auto"/>
                            <w:left w:val="none" w:sz="0" w:space="0" w:color="auto"/>
                            <w:bottom w:val="none" w:sz="0" w:space="0" w:color="auto"/>
                            <w:right w:val="none" w:sz="0" w:space="0" w:color="auto"/>
                          </w:divBdr>
                          <w:divsChild>
                            <w:div w:id="1436899944">
                              <w:marLeft w:val="0"/>
                              <w:marRight w:val="0"/>
                              <w:marTop w:val="0"/>
                              <w:marBottom w:val="0"/>
                              <w:divBdr>
                                <w:top w:val="none" w:sz="0" w:space="0" w:color="auto"/>
                                <w:left w:val="none" w:sz="0" w:space="0" w:color="auto"/>
                                <w:bottom w:val="none" w:sz="0" w:space="0" w:color="auto"/>
                                <w:right w:val="none" w:sz="0" w:space="0" w:color="auto"/>
                              </w:divBdr>
                              <w:divsChild>
                                <w:div w:id="14892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861653">
      <w:bodyDiv w:val="1"/>
      <w:marLeft w:val="0"/>
      <w:marRight w:val="0"/>
      <w:marTop w:val="0"/>
      <w:marBottom w:val="0"/>
      <w:divBdr>
        <w:top w:val="none" w:sz="0" w:space="0" w:color="auto"/>
        <w:left w:val="none" w:sz="0" w:space="0" w:color="auto"/>
        <w:bottom w:val="none" w:sz="0" w:space="0" w:color="auto"/>
        <w:right w:val="none" w:sz="0" w:space="0" w:color="auto"/>
      </w:divBdr>
    </w:div>
    <w:div w:id="838933692">
      <w:bodyDiv w:val="1"/>
      <w:marLeft w:val="0"/>
      <w:marRight w:val="0"/>
      <w:marTop w:val="0"/>
      <w:marBottom w:val="0"/>
      <w:divBdr>
        <w:top w:val="none" w:sz="0" w:space="0" w:color="auto"/>
        <w:left w:val="none" w:sz="0" w:space="0" w:color="auto"/>
        <w:bottom w:val="none" w:sz="0" w:space="0" w:color="auto"/>
        <w:right w:val="none" w:sz="0" w:space="0" w:color="auto"/>
      </w:divBdr>
      <w:divsChild>
        <w:div w:id="306277130">
          <w:marLeft w:val="0"/>
          <w:marRight w:val="0"/>
          <w:marTop w:val="180"/>
          <w:marBottom w:val="0"/>
          <w:divBdr>
            <w:top w:val="none" w:sz="0" w:space="0" w:color="auto"/>
            <w:left w:val="none" w:sz="0" w:space="0" w:color="auto"/>
            <w:bottom w:val="none" w:sz="0" w:space="0" w:color="auto"/>
            <w:right w:val="none" w:sz="0" w:space="0" w:color="auto"/>
          </w:divBdr>
          <w:divsChild>
            <w:div w:id="2144737812">
              <w:marLeft w:val="0"/>
              <w:marRight w:val="0"/>
              <w:marTop w:val="0"/>
              <w:marBottom w:val="0"/>
              <w:divBdr>
                <w:top w:val="none" w:sz="0" w:space="0" w:color="auto"/>
                <w:left w:val="none" w:sz="0" w:space="0" w:color="auto"/>
                <w:bottom w:val="none" w:sz="0" w:space="0" w:color="auto"/>
                <w:right w:val="none" w:sz="0" w:space="0" w:color="auto"/>
              </w:divBdr>
            </w:div>
          </w:divsChild>
        </w:div>
        <w:div w:id="1574657924">
          <w:marLeft w:val="0"/>
          <w:marRight w:val="0"/>
          <w:marTop w:val="180"/>
          <w:marBottom w:val="0"/>
          <w:divBdr>
            <w:top w:val="none" w:sz="0" w:space="0" w:color="auto"/>
            <w:left w:val="none" w:sz="0" w:space="0" w:color="auto"/>
            <w:bottom w:val="none" w:sz="0" w:space="0" w:color="auto"/>
            <w:right w:val="none" w:sz="0" w:space="0" w:color="auto"/>
          </w:divBdr>
          <w:divsChild>
            <w:div w:id="359431366">
              <w:marLeft w:val="0"/>
              <w:marRight w:val="0"/>
              <w:marTop w:val="0"/>
              <w:marBottom w:val="0"/>
              <w:divBdr>
                <w:top w:val="none" w:sz="0" w:space="0" w:color="auto"/>
                <w:left w:val="none" w:sz="0" w:space="0" w:color="auto"/>
                <w:bottom w:val="none" w:sz="0" w:space="0" w:color="auto"/>
                <w:right w:val="none" w:sz="0" w:space="0" w:color="auto"/>
              </w:divBdr>
            </w:div>
          </w:divsChild>
        </w:div>
        <w:div w:id="1763331001">
          <w:marLeft w:val="0"/>
          <w:marRight w:val="0"/>
          <w:marTop w:val="180"/>
          <w:marBottom w:val="0"/>
          <w:divBdr>
            <w:top w:val="none" w:sz="0" w:space="0" w:color="auto"/>
            <w:left w:val="none" w:sz="0" w:space="0" w:color="auto"/>
            <w:bottom w:val="none" w:sz="0" w:space="0" w:color="auto"/>
            <w:right w:val="none" w:sz="0" w:space="0" w:color="auto"/>
          </w:divBdr>
          <w:divsChild>
            <w:div w:id="1988972445">
              <w:marLeft w:val="0"/>
              <w:marRight w:val="0"/>
              <w:marTop w:val="0"/>
              <w:marBottom w:val="0"/>
              <w:divBdr>
                <w:top w:val="none" w:sz="0" w:space="0" w:color="auto"/>
                <w:left w:val="none" w:sz="0" w:space="0" w:color="auto"/>
                <w:bottom w:val="none" w:sz="0" w:space="0" w:color="auto"/>
                <w:right w:val="none" w:sz="0" w:space="0" w:color="auto"/>
              </w:divBdr>
            </w:div>
          </w:divsChild>
        </w:div>
        <w:div w:id="2036957124">
          <w:marLeft w:val="0"/>
          <w:marRight w:val="0"/>
          <w:marTop w:val="180"/>
          <w:marBottom w:val="0"/>
          <w:divBdr>
            <w:top w:val="none" w:sz="0" w:space="0" w:color="auto"/>
            <w:left w:val="none" w:sz="0" w:space="0" w:color="auto"/>
            <w:bottom w:val="none" w:sz="0" w:space="0" w:color="auto"/>
            <w:right w:val="none" w:sz="0" w:space="0" w:color="auto"/>
          </w:divBdr>
          <w:divsChild>
            <w:div w:id="415130891">
              <w:marLeft w:val="0"/>
              <w:marRight w:val="0"/>
              <w:marTop w:val="0"/>
              <w:marBottom w:val="0"/>
              <w:divBdr>
                <w:top w:val="none" w:sz="0" w:space="0" w:color="auto"/>
                <w:left w:val="none" w:sz="0" w:space="0" w:color="auto"/>
                <w:bottom w:val="none" w:sz="0" w:space="0" w:color="auto"/>
                <w:right w:val="none" w:sz="0" w:space="0" w:color="auto"/>
              </w:divBdr>
            </w:div>
          </w:divsChild>
        </w:div>
        <w:div w:id="1268192912">
          <w:marLeft w:val="0"/>
          <w:marRight w:val="0"/>
          <w:marTop w:val="180"/>
          <w:marBottom w:val="0"/>
          <w:divBdr>
            <w:top w:val="none" w:sz="0" w:space="0" w:color="auto"/>
            <w:left w:val="none" w:sz="0" w:space="0" w:color="auto"/>
            <w:bottom w:val="none" w:sz="0" w:space="0" w:color="auto"/>
            <w:right w:val="none" w:sz="0" w:space="0" w:color="auto"/>
          </w:divBdr>
          <w:divsChild>
            <w:div w:id="839269632">
              <w:marLeft w:val="0"/>
              <w:marRight w:val="0"/>
              <w:marTop w:val="0"/>
              <w:marBottom w:val="0"/>
              <w:divBdr>
                <w:top w:val="none" w:sz="0" w:space="0" w:color="auto"/>
                <w:left w:val="none" w:sz="0" w:space="0" w:color="auto"/>
                <w:bottom w:val="none" w:sz="0" w:space="0" w:color="auto"/>
                <w:right w:val="none" w:sz="0" w:space="0" w:color="auto"/>
              </w:divBdr>
            </w:div>
          </w:divsChild>
        </w:div>
        <w:div w:id="1179003878">
          <w:marLeft w:val="0"/>
          <w:marRight w:val="0"/>
          <w:marTop w:val="180"/>
          <w:marBottom w:val="0"/>
          <w:divBdr>
            <w:top w:val="none" w:sz="0" w:space="0" w:color="auto"/>
            <w:left w:val="none" w:sz="0" w:space="0" w:color="auto"/>
            <w:bottom w:val="none" w:sz="0" w:space="0" w:color="auto"/>
            <w:right w:val="none" w:sz="0" w:space="0" w:color="auto"/>
          </w:divBdr>
          <w:divsChild>
            <w:div w:id="646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9510">
      <w:bodyDiv w:val="1"/>
      <w:marLeft w:val="0"/>
      <w:marRight w:val="0"/>
      <w:marTop w:val="0"/>
      <w:marBottom w:val="0"/>
      <w:divBdr>
        <w:top w:val="none" w:sz="0" w:space="0" w:color="auto"/>
        <w:left w:val="none" w:sz="0" w:space="0" w:color="auto"/>
        <w:bottom w:val="none" w:sz="0" w:space="0" w:color="auto"/>
        <w:right w:val="none" w:sz="0" w:space="0" w:color="auto"/>
      </w:divBdr>
      <w:divsChild>
        <w:div w:id="629555959">
          <w:marLeft w:val="360"/>
          <w:marRight w:val="0"/>
          <w:marTop w:val="400"/>
          <w:marBottom w:val="0"/>
          <w:divBdr>
            <w:top w:val="none" w:sz="0" w:space="0" w:color="auto"/>
            <w:left w:val="none" w:sz="0" w:space="0" w:color="auto"/>
            <w:bottom w:val="none" w:sz="0" w:space="0" w:color="auto"/>
            <w:right w:val="none" w:sz="0" w:space="0" w:color="auto"/>
          </w:divBdr>
          <w:divsChild>
            <w:div w:id="814495088">
              <w:marLeft w:val="0"/>
              <w:marRight w:val="0"/>
              <w:marTop w:val="0"/>
              <w:marBottom w:val="0"/>
              <w:divBdr>
                <w:top w:val="none" w:sz="0" w:space="0" w:color="auto"/>
                <w:left w:val="none" w:sz="0" w:space="0" w:color="auto"/>
                <w:bottom w:val="none" w:sz="0" w:space="0" w:color="auto"/>
                <w:right w:val="none" w:sz="0" w:space="0" w:color="auto"/>
              </w:divBdr>
            </w:div>
          </w:divsChild>
        </w:div>
        <w:div w:id="1499811698">
          <w:marLeft w:val="0"/>
          <w:marRight w:val="0"/>
          <w:marTop w:val="180"/>
          <w:marBottom w:val="0"/>
          <w:divBdr>
            <w:top w:val="none" w:sz="0" w:space="0" w:color="auto"/>
            <w:left w:val="none" w:sz="0" w:space="0" w:color="auto"/>
            <w:bottom w:val="none" w:sz="0" w:space="0" w:color="auto"/>
            <w:right w:val="none" w:sz="0" w:space="0" w:color="auto"/>
          </w:divBdr>
          <w:divsChild>
            <w:div w:id="591162718">
              <w:marLeft w:val="0"/>
              <w:marRight w:val="0"/>
              <w:marTop w:val="0"/>
              <w:marBottom w:val="0"/>
              <w:divBdr>
                <w:top w:val="none" w:sz="0" w:space="0" w:color="auto"/>
                <w:left w:val="none" w:sz="0" w:space="0" w:color="auto"/>
                <w:bottom w:val="none" w:sz="0" w:space="0" w:color="auto"/>
                <w:right w:val="none" w:sz="0" w:space="0" w:color="auto"/>
              </w:divBdr>
            </w:div>
          </w:divsChild>
        </w:div>
        <w:div w:id="1395742203">
          <w:marLeft w:val="0"/>
          <w:marRight w:val="0"/>
          <w:marTop w:val="180"/>
          <w:marBottom w:val="0"/>
          <w:divBdr>
            <w:top w:val="none" w:sz="0" w:space="0" w:color="auto"/>
            <w:left w:val="none" w:sz="0" w:space="0" w:color="auto"/>
            <w:bottom w:val="none" w:sz="0" w:space="0" w:color="auto"/>
            <w:right w:val="none" w:sz="0" w:space="0" w:color="auto"/>
          </w:divBdr>
          <w:divsChild>
            <w:div w:id="19168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9524">
      <w:bodyDiv w:val="1"/>
      <w:marLeft w:val="0"/>
      <w:marRight w:val="0"/>
      <w:marTop w:val="0"/>
      <w:marBottom w:val="0"/>
      <w:divBdr>
        <w:top w:val="none" w:sz="0" w:space="0" w:color="auto"/>
        <w:left w:val="none" w:sz="0" w:space="0" w:color="auto"/>
        <w:bottom w:val="none" w:sz="0" w:space="0" w:color="auto"/>
        <w:right w:val="none" w:sz="0" w:space="0" w:color="auto"/>
      </w:divBdr>
    </w:div>
    <w:div w:id="1609652745">
      <w:bodyDiv w:val="1"/>
      <w:marLeft w:val="0"/>
      <w:marRight w:val="0"/>
      <w:marTop w:val="0"/>
      <w:marBottom w:val="0"/>
      <w:divBdr>
        <w:top w:val="none" w:sz="0" w:space="0" w:color="auto"/>
        <w:left w:val="none" w:sz="0" w:space="0" w:color="auto"/>
        <w:bottom w:val="none" w:sz="0" w:space="0" w:color="auto"/>
        <w:right w:val="none" w:sz="0" w:space="0" w:color="auto"/>
      </w:divBdr>
    </w:div>
    <w:div w:id="1659646632">
      <w:bodyDiv w:val="1"/>
      <w:marLeft w:val="0"/>
      <w:marRight w:val="0"/>
      <w:marTop w:val="0"/>
      <w:marBottom w:val="0"/>
      <w:divBdr>
        <w:top w:val="none" w:sz="0" w:space="0" w:color="auto"/>
        <w:left w:val="none" w:sz="0" w:space="0" w:color="auto"/>
        <w:bottom w:val="none" w:sz="0" w:space="0" w:color="auto"/>
        <w:right w:val="none" w:sz="0" w:space="0" w:color="auto"/>
      </w:divBdr>
      <w:divsChild>
        <w:div w:id="1759860224">
          <w:marLeft w:val="360"/>
          <w:marRight w:val="0"/>
          <w:marTop w:val="400"/>
          <w:marBottom w:val="0"/>
          <w:divBdr>
            <w:top w:val="none" w:sz="0" w:space="0" w:color="auto"/>
            <w:left w:val="none" w:sz="0" w:space="0" w:color="auto"/>
            <w:bottom w:val="none" w:sz="0" w:space="0" w:color="auto"/>
            <w:right w:val="none" w:sz="0" w:space="0" w:color="auto"/>
          </w:divBdr>
          <w:divsChild>
            <w:div w:id="461853474">
              <w:marLeft w:val="0"/>
              <w:marRight w:val="0"/>
              <w:marTop w:val="0"/>
              <w:marBottom w:val="0"/>
              <w:divBdr>
                <w:top w:val="none" w:sz="0" w:space="0" w:color="auto"/>
                <w:left w:val="none" w:sz="0" w:space="0" w:color="auto"/>
                <w:bottom w:val="none" w:sz="0" w:space="0" w:color="auto"/>
                <w:right w:val="none" w:sz="0" w:space="0" w:color="auto"/>
              </w:divBdr>
            </w:div>
          </w:divsChild>
        </w:div>
        <w:div w:id="849755143">
          <w:marLeft w:val="0"/>
          <w:marRight w:val="0"/>
          <w:marTop w:val="180"/>
          <w:marBottom w:val="0"/>
          <w:divBdr>
            <w:top w:val="none" w:sz="0" w:space="0" w:color="auto"/>
            <w:left w:val="none" w:sz="0" w:space="0" w:color="auto"/>
            <w:bottom w:val="none" w:sz="0" w:space="0" w:color="auto"/>
            <w:right w:val="none" w:sz="0" w:space="0" w:color="auto"/>
          </w:divBdr>
          <w:divsChild>
            <w:div w:id="1350138606">
              <w:marLeft w:val="0"/>
              <w:marRight w:val="0"/>
              <w:marTop w:val="0"/>
              <w:marBottom w:val="0"/>
              <w:divBdr>
                <w:top w:val="none" w:sz="0" w:space="0" w:color="auto"/>
                <w:left w:val="none" w:sz="0" w:space="0" w:color="auto"/>
                <w:bottom w:val="none" w:sz="0" w:space="0" w:color="auto"/>
                <w:right w:val="none" w:sz="0" w:space="0" w:color="auto"/>
              </w:divBdr>
            </w:div>
          </w:divsChild>
        </w:div>
        <w:div w:id="1996104248">
          <w:marLeft w:val="0"/>
          <w:marRight w:val="0"/>
          <w:marTop w:val="180"/>
          <w:marBottom w:val="0"/>
          <w:divBdr>
            <w:top w:val="none" w:sz="0" w:space="0" w:color="auto"/>
            <w:left w:val="none" w:sz="0" w:space="0" w:color="auto"/>
            <w:bottom w:val="none" w:sz="0" w:space="0" w:color="auto"/>
            <w:right w:val="none" w:sz="0" w:space="0" w:color="auto"/>
          </w:divBdr>
          <w:divsChild>
            <w:div w:id="1764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cloudfront.escholarship.org/dist/prd/content/qt96f7k3qw/qt96f7k3qw.pdf" TargetMode="External"/><Relationship Id="rId13" Type="http://schemas.openxmlformats.org/officeDocument/2006/relationships/hyperlink" Target="https://repository.uchastings.edu/cgi/viewcontent.cgi?article=1081&amp;context=hastings_race_poverty_law_journal" TargetMode="External"/><Relationship Id="rId18" Type="http://schemas.openxmlformats.org/officeDocument/2006/relationships/hyperlink" Target="http://www.sfaf.org/hiv-info/hot-topics/beta/beta_2009_sumfall_transgender2.pdf" TargetMode="External"/><Relationship Id="rId26" Type="http://schemas.openxmlformats.org/officeDocument/2006/relationships/hyperlink" Target="https://vimeo.com/183649668" TargetMode="External"/><Relationship Id="rId3" Type="http://schemas.openxmlformats.org/officeDocument/2006/relationships/hyperlink" Target="https://www.transequality.org/sites/default/files/docs/resources/NTDS_Report.pdf" TargetMode="External"/><Relationship Id="rId21" Type="http://schemas.openxmlformats.org/officeDocument/2006/relationships/hyperlink" Target="https://ojs.deakin.edu.au/index.php/dlr/article/view/247/252" TargetMode="External"/><Relationship Id="rId7" Type="http://schemas.openxmlformats.org/officeDocument/2006/relationships/hyperlink" Target="https://www.transequality.org/sites/default/files/docs/resources/NTDS_Report.pdf" TargetMode="External"/><Relationship Id="rId12" Type="http://schemas.openxmlformats.org/officeDocument/2006/relationships/hyperlink" Target="https://repository.uchastings.edu/cgi/viewcontent.cgi?article=1081&amp;context=hastings_race_poverty_law_journal" TargetMode="External"/><Relationship Id="rId17" Type="http://schemas.openxmlformats.org/officeDocument/2006/relationships/hyperlink" Target="http://www.sfaf.org/hiv-info/hot-topics/beta/beta_2009_sumfall_transgender2.pdf" TargetMode="External"/><Relationship Id="rId25" Type="http://schemas.openxmlformats.org/officeDocument/2006/relationships/hyperlink" Target="https://vimeo.com/183649668" TargetMode="External"/><Relationship Id="rId2" Type="http://schemas.openxmlformats.org/officeDocument/2006/relationships/hyperlink" Target="https://www.transequality.org/sites/default/files/docs/resources/NTDS_Report.pdf" TargetMode="External"/><Relationship Id="rId16" Type="http://schemas.openxmlformats.org/officeDocument/2006/relationships/hyperlink" Target="https://www.transequality.org/sites/default/files/docs/resources/NTDS_Report.pdf" TargetMode="External"/><Relationship Id="rId20" Type="http://schemas.openxmlformats.org/officeDocument/2006/relationships/hyperlink" Target="https://repository.uchastings.edu/cgi/viewcontent.cgi?article=1081&amp;context=hastings_race_poverty_law_journal" TargetMode="External"/><Relationship Id="rId1" Type="http://schemas.openxmlformats.org/officeDocument/2006/relationships/hyperlink" Target="https://www.transequality.org/sites/default/files/docs/resources/NTDS_Report.pdf" TargetMode="External"/><Relationship Id="rId6" Type="http://schemas.openxmlformats.org/officeDocument/2006/relationships/hyperlink" Target="https://www.transequality.org/sites/default/files/docs/resources/NTDS_Report.pdf" TargetMode="External"/><Relationship Id="rId11" Type="http://schemas.openxmlformats.org/officeDocument/2006/relationships/hyperlink" Target="https://repository.uchastings.edu/cgi/viewcontent.cgi?article=1081&amp;context=hastings_race_poverty_law_journal" TargetMode="External"/><Relationship Id="rId24" Type="http://schemas.openxmlformats.org/officeDocument/2006/relationships/hyperlink" Target="https://www.transequality.org/sites/default/files/docs/resources/NTDS_Report.pdf" TargetMode="External"/><Relationship Id="rId5" Type="http://schemas.openxmlformats.org/officeDocument/2006/relationships/hyperlink" Target="https://www.transequality.org/sites/default/files/docs/resources/NTDS_Report.pdf" TargetMode="External"/><Relationship Id="rId15" Type="http://schemas.openxmlformats.org/officeDocument/2006/relationships/hyperlink" Target="https://www.transequality.org/sites/default/files/docs/resources/NTDS_Report.pdf" TargetMode="External"/><Relationship Id="rId23" Type="http://schemas.openxmlformats.org/officeDocument/2006/relationships/hyperlink" Target="https://www.transequality.org/sites/default/files/docs/resources/NTDS_Report.pdf" TargetMode="External"/><Relationship Id="rId10" Type="http://schemas.openxmlformats.org/officeDocument/2006/relationships/hyperlink" Target="http://www.lambdalegal.org/sites/default/files/transgender_booklet_-_incarcerated.pdf" TargetMode="External"/><Relationship Id="rId19" Type="http://schemas.openxmlformats.org/officeDocument/2006/relationships/hyperlink" Target="https://cdn.americanprogress.org/wp-content/uploads/issues/2012/03/pdf/lgbt_substance_abuse.pdf" TargetMode="External"/><Relationship Id="rId4" Type="http://schemas.openxmlformats.org/officeDocument/2006/relationships/hyperlink" Target="https://www.transequality.org/sites/default/files/docs/resources/NTDS_Report.pdf" TargetMode="External"/><Relationship Id="rId9" Type="http://schemas.openxmlformats.org/officeDocument/2006/relationships/hyperlink" Target="https://repository.uchastings.edu/cgi/viewcontent.cgi?article=1081&amp;context=hastings_race_poverty_law_journal" TargetMode="External"/><Relationship Id="rId14" Type="http://schemas.openxmlformats.org/officeDocument/2006/relationships/hyperlink" Target="http://www.lambdalegal.org/sites/default/files/transgender_booklet_-_incarcerated.pdf" TargetMode="External"/><Relationship Id="rId22" Type="http://schemas.openxmlformats.org/officeDocument/2006/relationships/hyperlink" Target="https://www.transequality.org/sites/default/files/docs/resources/NTD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E9EB-8AA8-4940-82D5-346F1707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7415</Words>
  <Characters>42266</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Dennie, Kieshorne</dc:creator>
  <cp:keywords/>
  <dc:description/>
  <cp:lastModifiedBy>DelFranco, Ruthie</cp:lastModifiedBy>
  <cp:revision>2</cp:revision>
  <cp:lastPrinted>2019-04-30T18:10:00Z</cp:lastPrinted>
  <dcterms:created xsi:type="dcterms:W3CDTF">2019-05-01T18:55:00Z</dcterms:created>
  <dcterms:modified xsi:type="dcterms:W3CDTF">2019-05-01T18:55:00Z</dcterms:modified>
</cp:coreProperties>
</file>