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4A62" w:rsidRDefault="006B4A62">
      <w:pPr>
        <w:rPr>
          <w:sz w:val="24"/>
          <w:szCs w:val="24"/>
        </w:rPr>
      </w:pPr>
      <w:bookmarkStart w:id="0" w:name="_GoBack"/>
      <w:bookmarkEnd w:id="0"/>
    </w:p>
    <w:p w:rsidR="005331EE" w:rsidRPr="00AC55AD" w:rsidRDefault="005331EE">
      <w:pPr>
        <w:rPr>
          <w:sz w:val="24"/>
          <w:szCs w:val="24"/>
        </w:rPr>
      </w:pPr>
    </w:p>
    <w:p w:rsidR="00092583" w:rsidRPr="00AC55AD" w:rsidRDefault="00092583">
      <w:pPr>
        <w:rPr>
          <w:sz w:val="24"/>
          <w:szCs w:val="24"/>
        </w:rPr>
      </w:pPr>
    </w:p>
    <w:p w:rsidR="006B4A62" w:rsidRPr="00AC55AD" w:rsidRDefault="00092583">
      <w:pPr>
        <w:pStyle w:val="Heading1"/>
        <w:rPr>
          <w:szCs w:val="24"/>
        </w:rPr>
      </w:pPr>
      <w:r w:rsidRPr="00AC55AD">
        <w:rPr>
          <w:szCs w:val="24"/>
        </w:rPr>
        <w:t>T</w:t>
      </w:r>
      <w:r w:rsidR="006B4A62" w:rsidRPr="00AC55AD">
        <w:rPr>
          <w:szCs w:val="24"/>
        </w:rPr>
        <w:t>HE COUNCIL</w:t>
      </w:r>
    </w:p>
    <w:p w:rsidR="006B4A62" w:rsidRPr="00AC55AD" w:rsidRDefault="006B4A62">
      <w:pPr>
        <w:jc w:val="center"/>
        <w:rPr>
          <w:b/>
          <w:sz w:val="24"/>
          <w:szCs w:val="24"/>
        </w:rPr>
      </w:pPr>
    </w:p>
    <w:p w:rsidR="006B4A62" w:rsidRPr="00AC55AD" w:rsidRDefault="006B4A62">
      <w:pPr>
        <w:jc w:val="center"/>
        <w:rPr>
          <w:b/>
          <w:sz w:val="24"/>
          <w:szCs w:val="24"/>
        </w:rPr>
      </w:pPr>
      <w:r w:rsidRPr="00AC55AD">
        <w:rPr>
          <w:b/>
          <w:sz w:val="24"/>
          <w:szCs w:val="24"/>
        </w:rPr>
        <w:t>JOINT REPORT OF THE LAND USE COMMITTEE</w:t>
      </w:r>
    </w:p>
    <w:p w:rsidR="006B4A62" w:rsidRPr="00AC55AD" w:rsidRDefault="006B4A62">
      <w:pPr>
        <w:jc w:val="center"/>
        <w:rPr>
          <w:b/>
          <w:sz w:val="24"/>
          <w:szCs w:val="24"/>
        </w:rPr>
      </w:pPr>
      <w:r w:rsidRPr="00AC55AD">
        <w:rPr>
          <w:b/>
          <w:sz w:val="24"/>
          <w:szCs w:val="24"/>
        </w:rPr>
        <w:t xml:space="preserve">AND THE </w:t>
      </w:r>
    </w:p>
    <w:p w:rsidR="006B4A62" w:rsidRPr="00AC55AD" w:rsidRDefault="006B4A62">
      <w:pPr>
        <w:jc w:val="center"/>
        <w:rPr>
          <w:b/>
          <w:sz w:val="24"/>
          <w:szCs w:val="24"/>
        </w:rPr>
      </w:pPr>
      <w:r w:rsidRPr="00AC55AD">
        <w:rPr>
          <w:b/>
          <w:sz w:val="24"/>
          <w:szCs w:val="24"/>
        </w:rPr>
        <w:t>SUBCOMMITTEE ON ZONING AND FRANCHISES</w:t>
      </w:r>
    </w:p>
    <w:p w:rsidR="006B4A62" w:rsidRPr="00AC55AD" w:rsidRDefault="006B4A62">
      <w:pPr>
        <w:jc w:val="center"/>
        <w:rPr>
          <w:b/>
          <w:sz w:val="24"/>
          <w:szCs w:val="24"/>
        </w:rPr>
      </w:pPr>
    </w:p>
    <w:p w:rsidR="006D3C0F" w:rsidRDefault="00C66096">
      <w:pPr>
        <w:jc w:val="center"/>
        <w:rPr>
          <w:b/>
          <w:sz w:val="24"/>
          <w:szCs w:val="24"/>
        </w:rPr>
      </w:pPr>
      <w:r>
        <w:rPr>
          <w:b/>
          <w:sz w:val="24"/>
          <w:szCs w:val="24"/>
        </w:rPr>
        <w:t>L.U.</w:t>
      </w:r>
      <w:r w:rsidR="007E1D61">
        <w:rPr>
          <w:b/>
          <w:sz w:val="24"/>
          <w:szCs w:val="24"/>
        </w:rPr>
        <w:t xml:space="preserve"> </w:t>
      </w:r>
      <w:r w:rsidR="00562122">
        <w:rPr>
          <w:b/>
          <w:sz w:val="24"/>
          <w:szCs w:val="24"/>
        </w:rPr>
        <w:t xml:space="preserve">Nos. </w:t>
      </w:r>
      <w:r w:rsidR="006D3C0F">
        <w:rPr>
          <w:b/>
          <w:sz w:val="24"/>
          <w:szCs w:val="24"/>
        </w:rPr>
        <w:t>335, 336, and 337</w:t>
      </w:r>
    </w:p>
    <w:p w:rsidR="00562122" w:rsidRPr="00AC55AD" w:rsidRDefault="00562122">
      <w:pPr>
        <w:jc w:val="center"/>
        <w:rPr>
          <w:b/>
          <w:sz w:val="24"/>
          <w:szCs w:val="24"/>
        </w:rPr>
      </w:pPr>
      <w:r>
        <w:rPr>
          <w:b/>
          <w:sz w:val="24"/>
          <w:szCs w:val="24"/>
        </w:rPr>
        <w:t xml:space="preserve">(Res. Nos. </w:t>
      </w:r>
      <w:r w:rsidR="00AD3140">
        <w:rPr>
          <w:b/>
          <w:sz w:val="24"/>
          <w:szCs w:val="24"/>
        </w:rPr>
        <w:t>791, 792, and 793</w:t>
      </w:r>
      <w:r>
        <w:rPr>
          <w:b/>
          <w:sz w:val="24"/>
          <w:szCs w:val="24"/>
        </w:rPr>
        <w:t>)</w:t>
      </w:r>
    </w:p>
    <w:p w:rsidR="006B4A62" w:rsidRPr="00AC55AD" w:rsidRDefault="006B4A62">
      <w:pPr>
        <w:jc w:val="center"/>
        <w:rPr>
          <w:b/>
          <w:sz w:val="24"/>
          <w:szCs w:val="24"/>
        </w:rPr>
      </w:pPr>
    </w:p>
    <w:p w:rsidR="006B4A62" w:rsidRDefault="008C57EF" w:rsidP="00C45B5E">
      <w:pPr>
        <w:jc w:val="center"/>
        <w:rPr>
          <w:b/>
          <w:sz w:val="24"/>
          <w:szCs w:val="24"/>
        </w:rPr>
      </w:pPr>
      <w:r w:rsidRPr="00AC55AD">
        <w:rPr>
          <w:b/>
          <w:sz w:val="24"/>
          <w:szCs w:val="24"/>
        </w:rPr>
        <w:t>By Council Member</w:t>
      </w:r>
      <w:r w:rsidR="0071456F" w:rsidRPr="00AC55AD">
        <w:rPr>
          <w:b/>
          <w:sz w:val="24"/>
          <w:szCs w:val="24"/>
        </w:rPr>
        <w:t xml:space="preserve">s </w:t>
      </w:r>
      <w:r w:rsidR="00C45B5E">
        <w:rPr>
          <w:b/>
          <w:sz w:val="24"/>
          <w:szCs w:val="24"/>
        </w:rPr>
        <w:t xml:space="preserve">Salamanca </w:t>
      </w:r>
      <w:r w:rsidR="0071456F" w:rsidRPr="00AC55AD">
        <w:rPr>
          <w:b/>
          <w:sz w:val="24"/>
          <w:szCs w:val="24"/>
        </w:rPr>
        <w:t xml:space="preserve">and </w:t>
      </w:r>
      <w:r w:rsidR="00B31CEC">
        <w:rPr>
          <w:b/>
          <w:sz w:val="24"/>
          <w:szCs w:val="24"/>
        </w:rPr>
        <w:t>Moya</w:t>
      </w:r>
    </w:p>
    <w:p w:rsidR="00C45B5E" w:rsidRPr="00AC55AD" w:rsidRDefault="00C45B5E" w:rsidP="00C45B5E">
      <w:pPr>
        <w:jc w:val="both"/>
        <w:rPr>
          <w:b/>
          <w:sz w:val="24"/>
          <w:szCs w:val="24"/>
        </w:rPr>
      </w:pPr>
    </w:p>
    <w:p w:rsidR="0071456F" w:rsidRPr="00AC55AD" w:rsidRDefault="006B4A62" w:rsidP="0071456F">
      <w:pPr>
        <w:pStyle w:val="Heading2"/>
        <w:rPr>
          <w:szCs w:val="24"/>
        </w:rPr>
      </w:pPr>
      <w:r w:rsidRPr="00AC55AD">
        <w:rPr>
          <w:szCs w:val="24"/>
        </w:rPr>
        <w:t>SUBJECT</w:t>
      </w:r>
    </w:p>
    <w:p w:rsidR="0071456F" w:rsidRPr="00AC55AD" w:rsidRDefault="0071456F" w:rsidP="0071456F">
      <w:pPr>
        <w:pStyle w:val="Heading2"/>
        <w:rPr>
          <w:szCs w:val="24"/>
        </w:rPr>
      </w:pPr>
    </w:p>
    <w:p w:rsidR="00A819F7" w:rsidRDefault="006D3C0F" w:rsidP="006D3C0F">
      <w:pPr>
        <w:tabs>
          <w:tab w:val="left" w:pos="2430"/>
          <w:tab w:val="left" w:pos="7020"/>
        </w:tabs>
        <w:ind w:left="2430" w:hanging="2430"/>
        <w:jc w:val="both"/>
        <w:rPr>
          <w:b/>
          <w:sz w:val="24"/>
          <w:szCs w:val="24"/>
        </w:rPr>
      </w:pPr>
      <w:r>
        <w:rPr>
          <w:b/>
          <w:sz w:val="24"/>
          <w:szCs w:val="24"/>
        </w:rPr>
        <w:t>BROOKLYN</w:t>
      </w:r>
      <w:r w:rsidR="00C82611">
        <w:rPr>
          <w:b/>
          <w:sz w:val="24"/>
          <w:szCs w:val="24"/>
        </w:rPr>
        <w:t xml:space="preserve"> CB</w:t>
      </w:r>
      <w:r w:rsidR="0051200E">
        <w:rPr>
          <w:b/>
          <w:sz w:val="24"/>
          <w:szCs w:val="24"/>
        </w:rPr>
        <w:t>-</w:t>
      </w:r>
      <w:r>
        <w:rPr>
          <w:b/>
          <w:sz w:val="24"/>
          <w:szCs w:val="24"/>
        </w:rPr>
        <w:t>2 – THREE</w:t>
      </w:r>
      <w:r w:rsidR="0051200E">
        <w:rPr>
          <w:b/>
          <w:sz w:val="24"/>
          <w:szCs w:val="24"/>
        </w:rPr>
        <w:t xml:space="preserve"> </w:t>
      </w:r>
      <w:r w:rsidR="00C82611">
        <w:rPr>
          <w:b/>
          <w:sz w:val="24"/>
          <w:szCs w:val="24"/>
        </w:rPr>
        <w:t xml:space="preserve">APPLICATIONS RELATED TO </w:t>
      </w:r>
      <w:r>
        <w:rPr>
          <w:b/>
          <w:sz w:val="24"/>
          <w:szCs w:val="24"/>
        </w:rPr>
        <w:t>570 FULTON STREET</w:t>
      </w:r>
    </w:p>
    <w:p w:rsidR="00562122" w:rsidRDefault="00562122" w:rsidP="00E22AC6">
      <w:pPr>
        <w:tabs>
          <w:tab w:val="left" w:pos="7020"/>
        </w:tabs>
        <w:jc w:val="both"/>
        <w:rPr>
          <w:b/>
          <w:sz w:val="24"/>
          <w:szCs w:val="24"/>
        </w:rPr>
      </w:pPr>
    </w:p>
    <w:p w:rsidR="00343BA4" w:rsidRPr="0018753D" w:rsidRDefault="00343BA4" w:rsidP="0018753D">
      <w:pPr>
        <w:jc w:val="both"/>
        <w:rPr>
          <w:sz w:val="24"/>
          <w:szCs w:val="24"/>
        </w:rPr>
      </w:pPr>
    </w:p>
    <w:p w:rsidR="0018753D" w:rsidRPr="006D3C0F" w:rsidRDefault="006D3C0F" w:rsidP="0018753D">
      <w:pPr>
        <w:tabs>
          <w:tab w:val="left" w:pos="720"/>
          <w:tab w:val="left" w:pos="7020"/>
        </w:tabs>
        <w:jc w:val="both"/>
        <w:rPr>
          <w:b/>
          <w:sz w:val="24"/>
          <w:szCs w:val="24"/>
        </w:rPr>
      </w:pPr>
      <w:r w:rsidRPr="006D3C0F">
        <w:rPr>
          <w:b/>
          <w:sz w:val="24"/>
          <w:szCs w:val="24"/>
        </w:rPr>
        <w:t xml:space="preserve">N 180457 ZRK </w:t>
      </w:r>
      <w:r w:rsidR="0018753D" w:rsidRPr="006D3C0F">
        <w:rPr>
          <w:b/>
          <w:sz w:val="24"/>
          <w:szCs w:val="24"/>
        </w:rPr>
        <w:t xml:space="preserve">(L.U. No. </w:t>
      </w:r>
      <w:r w:rsidRPr="006D3C0F">
        <w:rPr>
          <w:b/>
          <w:sz w:val="24"/>
          <w:szCs w:val="24"/>
        </w:rPr>
        <w:t>335</w:t>
      </w:r>
      <w:r w:rsidR="0018753D" w:rsidRPr="006D3C0F">
        <w:rPr>
          <w:b/>
          <w:sz w:val="24"/>
          <w:szCs w:val="24"/>
        </w:rPr>
        <w:t>)</w:t>
      </w:r>
    </w:p>
    <w:p w:rsidR="0018753D" w:rsidRDefault="0018753D" w:rsidP="0018753D">
      <w:pPr>
        <w:tabs>
          <w:tab w:val="left" w:pos="720"/>
          <w:tab w:val="left" w:pos="7020"/>
        </w:tabs>
        <w:jc w:val="both"/>
        <w:rPr>
          <w:sz w:val="24"/>
          <w:szCs w:val="24"/>
        </w:rPr>
      </w:pPr>
    </w:p>
    <w:p w:rsidR="006D3C0F" w:rsidRPr="006D3C0F" w:rsidRDefault="00F90E41" w:rsidP="006D3C0F">
      <w:pPr>
        <w:widowControl w:val="0"/>
        <w:autoSpaceDE w:val="0"/>
        <w:autoSpaceDN w:val="0"/>
        <w:adjustRightInd w:val="0"/>
        <w:jc w:val="both"/>
        <w:rPr>
          <w:sz w:val="24"/>
          <w:szCs w:val="24"/>
        </w:rPr>
      </w:pPr>
      <w:r>
        <w:rPr>
          <w:b/>
          <w:sz w:val="24"/>
          <w:szCs w:val="24"/>
        </w:rPr>
        <w:tab/>
      </w:r>
      <w:r w:rsidR="00343BA4" w:rsidRPr="00C169E0">
        <w:rPr>
          <w:sz w:val="24"/>
          <w:szCs w:val="24"/>
        </w:rPr>
        <w:t>City Planning Commission decision approving an application</w:t>
      </w:r>
      <w:r w:rsidR="00343BA4">
        <w:rPr>
          <w:sz w:val="24"/>
          <w:szCs w:val="24"/>
        </w:rPr>
        <w:t xml:space="preserve"> </w:t>
      </w:r>
      <w:r w:rsidR="006D3C0F" w:rsidRPr="006D3C0F">
        <w:rPr>
          <w:sz w:val="24"/>
          <w:szCs w:val="24"/>
        </w:rPr>
        <w:t>submitted by 570 Fulton Street Property</w:t>
      </w:r>
      <w:r w:rsidR="006D3C0F">
        <w:rPr>
          <w:sz w:val="24"/>
          <w:szCs w:val="24"/>
        </w:rPr>
        <w:t>,</w:t>
      </w:r>
      <w:r w:rsidR="006D3C0F" w:rsidRPr="006D3C0F">
        <w:rPr>
          <w:sz w:val="24"/>
          <w:szCs w:val="24"/>
        </w:rPr>
        <w:t xml:space="preserve"> LLC</w:t>
      </w:r>
      <w:r w:rsidR="006D3C0F">
        <w:rPr>
          <w:sz w:val="24"/>
          <w:szCs w:val="24"/>
        </w:rPr>
        <w:t>,</w:t>
      </w:r>
      <w:r w:rsidR="006D3C0F" w:rsidRPr="006D3C0F">
        <w:rPr>
          <w:sz w:val="24"/>
          <w:szCs w:val="24"/>
        </w:rPr>
        <w:t xml:space="preserve"> and One Flatbush Avenue Property</w:t>
      </w:r>
      <w:r w:rsidR="006D3C0F">
        <w:rPr>
          <w:sz w:val="24"/>
          <w:szCs w:val="24"/>
        </w:rPr>
        <w:t>,</w:t>
      </w:r>
      <w:r w:rsidR="006D3C0F" w:rsidRPr="006D3C0F">
        <w:rPr>
          <w:sz w:val="24"/>
          <w:szCs w:val="24"/>
        </w:rPr>
        <w:t xml:space="preserve"> LLC, pursuant to Section 201 of the New York City Charter, for an amendment of the Zoning Resolution of the City of New York, modifying Article X, Chapter 1 (Special Downtown Brooklyn District)</w:t>
      </w:r>
      <w:r w:rsidR="006D3C0F">
        <w:rPr>
          <w:sz w:val="24"/>
          <w:szCs w:val="24"/>
        </w:rPr>
        <w:t>.</w:t>
      </w:r>
    </w:p>
    <w:p w:rsidR="00343BA4" w:rsidRDefault="00343BA4" w:rsidP="00F90E41">
      <w:pPr>
        <w:widowControl w:val="0"/>
        <w:autoSpaceDE w:val="0"/>
        <w:autoSpaceDN w:val="0"/>
        <w:adjustRightInd w:val="0"/>
        <w:jc w:val="both"/>
        <w:rPr>
          <w:sz w:val="24"/>
          <w:szCs w:val="24"/>
        </w:rPr>
      </w:pPr>
    </w:p>
    <w:p w:rsidR="006D3C0F" w:rsidRDefault="006D3C0F" w:rsidP="00F33120">
      <w:pPr>
        <w:autoSpaceDE w:val="0"/>
        <w:autoSpaceDN w:val="0"/>
        <w:adjustRightInd w:val="0"/>
        <w:jc w:val="both"/>
        <w:rPr>
          <w:b/>
          <w:sz w:val="24"/>
          <w:szCs w:val="24"/>
        </w:rPr>
      </w:pPr>
    </w:p>
    <w:p w:rsidR="00F90E41" w:rsidRPr="006D3C0F" w:rsidRDefault="006D3C0F" w:rsidP="00F33120">
      <w:pPr>
        <w:autoSpaceDE w:val="0"/>
        <w:autoSpaceDN w:val="0"/>
        <w:adjustRightInd w:val="0"/>
        <w:jc w:val="both"/>
        <w:rPr>
          <w:b/>
          <w:sz w:val="24"/>
          <w:szCs w:val="24"/>
        </w:rPr>
      </w:pPr>
      <w:r w:rsidRPr="006D3C0F">
        <w:rPr>
          <w:b/>
          <w:sz w:val="24"/>
          <w:szCs w:val="24"/>
        </w:rPr>
        <w:t xml:space="preserve">C 180458 ZSK </w:t>
      </w:r>
      <w:r w:rsidR="00F90E41" w:rsidRPr="006D3C0F">
        <w:rPr>
          <w:b/>
          <w:sz w:val="24"/>
          <w:szCs w:val="24"/>
        </w:rPr>
        <w:t xml:space="preserve">(L.U. No. </w:t>
      </w:r>
      <w:r w:rsidRPr="006D3C0F">
        <w:rPr>
          <w:b/>
          <w:sz w:val="24"/>
          <w:szCs w:val="24"/>
        </w:rPr>
        <w:t>336</w:t>
      </w:r>
      <w:r w:rsidR="00F90E41" w:rsidRPr="006D3C0F">
        <w:rPr>
          <w:b/>
          <w:sz w:val="24"/>
          <w:szCs w:val="24"/>
        </w:rPr>
        <w:t>)</w:t>
      </w:r>
    </w:p>
    <w:p w:rsidR="0018753D" w:rsidRDefault="0018753D" w:rsidP="00F33120">
      <w:pPr>
        <w:autoSpaceDE w:val="0"/>
        <w:autoSpaceDN w:val="0"/>
        <w:adjustRightInd w:val="0"/>
        <w:jc w:val="both"/>
        <w:rPr>
          <w:sz w:val="24"/>
          <w:szCs w:val="24"/>
        </w:rPr>
      </w:pPr>
    </w:p>
    <w:p w:rsidR="006D3C0F" w:rsidRPr="006D3C0F" w:rsidRDefault="00F90E41" w:rsidP="006D3C0F">
      <w:pPr>
        <w:spacing w:after="240"/>
        <w:jc w:val="both"/>
        <w:rPr>
          <w:sz w:val="24"/>
          <w:szCs w:val="24"/>
        </w:rPr>
      </w:pPr>
      <w:r>
        <w:rPr>
          <w:sz w:val="24"/>
          <w:szCs w:val="24"/>
        </w:rPr>
        <w:tab/>
      </w:r>
      <w:r w:rsidR="006C55DB" w:rsidRPr="00C169E0">
        <w:rPr>
          <w:sz w:val="24"/>
          <w:szCs w:val="24"/>
        </w:rPr>
        <w:t>City Planning Commission decision approving an application</w:t>
      </w:r>
      <w:r w:rsidR="006C55DB">
        <w:rPr>
          <w:sz w:val="24"/>
          <w:szCs w:val="24"/>
        </w:rPr>
        <w:t xml:space="preserve"> </w:t>
      </w:r>
      <w:r w:rsidR="006D3C0F" w:rsidRPr="006D3C0F">
        <w:rPr>
          <w:sz w:val="24"/>
          <w:szCs w:val="24"/>
        </w:rPr>
        <w:t>submitted by 570 Fulton Street Property</w:t>
      </w:r>
      <w:r w:rsidR="00A72E66">
        <w:rPr>
          <w:sz w:val="24"/>
          <w:szCs w:val="24"/>
        </w:rPr>
        <w:t>,</w:t>
      </w:r>
      <w:r w:rsidR="006D3C0F" w:rsidRPr="006D3C0F">
        <w:rPr>
          <w:sz w:val="24"/>
          <w:szCs w:val="24"/>
        </w:rPr>
        <w:t xml:space="preserve"> LLC</w:t>
      </w:r>
      <w:r w:rsidR="00A72E66">
        <w:rPr>
          <w:sz w:val="24"/>
          <w:szCs w:val="24"/>
        </w:rPr>
        <w:t>,</w:t>
      </w:r>
      <w:r w:rsidR="006D3C0F" w:rsidRPr="006D3C0F">
        <w:rPr>
          <w:sz w:val="24"/>
          <w:szCs w:val="24"/>
        </w:rPr>
        <w:t xml:space="preserve"> and One Flatbush Avenue property</w:t>
      </w:r>
      <w:r w:rsidR="00A72E66">
        <w:rPr>
          <w:sz w:val="24"/>
          <w:szCs w:val="24"/>
        </w:rPr>
        <w:t>,</w:t>
      </w:r>
      <w:r w:rsidR="006D3C0F" w:rsidRPr="006D3C0F">
        <w:rPr>
          <w:sz w:val="24"/>
          <w:szCs w:val="24"/>
        </w:rPr>
        <w:t xml:space="preserve"> LLC</w:t>
      </w:r>
      <w:r w:rsidR="00A72E66">
        <w:rPr>
          <w:sz w:val="24"/>
          <w:szCs w:val="24"/>
        </w:rPr>
        <w:t>,</w:t>
      </w:r>
      <w:r w:rsidR="006D3C0F" w:rsidRPr="006D3C0F">
        <w:rPr>
          <w:sz w:val="24"/>
          <w:szCs w:val="24"/>
        </w:rPr>
        <w:t xml:space="preserve"> pursuant to Sections 197-c and 201 of the New York City Charter for the grant of a special permit pursuant to Section 101-82 of the Zoning Resolution to modify height and setback requirements and tower lot coverage requirements of Section 101-223 (Tower Regulations), to modify the rear yard requirements of Section 33-26 (Minimum Required Rear Yards) and Section 23-47 (Minimum Required Rear Yards), and to modify the inner court recess requirements of Section 23-852(b) (Inner court recesses), in connection with a proposed mixed use development on property located at 570 Fulton Street a.k.a. 1-25 Flatbush Avenue (Block 2106, Lots 26, 35, &amp; p/o 24), in a C6-9 District, within the Special Downtown Brooklyn District</w:t>
      </w:r>
      <w:r w:rsidR="006D3C0F">
        <w:rPr>
          <w:sz w:val="24"/>
          <w:szCs w:val="24"/>
        </w:rPr>
        <w:t>.</w:t>
      </w:r>
      <w:r w:rsidR="006D3C0F" w:rsidRPr="006D3C0F">
        <w:rPr>
          <w:sz w:val="24"/>
          <w:szCs w:val="24"/>
        </w:rPr>
        <w:t xml:space="preserve"> </w:t>
      </w:r>
    </w:p>
    <w:p w:rsidR="006D3C0F" w:rsidRDefault="006D3C0F" w:rsidP="00CD1CD3">
      <w:pPr>
        <w:autoSpaceDE w:val="0"/>
        <w:autoSpaceDN w:val="0"/>
        <w:adjustRightInd w:val="0"/>
        <w:jc w:val="both"/>
        <w:rPr>
          <w:b/>
          <w:sz w:val="24"/>
          <w:szCs w:val="24"/>
        </w:rPr>
      </w:pPr>
    </w:p>
    <w:p w:rsidR="00F90E41" w:rsidRPr="006D3C0F" w:rsidRDefault="006D3C0F" w:rsidP="00CD1CD3">
      <w:pPr>
        <w:autoSpaceDE w:val="0"/>
        <w:autoSpaceDN w:val="0"/>
        <w:adjustRightInd w:val="0"/>
        <w:jc w:val="both"/>
        <w:rPr>
          <w:b/>
          <w:sz w:val="24"/>
          <w:szCs w:val="24"/>
        </w:rPr>
      </w:pPr>
      <w:r w:rsidRPr="006D3C0F">
        <w:rPr>
          <w:b/>
          <w:color w:val="000000"/>
          <w:sz w:val="24"/>
          <w:szCs w:val="24"/>
        </w:rPr>
        <w:t>C 180459 ZMK</w:t>
      </w:r>
      <w:r w:rsidRPr="006D3C0F">
        <w:rPr>
          <w:b/>
          <w:sz w:val="24"/>
          <w:szCs w:val="24"/>
        </w:rPr>
        <w:t xml:space="preserve"> </w:t>
      </w:r>
      <w:r w:rsidR="00F90E41" w:rsidRPr="006D3C0F">
        <w:rPr>
          <w:b/>
          <w:sz w:val="24"/>
          <w:szCs w:val="24"/>
        </w:rPr>
        <w:t xml:space="preserve">(L.U. No. </w:t>
      </w:r>
      <w:r w:rsidRPr="006D3C0F">
        <w:rPr>
          <w:b/>
          <w:sz w:val="24"/>
          <w:szCs w:val="24"/>
        </w:rPr>
        <w:t>337</w:t>
      </w:r>
      <w:r w:rsidR="00F90E41" w:rsidRPr="006D3C0F">
        <w:rPr>
          <w:b/>
          <w:sz w:val="24"/>
          <w:szCs w:val="24"/>
        </w:rPr>
        <w:t>)</w:t>
      </w:r>
    </w:p>
    <w:p w:rsidR="0018753D" w:rsidRDefault="0018753D" w:rsidP="00CD1CD3">
      <w:pPr>
        <w:autoSpaceDE w:val="0"/>
        <w:autoSpaceDN w:val="0"/>
        <w:adjustRightInd w:val="0"/>
        <w:jc w:val="both"/>
        <w:rPr>
          <w:sz w:val="24"/>
          <w:szCs w:val="24"/>
        </w:rPr>
      </w:pPr>
    </w:p>
    <w:p w:rsidR="006D3C0F" w:rsidRPr="006D3C0F" w:rsidRDefault="00F90E41" w:rsidP="006D3C0F">
      <w:pPr>
        <w:jc w:val="both"/>
        <w:rPr>
          <w:sz w:val="24"/>
          <w:szCs w:val="24"/>
        </w:rPr>
      </w:pPr>
      <w:r>
        <w:rPr>
          <w:sz w:val="24"/>
          <w:szCs w:val="24"/>
        </w:rPr>
        <w:tab/>
      </w:r>
      <w:r w:rsidR="00DB55DB" w:rsidRPr="00C169E0">
        <w:rPr>
          <w:sz w:val="24"/>
          <w:szCs w:val="24"/>
        </w:rPr>
        <w:t>City Planning Commission decision approving an application</w:t>
      </w:r>
      <w:r w:rsidR="00DB55DB">
        <w:rPr>
          <w:sz w:val="24"/>
          <w:szCs w:val="24"/>
        </w:rPr>
        <w:t xml:space="preserve"> </w:t>
      </w:r>
      <w:r w:rsidR="006D3C0F" w:rsidRPr="006D3C0F">
        <w:rPr>
          <w:sz w:val="24"/>
          <w:szCs w:val="24"/>
        </w:rPr>
        <w:t>submitted by 570 Fulton Street Property</w:t>
      </w:r>
      <w:r w:rsidR="00A72E66">
        <w:rPr>
          <w:sz w:val="24"/>
          <w:szCs w:val="24"/>
        </w:rPr>
        <w:t>,</w:t>
      </w:r>
      <w:r w:rsidR="006D3C0F" w:rsidRPr="006D3C0F">
        <w:rPr>
          <w:sz w:val="24"/>
          <w:szCs w:val="24"/>
        </w:rPr>
        <w:t xml:space="preserve"> LLC</w:t>
      </w:r>
      <w:r w:rsidR="00A72E66">
        <w:rPr>
          <w:sz w:val="24"/>
          <w:szCs w:val="24"/>
        </w:rPr>
        <w:t>,</w:t>
      </w:r>
      <w:r w:rsidR="006D3C0F" w:rsidRPr="006D3C0F">
        <w:rPr>
          <w:sz w:val="24"/>
          <w:szCs w:val="24"/>
        </w:rPr>
        <w:t xml:space="preserve"> and One Flatbush Avenue Property</w:t>
      </w:r>
      <w:r w:rsidR="00A72E66">
        <w:rPr>
          <w:sz w:val="24"/>
          <w:szCs w:val="24"/>
        </w:rPr>
        <w:t>,</w:t>
      </w:r>
      <w:r w:rsidR="006D3C0F" w:rsidRPr="006D3C0F">
        <w:rPr>
          <w:sz w:val="24"/>
          <w:szCs w:val="24"/>
        </w:rPr>
        <w:t xml:space="preserve"> LLC</w:t>
      </w:r>
      <w:r w:rsidR="00A72E66">
        <w:rPr>
          <w:sz w:val="24"/>
          <w:szCs w:val="24"/>
        </w:rPr>
        <w:t>,</w:t>
      </w:r>
      <w:r w:rsidR="006D3C0F" w:rsidRPr="006D3C0F">
        <w:rPr>
          <w:sz w:val="24"/>
          <w:szCs w:val="24"/>
        </w:rPr>
        <w:t xml:space="preserve"> pursuant to </w:t>
      </w:r>
      <w:r w:rsidR="006D3C0F" w:rsidRPr="006D3C0F">
        <w:rPr>
          <w:sz w:val="24"/>
          <w:szCs w:val="24"/>
        </w:rPr>
        <w:lastRenderedPageBreak/>
        <w:t xml:space="preserve">Sections 197-c and 201 of the New York City Charter for an amendment of the Zoning Map, Section No. 16c, changing from a C6-4 District to a C6-9 District property bounded by Fulton Street, a line perpendicular to the southwesterly street line of Fulton Street distant 100 feet northwesterly (as measured along the street line) from the point of intersection of the southwesterly street line of Fulton Street and the westerly </w:t>
      </w:r>
      <w:proofErr w:type="spellStart"/>
      <w:r w:rsidR="006D3C0F" w:rsidRPr="006D3C0F">
        <w:rPr>
          <w:sz w:val="24"/>
          <w:szCs w:val="24"/>
        </w:rPr>
        <w:t>streetline</w:t>
      </w:r>
      <w:proofErr w:type="spellEnd"/>
      <w:r w:rsidR="006D3C0F" w:rsidRPr="006D3C0F">
        <w:rPr>
          <w:sz w:val="24"/>
          <w:szCs w:val="24"/>
        </w:rPr>
        <w:t xml:space="preserve"> of Rockwell Place, a line perpendicular to the northeasterly street line of Flatbush Avenue distant 190 feet southeasterly (as measured along the street line) from the point of intersection of the northeasterly street line of Flatbush Avenue and the southeasterly street line of Hudson Avenue, and Flatbush Avenue, Borough of Brooklyn, Community District 2, as shown on a diagram (for illustrative purposes only) dated August 20, 2018, and subject to the conditions of CEQR Declaration E-490.</w:t>
      </w:r>
    </w:p>
    <w:p w:rsidR="00DB55DB" w:rsidRPr="00F90E41" w:rsidRDefault="00DB55DB" w:rsidP="00CD1CD3">
      <w:pPr>
        <w:jc w:val="both"/>
        <w:rPr>
          <w:rFonts w:eastAsia="Calibri"/>
          <w:sz w:val="24"/>
          <w:szCs w:val="24"/>
        </w:rPr>
      </w:pPr>
    </w:p>
    <w:p w:rsidR="00F90E41" w:rsidRDefault="00F90E41" w:rsidP="00CD1CD3">
      <w:pPr>
        <w:tabs>
          <w:tab w:val="left" w:pos="720"/>
        </w:tabs>
        <w:autoSpaceDE w:val="0"/>
        <w:autoSpaceDN w:val="0"/>
        <w:adjustRightInd w:val="0"/>
        <w:jc w:val="both"/>
        <w:rPr>
          <w:sz w:val="24"/>
          <w:szCs w:val="24"/>
        </w:rPr>
      </w:pPr>
    </w:p>
    <w:p w:rsidR="00431AE8" w:rsidRDefault="00431AE8" w:rsidP="00CD1CD3">
      <w:pPr>
        <w:tabs>
          <w:tab w:val="left" w:pos="720"/>
        </w:tabs>
        <w:autoSpaceDE w:val="0"/>
        <w:autoSpaceDN w:val="0"/>
        <w:adjustRightInd w:val="0"/>
        <w:jc w:val="both"/>
        <w:rPr>
          <w:sz w:val="24"/>
          <w:szCs w:val="24"/>
        </w:rPr>
      </w:pPr>
    </w:p>
    <w:p w:rsidR="0018753D" w:rsidRDefault="0018753D" w:rsidP="00F33120">
      <w:pPr>
        <w:autoSpaceDE w:val="0"/>
        <w:autoSpaceDN w:val="0"/>
        <w:adjustRightInd w:val="0"/>
        <w:jc w:val="both"/>
        <w:rPr>
          <w:sz w:val="24"/>
          <w:szCs w:val="24"/>
        </w:rPr>
      </w:pPr>
    </w:p>
    <w:p w:rsidR="00A72E66" w:rsidRDefault="00A72E66" w:rsidP="00F33120">
      <w:pPr>
        <w:autoSpaceDE w:val="0"/>
        <w:autoSpaceDN w:val="0"/>
        <w:adjustRightInd w:val="0"/>
        <w:jc w:val="both"/>
        <w:rPr>
          <w:sz w:val="24"/>
          <w:szCs w:val="24"/>
        </w:rPr>
      </w:pPr>
    </w:p>
    <w:p w:rsidR="00F503C5" w:rsidRPr="00AC55AD" w:rsidRDefault="00F503C5" w:rsidP="00F503C5">
      <w:pPr>
        <w:pStyle w:val="Heading2"/>
        <w:jc w:val="both"/>
        <w:rPr>
          <w:szCs w:val="24"/>
        </w:rPr>
      </w:pPr>
      <w:r>
        <w:rPr>
          <w:szCs w:val="24"/>
        </w:rPr>
        <w:t>I</w:t>
      </w:r>
      <w:r w:rsidRPr="00AC55AD">
        <w:rPr>
          <w:szCs w:val="24"/>
        </w:rPr>
        <w:t>NTENT</w:t>
      </w:r>
    </w:p>
    <w:p w:rsidR="00F503C5" w:rsidRDefault="00F503C5" w:rsidP="00C6759D">
      <w:pPr>
        <w:jc w:val="both"/>
        <w:rPr>
          <w:sz w:val="24"/>
          <w:szCs w:val="24"/>
        </w:rPr>
      </w:pPr>
    </w:p>
    <w:p w:rsidR="00D32285" w:rsidRPr="00D32285" w:rsidRDefault="00D32285" w:rsidP="00431AE8">
      <w:pPr>
        <w:tabs>
          <w:tab w:val="left" w:pos="720"/>
        </w:tabs>
        <w:jc w:val="both"/>
        <w:rPr>
          <w:sz w:val="24"/>
          <w:szCs w:val="24"/>
        </w:rPr>
      </w:pPr>
      <w:r>
        <w:rPr>
          <w:sz w:val="24"/>
          <w:szCs w:val="24"/>
        </w:rPr>
        <w:tab/>
      </w:r>
      <w:r w:rsidRPr="00D32285">
        <w:rPr>
          <w:sz w:val="24"/>
          <w:szCs w:val="24"/>
        </w:rPr>
        <w:t>To approve the amendments to the Zoning Map and Text of the Zoning Resolution</w:t>
      </w:r>
    </w:p>
    <w:p w:rsidR="00431AE8" w:rsidRPr="00431AE8" w:rsidRDefault="00D32285" w:rsidP="00431AE8">
      <w:pPr>
        <w:jc w:val="both"/>
        <w:rPr>
          <w:sz w:val="24"/>
          <w:szCs w:val="24"/>
        </w:rPr>
      </w:pPr>
      <w:r w:rsidRPr="00D32285">
        <w:rPr>
          <w:sz w:val="24"/>
          <w:szCs w:val="24"/>
        </w:rPr>
        <w:t xml:space="preserve">in order to change </w:t>
      </w:r>
      <w:r w:rsidR="00CD7C7C">
        <w:rPr>
          <w:sz w:val="24"/>
          <w:szCs w:val="24"/>
        </w:rPr>
        <w:t>from C6-4 to C6-9 district within the Special Do</w:t>
      </w:r>
      <w:r w:rsidR="00C6759D">
        <w:rPr>
          <w:sz w:val="24"/>
          <w:szCs w:val="24"/>
        </w:rPr>
        <w:t>wntown Brooklyn District (SDBD);</w:t>
      </w:r>
      <w:r w:rsidR="00CD7C7C">
        <w:rPr>
          <w:sz w:val="24"/>
          <w:szCs w:val="24"/>
        </w:rPr>
        <w:t xml:space="preserve"> </w:t>
      </w:r>
      <w:r w:rsidR="00CD7C7C" w:rsidRPr="00CD7C7C">
        <w:rPr>
          <w:sz w:val="24"/>
          <w:szCs w:val="24"/>
        </w:rPr>
        <w:t>establish bulk regulations for C6-9 zoning districts mapped within the Special Do</w:t>
      </w:r>
      <w:r w:rsidR="00C6759D">
        <w:rPr>
          <w:sz w:val="24"/>
          <w:szCs w:val="24"/>
        </w:rPr>
        <w:t>wntown Brooklyn District (SDBD)</w:t>
      </w:r>
      <w:r w:rsidR="00CD7C7C" w:rsidRPr="00CD7C7C">
        <w:rPr>
          <w:sz w:val="24"/>
          <w:szCs w:val="24"/>
        </w:rPr>
        <w:t xml:space="preserve"> and create a new special permit within the SDBD</w:t>
      </w:r>
      <w:r w:rsidR="00C6759D">
        <w:rPr>
          <w:sz w:val="24"/>
          <w:szCs w:val="24"/>
        </w:rPr>
        <w:t xml:space="preserve">; </w:t>
      </w:r>
      <w:r w:rsidR="00CD7C7C">
        <w:rPr>
          <w:sz w:val="24"/>
          <w:szCs w:val="24"/>
        </w:rPr>
        <w:t xml:space="preserve">and </w:t>
      </w:r>
      <w:r w:rsidR="00C6759D">
        <w:rPr>
          <w:sz w:val="24"/>
          <w:szCs w:val="24"/>
        </w:rPr>
        <w:t xml:space="preserve">approve special permit </w:t>
      </w:r>
      <w:r w:rsidR="00C6759D" w:rsidRPr="00C6759D">
        <w:rPr>
          <w:sz w:val="24"/>
          <w:szCs w:val="24"/>
        </w:rPr>
        <w:t>to modify to bulk regulations on irregular sites in C6-9 districts within the SDBD</w:t>
      </w:r>
      <w:r w:rsidR="00431AE8">
        <w:rPr>
          <w:sz w:val="24"/>
          <w:szCs w:val="24"/>
        </w:rPr>
        <w:t xml:space="preserve"> to </w:t>
      </w:r>
      <w:r w:rsidR="00431AE8" w:rsidRPr="00431AE8">
        <w:rPr>
          <w:sz w:val="24"/>
          <w:szCs w:val="24"/>
        </w:rPr>
        <w:t>facilitate the construction of a new, approximately 200,000-square-foot mixed-use development with retail, office space, and residential units at 570 Fulton Street in the Downtown Brooklyn neighborhood, Community District 2.</w:t>
      </w:r>
    </w:p>
    <w:p w:rsidR="00C6759D" w:rsidRPr="00C6759D" w:rsidRDefault="00C6759D" w:rsidP="00C6759D">
      <w:pPr>
        <w:tabs>
          <w:tab w:val="left" w:pos="720"/>
        </w:tabs>
        <w:jc w:val="both"/>
        <w:rPr>
          <w:b/>
          <w:color w:val="000000"/>
          <w:sz w:val="24"/>
          <w:szCs w:val="24"/>
        </w:rPr>
      </w:pPr>
    </w:p>
    <w:p w:rsidR="0054560A" w:rsidRDefault="0054560A" w:rsidP="001603F5">
      <w:pPr>
        <w:jc w:val="both"/>
        <w:rPr>
          <w:sz w:val="24"/>
          <w:szCs w:val="24"/>
        </w:rPr>
      </w:pPr>
    </w:p>
    <w:p w:rsidR="00431AE8" w:rsidRDefault="00431AE8" w:rsidP="001603F5">
      <w:pPr>
        <w:jc w:val="both"/>
        <w:rPr>
          <w:sz w:val="24"/>
          <w:szCs w:val="24"/>
        </w:rPr>
      </w:pPr>
    </w:p>
    <w:p w:rsidR="00431AE8" w:rsidRDefault="00431AE8" w:rsidP="001603F5">
      <w:pPr>
        <w:jc w:val="both"/>
        <w:rPr>
          <w:sz w:val="24"/>
          <w:szCs w:val="24"/>
        </w:rPr>
      </w:pPr>
    </w:p>
    <w:p w:rsidR="0054560A" w:rsidRDefault="0054560A" w:rsidP="001603F5">
      <w:pPr>
        <w:jc w:val="both"/>
        <w:rPr>
          <w:sz w:val="24"/>
          <w:szCs w:val="24"/>
        </w:rPr>
      </w:pPr>
    </w:p>
    <w:p w:rsidR="006B4A62" w:rsidRPr="00AC55AD" w:rsidRDefault="006B4A62">
      <w:pPr>
        <w:pStyle w:val="Heading2"/>
        <w:jc w:val="both"/>
        <w:rPr>
          <w:szCs w:val="24"/>
        </w:rPr>
      </w:pPr>
      <w:r w:rsidRPr="00AC55AD">
        <w:rPr>
          <w:szCs w:val="24"/>
        </w:rPr>
        <w:t>PUBLIC HEARING</w:t>
      </w:r>
    </w:p>
    <w:p w:rsidR="006B4A62" w:rsidRPr="00AC55AD" w:rsidRDefault="006B4A62">
      <w:pPr>
        <w:jc w:val="both"/>
        <w:rPr>
          <w:b/>
          <w:sz w:val="24"/>
          <w:szCs w:val="24"/>
        </w:rPr>
      </w:pPr>
    </w:p>
    <w:p w:rsidR="006B4A62" w:rsidRPr="00AC55AD" w:rsidRDefault="006B4A62">
      <w:pPr>
        <w:jc w:val="both"/>
        <w:rPr>
          <w:sz w:val="24"/>
          <w:szCs w:val="24"/>
        </w:rPr>
      </w:pPr>
      <w:r w:rsidRPr="00AC55AD">
        <w:rPr>
          <w:b/>
          <w:sz w:val="24"/>
          <w:szCs w:val="24"/>
        </w:rPr>
        <w:tab/>
        <w:t>DATE:</w:t>
      </w:r>
      <w:r w:rsidRPr="00AC55AD">
        <w:rPr>
          <w:sz w:val="24"/>
          <w:szCs w:val="24"/>
        </w:rPr>
        <w:t xml:space="preserve">  </w:t>
      </w:r>
      <w:r w:rsidR="00431AE8">
        <w:rPr>
          <w:sz w:val="24"/>
          <w:szCs w:val="24"/>
        </w:rPr>
        <w:t>January 31</w:t>
      </w:r>
      <w:r w:rsidR="00E874A9">
        <w:rPr>
          <w:sz w:val="24"/>
          <w:szCs w:val="24"/>
        </w:rPr>
        <w:t xml:space="preserve">, </w:t>
      </w:r>
      <w:r w:rsidR="00C43A23">
        <w:rPr>
          <w:sz w:val="24"/>
          <w:szCs w:val="24"/>
        </w:rPr>
        <w:t>201</w:t>
      </w:r>
      <w:r w:rsidR="00CD1CD3">
        <w:rPr>
          <w:sz w:val="24"/>
          <w:szCs w:val="24"/>
        </w:rPr>
        <w:t>9</w:t>
      </w:r>
    </w:p>
    <w:p w:rsidR="006B4A62" w:rsidRPr="00AC55AD" w:rsidRDefault="006B4A62">
      <w:pPr>
        <w:jc w:val="both"/>
        <w:rPr>
          <w:sz w:val="24"/>
          <w:szCs w:val="24"/>
        </w:rPr>
      </w:pPr>
      <w:r w:rsidRPr="00AC55AD">
        <w:rPr>
          <w:sz w:val="24"/>
          <w:szCs w:val="24"/>
        </w:rPr>
        <w:t xml:space="preserve"> </w:t>
      </w:r>
    </w:p>
    <w:p w:rsidR="00EA1C33" w:rsidRDefault="006B4A62" w:rsidP="00C66096">
      <w:pPr>
        <w:jc w:val="both"/>
        <w:rPr>
          <w:sz w:val="24"/>
          <w:szCs w:val="24"/>
        </w:rPr>
      </w:pPr>
      <w:r w:rsidRPr="00AC55AD">
        <w:rPr>
          <w:sz w:val="24"/>
          <w:szCs w:val="24"/>
        </w:rPr>
        <w:tab/>
      </w:r>
      <w:r w:rsidR="001603F5" w:rsidRPr="00AC55AD">
        <w:rPr>
          <w:b/>
          <w:sz w:val="24"/>
          <w:szCs w:val="24"/>
        </w:rPr>
        <w:t>Witnesses in Favor:</w:t>
      </w:r>
      <w:r w:rsidR="001603F5" w:rsidRPr="00AC55AD">
        <w:rPr>
          <w:sz w:val="24"/>
          <w:szCs w:val="24"/>
        </w:rPr>
        <w:t xml:space="preserve">  </w:t>
      </w:r>
      <w:r w:rsidR="00431AE8">
        <w:rPr>
          <w:sz w:val="24"/>
          <w:szCs w:val="24"/>
        </w:rPr>
        <w:t>Seven</w:t>
      </w:r>
      <w:r w:rsidR="001603F5">
        <w:rPr>
          <w:sz w:val="24"/>
          <w:szCs w:val="24"/>
        </w:rPr>
        <w:tab/>
      </w:r>
      <w:r w:rsidR="001603F5" w:rsidRPr="00AC55AD">
        <w:rPr>
          <w:sz w:val="24"/>
          <w:szCs w:val="24"/>
        </w:rPr>
        <w:t xml:space="preserve"> </w:t>
      </w:r>
      <w:r w:rsidR="001603F5" w:rsidRPr="00AC55AD">
        <w:rPr>
          <w:sz w:val="24"/>
          <w:szCs w:val="24"/>
        </w:rPr>
        <w:tab/>
      </w:r>
      <w:r w:rsidR="001603F5" w:rsidRPr="00AC55AD">
        <w:rPr>
          <w:sz w:val="24"/>
          <w:szCs w:val="24"/>
        </w:rPr>
        <w:tab/>
      </w:r>
      <w:r w:rsidR="001603F5" w:rsidRPr="00AC55AD">
        <w:rPr>
          <w:b/>
          <w:sz w:val="24"/>
          <w:szCs w:val="24"/>
        </w:rPr>
        <w:t>Witnesses Against:</w:t>
      </w:r>
      <w:r w:rsidR="001603F5" w:rsidRPr="00AC55AD">
        <w:rPr>
          <w:sz w:val="24"/>
          <w:szCs w:val="24"/>
        </w:rPr>
        <w:t xml:space="preserve">  </w:t>
      </w:r>
      <w:r w:rsidR="00431AE8">
        <w:rPr>
          <w:sz w:val="24"/>
          <w:szCs w:val="24"/>
        </w:rPr>
        <w:t>None</w:t>
      </w:r>
    </w:p>
    <w:p w:rsidR="009019B7" w:rsidRDefault="009019B7" w:rsidP="00C66096">
      <w:pPr>
        <w:jc w:val="both"/>
        <w:rPr>
          <w:sz w:val="24"/>
          <w:szCs w:val="24"/>
        </w:rPr>
      </w:pPr>
    </w:p>
    <w:p w:rsidR="0054560A" w:rsidRDefault="0054560A" w:rsidP="00C66096">
      <w:pPr>
        <w:jc w:val="both"/>
        <w:rPr>
          <w:sz w:val="24"/>
          <w:szCs w:val="24"/>
        </w:rPr>
      </w:pPr>
    </w:p>
    <w:p w:rsidR="00CF68F7" w:rsidRDefault="00CF68F7" w:rsidP="0054560A">
      <w:pPr>
        <w:jc w:val="both"/>
      </w:pPr>
    </w:p>
    <w:p w:rsidR="0054560A" w:rsidRDefault="0054560A" w:rsidP="0054560A">
      <w:pPr>
        <w:jc w:val="both"/>
      </w:pPr>
    </w:p>
    <w:p w:rsidR="00880F95" w:rsidRDefault="00880F95" w:rsidP="0054560A">
      <w:pPr>
        <w:jc w:val="both"/>
      </w:pPr>
    </w:p>
    <w:p w:rsidR="00880F95" w:rsidRDefault="00880F95" w:rsidP="0054560A">
      <w:pPr>
        <w:jc w:val="both"/>
      </w:pPr>
    </w:p>
    <w:p w:rsidR="0085450A" w:rsidRPr="00AC55AD" w:rsidRDefault="0085450A" w:rsidP="0085450A">
      <w:pPr>
        <w:pStyle w:val="Heading2"/>
        <w:jc w:val="both"/>
        <w:rPr>
          <w:szCs w:val="24"/>
        </w:rPr>
      </w:pPr>
      <w:r w:rsidRPr="00AC55AD">
        <w:rPr>
          <w:szCs w:val="24"/>
        </w:rPr>
        <w:lastRenderedPageBreak/>
        <w:t>SUBCOMMITTEE RECOMMENDATION</w:t>
      </w:r>
      <w:r>
        <w:rPr>
          <w:szCs w:val="24"/>
        </w:rPr>
        <w:t xml:space="preserve"> </w:t>
      </w:r>
    </w:p>
    <w:p w:rsidR="0085450A" w:rsidRPr="00AC55AD" w:rsidRDefault="0085450A" w:rsidP="0085450A">
      <w:pPr>
        <w:jc w:val="both"/>
        <w:rPr>
          <w:b/>
          <w:sz w:val="24"/>
          <w:szCs w:val="24"/>
        </w:rPr>
      </w:pPr>
    </w:p>
    <w:p w:rsidR="0085450A" w:rsidRPr="00AC55AD" w:rsidRDefault="0085450A" w:rsidP="0085450A">
      <w:pPr>
        <w:jc w:val="both"/>
        <w:rPr>
          <w:sz w:val="24"/>
          <w:szCs w:val="24"/>
        </w:rPr>
      </w:pPr>
      <w:r w:rsidRPr="00AC55AD">
        <w:rPr>
          <w:b/>
          <w:sz w:val="24"/>
          <w:szCs w:val="24"/>
        </w:rPr>
        <w:tab/>
        <w:t>DATE:</w:t>
      </w:r>
      <w:r w:rsidRPr="00AC55AD">
        <w:rPr>
          <w:sz w:val="24"/>
          <w:szCs w:val="24"/>
        </w:rPr>
        <w:t xml:space="preserve">  </w:t>
      </w:r>
      <w:r w:rsidR="00880F95">
        <w:rPr>
          <w:sz w:val="24"/>
          <w:szCs w:val="24"/>
        </w:rPr>
        <w:t>March 6</w:t>
      </w:r>
      <w:r>
        <w:rPr>
          <w:sz w:val="24"/>
          <w:szCs w:val="24"/>
        </w:rPr>
        <w:t>, 201</w:t>
      </w:r>
      <w:r w:rsidR="00CD1CD3">
        <w:rPr>
          <w:sz w:val="24"/>
          <w:szCs w:val="24"/>
        </w:rPr>
        <w:t>9</w:t>
      </w:r>
    </w:p>
    <w:p w:rsidR="0085450A" w:rsidRPr="00AC55AD" w:rsidRDefault="0085450A" w:rsidP="0085450A">
      <w:pPr>
        <w:jc w:val="both"/>
        <w:rPr>
          <w:sz w:val="24"/>
          <w:szCs w:val="24"/>
        </w:rPr>
      </w:pPr>
      <w:r w:rsidRPr="00AC55AD">
        <w:rPr>
          <w:sz w:val="24"/>
          <w:szCs w:val="24"/>
        </w:rPr>
        <w:t xml:space="preserve"> </w:t>
      </w:r>
    </w:p>
    <w:p w:rsidR="00EB4033" w:rsidRPr="00EB4033" w:rsidRDefault="0085450A" w:rsidP="00EB4033">
      <w:pPr>
        <w:pStyle w:val="BodyText"/>
        <w:ind w:right="-180"/>
        <w:rPr>
          <w:szCs w:val="24"/>
        </w:rPr>
      </w:pPr>
      <w:r w:rsidRPr="00AC55AD">
        <w:rPr>
          <w:szCs w:val="24"/>
        </w:rPr>
        <w:tab/>
      </w:r>
      <w:r w:rsidR="00EB4033" w:rsidRPr="00EB4033">
        <w:rPr>
          <w:szCs w:val="24"/>
        </w:rPr>
        <w:t>The Subcommittee recommends that the Land Use Committee approve the decision of the City Planning Commission (“CPC”) on L.U. No</w:t>
      </w:r>
      <w:r w:rsidR="00691C30">
        <w:rPr>
          <w:szCs w:val="24"/>
        </w:rPr>
        <w:t>s</w:t>
      </w:r>
      <w:r w:rsidR="00EB4033" w:rsidRPr="00EB4033">
        <w:rPr>
          <w:szCs w:val="24"/>
        </w:rPr>
        <w:t xml:space="preserve">. </w:t>
      </w:r>
      <w:r w:rsidR="00691C30">
        <w:rPr>
          <w:szCs w:val="24"/>
        </w:rPr>
        <w:t xml:space="preserve">336 and </w:t>
      </w:r>
      <w:r w:rsidR="00EB4033">
        <w:rPr>
          <w:szCs w:val="24"/>
        </w:rPr>
        <w:t>337</w:t>
      </w:r>
      <w:r w:rsidR="00EB4033" w:rsidRPr="00EB4033">
        <w:rPr>
          <w:szCs w:val="24"/>
        </w:rPr>
        <w:t xml:space="preserve">, and approve with modifications the decision of </w:t>
      </w:r>
      <w:r w:rsidR="00555B6B">
        <w:rPr>
          <w:szCs w:val="24"/>
        </w:rPr>
        <w:t xml:space="preserve">the </w:t>
      </w:r>
      <w:r w:rsidR="00EB4033" w:rsidRPr="00EB4033">
        <w:rPr>
          <w:szCs w:val="24"/>
        </w:rPr>
        <w:t>CPC on L.U. No.</w:t>
      </w:r>
      <w:r w:rsidR="00691C30">
        <w:rPr>
          <w:szCs w:val="24"/>
        </w:rPr>
        <w:t xml:space="preserve"> 335</w:t>
      </w:r>
      <w:r w:rsidR="00EB4033">
        <w:rPr>
          <w:szCs w:val="24"/>
        </w:rPr>
        <w:t>.</w:t>
      </w:r>
    </w:p>
    <w:p w:rsidR="00EB4033" w:rsidRPr="00EB4033" w:rsidRDefault="00EB4033" w:rsidP="00EB4033">
      <w:pPr>
        <w:tabs>
          <w:tab w:val="left" w:pos="720"/>
        </w:tabs>
        <w:jc w:val="both"/>
        <w:rPr>
          <w:sz w:val="24"/>
          <w:szCs w:val="24"/>
        </w:rPr>
      </w:pPr>
      <w:r w:rsidRPr="00EB4033">
        <w:rPr>
          <w:sz w:val="24"/>
          <w:szCs w:val="24"/>
        </w:rPr>
        <w:tab/>
      </w:r>
    </w:p>
    <w:p w:rsidR="0085450A" w:rsidRPr="00A34A23" w:rsidRDefault="0085450A" w:rsidP="0085450A">
      <w:pPr>
        <w:tabs>
          <w:tab w:val="left" w:pos="2520"/>
        </w:tabs>
        <w:jc w:val="both"/>
        <w:rPr>
          <w:b/>
          <w:sz w:val="24"/>
          <w:szCs w:val="24"/>
        </w:rPr>
      </w:pPr>
      <w:r w:rsidRPr="00AC55AD">
        <w:rPr>
          <w:b/>
          <w:sz w:val="24"/>
          <w:szCs w:val="24"/>
        </w:rPr>
        <w:t>In Favor:</w:t>
      </w:r>
      <w:r w:rsidRPr="00AC55AD">
        <w:rPr>
          <w:b/>
          <w:sz w:val="24"/>
          <w:szCs w:val="24"/>
        </w:rPr>
        <w:tab/>
        <w:t>Against:</w:t>
      </w:r>
      <w:r w:rsidRPr="00AC55AD">
        <w:rPr>
          <w:b/>
          <w:sz w:val="24"/>
          <w:szCs w:val="24"/>
        </w:rPr>
        <w:tab/>
      </w:r>
      <w:r w:rsidRPr="00AC55AD">
        <w:rPr>
          <w:b/>
          <w:sz w:val="24"/>
          <w:szCs w:val="24"/>
        </w:rPr>
        <w:tab/>
      </w:r>
      <w:r w:rsidRPr="00AC55AD">
        <w:rPr>
          <w:b/>
          <w:sz w:val="24"/>
          <w:szCs w:val="24"/>
        </w:rPr>
        <w:tab/>
        <w:t>Abstain:</w:t>
      </w:r>
      <w:r>
        <w:rPr>
          <w:sz w:val="24"/>
          <w:szCs w:val="24"/>
        </w:rPr>
        <w:tab/>
      </w:r>
    </w:p>
    <w:p w:rsidR="00966BBD" w:rsidRDefault="00966BBD" w:rsidP="00966BBD">
      <w:pPr>
        <w:tabs>
          <w:tab w:val="left" w:pos="2520"/>
        </w:tabs>
        <w:jc w:val="both"/>
        <w:rPr>
          <w:sz w:val="24"/>
          <w:szCs w:val="24"/>
        </w:rPr>
      </w:pPr>
      <w:r>
        <w:rPr>
          <w:sz w:val="24"/>
          <w:szCs w:val="24"/>
        </w:rPr>
        <w:t>Moya</w:t>
      </w:r>
      <w:r>
        <w:rPr>
          <w:sz w:val="24"/>
          <w:szCs w:val="24"/>
        </w:rPr>
        <w:tab/>
        <w:t>None</w:t>
      </w:r>
      <w:r>
        <w:rPr>
          <w:sz w:val="24"/>
          <w:szCs w:val="24"/>
        </w:rPr>
        <w:tab/>
      </w:r>
      <w:r>
        <w:rPr>
          <w:sz w:val="24"/>
          <w:szCs w:val="24"/>
        </w:rPr>
        <w:tab/>
      </w:r>
      <w:r>
        <w:rPr>
          <w:sz w:val="24"/>
          <w:szCs w:val="24"/>
        </w:rPr>
        <w:tab/>
      </w:r>
      <w:proofErr w:type="spellStart"/>
      <w:r>
        <w:rPr>
          <w:sz w:val="24"/>
          <w:szCs w:val="24"/>
        </w:rPr>
        <w:t>None</w:t>
      </w:r>
      <w:proofErr w:type="spellEnd"/>
    </w:p>
    <w:p w:rsidR="00966BBD" w:rsidRDefault="00966BBD" w:rsidP="00966BBD">
      <w:pPr>
        <w:jc w:val="both"/>
        <w:rPr>
          <w:sz w:val="24"/>
          <w:szCs w:val="24"/>
        </w:rPr>
      </w:pPr>
      <w:r>
        <w:rPr>
          <w:sz w:val="24"/>
          <w:szCs w:val="24"/>
        </w:rPr>
        <w:t>Constantinides</w:t>
      </w:r>
    </w:p>
    <w:p w:rsidR="00966BBD" w:rsidRDefault="00966BBD" w:rsidP="00966BBD">
      <w:pPr>
        <w:jc w:val="both"/>
        <w:rPr>
          <w:sz w:val="24"/>
          <w:szCs w:val="24"/>
        </w:rPr>
      </w:pPr>
      <w:r>
        <w:rPr>
          <w:sz w:val="24"/>
          <w:szCs w:val="24"/>
        </w:rPr>
        <w:t>Lancman</w:t>
      </w:r>
    </w:p>
    <w:p w:rsidR="00966BBD" w:rsidRDefault="00966BBD" w:rsidP="00966BBD">
      <w:pPr>
        <w:jc w:val="both"/>
        <w:rPr>
          <w:sz w:val="24"/>
          <w:szCs w:val="24"/>
        </w:rPr>
      </w:pPr>
      <w:r>
        <w:rPr>
          <w:sz w:val="24"/>
          <w:szCs w:val="24"/>
        </w:rPr>
        <w:t>Levin</w:t>
      </w:r>
    </w:p>
    <w:p w:rsidR="00966BBD" w:rsidRDefault="00966BBD" w:rsidP="00966BBD">
      <w:pPr>
        <w:jc w:val="both"/>
        <w:rPr>
          <w:sz w:val="24"/>
          <w:szCs w:val="24"/>
        </w:rPr>
      </w:pPr>
      <w:r>
        <w:rPr>
          <w:sz w:val="24"/>
          <w:szCs w:val="24"/>
        </w:rPr>
        <w:t>Reynoso</w:t>
      </w:r>
    </w:p>
    <w:p w:rsidR="00966BBD" w:rsidRDefault="00966BBD" w:rsidP="00966BBD">
      <w:pPr>
        <w:jc w:val="both"/>
        <w:rPr>
          <w:sz w:val="24"/>
          <w:szCs w:val="24"/>
        </w:rPr>
      </w:pPr>
      <w:r>
        <w:rPr>
          <w:sz w:val="24"/>
          <w:szCs w:val="24"/>
        </w:rPr>
        <w:t>Rivera</w:t>
      </w:r>
    </w:p>
    <w:p w:rsidR="00966BBD" w:rsidRDefault="00966BBD" w:rsidP="00966BBD">
      <w:pPr>
        <w:jc w:val="both"/>
        <w:rPr>
          <w:sz w:val="24"/>
          <w:szCs w:val="24"/>
        </w:rPr>
      </w:pPr>
      <w:r>
        <w:rPr>
          <w:sz w:val="24"/>
          <w:szCs w:val="24"/>
        </w:rPr>
        <w:t>Torres</w:t>
      </w:r>
    </w:p>
    <w:p w:rsidR="00966BBD" w:rsidRDefault="00966BBD" w:rsidP="00966BBD">
      <w:pPr>
        <w:jc w:val="both"/>
        <w:rPr>
          <w:sz w:val="24"/>
          <w:szCs w:val="24"/>
        </w:rPr>
      </w:pPr>
      <w:r>
        <w:rPr>
          <w:sz w:val="24"/>
          <w:szCs w:val="24"/>
        </w:rPr>
        <w:t>Grodenchik</w:t>
      </w:r>
    </w:p>
    <w:p w:rsidR="0054560A" w:rsidRDefault="0054560A" w:rsidP="00C10264">
      <w:pPr>
        <w:rPr>
          <w:sz w:val="24"/>
          <w:szCs w:val="24"/>
        </w:rPr>
      </w:pPr>
    </w:p>
    <w:p w:rsidR="0054560A" w:rsidRDefault="0054560A" w:rsidP="00C10264">
      <w:pPr>
        <w:rPr>
          <w:sz w:val="24"/>
          <w:szCs w:val="24"/>
        </w:rPr>
      </w:pPr>
    </w:p>
    <w:p w:rsidR="0054560A" w:rsidRDefault="0054560A" w:rsidP="00C10264">
      <w:pPr>
        <w:rPr>
          <w:sz w:val="24"/>
          <w:szCs w:val="24"/>
        </w:rPr>
      </w:pPr>
    </w:p>
    <w:p w:rsidR="0012001A" w:rsidRDefault="0012001A" w:rsidP="00C10264">
      <w:pPr>
        <w:rPr>
          <w:sz w:val="24"/>
          <w:szCs w:val="24"/>
        </w:rPr>
      </w:pPr>
    </w:p>
    <w:p w:rsidR="00F62D5F" w:rsidRPr="008A7D9E" w:rsidRDefault="00F62D5F" w:rsidP="00F62D5F">
      <w:pPr>
        <w:jc w:val="both"/>
        <w:rPr>
          <w:sz w:val="24"/>
          <w:szCs w:val="24"/>
        </w:rPr>
      </w:pPr>
      <w:r w:rsidRPr="008A7D9E">
        <w:rPr>
          <w:b/>
          <w:sz w:val="24"/>
          <w:szCs w:val="24"/>
          <w:u w:val="single"/>
        </w:rPr>
        <w:t>COMMITTEE ACTION</w:t>
      </w:r>
    </w:p>
    <w:p w:rsidR="00F62D5F" w:rsidRPr="008A7D9E" w:rsidRDefault="00F62D5F" w:rsidP="00F62D5F">
      <w:pPr>
        <w:jc w:val="both"/>
        <w:rPr>
          <w:sz w:val="24"/>
          <w:szCs w:val="24"/>
        </w:rPr>
      </w:pPr>
    </w:p>
    <w:p w:rsidR="00F62D5F" w:rsidRPr="0096249B" w:rsidRDefault="00F62D5F" w:rsidP="00F62D5F">
      <w:pPr>
        <w:tabs>
          <w:tab w:val="left" w:pos="-1440"/>
        </w:tabs>
        <w:jc w:val="both"/>
        <w:rPr>
          <w:sz w:val="24"/>
          <w:szCs w:val="24"/>
        </w:rPr>
      </w:pPr>
      <w:r w:rsidRPr="008A7D9E">
        <w:rPr>
          <w:sz w:val="24"/>
          <w:szCs w:val="24"/>
        </w:rPr>
        <w:t xml:space="preserve">      </w:t>
      </w:r>
      <w:r w:rsidRPr="008A7D9E">
        <w:rPr>
          <w:sz w:val="24"/>
          <w:szCs w:val="24"/>
        </w:rPr>
        <w:tab/>
      </w:r>
      <w:r w:rsidRPr="008A7D9E">
        <w:rPr>
          <w:b/>
          <w:sz w:val="24"/>
          <w:szCs w:val="24"/>
        </w:rPr>
        <w:t xml:space="preserve">DATE:  </w:t>
      </w:r>
      <w:r w:rsidR="00880F95" w:rsidRPr="00880F95">
        <w:rPr>
          <w:sz w:val="24"/>
          <w:szCs w:val="24"/>
        </w:rPr>
        <w:t>March 7</w:t>
      </w:r>
      <w:r w:rsidR="00E874A9" w:rsidRPr="00880F95">
        <w:rPr>
          <w:sz w:val="24"/>
          <w:szCs w:val="24"/>
        </w:rPr>
        <w:t xml:space="preserve">, </w:t>
      </w:r>
      <w:r w:rsidR="00B41795" w:rsidRPr="00880F95">
        <w:rPr>
          <w:sz w:val="24"/>
          <w:szCs w:val="24"/>
        </w:rPr>
        <w:t>201</w:t>
      </w:r>
      <w:r w:rsidR="00CD1CD3" w:rsidRPr="00880F95">
        <w:rPr>
          <w:sz w:val="24"/>
          <w:szCs w:val="24"/>
        </w:rPr>
        <w:t>9</w:t>
      </w:r>
    </w:p>
    <w:p w:rsidR="00F62D5F" w:rsidRPr="008A7D9E" w:rsidRDefault="00F62D5F" w:rsidP="00F62D5F">
      <w:pPr>
        <w:jc w:val="both"/>
        <w:rPr>
          <w:sz w:val="24"/>
          <w:szCs w:val="24"/>
        </w:rPr>
      </w:pPr>
    </w:p>
    <w:p w:rsidR="00880F95" w:rsidRDefault="00F62D5F" w:rsidP="001603F5">
      <w:pPr>
        <w:pStyle w:val="BodyText"/>
        <w:ind w:right="-180"/>
        <w:rPr>
          <w:szCs w:val="24"/>
        </w:rPr>
      </w:pPr>
      <w:r w:rsidRPr="008A7D9E">
        <w:rPr>
          <w:szCs w:val="24"/>
        </w:rPr>
        <w:t xml:space="preserve">      </w:t>
      </w:r>
      <w:r w:rsidRPr="008A7D9E">
        <w:rPr>
          <w:szCs w:val="24"/>
        </w:rPr>
        <w:tab/>
        <w:t xml:space="preserve">The Committee recommends that the Council </w:t>
      </w:r>
      <w:r w:rsidR="00880F95">
        <w:rPr>
          <w:szCs w:val="24"/>
        </w:rPr>
        <w:t>approve the attached resolutions.</w:t>
      </w:r>
    </w:p>
    <w:p w:rsidR="001603F5" w:rsidRDefault="00CD1CD3" w:rsidP="001603F5">
      <w:pPr>
        <w:pStyle w:val="BodyText"/>
        <w:ind w:right="-180"/>
        <w:rPr>
          <w:szCs w:val="24"/>
        </w:rPr>
      </w:pPr>
      <w:r>
        <w:rPr>
          <w:szCs w:val="24"/>
        </w:rPr>
        <w:t xml:space="preserve"> </w:t>
      </w:r>
    </w:p>
    <w:p w:rsidR="001603F5" w:rsidRPr="009346A6" w:rsidRDefault="001603F5" w:rsidP="001603F5">
      <w:pPr>
        <w:tabs>
          <w:tab w:val="left" w:pos="-1440"/>
          <w:tab w:val="left" w:pos="2520"/>
          <w:tab w:val="left" w:pos="4860"/>
          <w:tab w:val="left" w:pos="5040"/>
        </w:tabs>
        <w:jc w:val="both"/>
        <w:rPr>
          <w:b/>
          <w:sz w:val="24"/>
          <w:szCs w:val="24"/>
        </w:rPr>
      </w:pPr>
      <w:r w:rsidRPr="002F0DA8">
        <w:rPr>
          <w:b/>
          <w:sz w:val="24"/>
          <w:szCs w:val="24"/>
        </w:rPr>
        <w:t xml:space="preserve">In Favor:     </w:t>
      </w:r>
      <w:r w:rsidRPr="002F0DA8">
        <w:rPr>
          <w:b/>
          <w:sz w:val="24"/>
          <w:szCs w:val="24"/>
        </w:rPr>
        <w:tab/>
        <w:t xml:space="preserve">Against:       </w:t>
      </w:r>
      <w:r w:rsidRPr="002F0DA8">
        <w:rPr>
          <w:b/>
          <w:sz w:val="24"/>
          <w:szCs w:val="24"/>
        </w:rPr>
        <w:tab/>
      </w:r>
      <w:r w:rsidRPr="002F0DA8">
        <w:rPr>
          <w:b/>
          <w:sz w:val="24"/>
          <w:szCs w:val="24"/>
        </w:rPr>
        <w:tab/>
        <w:t>Abstain:</w:t>
      </w:r>
      <w:r>
        <w:rPr>
          <w:sz w:val="24"/>
          <w:szCs w:val="24"/>
        </w:rPr>
        <w:tab/>
      </w:r>
      <w:r>
        <w:rPr>
          <w:sz w:val="24"/>
          <w:szCs w:val="24"/>
        </w:rPr>
        <w:tab/>
      </w:r>
    </w:p>
    <w:p w:rsidR="004B1A18" w:rsidRDefault="004B1A18" w:rsidP="004B1A18">
      <w:pPr>
        <w:tabs>
          <w:tab w:val="left" w:pos="2520"/>
          <w:tab w:val="left" w:pos="5040"/>
        </w:tabs>
        <w:jc w:val="both"/>
        <w:rPr>
          <w:sz w:val="24"/>
        </w:rPr>
      </w:pPr>
      <w:r>
        <w:rPr>
          <w:sz w:val="24"/>
        </w:rPr>
        <w:t>Salamanca</w:t>
      </w:r>
      <w:r>
        <w:rPr>
          <w:sz w:val="24"/>
        </w:rPr>
        <w:tab/>
        <w:t>Barron</w:t>
      </w:r>
      <w:r>
        <w:rPr>
          <w:sz w:val="24"/>
        </w:rPr>
        <w:tab/>
        <w:t>None</w:t>
      </w:r>
    </w:p>
    <w:p w:rsidR="004B1A18" w:rsidRDefault="004B1A18" w:rsidP="004B1A18">
      <w:pPr>
        <w:jc w:val="both"/>
        <w:rPr>
          <w:sz w:val="24"/>
        </w:rPr>
      </w:pPr>
      <w:r>
        <w:rPr>
          <w:sz w:val="24"/>
        </w:rPr>
        <w:t>Gibson</w:t>
      </w:r>
    </w:p>
    <w:p w:rsidR="004B1A18" w:rsidRDefault="004B1A18" w:rsidP="004B1A18">
      <w:pPr>
        <w:jc w:val="both"/>
        <w:rPr>
          <w:sz w:val="24"/>
        </w:rPr>
      </w:pPr>
      <w:r>
        <w:rPr>
          <w:sz w:val="24"/>
        </w:rPr>
        <w:t>Deutsch</w:t>
      </w:r>
    </w:p>
    <w:p w:rsidR="004B1A18" w:rsidRDefault="004B1A18" w:rsidP="004B1A18">
      <w:pPr>
        <w:jc w:val="both"/>
        <w:rPr>
          <w:sz w:val="24"/>
        </w:rPr>
      </w:pPr>
      <w:r>
        <w:rPr>
          <w:sz w:val="24"/>
        </w:rPr>
        <w:t>Kallos</w:t>
      </w:r>
    </w:p>
    <w:p w:rsidR="004B1A18" w:rsidRDefault="004B1A18" w:rsidP="004B1A18">
      <w:pPr>
        <w:jc w:val="both"/>
        <w:rPr>
          <w:sz w:val="24"/>
        </w:rPr>
      </w:pPr>
      <w:r>
        <w:rPr>
          <w:sz w:val="24"/>
        </w:rPr>
        <w:t>Koo</w:t>
      </w:r>
    </w:p>
    <w:p w:rsidR="004B1A18" w:rsidRDefault="004B1A18" w:rsidP="004B1A18">
      <w:pPr>
        <w:jc w:val="both"/>
        <w:rPr>
          <w:sz w:val="24"/>
        </w:rPr>
      </w:pPr>
      <w:r>
        <w:rPr>
          <w:sz w:val="24"/>
        </w:rPr>
        <w:t>Levin</w:t>
      </w:r>
    </w:p>
    <w:p w:rsidR="004B1A18" w:rsidRDefault="004B1A18" w:rsidP="004B1A18">
      <w:pPr>
        <w:jc w:val="both"/>
        <w:rPr>
          <w:sz w:val="24"/>
        </w:rPr>
      </w:pPr>
      <w:r>
        <w:rPr>
          <w:sz w:val="24"/>
        </w:rPr>
        <w:t>Miller</w:t>
      </w:r>
    </w:p>
    <w:p w:rsidR="004B1A18" w:rsidRDefault="004B1A18" w:rsidP="004B1A18">
      <w:pPr>
        <w:jc w:val="both"/>
        <w:rPr>
          <w:sz w:val="24"/>
        </w:rPr>
      </w:pPr>
      <w:r>
        <w:rPr>
          <w:sz w:val="24"/>
        </w:rPr>
        <w:t>Reynoso</w:t>
      </w:r>
    </w:p>
    <w:p w:rsidR="004B1A18" w:rsidRDefault="004B1A18" w:rsidP="004B1A18">
      <w:pPr>
        <w:jc w:val="both"/>
        <w:rPr>
          <w:sz w:val="24"/>
        </w:rPr>
      </w:pPr>
      <w:r>
        <w:rPr>
          <w:sz w:val="24"/>
        </w:rPr>
        <w:t>Richards</w:t>
      </w:r>
    </w:p>
    <w:p w:rsidR="004B1A18" w:rsidRDefault="004B1A18" w:rsidP="004B1A18">
      <w:pPr>
        <w:jc w:val="both"/>
        <w:rPr>
          <w:sz w:val="24"/>
        </w:rPr>
      </w:pPr>
      <w:proofErr w:type="spellStart"/>
      <w:r>
        <w:rPr>
          <w:sz w:val="24"/>
        </w:rPr>
        <w:t>Grodenchik</w:t>
      </w:r>
      <w:proofErr w:type="spellEnd"/>
    </w:p>
    <w:p w:rsidR="004B1A18" w:rsidRDefault="004B1A18" w:rsidP="004B1A18">
      <w:pPr>
        <w:jc w:val="both"/>
        <w:rPr>
          <w:sz w:val="24"/>
        </w:rPr>
      </w:pPr>
      <w:r>
        <w:rPr>
          <w:sz w:val="24"/>
        </w:rPr>
        <w:t>Adams</w:t>
      </w:r>
    </w:p>
    <w:p w:rsidR="004B1A18" w:rsidRDefault="004B1A18" w:rsidP="004B1A18">
      <w:pPr>
        <w:jc w:val="both"/>
        <w:rPr>
          <w:sz w:val="24"/>
        </w:rPr>
      </w:pPr>
      <w:r>
        <w:rPr>
          <w:sz w:val="24"/>
        </w:rPr>
        <w:t>Diaz</w:t>
      </w:r>
    </w:p>
    <w:p w:rsidR="004B1A18" w:rsidRDefault="004B1A18" w:rsidP="004B1A18">
      <w:pPr>
        <w:jc w:val="both"/>
        <w:rPr>
          <w:sz w:val="24"/>
        </w:rPr>
      </w:pPr>
      <w:r>
        <w:rPr>
          <w:sz w:val="24"/>
        </w:rPr>
        <w:t>Moya</w:t>
      </w:r>
    </w:p>
    <w:p w:rsidR="004B1A18" w:rsidRDefault="004B1A18" w:rsidP="004B1A18">
      <w:pPr>
        <w:jc w:val="both"/>
        <w:rPr>
          <w:sz w:val="24"/>
        </w:rPr>
      </w:pPr>
      <w:r>
        <w:rPr>
          <w:sz w:val="24"/>
        </w:rPr>
        <w:t>Rivera</w:t>
      </w:r>
    </w:p>
    <w:p w:rsidR="0085450A" w:rsidRDefault="0085450A" w:rsidP="001603F5">
      <w:pPr>
        <w:pStyle w:val="BodyText"/>
        <w:ind w:right="-180"/>
        <w:rPr>
          <w:szCs w:val="24"/>
        </w:rPr>
      </w:pPr>
    </w:p>
    <w:p w:rsidR="00062E74" w:rsidRDefault="00062E74" w:rsidP="001603F5">
      <w:pPr>
        <w:pStyle w:val="BodyText"/>
        <w:ind w:right="-180"/>
        <w:rPr>
          <w:szCs w:val="24"/>
        </w:rPr>
      </w:pPr>
    </w:p>
    <w:p w:rsidR="00E631CD" w:rsidRDefault="00E631CD" w:rsidP="00E631CD">
      <w:pPr>
        <w:tabs>
          <w:tab w:val="left" w:pos="-1440"/>
          <w:tab w:val="left" w:pos="2520"/>
          <w:tab w:val="left" w:pos="4860"/>
          <w:tab w:val="left" w:pos="5040"/>
        </w:tabs>
        <w:jc w:val="center"/>
        <w:rPr>
          <w:b/>
          <w:sz w:val="24"/>
          <w:szCs w:val="24"/>
          <w:u w:val="single"/>
        </w:rPr>
      </w:pPr>
      <w:r>
        <w:rPr>
          <w:b/>
          <w:sz w:val="24"/>
          <w:szCs w:val="24"/>
          <w:u w:val="single"/>
        </w:rPr>
        <w:t xml:space="preserve">FILING OF MODIFICATIONS WITH THE CITY PLANNING COMMISSIONS </w:t>
      </w:r>
    </w:p>
    <w:p w:rsidR="00E631CD" w:rsidRDefault="00E631CD" w:rsidP="00E631CD">
      <w:pPr>
        <w:tabs>
          <w:tab w:val="left" w:pos="-1440"/>
          <w:tab w:val="left" w:pos="2520"/>
          <w:tab w:val="left" w:pos="4860"/>
          <w:tab w:val="left" w:pos="5040"/>
        </w:tabs>
        <w:jc w:val="both"/>
        <w:rPr>
          <w:sz w:val="24"/>
          <w:szCs w:val="24"/>
        </w:rPr>
      </w:pPr>
    </w:p>
    <w:p w:rsidR="00E631CD" w:rsidRDefault="00E631CD" w:rsidP="00E631CD">
      <w:pPr>
        <w:tabs>
          <w:tab w:val="left" w:pos="-1440"/>
          <w:tab w:val="left" w:pos="720"/>
          <w:tab w:val="left" w:pos="2520"/>
          <w:tab w:val="left" w:pos="4860"/>
          <w:tab w:val="left" w:pos="5040"/>
        </w:tabs>
        <w:jc w:val="both"/>
        <w:rPr>
          <w:sz w:val="24"/>
          <w:szCs w:val="24"/>
        </w:rPr>
      </w:pPr>
      <w:r>
        <w:rPr>
          <w:sz w:val="24"/>
          <w:szCs w:val="24"/>
        </w:rPr>
        <w:tab/>
        <w:t xml:space="preserve">The City Planning Commission filed a letter dated </w:t>
      </w:r>
      <w:r w:rsidR="00652392">
        <w:rPr>
          <w:sz w:val="24"/>
          <w:szCs w:val="24"/>
        </w:rPr>
        <w:t>March 11</w:t>
      </w:r>
      <w:r>
        <w:rPr>
          <w:sz w:val="24"/>
          <w:szCs w:val="24"/>
        </w:rPr>
        <w:t xml:space="preserve">, 2019, with the Council on </w:t>
      </w:r>
      <w:r w:rsidR="00652392">
        <w:rPr>
          <w:sz w:val="24"/>
          <w:szCs w:val="24"/>
        </w:rPr>
        <w:t>March 12</w:t>
      </w:r>
      <w:r>
        <w:rPr>
          <w:sz w:val="24"/>
          <w:szCs w:val="24"/>
        </w:rPr>
        <w:t>, 2019, indicating that the proposed modifications are not subject to additional environmental review or additional review pursuant to Section 197-c of the City Charter.</w:t>
      </w:r>
    </w:p>
    <w:p w:rsidR="00E631CD" w:rsidRDefault="00E631CD" w:rsidP="00E631CD">
      <w:pPr>
        <w:tabs>
          <w:tab w:val="left" w:pos="-1440"/>
          <w:tab w:val="left" w:pos="2520"/>
          <w:tab w:val="left" w:pos="4860"/>
          <w:tab w:val="left" w:pos="5040"/>
        </w:tabs>
        <w:jc w:val="both"/>
        <w:rPr>
          <w:sz w:val="24"/>
          <w:szCs w:val="24"/>
        </w:rPr>
      </w:pPr>
      <w:r>
        <w:rPr>
          <w:sz w:val="24"/>
          <w:szCs w:val="24"/>
        </w:rPr>
        <w:tab/>
      </w:r>
      <w:r>
        <w:rPr>
          <w:sz w:val="24"/>
          <w:szCs w:val="24"/>
        </w:rPr>
        <w:tab/>
      </w:r>
    </w:p>
    <w:p w:rsidR="00CD1CD3" w:rsidRDefault="00CD1CD3" w:rsidP="001603F5">
      <w:pPr>
        <w:pStyle w:val="BodyText"/>
        <w:ind w:right="-180"/>
        <w:rPr>
          <w:szCs w:val="24"/>
        </w:rPr>
      </w:pPr>
    </w:p>
    <w:sectPr w:rsidR="00CD1CD3">
      <w:headerReference w:type="default" r:id="rId8"/>
      <w:footerReference w:type="even" r:id="rId9"/>
      <w:footerReference w:type="default" r:id="rId10"/>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372B" w:rsidRDefault="00C1372B">
      <w:r>
        <w:separator/>
      </w:r>
    </w:p>
  </w:endnote>
  <w:endnote w:type="continuationSeparator" w:id="0">
    <w:p w:rsidR="00C1372B" w:rsidRDefault="00C137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4106" w:rsidRDefault="0057410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74106" w:rsidRDefault="0057410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4106" w:rsidRDefault="0057410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372B" w:rsidRDefault="00C1372B">
      <w:r>
        <w:separator/>
      </w:r>
    </w:p>
  </w:footnote>
  <w:footnote w:type="continuationSeparator" w:id="0">
    <w:p w:rsidR="00C1372B" w:rsidRDefault="00C137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249B" w:rsidRDefault="0096249B">
    <w:pPr>
      <w:pStyle w:val="Header"/>
      <w:rPr>
        <w:b/>
        <w:bCs/>
        <w:sz w:val="24"/>
      </w:rPr>
    </w:pPr>
  </w:p>
  <w:p w:rsidR="0096249B" w:rsidRDefault="0096249B">
    <w:pPr>
      <w:pStyle w:val="Header"/>
      <w:rPr>
        <w:b/>
        <w:bCs/>
        <w:sz w:val="24"/>
      </w:rPr>
    </w:pPr>
  </w:p>
  <w:p w:rsidR="00574106" w:rsidRDefault="00574106">
    <w:pPr>
      <w:pStyle w:val="Header"/>
      <w:rPr>
        <w:b/>
        <w:bCs/>
        <w:sz w:val="24"/>
      </w:rPr>
    </w:pPr>
    <w:r>
      <w:rPr>
        <w:b/>
        <w:bCs/>
        <w:sz w:val="24"/>
      </w:rPr>
      <w:t xml:space="preserve">Page </w:t>
    </w:r>
    <w:r>
      <w:rPr>
        <w:b/>
        <w:bCs/>
        <w:sz w:val="24"/>
      </w:rPr>
      <w:fldChar w:fldCharType="begin"/>
    </w:r>
    <w:r>
      <w:rPr>
        <w:b/>
        <w:bCs/>
        <w:sz w:val="24"/>
      </w:rPr>
      <w:instrText xml:space="preserve"> PAGE </w:instrText>
    </w:r>
    <w:r>
      <w:rPr>
        <w:b/>
        <w:bCs/>
        <w:sz w:val="24"/>
      </w:rPr>
      <w:fldChar w:fldCharType="separate"/>
    </w:r>
    <w:r w:rsidR="009E3FD9">
      <w:rPr>
        <w:b/>
        <w:bCs/>
        <w:noProof/>
        <w:sz w:val="24"/>
      </w:rPr>
      <w:t>4</w:t>
    </w:r>
    <w:r>
      <w:rPr>
        <w:b/>
        <w:bCs/>
        <w:sz w:val="24"/>
      </w:rPr>
      <w:fldChar w:fldCharType="end"/>
    </w:r>
    <w:r>
      <w:rPr>
        <w:b/>
        <w:bCs/>
        <w:sz w:val="24"/>
      </w:rPr>
      <w:t xml:space="preserve"> of </w:t>
    </w:r>
    <w:r>
      <w:rPr>
        <w:b/>
        <w:bCs/>
        <w:sz w:val="24"/>
      </w:rPr>
      <w:fldChar w:fldCharType="begin"/>
    </w:r>
    <w:r>
      <w:rPr>
        <w:b/>
        <w:bCs/>
        <w:sz w:val="24"/>
      </w:rPr>
      <w:instrText xml:space="preserve"> NUMPAGES </w:instrText>
    </w:r>
    <w:r>
      <w:rPr>
        <w:b/>
        <w:bCs/>
        <w:sz w:val="24"/>
      </w:rPr>
      <w:fldChar w:fldCharType="separate"/>
    </w:r>
    <w:r w:rsidR="009E3FD9">
      <w:rPr>
        <w:b/>
        <w:bCs/>
        <w:noProof/>
        <w:sz w:val="24"/>
      </w:rPr>
      <w:t>4</w:t>
    </w:r>
    <w:r>
      <w:rPr>
        <w:b/>
        <w:bCs/>
        <w:sz w:val="24"/>
      </w:rPr>
      <w:fldChar w:fldCharType="end"/>
    </w:r>
  </w:p>
  <w:p w:rsidR="00822B56" w:rsidRDefault="00880F95" w:rsidP="00822B56">
    <w:pPr>
      <w:rPr>
        <w:b/>
        <w:sz w:val="24"/>
        <w:szCs w:val="24"/>
      </w:rPr>
    </w:pPr>
    <w:r>
      <w:rPr>
        <w:b/>
        <w:sz w:val="24"/>
        <w:szCs w:val="24"/>
      </w:rPr>
      <w:t>N 180457 ZRK, C 180458 ZSK, and C 180459 ZMK</w:t>
    </w:r>
  </w:p>
  <w:p w:rsidR="001A727A" w:rsidRPr="00AC55AD" w:rsidRDefault="00574106" w:rsidP="001A727A">
    <w:pPr>
      <w:rPr>
        <w:b/>
        <w:sz w:val="24"/>
        <w:szCs w:val="24"/>
      </w:rPr>
    </w:pPr>
    <w:r w:rsidRPr="00AC55AD">
      <w:rPr>
        <w:b/>
        <w:sz w:val="24"/>
        <w:szCs w:val="24"/>
      </w:rPr>
      <w:t>L.U</w:t>
    </w:r>
    <w:r w:rsidR="00562122">
      <w:rPr>
        <w:b/>
        <w:sz w:val="24"/>
        <w:szCs w:val="24"/>
      </w:rPr>
      <w:t>.</w:t>
    </w:r>
    <w:r w:rsidRPr="00AC55AD">
      <w:rPr>
        <w:b/>
        <w:sz w:val="24"/>
        <w:szCs w:val="24"/>
      </w:rPr>
      <w:t xml:space="preserve"> No</w:t>
    </w:r>
    <w:r w:rsidR="003D00D6">
      <w:rPr>
        <w:b/>
        <w:sz w:val="24"/>
        <w:szCs w:val="24"/>
      </w:rPr>
      <w:t>s</w:t>
    </w:r>
    <w:r w:rsidRPr="00AC55AD">
      <w:rPr>
        <w:b/>
        <w:sz w:val="24"/>
        <w:szCs w:val="24"/>
      </w:rPr>
      <w:t xml:space="preserve">. </w:t>
    </w:r>
    <w:r w:rsidR="00880F95">
      <w:rPr>
        <w:b/>
        <w:sz w:val="24"/>
        <w:szCs w:val="24"/>
      </w:rPr>
      <w:t>335</w:t>
    </w:r>
    <w:r w:rsidR="00F90E41">
      <w:rPr>
        <w:b/>
        <w:sz w:val="24"/>
        <w:szCs w:val="24"/>
      </w:rPr>
      <w:t>-</w:t>
    </w:r>
    <w:r w:rsidR="00880F95">
      <w:rPr>
        <w:b/>
        <w:sz w:val="24"/>
        <w:szCs w:val="24"/>
      </w:rPr>
      <w:t>337</w:t>
    </w:r>
    <w:r w:rsidR="00F90E41">
      <w:rPr>
        <w:b/>
        <w:sz w:val="24"/>
        <w:szCs w:val="24"/>
      </w:rPr>
      <w:t xml:space="preserve"> (Res. Nos. </w:t>
    </w:r>
    <w:r w:rsidR="00AD3140">
      <w:rPr>
        <w:b/>
        <w:sz w:val="24"/>
        <w:szCs w:val="24"/>
      </w:rPr>
      <w:t>791-793</w:t>
    </w:r>
    <w:r w:rsidR="00F90E41">
      <w:rPr>
        <w:b/>
        <w:sz w:val="24"/>
        <w:szCs w:val="24"/>
      </w:rPr>
      <w:t>)</w:t>
    </w:r>
  </w:p>
  <w:p w:rsidR="00574106" w:rsidRDefault="00574106">
    <w:pPr>
      <w:rPr>
        <w:b/>
        <w:sz w:val="24"/>
        <w:szCs w:val="24"/>
      </w:rPr>
    </w:pPr>
  </w:p>
  <w:p w:rsidR="0096249B" w:rsidRDefault="0096249B">
    <w:pPr>
      <w:rPr>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9786C"/>
    <w:multiLevelType w:val="singleLevel"/>
    <w:tmpl w:val="325D3E55"/>
    <w:lvl w:ilvl="0">
      <w:start w:val="1"/>
      <w:numFmt w:val="decimal"/>
      <w:lvlText w:val="%1."/>
      <w:lvlJc w:val="left"/>
      <w:pPr>
        <w:tabs>
          <w:tab w:val="num" w:pos="720"/>
        </w:tabs>
        <w:ind w:left="792" w:hanging="720"/>
      </w:pPr>
      <w:rPr>
        <w:snapToGrid/>
        <w:spacing w:val="3"/>
        <w:w w:val="105"/>
        <w:sz w:val="24"/>
        <w:szCs w:val="24"/>
      </w:rPr>
    </w:lvl>
  </w:abstractNum>
  <w:abstractNum w:abstractNumId="1" w15:restartNumberingAfterBreak="0">
    <w:nsid w:val="11981687"/>
    <w:multiLevelType w:val="hybridMultilevel"/>
    <w:tmpl w:val="9CE0DF5E"/>
    <w:lvl w:ilvl="0" w:tplc="80FA7F0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B397F90"/>
    <w:multiLevelType w:val="hybridMultilevel"/>
    <w:tmpl w:val="56CC56D0"/>
    <w:lvl w:ilvl="0" w:tplc="CDB2ADE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D5B7628"/>
    <w:multiLevelType w:val="hybridMultilevel"/>
    <w:tmpl w:val="445C04BE"/>
    <w:lvl w:ilvl="0" w:tplc="0409000F">
      <w:start w:val="1"/>
      <w:numFmt w:val="decimal"/>
      <w:lvlText w:val="%1."/>
      <w:lvlJc w:val="left"/>
      <w:pPr>
        <w:ind w:left="780" w:hanging="360"/>
      </w:pPr>
    </w:lvl>
    <w:lvl w:ilvl="1" w:tplc="04090019">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4" w15:restartNumberingAfterBreak="0">
    <w:nsid w:val="4433281B"/>
    <w:multiLevelType w:val="hybridMultilevel"/>
    <w:tmpl w:val="F3E8978C"/>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79C6D65"/>
    <w:multiLevelType w:val="hybridMultilevel"/>
    <w:tmpl w:val="1FDEDD3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1F60CDC"/>
    <w:multiLevelType w:val="hybridMultilevel"/>
    <w:tmpl w:val="EEB06A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5CE0E34"/>
    <w:multiLevelType w:val="hybridMultilevel"/>
    <w:tmpl w:val="190C31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96A0267"/>
    <w:multiLevelType w:val="hybridMultilevel"/>
    <w:tmpl w:val="A594A8C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5947673"/>
    <w:multiLevelType w:val="hybridMultilevel"/>
    <w:tmpl w:val="C1FED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1"/>
  </w:num>
  <w:num w:numId="4">
    <w:abstractNumId w:val="5"/>
  </w:num>
  <w:num w:numId="5">
    <w:abstractNumId w:val="2"/>
  </w:num>
  <w:num w:numId="6">
    <w:abstractNumId w:val="0"/>
  </w:num>
  <w:num w:numId="7">
    <w:abstractNumId w:val="9"/>
  </w:num>
  <w:num w:numId="8">
    <w:abstractNumId w:val="3"/>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3ADC"/>
    <w:rsid w:val="00003ADC"/>
    <w:rsid w:val="00011975"/>
    <w:rsid w:val="00016251"/>
    <w:rsid w:val="00031734"/>
    <w:rsid w:val="0005525D"/>
    <w:rsid w:val="00056EE3"/>
    <w:rsid w:val="00062E74"/>
    <w:rsid w:val="00066523"/>
    <w:rsid w:val="00075B80"/>
    <w:rsid w:val="00092583"/>
    <w:rsid w:val="00094157"/>
    <w:rsid w:val="000A0895"/>
    <w:rsid w:val="000A452E"/>
    <w:rsid w:val="000B7BD7"/>
    <w:rsid w:val="000D2C4F"/>
    <w:rsid w:val="000D3A72"/>
    <w:rsid w:val="000D74C8"/>
    <w:rsid w:val="000E4D02"/>
    <w:rsid w:val="000E68B9"/>
    <w:rsid w:val="000F2E93"/>
    <w:rsid w:val="00107C84"/>
    <w:rsid w:val="00111C68"/>
    <w:rsid w:val="001176F7"/>
    <w:rsid w:val="0012001A"/>
    <w:rsid w:val="00121CA7"/>
    <w:rsid w:val="0012287C"/>
    <w:rsid w:val="00147164"/>
    <w:rsid w:val="001603F5"/>
    <w:rsid w:val="00163A10"/>
    <w:rsid w:val="001666F0"/>
    <w:rsid w:val="0017417F"/>
    <w:rsid w:val="0017736D"/>
    <w:rsid w:val="00181848"/>
    <w:rsid w:val="00185A8E"/>
    <w:rsid w:val="0018753D"/>
    <w:rsid w:val="00190878"/>
    <w:rsid w:val="001A129E"/>
    <w:rsid w:val="001A727A"/>
    <w:rsid w:val="001A7819"/>
    <w:rsid w:val="001B4A96"/>
    <w:rsid w:val="001B604A"/>
    <w:rsid w:val="001C1F71"/>
    <w:rsid w:val="001D2E81"/>
    <w:rsid w:val="001E49A3"/>
    <w:rsid w:val="001E5EE8"/>
    <w:rsid w:val="001F7BC9"/>
    <w:rsid w:val="00205AC3"/>
    <w:rsid w:val="002128FC"/>
    <w:rsid w:val="00220243"/>
    <w:rsid w:val="0022162A"/>
    <w:rsid w:val="00237D9E"/>
    <w:rsid w:val="0025191D"/>
    <w:rsid w:val="00254DAB"/>
    <w:rsid w:val="00255711"/>
    <w:rsid w:val="002735E3"/>
    <w:rsid w:val="00282698"/>
    <w:rsid w:val="00285C77"/>
    <w:rsid w:val="00286E6D"/>
    <w:rsid w:val="0029256C"/>
    <w:rsid w:val="00297F6C"/>
    <w:rsid w:val="002B189F"/>
    <w:rsid w:val="002B4CD8"/>
    <w:rsid w:val="002C4D73"/>
    <w:rsid w:val="002C5F9F"/>
    <w:rsid w:val="002D1EC2"/>
    <w:rsid w:val="002E3ABA"/>
    <w:rsid w:val="002F58E9"/>
    <w:rsid w:val="002F5CB4"/>
    <w:rsid w:val="002F7B48"/>
    <w:rsid w:val="00306524"/>
    <w:rsid w:val="003134E7"/>
    <w:rsid w:val="00331FDB"/>
    <w:rsid w:val="003336C1"/>
    <w:rsid w:val="003410BD"/>
    <w:rsid w:val="00342EC3"/>
    <w:rsid w:val="00343BA4"/>
    <w:rsid w:val="003458BF"/>
    <w:rsid w:val="00362003"/>
    <w:rsid w:val="00362E64"/>
    <w:rsid w:val="003672FC"/>
    <w:rsid w:val="00367CD7"/>
    <w:rsid w:val="0037232E"/>
    <w:rsid w:val="00382769"/>
    <w:rsid w:val="003B171F"/>
    <w:rsid w:val="003B4966"/>
    <w:rsid w:val="003C4F48"/>
    <w:rsid w:val="003D00D6"/>
    <w:rsid w:val="003D3B3F"/>
    <w:rsid w:val="003E33D0"/>
    <w:rsid w:val="00401657"/>
    <w:rsid w:val="004062C1"/>
    <w:rsid w:val="00431AE8"/>
    <w:rsid w:val="00446196"/>
    <w:rsid w:val="0044724C"/>
    <w:rsid w:val="0046504D"/>
    <w:rsid w:val="00485687"/>
    <w:rsid w:val="004A11E9"/>
    <w:rsid w:val="004A67AA"/>
    <w:rsid w:val="004B1A18"/>
    <w:rsid w:val="004D4F79"/>
    <w:rsid w:val="004D75E1"/>
    <w:rsid w:val="004E4066"/>
    <w:rsid w:val="004E45EA"/>
    <w:rsid w:val="004F0D6D"/>
    <w:rsid w:val="004F7BB9"/>
    <w:rsid w:val="00502382"/>
    <w:rsid w:val="00502A0B"/>
    <w:rsid w:val="0051200E"/>
    <w:rsid w:val="005308DC"/>
    <w:rsid w:val="00531B15"/>
    <w:rsid w:val="005331EE"/>
    <w:rsid w:val="005341AD"/>
    <w:rsid w:val="00534EEA"/>
    <w:rsid w:val="005372BA"/>
    <w:rsid w:val="005374B6"/>
    <w:rsid w:val="0054560A"/>
    <w:rsid w:val="00553067"/>
    <w:rsid w:val="00555B6B"/>
    <w:rsid w:val="005578FA"/>
    <w:rsid w:val="00557CCE"/>
    <w:rsid w:val="00562122"/>
    <w:rsid w:val="005666B0"/>
    <w:rsid w:val="0056731C"/>
    <w:rsid w:val="00567AE7"/>
    <w:rsid w:val="00572325"/>
    <w:rsid w:val="00574106"/>
    <w:rsid w:val="00574849"/>
    <w:rsid w:val="00586013"/>
    <w:rsid w:val="00593943"/>
    <w:rsid w:val="005A159C"/>
    <w:rsid w:val="005A299B"/>
    <w:rsid w:val="005C3812"/>
    <w:rsid w:val="005E16D9"/>
    <w:rsid w:val="005E5B80"/>
    <w:rsid w:val="005E76ED"/>
    <w:rsid w:val="0060042F"/>
    <w:rsid w:val="006225A8"/>
    <w:rsid w:val="006228B2"/>
    <w:rsid w:val="00625B86"/>
    <w:rsid w:val="00632DBC"/>
    <w:rsid w:val="006357EF"/>
    <w:rsid w:val="006507DB"/>
    <w:rsid w:val="00651C7B"/>
    <w:rsid w:val="00652392"/>
    <w:rsid w:val="0065326C"/>
    <w:rsid w:val="00661C15"/>
    <w:rsid w:val="00661D83"/>
    <w:rsid w:val="006627BF"/>
    <w:rsid w:val="006721B3"/>
    <w:rsid w:val="006876C3"/>
    <w:rsid w:val="00691C30"/>
    <w:rsid w:val="006A378B"/>
    <w:rsid w:val="006B01F0"/>
    <w:rsid w:val="006B0678"/>
    <w:rsid w:val="006B4A62"/>
    <w:rsid w:val="006C02E8"/>
    <w:rsid w:val="006C55DB"/>
    <w:rsid w:val="006D3C0F"/>
    <w:rsid w:val="006D6E02"/>
    <w:rsid w:val="006E18F9"/>
    <w:rsid w:val="006E640C"/>
    <w:rsid w:val="006E6D25"/>
    <w:rsid w:val="007105B3"/>
    <w:rsid w:val="0071456F"/>
    <w:rsid w:val="00720732"/>
    <w:rsid w:val="00720E53"/>
    <w:rsid w:val="007304AA"/>
    <w:rsid w:val="00730FC3"/>
    <w:rsid w:val="007311A2"/>
    <w:rsid w:val="00736830"/>
    <w:rsid w:val="00745C38"/>
    <w:rsid w:val="0075798E"/>
    <w:rsid w:val="007752AA"/>
    <w:rsid w:val="00777589"/>
    <w:rsid w:val="007803BF"/>
    <w:rsid w:val="00785C91"/>
    <w:rsid w:val="0078686B"/>
    <w:rsid w:val="007B3BC5"/>
    <w:rsid w:val="007B6758"/>
    <w:rsid w:val="007C3023"/>
    <w:rsid w:val="007C4ED6"/>
    <w:rsid w:val="007C6ADB"/>
    <w:rsid w:val="007D048A"/>
    <w:rsid w:val="007E0FC3"/>
    <w:rsid w:val="007E1D61"/>
    <w:rsid w:val="007E497D"/>
    <w:rsid w:val="007F3BE0"/>
    <w:rsid w:val="008017D6"/>
    <w:rsid w:val="00802D5F"/>
    <w:rsid w:val="008042C9"/>
    <w:rsid w:val="008079E1"/>
    <w:rsid w:val="00822B56"/>
    <w:rsid w:val="0082576D"/>
    <w:rsid w:val="00825C44"/>
    <w:rsid w:val="008270A5"/>
    <w:rsid w:val="00847FF0"/>
    <w:rsid w:val="00850C63"/>
    <w:rsid w:val="0085450A"/>
    <w:rsid w:val="0085749E"/>
    <w:rsid w:val="00861F6D"/>
    <w:rsid w:val="00874275"/>
    <w:rsid w:val="00876065"/>
    <w:rsid w:val="008804F5"/>
    <w:rsid w:val="00880F95"/>
    <w:rsid w:val="008829E3"/>
    <w:rsid w:val="0089302B"/>
    <w:rsid w:val="008A07CC"/>
    <w:rsid w:val="008B05E5"/>
    <w:rsid w:val="008B1ADE"/>
    <w:rsid w:val="008C57EF"/>
    <w:rsid w:val="008D2BD5"/>
    <w:rsid w:val="008D713C"/>
    <w:rsid w:val="008F652C"/>
    <w:rsid w:val="009019B7"/>
    <w:rsid w:val="009139E3"/>
    <w:rsid w:val="00920E58"/>
    <w:rsid w:val="00930CCF"/>
    <w:rsid w:val="009346A6"/>
    <w:rsid w:val="009367B0"/>
    <w:rsid w:val="00940F52"/>
    <w:rsid w:val="00944498"/>
    <w:rsid w:val="0096249B"/>
    <w:rsid w:val="00966BBD"/>
    <w:rsid w:val="009751A7"/>
    <w:rsid w:val="009761F7"/>
    <w:rsid w:val="0098234B"/>
    <w:rsid w:val="0099137D"/>
    <w:rsid w:val="009914A9"/>
    <w:rsid w:val="00993766"/>
    <w:rsid w:val="00995826"/>
    <w:rsid w:val="009978F4"/>
    <w:rsid w:val="009A07E4"/>
    <w:rsid w:val="009A4F94"/>
    <w:rsid w:val="009A5CBC"/>
    <w:rsid w:val="009B2BD9"/>
    <w:rsid w:val="009C1EAF"/>
    <w:rsid w:val="009D2447"/>
    <w:rsid w:val="009E3FD9"/>
    <w:rsid w:val="009F6D7B"/>
    <w:rsid w:val="00A24D52"/>
    <w:rsid w:val="00A34A23"/>
    <w:rsid w:val="00A35B26"/>
    <w:rsid w:val="00A46D4D"/>
    <w:rsid w:val="00A70BA6"/>
    <w:rsid w:val="00A72E66"/>
    <w:rsid w:val="00A7408D"/>
    <w:rsid w:val="00A819F7"/>
    <w:rsid w:val="00A83A1C"/>
    <w:rsid w:val="00A91F53"/>
    <w:rsid w:val="00AA5076"/>
    <w:rsid w:val="00AA5556"/>
    <w:rsid w:val="00AB5ADB"/>
    <w:rsid w:val="00AC2BAD"/>
    <w:rsid w:val="00AC55AD"/>
    <w:rsid w:val="00AC70A6"/>
    <w:rsid w:val="00AD287E"/>
    <w:rsid w:val="00AD3140"/>
    <w:rsid w:val="00AD72EB"/>
    <w:rsid w:val="00AF046A"/>
    <w:rsid w:val="00AF4CBE"/>
    <w:rsid w:val="00B06400"/>
    <w:rsid w:val="00B206AC"/>
    <w:rsid w:val="00B31CEC"/>
    <w:rsid w:val="00B41795"/>
    <w:rsid w:val="00B84FB7"/>
    <w:rsid w:val="00B87B6B"/>
    <w:rsid w:val="00BB47E6"/>
    <w:rsid w:val="00BC018B"/>
    <w:rsid w:val="00BD55EA"/>
    <w:rsid w:val="00BE2460"/>
    <w:rsid w:val="00BE38F6"/>
    <w:rsid w:val="00BF47D1"/>
    <w:rsid w:val="00BF54B4"/>
    <w:rsid w:val="00BF6DEB"/>
    <w:rsid w:val="00C06CEE"/>
    <w:rsid w:val="00C10264"/>
    <w:rsid w:val="00C12C9E"/>
    <w:rsid w:val="00C1372B"/>
    <w:rsid w:val="00C14D9B"/>
    <w:rsid w:val="00C15C8D"/>
    <w:rsid w:val="00C169E0"/>
    <w:rsid w:val="00C2034B"/>
    <w:rsid w:val="00C259E6"/>
    <w:rsid w:val="00C26AF8"/>
    <w:rsid w:val="00C35C4D"/>
    <w:rsid w:val="00C37704"/>
    <w:rsid w:val="00C43A23"/>
    <w:rsid w:val="00C45B5E"/>
    <w:rsid w:val="00C469DA"/>
    <w:rsid w:val="00C512C5"/>
    <w:rsid w:val="00C517BC"/>
    <w:rsid w:val="00C66096"/>
    <w:rsid w:val="00C6759D"/>
    <w:rsid w:val="00C82611"/>
    <w:rsid w:val="00CA77CA"/>
    <w:rsid w:val="00CC4F29"/>
    <w:rsid w:val="00CD0CF2"/>
    <w:rsid w:val="00CD1900"/>
    <w:rsid w:val="00CD1CD3"/>
    <w:rsid w:val="00CD7C7C"/>
    <w:rsid w:val="00CF4952"/>
    <w:rsid w:val="00CF56E6"/>
    <w:rsid w:val="00CF5D21"/>
    <w:rsid w:val="00CF68F7"/>
    <w:rsid w:val="00CF6AAC"/>
    <w:rsid w:val="00CF7581"/>
    <w:rsid w:val="00D113D0"/>
    <w:rsid w:val="00D1502E"/>
    <w:rsid w:val="00D277DF"/>
    <w:rsid w:val="00D32285"/>
    <w:rsid w:val="00D45CF7"/>
    <w:rsid w:val="00D50C6B"/>
    <w:rsid w:val="00D617EE"/>
    <w:rsid w:val="00D63EEB"/>
    <w:rsid w:val="00D67ADE"/>
    <w:rsid w:val="00D70CE2"/>
    <w:rsid w:val="00D75382"/>
    <w:rsid w:val="00D753C1"/>
    <w:rsid w:val="00D7792D"/>
    <w:rsid w:val="00D942E0"/>
    <w:rsid w:val="00D9488E"/>
    <w:rsid w:val="00DB25EB"/>
    <w:rsid w:val="00DB44FE"/>
    <w:rsid w:val="00DB55DB"/>
    <w:rsid w:val="00DC0312"/>
    <w:rsid w:val="00DC30B8"/>
    <w:rsid w:val="00DD4F65"/>
    <w:rsid w:val="00DE2433"/>
    <w:rsid w:val="00DF7B23"/>
    <w:rsid w:val="00E00BD1"/>
    <w:rsid w:val="00E201F4"/>
    <w:rsid w:val="00E22AC6"/>
    <w:rsid w:val="00E2345E"/>
    <w:rsid w:val="00E2628E"/>
    <w:rsid w:val="00E271CB"/>
    <w:rsid w:val="00E30BEB"/>
    <w:rsid w:val="00E41834"/>
    <w:rsid w:val="00E513C6"/>
    <w:rsid w:val="00E57560"/>
    <w:rsid w:val="00E631CD"/>
    <w:rsid w:val="00E642B8"/>
    <w:rsid w:val="00E655BA"/>
    <w:rsid w:val="00E6596B"/>
    <w:rsid w:val="00E670D2"/>
    <w:rsid w:val="00E67538"/>
    <w:rsid w:val="00E72FCD"/>
    <w:rsid w:val="00E82506"/>
    <w:rsid w:val="00E854D1"/>
    <w:rsid w:val="00E874A9"/>
    <w:rsid w:val="00E9169B"/>
    <w:rsid w:val="00E95C0E"/>
    <w:rsid w:val="00EA1C33"/>
    <w:rsid w:val="00EB4033"/>
    <w:rsid w:val="00EC45E3"/>
    <w:rsid w:val="00ED3463"/>
    <w:rsid w:val="00EE6026"/>
    <w:rsid w:val="00F0710C"/>
    <w:rsid w:val="00F16D02"/>
    <w:rsid w:val="00F22D20"/>
    <w:rsid w:val="00F33120"/>
    <w:rsid w:val="00F37312"/>
    <w:rsid w:val="00F4174E"/>
    <w:rsid w:val="00F503C5"/>
    <w:rsid w:val="00F6048C"/>
    <w:rsid w:val="00F62D5F"/>
    <w:rsid w:val="00F6482B"/>
    <w:rsid w:val="00F64A73"/>
    <w:rsid w:val="00F90E41"/>
    <w:rsid w:val="00F9255D"/>
    <w:rsid w:val="00FB1280"/>
    <w:rsid w:val="00FB23BF"/>
    <w:rsid w:val="00FB4F30"/>
    <w:rsid w:val="00FC2627"/>
    <w:rsid w:val="00FC2C4A"/>
    <w:rsid w:val="00FD2633"/>
    <w:rsid w:val="00FD4C8C"/>
    <w:rsid w:val="00FE0570"/>
    <w:rsid w:val="00FE09C2"/>
    <w:rsid w:val="00FE4AF4"/>
    <w:rsid w:val="00FE5840"/>
    <w:rsid w:val="00FF0D48"/>
    <w:rsid w:val="00FF52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192980F-45B9-401E-B3F3-15684A64F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center"/>
      <w:outlineLvl w:val="0"/>
    </w:pPr>
    <w:rPr>
      <w:b/>
      <w:sz w:val="24"/>
    </w:rPr>
  </w:style>
  <w:style w:type="paragraph" w:styleId="Heading2">
    <w:name w:val="heading 2"/>
    <w:basedOn w:val="Normal"/>
    <w:next w:val="Normal"/>
    <w:link w:val="Heading2Char"/>
    <w:qFormat/>
    <w:pPr>
      <w:keepNext/>
      <w:outlineLvl w:val="1"/>
    </w:pPr>
    <w:rPr>
      <w:b/>
      <w:sz w:val="24"/>
      <w:u w:val="single"/>
    </w:rPr>
  </w:style>
  <w:style w:type="paragraph" w:styleId="Heading3">
    <w:name w:val="heading 3"/>
    <w:basedOn w:val="Normal"/>
    <w:next w:val="Normal"/>
    <w:qFormat/>
    <w:pPr>
      <w:keepNext/>
      <w:outlineLvl w:val="2"/>
    </w:pPr>
    <w:rPr>
      <w:b/>
      <w:sz w:val="24"/>
    </w:rPr>
  </w:style>
  <w:style w:type="paragraph" w:styleId="Heading4">
    <w:name w:val="heading 4"/>
    <w:basedOn w:val="Normal"/>
    <w:next w:val="Normal"/>
    <w:qFormat/>
    <w:pPr>
      <w:keepNext/>
      <w:tabs>
        <w:tab w:val="left" w:pos="0"/>
      </w:tabs>
      <w:jc w:val="both"/>
      <w:outlineLvl w:val="3"/>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Pr>
      <w:rFonts w:ascii="Courier New" w:hAnsi="Courier New" w:cs="Courier New"/>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jc w:val="both"/>
    </w:pPr>
    <w:rPr>
      <w:sz w:val="24"/>
    </w:rPr>
  </w:style>
  <w:style w:type="paragraph" w:styleId="BodyTextIndent">
    <w:name w:val="Body Text Indent"/>
    <w:basedOn w:val="Normal"/>
    <w:pPr>
      <w:autoSpaceDE w:val="0"/>
      <w:autoSpaceDN w:val="0"/>
      <w:adjustRightInd w:val="0"/>
      <w:ind w:firstLine="720"/>
      <w:jc w:val="both"/>
    </w:pPr>
    <w:rPr>
      <w:sz w:val="24"/>
      <w:szCs w:val="22"/>
    </w:rPr>
  </w:style>
  <w:style w:type="character" w:styleId="FootnoteReference">
    <w:name w:val="footnote reference"/>
    <w:semiHidden/>
  </w:style>
  <w:style w:type="paragraph" w:customStyle="1" w:styleId="Default">
    <w:name w:val="Default"/>
    <w:pPr>
      <w:autoSpaceDE w:val="0"/>
      <w:autoSpaceDN w:val="0"/>
      <w:adjustRightInd w:val="0"/>
    </w:pPr>
    <w:rPr>
      <w:color w:val="000000"/>
      <w:sz w:val="24"/>
      <w:szCs w:val="24"/>
    </w:rPr>
  </w:style>
  <w:style w:type="paragraph" w:styleId="BalloonText">
    <w:name w:val="Balloon Text"/>
    <w:basedOn w:val="Normal"/>
    <w:semiHidden/>
    <w:rsid w:val="00557CCE"/>
    <w:rPr>
      <w:rFonts w:ascii="Tahoma" w:hAnsi="Tahoma" w:cs="Tahoma"/>
      <w:sz w:val="16"/>
      <w:szCs w:val="16"/>
    </w:rPr>
  </w:style>
  <w:style w:type="paragraph" w:styleId="NoSpacing">
    <w:name w:val="No Spacing"/>
    <w:uiPriority w:val="1"/>
    <w:qFormat/>
    <w:rsid w:val="0096249B"/>
  </w:style>
  <w:style w:type="character" w:customStyle="1" w:styleId="Heading2Char">
    <w:name w:val="Heading 2 Char"/>
    <w:link w:val="Heading2"/>
    <w:rsid w:val="00F503C5"/>
    <w:rPr>
      <w:b/>
      <w:sz w:val="24"/>
      <w:u w:val="single"/>
    </w:rPr>
  </w:style>
  <w:style w:type="character" w:styleId="PlaceholderText">
    <w:name w:val="Placeholder Text"/>
    <w:basedOn w:val="DefaultParagraphFont"/>
    <w:uiPriority w:val="99"/>
    <w:semiHidden/>
    <w:rsid w:val="00066523"/>
    <w:rPr>
      <w:color w:val="808080"/>
    </w:rPr>
  </w:style>
  <w:style w:type="paragraph" w:styleId="ListParagraph">
    <w:name w:val="List Paragraph"/>
    <w:basedOn w:val="Normal"/>
    <w:link w:val="ListParagraphChar"/>
    <w:uiPriority w:val="1"/>
    <w:qFormat/>
    <w:rsid w:val="003B4966"/>
    <w:pPr>
      <w:ind w:left="720"/>
      <w:contextualSpacing/>
    </w:pPr>
  </w:style>
  <w:style w:type="character" w:customStyle="1" w:styleId="ListParagraphChar">
    <w:name w:val="List Paragraph Char"/>
    <w:basedOn w:val="DefaultParagraphFont"/>
    <w:link w:val="ListParagraph"/>
    <w:uiPriority w:val="1"/>
    <w:rsid w:val="00CD19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7354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DC36D7-BFB2-4265-97A2-B8F7742146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675</Words>
  <Characters>3786</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THE COUNCIL</vt:lpstr>
    </vt:vector>
  </TitlesOfParts>
  <Company>New York City Council</Company>
  <LinksUpToDate>false</LinksUpToDate>
  <CharactersWithSpaces>4453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COUNCIL</dc:title>
  <dc:creator>New York City Council</dc:creator>
  <cp:lastModifiedBy>DelFranco, Ruthie</cp:lastModifiedBy>
  <cp:revision>2</cp:revision>
  <cp:lastPrinted>2019-03-07T14:55:00Z</cp:lastPrinted>
  <dcterms:created xsi:type="dcterms:W3CDTF">2019-03-28T18:28:00Z</dcterms:created>
  <dcterms:modified xsi:type="dcterms:W3CDTF">2019-03-28T18:28:00Z</dcterms:modified>
</cp:coreProperties>
</file>