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3" w:type="dxa"/>
        <w:jc w:val="center"/>
        <w:tblLook w:val="0600" w:firstRow="0" w:lastRow="0" w:firstColumn="0" w:lastColumn="0" w:noHBand="1" w:noVBand="1"/>
      </w:tblPr>
      <w:tblGrid>
        <w:gridCol w:w="6005"/>
        <w:gridCol w:w="4868"/>
      </w:tblGrid>
      <w:tr w:rsidR="00902A93" w:rsidRPr="00012730" w14:paraId="37AEB44F" w14:textId="77777777" w:rsidTr="0CAFCD4B">
        <w:trPr>
          <w:trHeight w:val="1921"/>
          <w:jc w:val="center"/>
        </w:trPr>
        <w:tc>
          <w:tcPr>
            <w:tcW w:w="6005" w:type="dxa"/>
            <w:tcBorders>
              <w:bottom w:val="single" w:sz="4" w:space="0" w:color="auto"/>
            </w:tcBorders>
          </w:tcPr>
          <w:p w14:paraId="4886C1B3" w14:textId="77777777" w:rsidR="00902A93" w:rsidRPr="00012730" w:rsidRDefault="00902A93" w:rsidP="0CAFCD4B">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75C17022" wp14:editId="08A57F7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2075" cy="1371600"/>
                          </a:xfrm>
                          <a:prstGeom prst="rect">
                            <a:avLst/>
                          </a:prstGeom>
                        </pic:spPr>
                      </pic:pic>
                    </a:graphicData>
                  </a:graphic>
                </wp:inline>
              </w:drawing>
            </w:r>
          </w:p>
          <w:p w14:paraId="74C1C944" w14:textId="77777777" w:rsidR="00902A93" w:rsidRPr="00012730" w:rsidRDefault="00902A93" w:rsidP="00800904"/>
        </w:tc>
        <w:tc>
          <w:tcPr>
            <w:tcW w:w="4868" w:type="dxa"/>
            <w:tcBorders>
              <w:bottom w:val="single" w:sz="4" w:space="0" w:color="auto"/>
            </w:tcBorders>
          </w:tcPr>
          <w:p w14:paraId="49531C5B" w14:textId="77777777" w:rsidR="00902A93" w:rsidRPr="00012730" w:rsidRDefault="00902A93" w:rsidP="00F62E21">
            <w:pPr>
              <w:rPr>
                <w:b/>
                <w:bCs/>
                <w:smallCaps/>
              </w:rPr>
            </w:pPr>
            <w:r w:rsidRPr="00012730">
              <w:rPr>
                <w:b/>
                <w:bCs/>
                <w:smallCaps/>
              </w:rPr>
              <w:t>The Council of the City of New York</w:t>
            </w:r>
          </w:p>
          <w:p w14:paraId="1473A335" w14:textId="77777777" w:rsidR="00902A93" w:rsidRPr="00012730" w:rsidRDefault="00902A93" w:rsidP="00F62E21">
            <w:pPr>
              <w:rPr>
                <w:b/>
                <w:bCs/>
                <w:smallCaps/>
              </w:rPr>
            </w:pPr>
            <w:r w:rsidRPr="00012730">
              <w:rPr>
                <w:b/>
                <w:bCs/>
                <w:smallCaps/>
              </w:rPr>
              <w:t>Finance Division</w:t>
            </w:r>
          </w:p>
          <w:p w14:paraId="3348DB0E" w14:textId="77777777" w:rsidR="00902A93"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14:paraId="0D0887C6" w14:textId="77777777" w:rsidR="007818E9" w:rsidRPr="005262C6" w:rsidRDefault="007818E9" w:rsidP="00F62E21">
            <w:pPr>
              <w:spacing w:before="120"/>
              <w:rPr>
                <w:b/>
                <w:bCs/>
                <w:smallCaps/>
              </w:rPr>
            </w:pPr>
            <w:r>
              <w:rPr>
                <w:b/>
                <w:bCs/>
                <w:smallCaps/>
              </w:rPr>
              <w:t>Richard Lee, Finance Director</w:t>
            </w:r>
          </w:p>
          <w:p w14:paraId="1B4D68AF" w14:textId="77777777" w:rsidR="00902A93" w:rsidRPr="00012730" w:rsidRDefault="00902A93" w:rsidP="00F62E21">
            <w:pPr>
              <w:spacing w:before="120"/>
            </w:pPr>
            <w:r w:rsidRPr="00012730">
              <w:rPr>
                <w:b/>
                <w:bCs/>
                <w:smallCaps/>
              </w:rPr>
              <w:t>Fiscal Impact Statement</w:t>
            </w:r>
          </w:p>
          <w:p w14:paraId="03B5CC6E" w14:textId="77777777" w:rsidR="00902A93" w:rsidRPr="00012730" w:rsidRDefault="00902A93" w:rsidP="00F62E21">
            <w:pPr>
              <w:rPr>
                <w:b/>
                <w:bCs/>
              </w:rPr>
            </w:pPr>
          </w:p>
          <w:p w14:paraId="70705D0B" w14:textId="2126DCC4" w:rsidR="00810F48" w:rsidRDefault="00AE458A" w:rsidP="00F62E21">
            <w:pPr>
              <w:rPr>
                <w:b/>
                <w:bCs/>
              </w:rPr>
            </w:pPr>
            <w:r w:rsidRPr="7BFAB71A">
              <w:rPr>
                <w:b/>
                <w:bCs/>
                <w:smallCaps/>
              </w:rPr>
              <w:t xml:space="preserve">Proposed </w:t>
            </w:r>
            <w:r w:rsidR="00810F48" w:rsidRPr="7BFAB71A">
              <w:rPr>
                <w:b/>
                <w:bCs/>
                <w:smallCaps/>
              </w:rPr>
              <w:t>Intro. No</w:t>
            </w:r>
            <w:r w:rsidR="00C706E7">
              <w:rPr>
                <w:b/>
                <w:bCs/>
              </w:rPr>
              <w:t xml:space="preserve">: </w:t>
            </w:r>
            <w:r w:rsidR="005727FC">
              <w:rPr>
                <w:b/>
                <w:bCs/>
              </w:rPr>
              <w:t>8</w:t>
            </w:r>
            <w:r w:rsidR="00C13277">
              <w:rPr>
                <w:b/>
                <w:bCs/>
              </w:rPr>
              <w:t>9</w:t>
            </w:r>
            <w:r w:rsidR="0074691E">
              <w:rPr>
                <w:b/>
                <w:bCs/>
              </w:rPr>
              <w:t>4</w:t>
            </w:r>
            <w:r w:rsidR="00FE101B">
              <w:rPr>
                <w:b/>
                <w:bCs/>
              </w:rPr>
              <w:t>-A</w:t>
            </w:r>
          </w:p>
          <w:p w14:paraId="21AE5AF8" w14:textId="77777777" w:rsidR="00F62E21" w:rsidRPr="00A267C7" w:rsidRDefault="00F62E21" w:rsidP="00F62E21">
            <w:pPr>
              <w:rPr>
                <w:color w:val="FF0000"/>
                <w:sz w:val="16"/>
                <w:szCs w:val="16"/>
              </w:rPr>
            </w:pPr>
          </w:p>
          <w:p w14:paraId="38E4AC31" w14:textId="77777777" w:rsidR="0011399B" w:rsidRPr="0011399B" w:rsidRDefault="00902A93" w:rsidP="007818E9">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FE101B">
              <w:rPr>
                <w:bCs/>
              </w:rPr>
              <w:t>General Welfare</w:t>
            </w:r>
          </w:p>
        </w:tc>
      </w:tr>
      <w:tr w:rsidR="00902A93" w:rsidRPr="00012730" w14:paraId="57F2A1D9" w14:textId="77777777" w:rsidTr="0CAFCD4B">
        <w:trPr>
          <w:trHeight w:val="701"/>
          <w:jc w:val="center"/>
        </w:trPr>
        <w:tc>
          <w:tcPr>
            <w:tcW w:w="6005" w:type="dxa"/>
            <w:tcBorders>
              <w:top w:val="single" w:sz="4" w:space="0" w:color="auto"/>
            </w:tcBorders>
          </w:tcPr>
          <w:p w14:paraId="444812BD" w14:textId="49A48843" w:rsidR="00902A93" w:rsidRPr="009C36A0" w:rsidRDefault="00902A93" w:rsidP="007818E9">
            <w:pPr>
              <w:shd w:val="clear" w:color="auto" w:fill="FFFFFF"/>
            </w:pPr>
            <w:r w:rsidRPr="00012730">
              <w:rPr>
                <w:b/>
                <w:bCs/>
                <w:smallCaps/>
              </w:rPr>
              <w:t>Title:</w:t>
            </w:r>
            <w:r w:rsidR="00012730">
              <w:rPr>
                <w:bCs/>
              </w:rPr>
              <w:t xml:space="preserve"> </w:t>
            </w:r>
            <w:r w:rsidR="00475FA9" w:rsidRPr="00475FA9">
              <w:rPr>
                <w:bCs/>
              </w:rPr>
              <w:t xml:space="preserve">To amend </w:t>
            </w:r>
            <w:r w:rsidR="009A2FE4" w:rsidRPr="009A2FE4">
              <w:rPr>
                <w:bCs/>
              </w:rPr>
              <w:t>the administrative code of the city of New York, in relation to income and work requirements for rental assistance</w:t>
            </w:r>
            <w:r w:rsidR="00CE00C3">
              <w:rPr>
                <w:bCs/>
              </w:rPr>
              <w:t>.</w:t>
            </w:r>
          </w:p>
        </w:tc>
        <w:tc>
          <w:tcPr>
            <w:tcW w:w="4868" w:type="dxa"/>
            <w:tcBorders>
              <w:top w:val="single" w:sz="4" w:space="0" w:color="auto"/>
            </w:tcBorders>
          </w:tcPr>
          <w:p w14:paraId="1C03C6E9" w14:textId="08F084A3" w:rsidR="00902A93" w:rsidRPr="00104BE3" w:rsidRDefault="00902A93" w:rsidP="00CC3330">
            <w:pPr>
              <w:autoSpaceDE w:val="0"/>
              <w:autoSpaceDN w:val="0"/>
              <w:adjustRightInd w:val="0"/>
              <w:rPr>
                <w:rFonts w:eastAsiaTheme="minorEastAsia"/>
              </w:rPr>
            </w:pPr>
            <w:r w:rsidRPr="229651A2">
              <w:rPr>
                <w:b/>
                <w:bCs/>
                <w:smallCaps/>
              </w:rPr>
              <w:t>Sponsor(S)</w:t>
            </w:r>
            <w:r w:rsidRPr="229651A2">
              <w:rPr>
                <w:b/>
                <w:bCs/>
              </w:rPr>
              <w:t xml:space="preserve">: </w:t>
            </w:r>
            <w:r w:rsidR="009A2FE4" w:rsidRPr="009A2FE4">
              <w:rPr>
                <w:bCs/>
              </w:rPr>
              <w:t>Sanchez, Avilés, Ayala, Cabán, Hanif, Stevens, Hudson, Restler, Ung, Abreu, Brannan, De La Rosa, Ossé, Narcisse, Williams, Marte, Richardson Jordan</w:t>
            </w:r>
            <w:r w:rsidR="009A2FE4">
              <w:rPr>
                <w:bCs/>
              </w:rPr>
              <w:t>,</w:t>
            </w:r>
            <w:r w:rsidR="009A2FE4" w:rsidRPr="009A2FE4">
              <w:rPr>
                <w:bCs/>
              </w:rPr>
              <w:t xml:space="preserve"> Farías</w:t>
            </w:r>
            <w:r w:rsidR="009A2FE4">
              <w:rPr>
                <w:bCs/>
              </w:rPr>
              <w:t xml:space="preserve">, </w:t>
            </w:r>
            <w:r w:rsidR="009A2FE4" w:rsidRPr="009A2FE4">
              <w:rPr>
                <w:bCs/>
              </w:rPr>
              <w:t>Louis, Schulman, Gutiérrez, Joseph, Brewer, Nurse, Gennaro, Krishnan, Rivera, Barron</w:t>
            </w:r>
            <w:r w:rsidR="00CC3330">
              <w:rPr>
                <w:bCs/>
              </w:rPr>
              <w:t>, Brooks-Powers, and Public Advocate Williams</w:t>
            </w:r>
          </w:p>
        </w:tc>
      </w:tr>
    </w:tbl>
    <w:p w14:paraId="1237ED6F" w14:textId="29F7A241" w:rsidR="00DC21B1" w:rsidRDefault="00012730" w:rsidP="00B566E0">
      <w:pPr>
        <w:spacing w:before="100" w:beforeAutospacing="1"/>
      </w:pPr>
      <w:r w:rsidRPr="759B2787">
        <w:rPr>
          <w:b/>
          <w:bCs/>
          <w:smallCaps/>
        </w:rPr>
        <w:t>Summary of Legislation:</w:t>
      </w:r>
      <w:r>
        <w:t xml:space="preserve"> </w:t>
      </w:r>
      <w:r w:rsidR="00984812">
        <w:t>Pro</w:t>
      </w:r>
      <w:r w:rsidR="00CF35CC">
        <w:t>po</w:t>
      </w:r>
      <w:r w:rsidR="00984812">
        <w:t xml:space="preserve">sed Int. No. </w:t>
      </w:r>
      <w:r w:rsidR="00CE00C3">
        <w:t>89</w:t>
      </w:r>
      <w:r w:rsidR="0074691E">
        <w:t>4</w:t>
      </w:r>
      <w:r w:rsidR="00984812">
        <w:t xml:space="preserve">-A </w:t>
      </w:r>
      <w:r w:rsidR="00F2461F" w:rsidRPr="00F2461F">
        <w:t xml:space="preserve">would </w:t>
      </w:r>
      <w:r w:rsidR="00895E52" w:rsidRPr="00895E52">
        <w:t xml:space="preserve">prohibit the </w:t>
      </w:r>
      <w:r w:rsidR="00895E52">
        <w:t>D</w:t>
      </w:r>
      <w:r w:rsidR="00895E52" w:rsidRPr="00895E52">
        <w:t xml:space="preserve">epartment of </w:t>
      </w:r>
      <w:r w:rsidR="00895E52">
        <w:t>S</w:t>
      </w:r>
      <w:r w:rsidR="00895E52" w:rsidRPr="00895E52">
        <w:t xml:space="preserve">ocial </w:t>
      </w:r>
      <w:r w:rsidR="00895E52">
        <w:t>S</w:t>
      </w:r>
      <w:r w:rsidR="00895E52" w:rsidRPr="00895E52">
        <w:t xml:space="preserve">ervices from basing eligibility for a rental assistance voucher on an applicant’s employment status or source of income. This </w:t>
      </w:r>
      <w:r w:rsidR="0002432C">
        <w:t xml:space="preserve">legislation </w:t>
      </w:r>
      <w:r w:rsidR="00895E52" w:rsidRPr="00895E52">
        <w:t>would also codify the income eligibility requirements for rental assistance voucher</w:t>
      </w:r>
      <w:r w:rsidR="0002432C">
        <w:t>s</w:t>
      </w:r>
      <w:r w:rsidR="00895E52" w:rsidRPr="00895E52">
        <w:t>.</w:t>
      </w:r>
    </w:p>
    <w:p w14:paraId="069C6883" w14:textId="77777777" w:rsidR="000118B3" w:rsidRDefault="000118B3" w:rsidP="00012730">
      <w:pPr>
        <w:spacing w:before="100" w:beforeAutospacing="1"/>
        <w:contextualSpacing/>
      </w:pPr>
    </w:p>
    <w:p w14:paraId="39620B02" w14:textId="77777777" w:rsidR="00012730" w:rsidRDefault="00902A93" w:rsidP="00012730">
      <w:pPr>
        <w:spacing w:before="100" w:beforeAutospacing="1"/>
        <w:contextualSpacing/>
      </w:pPr>
      <w:r w:rsidRPr="00012730">
        <w:rPr>
          <w:b/>
          <w:smallCaps/>
        </w:rPr>
        <w:t>Effective Date:</w:t>
      </w:r>
      <w:r w:rsidR="00F3404C">
        <w:t xml:space="preserve"> </w:t>
      </w:r>
      <w:r w:rsidR="00F3404C" w:rsidRPr="00624A98">
        <w:t xml:space="preserve">This local law </w:t>
      </w:r>
      <w:r w:rsidR="00430F26" w:rsidRPr="00624A98">
        <w:t>will</w:t>
      </w:r>
      <w:r w:rsidR="00F3404C" w:rsidRPr="00624A98">
        <w:t xml:space="preserve"> take effect </w:t>
      </w:r>
      <w:r w:rsidR="00EF7FDA">
        <w:rPr>
          <w:color w:val="000000"/>
        </w:rPr>
        <w:t>180 days after it becomes law</w:t>
      </w:r>
      <w:r w:rsidR="00F3404C">
        <w:rPr>
          <w:color w:val="000000"/>
        </w:rPr>
        <w:t>.</w:t>
      </w:r>
    </w:p>
    <w:p w14:paraId="014D2605" w14:textId="77777777" w:rsidR="00E04BC2" w:rsidRPr="00104394" w:rsidRDefault="00E04BC2" w:rsidP="00012730">
      <w:pPr>
        <w:spacing w:before="100" w:beforeAutospacing="1"/>
        <w:contextualSpacing/>
        <w:rPr>
          <w:sz w:val="22"/>
          <w:szCs w:val="22"/>
        </w:rPr>
      </w:pPr>
    </w:p>
    <w:p w14:paraId="07B83C93" w14:textId="03C8D49A" w:rsidR="00D63E36" w:rsidRPr="009807C8" w:rsidRDefault="00902A93" w:rsidP="009807C8">
      <w:pPr>
        <w:spacing w:before="100" w:beforeAutospacing="1"/>
        <w:contextualSpacing/>
      </w:pPr>
      <w:r w:rsidRPr="00012730">
        <w:rPr>
          <w:b/>
          <w:smallCaps/>
        </w:rPr>
        <w:t>Fiscal Year In Which Full Fiscal Impact Anticipated:</w:t>
      </w:r>
      <w:r w:rsidR="00012730">
        <w:t xml:space="preserve"> </w:t>
      </w:r>
      <w:r w:rsidR="007818E9">
        <w:t xml:space="preserve">Fiscal Year </w:t>
      </w:r>
      <w:r w:rsidR="00F3404C">
        <w:t>202</w:t>
      </w:r>
      <w:r w:rsidR="001F5804">
        <w:t>8</w:t>
      </w:r>
    </w:p>
    <w:p w14:paraId="41F89411"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78552C26" w14:textId="77777777" w:rsidR="00706E47" w:rsidRPr="00104394" w:rsidRDefault="00706E47" w:rsidP="00C501F8">
      <w:pPr>
        <w:pBdr>
          <w:top w:val="single" w:sz="4" w:space="1" w:color="auto"/>
        </w:pBdr>
        <w:jc w:val="center"/>
        <w:rPr>
          <w:b/>
          <w:smallCaps/>
          <w:sz w:val="21"/>
          <w:szCs w:val="21"/>
        </w:rPr>
      </w:pPr>
    </w:p>
    <w:tbl>
      <w:tblPr>
        <w:tblW w:w="0" w:type="auto"/>
        <w:jc w:val="center"/>
        <w:tblCellMar>
          <w:left w:w="141" w:type="dxa"/>
          <w:right w:w="141" w:type="dxa"/>
        </w:tblCellMar>
        <w:tblLook w:val="0000" w:firstRow="0" w:lastRow="0" w:firstColumn="0" w:lastColumn="0" w:noHBand="0" w:noVBand="0"/>
      </w:tblPr>
      <w:tblGrid>
        <w:gridCol w:w="1692"/>
        <w:gridCol w:w="1458"/>
        <w:gridCol w:w="1800"/>
        <w:gridCol w:w="1800"/>
      </w:tblGrid>
      <w:tr w:rsidR="001F5804" w:rsidRPr="00012730" w14:paraId="3549B588" w14:textId="77777777" w:rsidTr="004306AD">
        <w:trPr>
          <w:jc w:val="center"/>
        </w:trPr>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768B9966" w14:textId="77777777" w:rsidR="001F5804" w:rsidRPr="00012730" w:rsidRDefault="001F5804" w:rsidP="001F5804">
            <w:pPr>
              <w:spacing w:line="201" w:lineRule="exact"/>
              <w:jc w:val="center"/>
              <w:rPr>
                <w:sz w:val="20"/>
                <w:szCs w:val="20"/>
              </w:rPr>
            </w:pPr>
          </w:p>
          <w:p w14:paraId="6488D7F6" w14:textId="77777777" w:rsidR="001F5804" w:rsidRPr="00012730" w:rsidRDefault="001F5804" w:rsidP="001F5804">
            <w:pPr>
              <w:jc w:val="center"/>
              <w:rPr>
                <w:b/>
                <w:bCs/>
                <w:sz w:val="20"/>
                <w:szCs w:val="20"/>
              </w:rPr>
            </w:pPr>
          </w:p>
        </w:tc>
        <w:tc>
          <w:tcPr>
            <w:tcW w:w="1458"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0D1E696" w14:textId="77777777" w:rsidR="001F5804" w:rsidRPr="00012730" w:rsidRDefault="001F5804" w:rsidP="001F5804">
            <w:pPr>
              <w:jc w:val="center"/>
              <w:rPr>
                <w:b/>
                <w:bCs/>
                <w:sz w:val="20"/>
                <w:szCs w:val="20"/>
              </w:rPr>
            </w:pPr>
            <w:r>
              <w:rPr>
                <w:b/>
                <w:bCs/>
                <w:sz w:val="20"/>
                <w:szCs w:val="20"/>
              </w:rPr>
              <w:t>Effective FY24</w:t>
            </w:r>
          </w:p>
        </w:tc>
        <w:tc>
          <w:tcPr>
            <w:tcW w:w="1800"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F87E9C0" w14:textId="7AA80FCF" w:rsidR="001F5804" w:rsidRPr="00012730" w:rsidRDefault="001F5804" w:rsidP="001F5804">
            <w:pPr>
              <w:jc w:val="center"/>
              <w:rPr>
                <w:b/>
                <w:bCs/>
                <w:sz w:val="20"/>
                <w:szCs w:val="20"/>
              </w:rPr>
            </w:pPr>
            <w:r>
              <w:rPr>
                <w:b/>
                <w:bCs/>
                <w:sz w:val="20"/>
                <w:szCs w:val="20"/>
              </w:rPr>
              <w:t xml:space="preserve">FY Succeeding Effective </w:t>
            </w:r>
            <w:r w:rsidRPr="00012730">
              <w:rPr>
                <w:b/>
                <w:bCs/>
                <w:sz w:val="20"/>
                <w:szCs w:val="20"/>
              </w:rPr>
              <w:t>FY</w:t>
            </w:r>
            <w:r>
              <w:rPr>
                <w:b/>
                <w:bCs/>
                <w:sz w:val="20"/>
                <w:szCs w:val="20"/>
              </w:rPr>
              <w:t>25</w:t>
            </w:r>
          </w:p>
        </w:tc>
        <w:tc>
          <w:tcPr>
            <w:tcW w:w="1800"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5C1F3BE5" w14:textId="11977EEE" w:rsidR="001F5804" w:rsidRPr="759B2787" w:rsidRDefault="001F5804" w:rsidP="001F5804">
            <w:pPr>
              <w:jc w:val="center"/>
              <w:rPr>
                <w:b/>
                <w:bCs/>
                <w:sz w:val="20"/>
                <w:szCs w:val="20"/>
              </w:rPr>
            </w:pPr>
            <w:r>
              <w:rPr>
                <w:b/>
                <w:bCs/>
                <w:sz w:val="20"/>
                <w:szCs w:val="20"/>
              </w:rPr>
              <w:t>Full Fiscal Impact FY28</w:t>
            </w:r>
          </w:p>
        </w:tc>
      </w:tr>
      <w:tr w:rsidR="00830396" w:rsidRPr="00012730" w14:paraId="43A75939" w14:textId="77777777" w:rsidTr="004306AD">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67C5E71D" w14:textId="77777777" w:rsidR="00830396" w:rsidRPr="00012730" w:rsidRDefault="00830396" w:rsidP="00012730">
            <w:pPr>
              <w:jc w:val="center"/>
              <w:rPr>
                <w:b/>
                <w:bCs/>
                <w:sz w:val="20"/>
                <w:szCs w:val="20"/>
              </w:rPr>
            </w:pPr>
            <w:r w:rsidRPr="00012730">
              <w:rPr>
                <w:b/>
                <w:bCs/>
                <w:sz w:val="20"/>
                <w:szCs w:val="20"/>
              </w:rPr>
              <w:t>Revenues</w:t>
            </w:r>
          </w:p>
        </w:tc>
        <w:tc>
          <w:tcPr>
            <w:tcW w:w="1458"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E403308" w14:textId="77777777" w:rsidR="00830396" w:rsidRPr="00012730" w:rsidRDefault="00830396" w:rsidP="00012730">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FF2782B" w14:textId="77777777" w:rsidR="00830396" w:rsidRPr="00012730" w:rsidRDefault="00830396" w:rsidP="00012730">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tcPr>
          <w:p w14:paraId="43F907A7" w14:textId="77777777" w:rsidR="00830396" w:rsidRPr="00012730" w:rsidRDefault="00830396" w:rsidP="00012730">
            <w:pPr>
              <w:jc w:val="center"/>
              <w:rPr>
                <w:bCs/>
                <w:sz w:val="20"/>
                <w:szCs w:val="20"/>
              </w:rPr>
            </w:pPr>
            <w:r>
              <w:rPr>
                <w:bCs/>
                <w:sz w:val="20"/>
                <w:szCs w:val="20"/>
              </w:rPr>
              <w:t>$0</w:t>
            </w:r>
          </w:p>
        </w:tc>
      </w:tr>
      <w:tr w:rsidR="001F5804" w:rsidRPr="00012730" w14:paraId="05322F30" w14:textId="77777777" w:rsidTr="004306AD">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0616CB75" w14:textId="77777777" w:rsidR="001F5804" w:rsidRPr="00012730" w:rsidRDefault="001F5804" w:rsidP="001F5804">
            <w:pPr>
              <w:jc w:val="center"/>
              <w:rPr>
                <w:b/>
                <w:bCs/>
                <w:sz w:val="20"/>
                <w:szCs w:val="20"/>
              </w:rPr>
            </w:pPr>
            <w:r w:rsidRPr="00012730">
              <w:rPr>
                <w:b/>
                <w:bCs/>
                <w:sz w:val="20"/>
                <w:szCs w:val="20"/>
              </w:rPr>
              <w:t>Expenditures</w:t>
            </w:r>
          </w:p>
        </w:tc>
        <w:tc>
          <w:tcPr>
            <w:tcW w:w="1458"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38802A0" w14:textId="6CD9AC8E" w:rsidR="001F5804" w:rsidRPr="00572F29" w:rsidRDefault="001F5804" w:rsidP="001F5804">
            <w:pPr>
              <w:jc w:val="center"/>
              <w:rPr>
                <w:bCs/>
                <w:sz w:val="20"/>
                <w:szCs w:val="20"/>
                <w:highlight w:val="yellow"/>
              </w:rPr>
            </w:pPr>
            <w:r w:rsidRPr="00934683">
              <w:rPr>
                <w:bCs/>
                <w:sz w:val="20"/>
                <w:szCs w:val="20"/>
              </w:rPr>
              <w:t>$36.2 million</w:t>
            </w:r>
          </w:p>
        </w:tc>
        <w:tc>
          <w:tcPr>
            <w:tcW w:w="18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3D973AB" w14:textId="09C84842" w:rsidR="001F5804" w:rsidRPr="00572F29" w:rsidRDefault="001F5804" w:rsidP="001F5804">
            <w:pPr>
              <w:jc w:val="center"/>
              <w:rPr>
                <w:bCs/>
                <w:sz w:val="20"/>
                <w:szCs w:val="20"/>
                <w:highlight w:val="yellow"/>
              </w:rPr>
            </w:pPr>
            <w:r w:rsidRPr="00565BD6">
              <w:rPr>
                <w:bCs/>
                <w:sz w:val="20"/>
                <w:szCs w:val="20"/>
              </w:rPr>
              <w:t>$396.4 million</w:t>
            </w:r>
          </w:p>
        </w:tc>
        <w:tc>
          <w:tcPr>
            <w:tcW w:w="180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tcPr>
          <w:p w14:paraId="48371BCC" w14:textId="0F67DF5A" w:rsidR="001F5804" w:rsidRPr="00572F29" w:rsidRDefault="001F5804" w:rsidP="001F5804">
            <w:pPr>
              <w:jc w:val="center"/>
              <w:rPr>
                <w:bCs/>
                <w:sz w:val="20"/>
                <w:szCs w:val="20"/>
                <w:highlight w:val="yellow"/>
              </w:rPr>
            </w:pPr>
            <w:r w:rsidRPr="00565BD6">
              <w:rPr>
                <w:bCs/>
                <w:sz w:val="20"/>
                <w:szCs w:val="20"/>
              </w:rPr>
              <w:t>$</w:t>
            </w:r>
            <w:r>
              <w:rPr>
                <w:bCs/>
                <w:sz w:val="20"/>
                <w:szCs w:val="20"/>
              </w:rPr>
              <w:t>3.3</w:t>
            </w:r>
            <w:r w:rsidRPr="00565BD6">
              <w:rPr>
                <w:bCs/>
                <w:sz w:val="20"/>
                <w:szCs w:val="20"/>
              </w:rPr>
              <w:t xml:space="preserve"> </w:t>
            </w:r>
            <w:r>
              <w:rPr>
                <w:bCs/>
                <w:sz w:val="20"/>
                <w:szCs w:val="20"/>
              </w:rPr>
              <w:t>b</w:t>
            </w:r>
            <w:r w:rsidRPr="00565BD6">
              <w:rPr>
                <w:bCs/>
                <w:sz w:val="20"/>
                <w:szCs w:val="20"/>
              </w:rPr>
              <w:t>illion</w:t>
            </w:r>
          </w:p>
        </w:tc>
      </w:tr>
      <w:tr w:rsidR="001F5804" w:rsidRPr="00012730" w14:paraId="6D99F3A8" w14:textId="77777777" w:rsidTr="004306AD">
        <w:trPr>
          <w:jc w:val="center"/>
        </w:trPr>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center"/>
          </w:tcPr>
          <w:p w14:paraId="71490240" w14:textId="77777777" w:rsidR="001F5804" w:rsidRPr="00012730" w:rsidRDefault="001F5804" w:rsidP="001F5804">
            <w:pPr>
              <w:spacing w:after="58"/>
              <w:jc w:val="center"/>
              <w:rPr>
                <w:b/>
                <w:bCs/>
                <w:sz w:val="20"/>
                <w:szCs w:val="20"/>
              </w:rPr>
            </w:pPr>
            <w:r w:rsidRPr="00012730">
              <w:rPr>
                <w:b/>
                <w:bCs/>
                <w:sz w:val="20"/>
                <w:szCs w:val="20"/>
              </w:rPr>
              <w:t>Net</w:t>
            </w:r>
          </w:p>
        </w:tc>
        <w:tc>
          <w:tcPr>
            <w:tcW w:w="1458"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8E84BD6" w14:textId="005AEB7D" w:rsidR="001F5804" w:rsidRPr="00572F29" w:rsidRDefault="001F5804" w:rsidP="001F5804">
            <w:pPr>
              <w:jc w:val="center"/>
              <w:rPr>
                <w:bCs/>
                <w:sz w:val="20"/>
                <w:szCs w:val="20"/>
                <w:highlight w:val="yellow"/>
              </w:rPr>
            </w:pPr>
            <w:r w:rsidRPr="00934683">
              <w:rPr>
                <w:bCs/>
                <w:sz w:val="20"/>
                <w:szCs w:val="20"/>
              </w:rPr>
              <w:t>$36.2 million</w:t>
            </w: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22B20A84" w14:textId="5A092392" w:rsidR="001F5804" w:rsidRPr="00572F29" w:rsidRDefault="001F5804" w:rsidP="001F5804">
            <w:pPr>
              <w:jc w:val="center"/>
              <w:rPr>
                <w:bCs/>
                <w:sz w:val="20"/>
                <w:szCs w:val="20"/>
                <w:highlight w:val="yellow"/>
              </w:rPr>
            </w:pPr>
            <w:r w:rsidRPr="00565BD6">
              <w:rPr>
                <w:bCs/>
                <w:sz w:val="20"/>
                <w:szCs w:val="20"/>
              </w:rPr>
              <w:t>$396.4 million</w:t>
            </w:r>
          </w:p>
        </w:tc>
        <w:tc>
          <w:tcPr>
            <w:tcW w:w="180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234A1F27" w14:textId="2D5A002B" w:rsidR="001F5804" w:rsidRPr="00572F29" w:rsidRDefault="001F5804" w:rsidP="001F5804">
            <w:pPr>
              <w:jc w:val="center"/>
              <w:rPr>
                <w:bCs/>
                <w:sz w:val="20"/>
                <w:szCs w:val="20"/>
                <w:highlight w:val="yellow"/>
              </w:rPr>
            </w:pPr>
            <w:r w:rsidRPr="00565BD6">
              <w:rPr>
                <w:bCs/>
                <w:sz w:val="20"/>
                <w:szCs w:val="20"/>
              </w:rPr>
              <w:t>$</w:t>
            </w:r>
            <w:r>
              <w:rPr>
                <w:bCs/>
                <w:sz w:val="20"/>
                <w:szCs w:val="20"/>
              </w:rPr>
              <w:t>3.3</w:t>
            </w:r>
            <w:r w:rsidRPr="00565BD6">
              <w:rPr>
                <w:bCs/>
                <w:sz w:val="20"/>
                <w:szCs w:val="20"/>
              </w:rPr>
              <w:t xml:space="preserve"> </w:t>
            </w:r>
            <w:r>
              <w:rPr>
                <w:bCs/>
                <w:sz w:val="20"/>
                <w:szCs w:val="20"/>
              </w:rPr>
              <w:t>b</w:t>
            </w:r>
            <w:r w:rsidRPr="00565BD6">
              <w:rPr>
                <w:bCs/>
                <w:sz w:val="20"/>
                <w:szCs w:val="20"/>
              </w:rPr>
              <w:t>illion</w:t>
            </w:r>
          </w:p>
        </w:tc>
      </w:tr>
    </w:tbl>
    <w:p w14:paraId="462561BA" w14:textId="77777777" w:rsidR="00C501F8" w:rsidRPr="00C501F8" w:rsidRDefault="00C501F8" w:rsidP="00C501F8">
      <w:pPr>
        <w:rPr>
          <w:b/>
          <w:sz w:val="21"/>
          <w:szCs w:val="21"/>
        </w:rPr>
      </w:pPr>
    </w:p>
    <w:p w14:paraId="2322F36A" w14:textId="77777777" w:rsidR="00C501F8" w:rsidRPr="00104394" w:rsidRDefault="00C501F8" w:rsidP="00C501F8">
      <w:pPr>
        <w:jc w:val="center"/>
        <w:rPr>
          <w:sz w:val="21"/>
          <w:szCs w:val="21"/>
        </w:rPr>
      </w:pPr>
    </w:p>
    <w:p w14:paraId="0EE0F0FE" w14:textId="77777777" w:rsidR="007B15B0" w:rsidRDefault="000A5804" w:rsidP="00810F48">
      <w:pPr>
        <w:rPr>
          <w:b/>
          <w:smallCaps/>
        </w:rPr>
      </w:pPr>
      <w:r w:rsidRPr="00012730">
        <w:rPr>
          <w:b/>
          <w:smallCaps/>
        </w:rPr>
        <w:t>Impact on Revenues</w:t>
      </w:r>
      <w:r w:rsidR="00396260">
        <w:rPr>
          <w:b/>
          <w:smallCaps/>
        </w:rPr>
        <w:t>:</w:t>
      </w:r>
      <w:r w:rsidR="00CA73BC">
        <w:rPr>
          <w:b/>
          <w:smallCaps/>
        </w:rPr>
        <w:t xml:space="preserve"> </w:t>
      </w:r>
      <w:r w:rsidR="00E77A30" w:rsidRPr="005655B1">
        <w:t>It is anticipated that there would be no impact on revenues resulting from the enactment of this legislation.</w:t>
      </w:r>
    </w:p>
    <w:p w14:paraId="6689FEB0" w14:textId="77777777" w:rsidR="007818E9" w:rsidRPr="00104394" w:rsidRDefault="007818E9" w:rsidP="00810F48">
      <w:pPr>
        <w:rPr>
          <w:b/>
          <w:smallCaps/>
          <w:sz w:val="22"/>
          <w:szCs w:val="22"/>
        </w:rPr>
      </w:pPr>
    </w:p>
    <w:p w14:paraId="56FC8B8A" w14:textId="6F14DD9C" w:rsidR="007818E9" w:rsidRDefault="00396260" w:rsidP="007818E9">
      <w:r w:rsidRPr="229651A2">
        <w:rPr>
          <w:b/>
          <w:bCs/>
          <w:smallCaps/>
        </w:rPr>
        <w:t xml:space="preserve">Impact on </w:t>
      </w:r>
      <w:r w:rsidR="000A5804" w:rsidRPr="229651A2">
        <w:rPr>
          <w:b/>
          <w:bCs/>
          <w:smallCaps/>
        </w:rPr>
        <w:t>Expenditures:</w:t>
      </w:r>
      <w:r w:rsidR="00012730">
        <w:t xml:space="preserve"> </w:t>
      </w:r>
      <w:r w:rsidR="001F5804">
        <w:t xml:space="preserve">To estimate the fiscal impact, Proposed Intros. 229, 878, 893, and 894 were assessed collectively as a package as they directly interact with one another and would become effective simultaneously. The Council’s estimate utilizes the Administration’s uptake projections which assume that 47,000 new households will qualify annually for a voucher under the terms of the legislation, adjusting annually for those who continue to be enrolled in the program and those who exit the program. This projection assumes that by the end of the fifth year 192,470 households will be enrolled. Based on census data, which includes income information, the Council determined an average household contribution amount and an average cost to the City per voucher. Additionally, the package of legislation would also reduce the length of shelter stays by 90 days. Taking the current average lengths of shelter stay, the non-asylum seeker shelter population, and the average per diem cost per household, as reported by the Administration, the Council calculates that a reduction of 90 days in shelter stays would reduce the City’s shelter costs by $402 million annually. Assuming annual savings of this </w:t>
      </w:r>
      <w:r w:rsidR="001F5804">
        <w:lastRenderedPageBreak/>
        <w:t xml:space="preserve">level brings the net cost of the first 365 days of the implementation of this legislative package to $145 million, increasing to $1.2 </w:t>
      </w:r>
      <w:r w:rsidR="001F5804" w:rsidRPr="009055B8">
        <w:t xml:space="preserve">billion, $2.1 billion, $3.1 billion, $4.0 billion in the next four years, for a total net </w:t>
      </w:r>
      <w:r w:rsidR="001F5804">
        <w:t xml:space="preserve">total </w:t>
      </w:r>
      <w:r w:rsidR="001F5804" w:rsidRPr="009055B8">
        <w:t>cost of $10.6 billion over five years. Because the law</w:t>
      </w:r>
      <w:r w:rsidR="001F5804">
        <w:t>s are</w:t>
      </w:r>
      <w:r w:rsidR="001F5804" w:rsidRPr="009055B8">
        <w:t xml:space="preserve"> anticipated to be effective for </w:t>
      </w:r>
      <w:r w:rsidR="001F5804">
        <w:t>only a portion of</w:t>
      </w:r>
      <w:r w:rsidR="001F5804" w:rsidRPr="009055B8">
        <w:t xml:space="preserve"> Fiscal 2024, the prorated </w:t>
      </w:r>
      <w:r w:rsidR="001F5804">
        <w:t xml:space="preserve">net </w:t>
      </w:r>
      <w:r w:rsidR="001F5804" w:rsidRPr="009055B8">
        <w:t>cost</w:t>
      </w:r>
      <w:r w:rsidR="001F5804">
        <w:t xml:space="preserve"> of the package in Fiscal 2024 is</w:t>
      </w:r>
      <w:r w:rsidR="001F5804" w:rsidRPr="009055B8">
        <w:t xml:space="preserve"> estimated to be $</w:t>
      </w:r>
      <w:r w:rsidR="001F5804">
        <w:t>36.2</w:t>
      </w:r>
      <w:r w:rsidR="001F5804" w:rsidRPr="009055B8">
        <w:t xml:space="preserve"> million. For Fiscal 2025, total </w:t>
      </w:r>
      <w:r w:rsidR="001F5804">
        <w:t xml:space="preserve">net </w:t>
      </w:r>
      <w:r w:rsidR="001F5804" w:rsidRPr="009055B8">
        <w:t xml:space="preserve">cost </w:t>
      </w:r>
      <w:r w:rsidR="001F5804">
        <w:t>is</w:t>
      </w:r>
      <w:r w:rsidR="001F5804" w:rsidRPr="009055B8">
        <w:t xml:space="preserve"> estimated to be $</w:t>
      </w:r>
      <w:r w:rsidR="001F5804">
        <w:t>396.4</w:t>
      </w:r>
      <w:r w:rsidR="001F5804" w:rsidRPr="009055B8">
        <w:t xml:space="preserve"> million</w:t>
      </w:r>
      <w:r w:rsidR="001F5804">
        <w:t xml:space="preserve">, </w:t>
      </w:r>
      <w:r w:rsidR="001F5804" w:rsidRPr="009055B8">
        <w:t xml:space="preserve">growing to </w:t>
      </w:r>
      <w:r w:rsidR="001F5804">
        <w:t>$1.4 billion in Fiscal 2026, $2.4 billion in Fiscal 2027, and $3.3 billion in Fiscal 2028. The Council’s estimate does not take into account any housing market factors that may restrict the usage of vouchers, which could potentially lower the fiscal impact of the package of legislation.</w:t>
      </w:r>
      <w:r w:rsidR="00AE138F">
        <w:t xml:space="preserve"> </w:t>
      </w:r>
      <w:r w:rsidR="007B1C94">
        <w:t>Additional savings may be realized as the average length of shelter stay for non-asylum seekers decreases, creating additional capacity for asylum seekers to move from emergency hotel shelters into purpose-built shelters. This estimate does not account for the potential costs and health impacts on individuals and families in the shelter system, which could be averted through the prevention and reduction of stays in shelter. Additionally, the estimate does not account for the potential social and economic benefits from an increase in individuals and families who are stably housed.</w:t>
      </w:r>
      <w:r w:rsidR="00AE138F">
        <w:t xml:space="preserve"> </w:t>
      </w:r>
      <w:r w:rsidR="001F5804">
        <w:t xml:space="preserve"> </w:t>
      </w:r>
      <w:r w:rsidR="00B27E37">
        <w:t xml:space="preserve"> </w:t>
      </w:r>
    </w:p>
    <w:p w14:paraId="318212A9" w14:textId="77777777" w:rsidR="00E059AE" w:rsidRDefault="00E059AE" w:rsidP="00E059AE"/>
    <w:p w14:paraId="6612BBF4" w14:textId="77777777" w:rsidR="000A5804" w:rsidRDefault="000A5804" w:rsidP="00851D23">
      <w:r w:rsidRPr="229651A2">
        <w:rPr>
          <w:b/>
          <w:bCs/>
          <w:smallCaps/>
        </w:rPr>
        <w:t>Source of Funds To Cover Estimated Costs:</w:t>
      </w:r>
      <w:r w:rsidR="00012730">
        <w:t xml:space="preserve"> </w:t>
      </w:r>
      <w:r w:rsidR="00135DFF">
        <w:t>N/A</w:t>
      </w:r>
    </w:p>
    <w:p w14:paraId="77C16251" w14:textId="77777777" w:rsidR="00983F4F" w:rsidRPr="00012730" w:rsidRDefault="00983F4F" w:rsidP="00851D23"/>
    <w:p w14:paraId="26321380" w14:textId="77777777" w:rsidR="0005009C" w:rsidRDefault="000A5804" w:rsidP="00135DFF">
      <w:r w:rsidRPr="00012730">
        <w:rPr>
          <w:b/>
          <w:smallCaps/>
        </w:rPr>
        <w:t>Source of Information:</w:t>
      </w:r>
      <w:r w:rsidR="00012730">
        <w:t xml:space="preserve"> </w:t>
      </w:r>
      <w:r w:rsidR="00D72434">
        <w:tab/>
      </w:r>
      <w:r w:rsidR="0005009C">
        <w:rPr>
          <w:color w:val="000000" w:themeColor="text1"/>
        </w:rPr>
        <w:t>The Mayor's Office of City Legislative Affairs</w:t>
      </w:r>
      <w:r w:rsidR="0005009C">
        <w:t xml:space="preserve"> </w:t>
      </w:r>
    </w:p>
    <w:p w14:paraId="571F6BB0" w14:textId="77777777" w:rsidR="002227C6" w:rsidRDefault="002227C6" w:rsidP="0005009C">
      <w:pPr>
        <w:ind w:left="2160" w:firstLine="720"/>
      </w:pPr>
      <w:r>
        <w:t>New York City Department of Social Services</w:t>
      </w:r>
    </w:p>
    <w:p w14:paraId="50E5C618" w14:textId="51B63BC2" w:rsidR="00135DFF" w:rsidRDefault="00135DFF" w:rsidP="0005009C">
      <w:pPr>
        <w:ind w:left="2160" w:firstLine="720"/>
        <w:rPr>
          <w:color w:val="000000" w:themeColor="text1"/>
        </w:rPr>
      </w:pPr>
      <w:r>
        <w:t>New York City Council Finance Division</w:t>
      </w:r>
    </w:p>
    <w:p w14:paraId="19ED6C8D" w14:textId="67DA8155" w:rsidR="00C03758" w:rsidRDefault="0005009C" w:rsidP="002B4EC6">
      <w:pPr>
        <w:ind w:left="2160" w:firstLine="720"/>
      </w:pPr>
      <w:r>
        <w:rPr>
          <w:color w:val="000000" w:themeColor="text1"/>
        </w:rPr>
        <w:t>New York City Council Legislative Division</w:t>
      </w:r>
      <w:r w:rsidR="00C03758" w:rsidRPr="00560E7E">
        <w:tab/>
      </w:r>
      <w:r w:rsidR="00C03758" w:rsidRPr="00560E7E">
        <w:tab/>
      </w:r>
      <w:r w:rsidR="00C03758" w:rsidRPr="00560E7E">
        <w:tab/>
      </w:r>
      <w:r w:rsidR="00C03758" w:rsidRPr="00560E7E">
        <w:tab/>
      </w:r>
    </w:p>
    <w:p w14:paraId="446A0AEE" w14:textId="6CD797CC" w:rsidR="000A5804" w:rsidRPr="00E10F58" w:rsidRDefault="000A5804" w:rsidP="229651A2">
      <w:pPr>
        <w:spacing w:before="240"/>
        <w:rPr>
          <w:b/>
          <w:bCs/>
          <w:smallCaps/>
        </w:rPr>
      </w:pPr>
      <w:r w:rsidRPr="229651A2">
        <w:rPr>
          <w:b/>
          <w:bCs/>
          <w:smallCaps/>
        </w:rPr>
        <w:t>Estimate Prepared By:</w:t>
      </w:r>
      <w:r>
        <w:tab/>
      </w:r>
      <w:r w:rsidR="00135DFF">
        <w:t>Julia K. Haramis</w:t>
      </w:r>
      <w:r w:rsidR="00AA40F0">
        <w:t xml:space="preserve">, </w:t>
      </w:r>
      <w:r w:rsidR="001D586E">
        <w:t>Unit Head</w:t>
      </w:r>
      <w:r w:rsidR="00E10F58">
        <w:t>, NYC Council Finance</w:t>
      </w:r>
      <w:r w:rsidR="28A4AFCD">
        <w:t xml:space="preserve"> </w:t>
      </w:r>
      <w:r w:rsidR="00E10F58">
        <w:t xml:space="preserve">Division </w:t>
      </w:r>
    </w:p>
    <w:p w14:paraId="33321EA9"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61232E6C" w14:textId="5735B19C" w:rsidR="0081586E" w:rsidRPr="001B3DC1" w:rsidRDefault="00A65724" w:rsidP="001F5804">
      <w:pPr>
        <w:ind w:left="2880" w:hanging="2880"/>
      </w:pPr>
      <w:r w:rsidRPr="001B3DC1">
        <w:rPr>
          <w:b/>
          <w:smallCaps/>
        </w:rPr>
        <w:t>Estimate</w:t>
      </w:r>
      <w:r w:rsidR="000A5804" w:rsidRPr="001B3DC1">
        <w:rPr>
          <w:b/>
          <w:smallCaps/>
        </w:rPr>
        <w:t xml:space="preserve"> Reviewed By:</w:t>
      </w:r>
      <w:r w:rsidR="000A5804" w:rsidRPr="001B3DC1">
        <w:rPr>
          <w:b/>
          <w:smallCaps/>
        </w:rPr>
        <w:tab/>
      </w:r>
      <w:r w:rsidR="001F5804" w:rsidRPr="001B3DC1">
        <w:t xml:space="preserve">Jonathan Rosenberg, Managing Deputy Director, NYC Council Finance Division </w:t>
      </w:r>
      <w:r w:rsidR="007B5C10" w:rsidRPr="001B3DC1">
        <w:t>Kathleen Ahn</w:t>
      </w:r>
      <w:r w:rsidR="00A734EC" w:rsidRPr="001B3DC1">
        <w:t xml:space="preserve">, </w:t>
      </w:r>
      <w:r w:rsidR="008278C0" w:rsidRPr="001B3DC1">
        <w:t>Counsel</w:t>
      </w:r>
      <w:r w:rsidR="00A734EC" w:rsidRPr="001B3DC1">
        <w:t>, NYC Council Finance Division</w:t>
      </w:r>
    </w:p>
    <w:p w14:paraId="1DB8BEED" w14:textId="47E905CA"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A734EC" w:rsidRPr="00A734EC">
        <w:rPr>
          <w:szCs w:val="22"/>
        </w:rPr>
        <w:t xml:space="preserve">This legislation was introduced to the Council on </w:t>
      </w:r>
      <w:r w:rsidR="000A73A4">
        <w:rPr>
          <w:szCs w:val="22"/>
        </w:rPr>
        <w:t>January 18</w:t>
      </w:r>
      <w:r w:rsidR="00A734EC" w:rsidRPr="00A734EC">
        <w:rPr>
          <w:szCs w:val="22"/>
        </w:rPr>
        <w:t xml:space="preserve">, </w:t>
      </w:r>
      <w:r w:rsidR="00944D09" w:rsidRPr="00A734EC">
        <w:rPr>
          <w:szCs w:val="22"/>
        </w:rPr>
        <w:t>202</w:t>
      </w:r>
      <w:r w:rsidR="000A73A4">
        <w:rPr>
          <w:szCs w:val="22"/>
        </w:rPr>
        <w:t>3</w:t>
      </w:r>
      <w:r w:rsidR="00944D09" w:rsidRPr="00A734EC">
        <w:rPr>
          <w:szCs w:val="22"/>
        </w:rPr>
        <w:t>,</w:t>
      </w:r>
      <w:r w:rsidR="00A734EC" w:rsidRPr="00A734EC">
        <w:rPr>
          <w:szCs w:val="22"/>
        </w:rPr>
        <w:t xml:space="preserve"> as Int. No. </w:t>
      </w:r>
      <w:r w:rsidR="000A73A4">
        <w:rPr>
          <w:szCs w:val="22"/>
        </w:rPr>
        <w:t>8</w:t>
      </w:r>
      <w:r w:rsidR="00F2461F">
        <w:rPr>
          <w:szCs w:val="22"/>
        </w:rPr>
        <w:t>9</w:t>
      </w:r>
      <w:r w:rsidR="0074691E">
        <w:rPr>
          <w:szCs w:val="22"/>
        </w:rPr>
        <w:t>4</w:t>
      </w:r>
      <w:r w:rsidR="00944D09">
        <w:rPr>
          <w:szCs w:val="22"/>
        </w:rPr>
        <w:t>,</w:t>
      </w:r>
      <w:r w:rsidR="00A734EC" w:rsidRPr="00A734EC">
        <w:rPr>
          <w:szCs w:val="22"/>
        </w:rPr>
        <w:t xml:space="preserve"> and was referred to the Committee on General Welfare (the Committee). A hearing was held by the Committee on </w:t>
      </w:r>
      <w:r w:rsidR="000A73A4">
        <w:rPr>
          <w:szCs w:val="22"/>
        </w:rPr>
        <w:t>January 19, 2023</w:t>
      </w:r>
      <w:r w:rsidR="00A734EC" w:rsidRPr="00A734EC">
        <w:rPr>
          <w:szCs w:val="22"/>
        </w:rPr>
        <w:t xml:space="preserve">, and the legislation was laid over. The legislation was subsequently amended and the amended version, Proposed Int. No. </w:t>
      </w:r>
      <w:r w:rsidR="00F2461F">
        <w:rPr>
          <w:szCs w:val="22"/>
        </w:rPr>
        <w:t>89</w:t>
      </w:r>
      <w:r w:rsidR="0074691E">
        <w:rPr>
          <w:szCs w:val="22"/>
        </w:rPr>
        <w:t>4</w:t>
      </w:r>
      <w:r w:rsidR="00FF4526">
        <w:rPr>
          <w:szCs w:val="22"/>
        </w:rPr>
        <w:t>-A</w:t>
      </w:r>
      <w:r w:rsidR="00A734EC" w:rsidRPr="00A734EC">
        <w:rPr>
          <w:szCs w:val="22"/>
        </w:rPr>
        <w:t xml:space="preserve">, will be voted on by the Committee at a hearing on </w:t>
      </w:r>
      <w:r w:rsidR="002272C5">
        <w:rPr>
          <w:szCs w:val="22"/>
        </w:rPr>
        <w:t>May 24</w:t>
      </w:r>
      <w:r w:rsidR="00A734EC" w:rsidRPr="00A734EC">
        <w:rPr>
          <w:szCs w:val="22"/>
        </w:rPr>
        <w:t>, 202</w:t>
      </w:r>
      <w:r w:rsidR="00FF4526">
        <w:rPr>
          <w:szCs w:val="22"/>
        </w:rPr>
        <w:t>3</w:t>
      </w:r>
      <w:r w:rsidR="00A734EC" w:rsidRPr="00A734EC">
        <w:rPr>
          <w:szCs w:val="22"/>
        </w:rPr>
        <w:t xml:space="preserve">. Upon a successful vote by the Committee, Proposed Intro. No. </w:t>
      </w:r>
      <w:r w:rsidR="000A73A4">
        <w:rPr>
          <w:szCs w:val="22"/>
        </w:rPr>
        <w:t>8</w:t>
      </w:r>
      <w:r w:rsidR="00797118">
        <w:rPr>
          <w:szCs w:val="22"/>
        </w:rPr>
        <w:t>9</w:t>
      </w:r>
      <w:r w:rsidR="0074691E">
        <w:rPr>
          <w:szCs w:val="22"/>
        </w:rPr>
        <w:t>4</w:t>
      </w:r>
      <w:r w:rsidR="00FF4526">
        <w:rPr>
          <w:szCs w:val="22"/>
        </w:rPr>
        <w:t>-A</w:t>
      </w:r>
      <w:r w:rsidR="00A734EC" w:rsidRPr="00A734EC">
        <w:rPr>
          <w:szCs w:val="22"/>
        </w:rPr>
        <w:t xml:space="preserve"> will be submitted to the full Council for a vote on </w:t>
      </w:r>
      <w:r w:rsidR="002272C5">
        <w:rPr>
          <w:szCs w:val="22"/>
        </w:rPr>
        <w:t>May 25</w:t>
      </w:r>
      <w:r w:rsidR="00FF4526">
        <w:rPr>
          <w:szCs w:val="22"/>
        </w:rPr>
        <w:t>, 2023</w:t>
      </w:r>
      <w:r w:rsidR="00A734EC" w:rsidRPr="00A734EC">
        <w:rPr>
          <w:szCs w:val="22"/>
        </w:rPr>
        <w:t>.</w:t>
      </w:r>
    </w:p>
    <w:p w14:paraId="53814DD5" w14:textId="6167D899" w:rsidR="006E1466" w:rsidRPr="00012730" w:rsidRDefault="00012730" w:rsidP="006E1466">
      <w:pPr>
        <w:spacing w:before="120"/>
      </w:pPr>
      <w:r>
        <w:rPr>
          <w:b/>
          <w:smallCaps/>
        </w:rPr>
        <w:t>Date Prepared:</w:t>
      </w:r>
      <w:r>
        <w:t xml:space="preserve"> </w:t>
      </w:r>
      <w:r w:rsidR="001D586E">
        <w:t>May</w:t>
      </w:r>
      <w:r w:rsidR="00711A1B">
        <w:t xml:space="preserve"> 2</w:t>
      </w:r>
      <w:r w:rsidR="001F5804">
        <w:t>4</w:t>
      </w:r>
      <w:r w:rsidR="00A734EC">
        <w:t>, 2023</w:t>
      </w:r>
    </w:p>
    <w:sectPr w:rsidR="006E1466" w:rsidRPr="00012730"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17A8" w14:textId="77777777" w:rsidR="006A548C" w:rsidRDefault="006A548C" w:rsidP="000B7EB0">
      <w:r>
        <w:separator/>
      </w:r>
    </w:p>
  </w:endnote>
  <w:endnote w:type="continuationSeparator" w:id="0">
    <w:p w14:paraId="69DD62FF" w14:textId="77777777" w:rsidR="006A548C" w:rsidRDefault="006A548C" w:rsidP="000B7EB0">
      <w:r>
        <w:continuationSeparator/>
      </w:r>
    </w:p>
  </w:endnote>
  <w:endnote w:type="continuationNotice" w:id="1">
    <w:p w14:paraId="40BECA67" w14:textId="77777777" w:rsidR="006A548C" w:rsidRDefault="006A5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2E91" w14:textId="557FCCAA" w:rsidR="000B7EB0" w:rsidRPr="00BC78AB" w:rsidRDefault="00AE458A">
    <w:pPr>
      <w:pStyle w:val="Footer"/>
      <w:pBdr>
        <w:top w:val="thinThickSmallGap" w:sz="24" w:space="1" w:color="622423" w:themeColor="accent2" w:themeShade="7F"/>
      </w:pBdr>
      <w:rPr>
        <w:rFonts w:eastAsiaTheme="majorEastAsia"/>
      </w:rPr>
    </w:pPr>
    <w:r w:rsidRPr="00BC78AB">
      <w:rPr>
        <w:rFonts w:eastAsiaTheme="majorEastAsia"/>
      </w:rPr>
      <w:t xml:space="preserve">Proposed </w:t>
    </w:r>
    <w:r w:rsidR="00810F48" w:rsidRPr="00BC78AB">
      <w:rPr>
        <w:rFonts w:eastAsiaTheme="majorEastAsia"/>
      </w:rPr>
      <w:t>Intro.</w:t>
    </w:r>
    <w:r w:rsidR="00016DD4" w:rsidRPr="00BC78AB">
      <w:rPr>
        <w:rFonts w:eastAsiaTheme="majorEastAsia"/>
      </w:rPr>
      <w:t xml:space="preserve"> </w:t>
    </w:r>
    <w:r w:rsidR="005727FC">
      <w:rPr>
        <w:rFonts w:eastAsiaTheme="majorEastAsia"/>
      </w:rPr>
      <w:t>8</w:t>
    </w:r>
    <w:r w:rsidR="00C13277">
      <w:rPr>
        <w:rFonts w:eastAsiaTheme="majorEastAsia"/>
      </w:rPr>
      <w:t>9</w:t>
    </w:r>
    <w:r w:rsidR="0074691E">
      <w:rPr>
        <w:rFonts w:eastAsiaTheme="majorEastAsia"/>
      </w:rPr>
      <w:t>4</w:t>
    </w:r>
    <w:r w:rsidR="00BC78AB" w:rsidRPr="00BC78AB">
      <w:rPr>
        <w:rFonts w:eastAsiaTheme="majorEastAsia"/>
      </w:rPr>
      <w:t>-A</w:t>
    </w:r>
    <w:r w:rsidR="000B7EB0" w:rsidRPr="00BC78AB">
      <w:rPr>
        <w:rFonts w:eastAsiaTheme="majorEastAsia"/>
      </w:rPr>
      <w:ptab w:relativeTo="margin" w:alignment="right" w:leader="none"/>
    </w:r>
    <w:r w:rsidR="000B7EB0" w:rsidRPr="00BC78AB">
      <w:rPr>
        <w:rFonts w:eastAsiaTheme="majorEastAsia"/>
      </w:rPr>
      <w:t xml:space="preserve">Page </w:t>
    </w:r>
    <w:r w:rsidR="000B7EB0" w:rsidRPr="00BC78AB">
      <w:rPr>
        <w:rFonts w:eastAsiaTheme="minorEastAsia"/>
      </w:rPr>
      <w:fldChar w:fldCharType="begin"/>
    </w:r>
    <w:r w:rsidR="000B7EB0" w:rsidRPr="00BC78AB">
      <w:instrText xml:space="preserve"> PAGE   \* MERGEFORMAT </w:instrText>
    </w:r>
    <w:r w:rsidR="000B7EB0" w:rsidRPr="00BC78AB">
      <w:rPr>
        <w:rFonts w:eastAsiaTheme="minorEastAsia"/>
      </w:rPr>
      <w:fldChar w:fldCharType="separate"/>
    </w:r>
    <w:r w:rsidR="0013432D" w:rsidRPr="0013432D">
      <w:rPr>
        <w:rFonts w:eastAsiaTheme="majorEastAsia"/>
        <w:noProof/>
      </w:rPr>
      <w:t>2</w:t>
    </w:r>
    <w:r w:rsidR="000B7EB0" w:rsidRPr="00BC78A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57F9" w14:textId="77777777" w:rsidR="006A548C" w:rsidRDefault="006A548C" w:rsidP="000B7EB0">
      <w:r>
        <w:separator/>
      </w:r>
    </w:p>
  </w:footnote>
  <w:footnote w:type="continuationSeparator" w:id="0">
    <w:p w14:paraId="22A0D2A4" w14:textId="77777777" w:rsidR="006A548C" w:rsidRDefault="006A548C" w:rsidP="000B7EB0">
      <w:r>
        <w:continuationSeparator/>
      </w:r>
    </w:p>
  </w:footnote>
  <w:footnote w:type="continuationNotice" w:id="1">
    <w:p w14:paraId="1E40E069" w14:textId="77777777" w:rsidR="006A548C" w:rsidRDefault="006A54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7127"/>
    <w:multiLevelType w:val="hybridMultilevel"/>
    <w:tmpl w:val="D84A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147"/>
    <w:rsid w:val="00000E6F"/>
    <w:rsid w:val="0000164F"/>
    <w:rsid w:val="00001F21"/>
    <w:rsid w:val="000021DA"/>
    <w:rsid w:val="0000221A"/>
    <w:rsid w:val="00002469"/>
    <w:rsid w:val="000027CB"/>
    <w:rsid w:val="000029AF"/>
    <w:rsid w:val="00002AF8"/>
    <w:rsid w:val="00002D2D"/>
    <w:rsid w:val="000030B7"/>
    <w:rsid w:val="00003595"/>
    <w:rsid w:val="0000441E"/>
    <w:rsid w:val="00004BCB"/>
    <w:rsid w:val="00004CE9"/>
    <w:rsid w:val="00005484"/>
    <w:rsid w:val="000059D4"/>
    <w:rsid w:val="00005A6E"/>
    <w:rsid w:val="00006155"/>
    <w:rsid w:val="00006733"/>
    <w:rsid w:val="00006C2E"/>
    <w:rsid w:val="00006CAB"/>
    <w:rsid w:val="00006D41"/>
    <w:rsid w:val="000075C2"/>
    <w:rsid w:val="00007682"/>
    <w:rsid w:val="00007808"/>
    <w:rsid w:val="00007FDB"/>
    <w:rsid w:val="0001043E"/>
    <w:rsid w:val="00010639"/>
    <w:rsid w:val="00010913"/>
    <w:rsid w:val="00010955"/>
    <w:rsid w:val="00010DDF"/>
    <w:rsid w:val="000118B3"/>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5B5"/>
    <w:rsid w:val="00017690"/>
    <w:rsid w:val="00017A11"/>
    <w:rsid w:val="000206C1"/>
    <w:rsid w:val="00020ACC"/>
    <w:rsid w:val="000214F5"/>
    <w:rsid w:val="00021BB7"/>
    <w:rsid w:val="00021EF5"/>
    <w:rsid w:val="000220E6"/>
    <w:rsid w:val="00023314"/>
    <w:rsid w:val="00023357"/>
    <w:rsid w:val="000233FF"/>
    <w:rsid w:val="000234A4"/>
    <w:rsid w:val="00023680"/>
    <w:rsid w:val="00023713"/>
    <w:rsid w:val="00023C2C"/>
    <w:rsid w:val="0002400A"/>
    <w:rsid w:val="00024048"/>
    <w:rsid w:val="00024147"/>
    <w:rsid w:val="0002421D"/>
    <w:rsid w:val="0002432C"/>
    <w:rsid w:val="0002435A"/>
    <w:rsid w:val="0002491D"/>
    <w:rsid w:val="00024955"/>
    <w:rsid w:val="00024C7B"/>
    <w:rsid w:val="00025A78"/>
    <w:rsid w:val="00025ADF"/>
    <w:rsid w:val="00025B80"/>
    <w:rsid w:val="00026028"/>
    <w:rsid w:val="000265E2"/>
    <w:rsid w:val="00026C4B"/>
    <w:rsid w:val="00026D64"/>
    <w:rsid w:val="000272B9"/>
    <w:rsid w:val="000274F2"/>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37E46"/>
    <w:rsid w:val="00040004"/>
    <w:rsid w:val="00040D54"/>
    <w:rsid w:val="00041604"/>
    <w:rsid w:val="000418CB"/>
    <w:rsid w:val="00041927"/>
    <w:rsid w:val="00042CBF"/>
    <w:rsid w:val="00043436"/>
    <w:rsid w:val="00043F7C"/>
    <w:rsid w:val="0004440C"/>
    <w:rsid w:val="00044433"/>
    <w:rsid w:val="00044B4B"/>
    <w:rsid w:val="00045456"/>
    <w:rsid w:val="000455E1"/>
    <w:rsid w:val="00045872"/>
    <w:rsid w:val="000458B5"/>
    <w:rsid w:val="00045D60"/>
    <w:rsid w:val="0004632A"/>
    <w:rsid w:val="000464AC"/>
    <w:rsid w:val="00046C99"/>
    <w:rsid w:val="00047076"/>
    <w:rsid w:val="0004729C"/>
    <w:rsid w:val="000478D0"/>
    <w:rsid w:val="00047FE1"/>
    <w:rsid w:val="0005009C"/>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2F8F"/>
    <w:rsid w:val="000731BD"/>
    <w:rsid w:val="00073217"/>
    <w:rsid w:val="00073726"/>
    <w:rsid w:val="00073D2A"/>
    <w:rsid w:val="00073F85"/>
    <w:rsid w:val="00074A33"/>
    <w:rsid w:val="00074FF1"/>
    <w:rsid w:val="000751C6"/>
    <w:rsid w:val="000752E4"/>
    <w:rsid w:val="000757E9"/>
    <w:rsid w:val="00075BAA"/>
    <w:rsid w:val="0007612C"/>
    <w:rsid w:val="00076B2E"/>
    <w:rsid w:val="00076F00"/>
    <w:rsid w:val="000802E3"/>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BF5"/>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4DAF"/>
    <w:rsid w:val="000A5099"/>
    <w:rsid w:val="000A50A5"/>
    <w:rsid w:val="000A5215"/>
    <w:rsid w:val="000A5289"/>
    <w:rsid w:val="000A5804"/>
    <w:rsid w:val="000A5DF8"/>
    <w:rsid w:val="000A6812"/>
    <w:rsid w:val="000A69CB"/>
    <w:rsid w:val="000A73A4"/>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249"/>
    <w:rsid w:val="000D07DF"/>
    <w:rsid w:val="000D0E20"/>
    <w:rsid w:val="000D17AA"/>
    <w:rsid w:val="000D1FCB"/>
    <w:rsid w:val="000D21F4"/>
    <w:rsid w:val="000D2665"/>
    <w:rsid w:val="000D28CB"/>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5F"/>
    <w:rsid w:val="000F1977"/>
    <w:rsid w:val="000F1D0E"/>
    <w:rsid w:val="000F2E2D"/>
    <w:rsid w:val="000F3159"/>
    <w:rsid w:val="000F31E8"/>
    <w:rsid w:val="000F350C"/>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3C7"/>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0C"/>
    <w:rsid w:val="001342B7"/>
    <w:rsid w:val="0013432D"/>
    <w:rsid w:val="00134BDB"/>
    <w:rsid w:val="001352DC"/>
    <w:rsid w:val="00135DFF"/>
    <w:rsid w:val="001366FE"/>
    <w:rsid w:val="00136A76"/>
    <w:rsid w:val="00136E9B"/>
    <w:rsid w:val="001374FA"/>
    <w:rsid w:val="00140277"/>
    <w:rsid w:val="00140709"/>
    <w:rsid w:val="0014088D"/>
    <w:rsid w:val="001409E3"/>
    <w:rsid w:val="001417E7"/>
    <w:rsid w:val="00141964"/>
    <w:rsid w:val="00141BBD"/>
    <w:rsid w:val="00142BFE"/>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050"/>
    <w:rsid w:val="00150787"/>
    <w:rsid w:val="001509E1"/>
    <w:rsid w:val="00150A0F"/>
    <w:rsid w:val="00150FCA"/>
    <w:rsid w:val="00151094"/>
    <w:rsid w:val="00151532"/>
    <w:rsid w:val="0015170B"/>
    <w:rsid w:val="0015178F"/>
    <w:rsid w:val="00151E9D"/>
    <w:rsid w:val="00152486"/>
    <w:rsid w:val="001524AF"/>
    <w:rsid w:val="0015314E"/>
    <w:rsid w:val="00153269"/>
    <w:rsid w:val="001537A3"/>
    <w:rsid w:val="00153E52"/>
    <w:rsid w:val="00155232"/>
    <w:rsid w:val="001552FE"/>
    <w:rsid w:val="0015561F"/>
    <w:rsid w:val="00155ED6"/>
    <w:rsid w:val="001563C3"/>
    <w:rsid w:val="0015673C"/>
    <w:rsid w:val="00156C1F"/>
    <w:rsid w:val="00156CD0"/>
    <w:rsid w:val="001573AB"/>
    <w:rsid w:val="001575F8"/>
    <w:rsid w:val="00157ADB"/>
    <w:rsid w:val="00157E27"/>
    <w:rsid w:val="00157E6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4C34"/>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7A0"/>
    <w:rsid w:val="00184CA1"/>
    <w:rsid w:val="00184D33"/>
    <w:rsid w:val="00185277"/>
    <w:rsid w:val="001858F3"/>
    <w:rsid w:val="00185ED3"/>
    <w:rsid w:val="0018616E"/>
    <w:rsid w:val="00186565"/>
    <w:rsid w:val="001867E7"/>
    <w:rsid w:val="00186B02"/>
    <w:rsid w:val="001877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317"/>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BAE"/>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115"/>
    <w:rsid w:val="001B3237"/>
    <w:rsid w:val="001B3614"/>
    <w:rsid w:val="001B3A64"/>
    <w:rsid w:val="001B3DC1"/>
    <w:rsid w:val="001B3E0F"/>
    <w:rsid w:val="001B52BC"/>
    <w:rsid w:val="001B531D"/>
    <w:rsid w:val="001B542F"/>
    <w:rsid w:val="001B5CE5"/>
    <w:rsid w:val="001B5D5A"/>
    <w:rsid w:val="001B5F04"/>
    <w:rsid w:val="001B61A6"/>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46E"/>
    <w:rsid w:val="001D2D2A"/>
    <w:rsid w:val="001D2D9C"/>
    <w:rsid w:val="001D2FA0"/>
    <w:rsid w:val="001D37A0"/>
    <w:rsid w:val="001D4815"/>
    <w:rsid w:val="001D4B27"/>
    <w:rsid w:val="001D4FFD"/>
    <w:rsid w:val="001D5101"/>
    <w:rsid w:val="001D586E"/>
    <w:rsid w:val="001D5C22"/>
    <w:rsid w:val="001D5E0B"/>
    <w:rsid w:val="001D68EA"/>
    <w:rsid w:val="001D75BA"/>
    <w:rsid w:val="001D7B19"/>
    <w:rsid w:val="001E0680"/>
    <w:rsid w:val="001E0D4E"/>
    <w:rsid w:val="001E1405"/>
    <w:rsid w:val="001E16FD"/>
    <w:rsid w:val="001E17DB"/>
    <w:rsid w:val="001E19C6"/>
    <w:rsid w:val="001E1E73"/>
    <w:rsid w:val="001E1FE9"/>
    <w:rsid w:val="001E25CF"/>
    <w:rsid w:val="001E2D18"/>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04"/>
    <w:rsid w:val="001F5847"/>
    <w:rsid w:val="001F6235"/>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27C6"/>
    <w:rsid w:val="0022348C"/>
    <w:rsid w:val="0022392F"/>
    <w:rsid w:val="00223AD3"/>
    <w:rsid w:val="002245B3"/>
    <w:rsid w:val="00225911"/>
    <w:rsid w:val="00225F18"/>
    <w:rsid w:val="00226CD1"/>
    <w:rsid w:val="00226D2C"/>
    <w:rsid w:val="002272C5"/>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1C6"/>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6C8"/>
    <w:rsid w:val="00293E43"/>
    <w:rsid w:val="00294D2B"/>
    <w:rsid w:val="00294D9A"/>
    <w:rsid w:val="00295135"/>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29BD"/>
    <w:rsid w:val="002A361A"/>
    <w:rsid w:val="002A4232"/>
    <w:rsid w:val="002A461A"/>
    <w:rsid w:val="002A4849"/>
    <w:rsid w:val="002A5683"/>
    <w:rsid w:val="002A56CD"/>
    <w:rsid w:val="002A5D9D"/>
    <w:rsid w:val="002A5FE9"/>
    <w:rsid w:val="002A6431"/>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4EC6"/>
    <w:rsid w:val="002B56A2"/>
    <w:rsid w:val="002B7527"/>
    <w:rsid w:val="002C001F"/>
    <w:rsid w:val="002C0991"/>
    <w:rsid w:val="002C0AC3"/>
    <w:rsid w:val="002C0DE1"/>
    <w:rsid w:val="002C0E6B"/>
    <w:rsid w:val="002C11E0"/>
    <w:rsid w:val="002C1462"/>
    <w:rsid w:val="002C157E"/>
    <w:rsid w:val="002C15C4"/>
    <w:rsid w:val="002C18C4"/>
    <w:rsid w:val="002C1FAB"/>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C7E2A"/>
    <w:rsid w:val="002D1744"/>
    <w:rsid w:val="002D1A23"/>
    <w:rsid w:val="002D2453"/>
    <w:rsid w:val="002D27A4"/>
    <w:rsid w:val="002D2942"/>
    <w:rsid w:val="002D2E49"/>
    <w:rsid w:val="002D3217"/>
    <w:rsid w:val="002D3983"/>
    <w:rsid w:val="002D3C29"/>
    <w:rsid w:val="002D42C8"/>
    <w:rsid w:val="002D446F"/>
    <w:rsid w:val="002D44B9"/>
    <w:rsid w:val="002D4CBE"/>
    <w:rsid w:val="002D4E60"/>
    <w:rsid w:val="002D53A8"/>
    <w:rsid w:val="002D5705"/>
    <w:rsid w:val="002D5D4A"/>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4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0F9C"/>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65"/>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50"/>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82E"/>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9E7"/>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BAA"/>
    <w:rsid w:val="003A4CC4"/>
    <w:rsid w:val="003A4F6D"/>
    <w:rsid w:val="003A52A5"/>
    <w:rsid w:val="003A58CA"/>
    <w:rsid w:val="003A5A6D"/>
    <w:rsid w:val="003A5DD2"/>
    <w:rsid w:val="003A60A9"/>
    <w:rsid w:val="003A61CE"/>
    <w:rsid w:val="003A6B92"/>
    <w:rsid w:val="003A6ED0"/>
    <w:rsid w:val="003A745B"/>
    <w:rsid w:val="003A7C20"/>
    <w:rsid w:val="003B16FA"/>
    <w:rsid w:val="003B1752"/>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C7D5A"/>
    <w:rsid w:val="003D0E24"/>
    <w:rsid w:val="003D1C37"/>
    <w:rsid w:val="003D1DC5"/>
    <w:rsid w:val="003D253C"/>
    <w:rsid w:val="003D285D"/>
    <w:rsid w:val="003D29E5"/>
    <w:rsid w:val="003D2A00"/>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4EF"/>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39D"/>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07CC2"/>
    <w:rsid w:val="0041067A"/>
    <w:rsid w:val="00410CC4"/>
    <w:rsid w:val="0041137B"/>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3B1"/>
    <w:rsid w:val="00417512"/>
    <w:rsid w:val="004177CA"/>
    <w:rsid w:val="004210DB"/>
    <w:rsid w:val="00421A04"/>
    <w:rsid w:val="00421B6F"/>
    <w:rsid w:val="00421FFA"/>
    <w:rsid w:val="00422075"/>
    <w:rsid w:val="004222B8"/>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0F26"/>
    <w:rsid w:val="00431722"/>
    <w:rsid w:val="00432548"/>
    <w:rsid w:val="00432A97"/>
    <w:rsid w:val="00432B1D"/>
    <w:rsid w:val="00432CF3"/>
    <w:rsid w:val="00433A2A"/>
    <w:rsid w:val="00433BDD"/>
    <w:rsid w:val="00433EAB"/>
    <w:rsid w:val="00434243"/>
    <w:rsid w:val="00434A0B"/>
    <w:rsid w:val="00436506"/>
    <w:rsid w:val="00436D59"/>
    <w:rsid w:val="0043774E"/>
    <w:rsid w:val="0043787C"/>
    <w:rsid w:val="00437C65"/>
    <w:rsid w:val="00437D56"/>
    <w:rsid w:val="00437E84"/>
    <w:rsid w:val="004409B1"/>
    <w:rsid w:val="004415DE"/>
    <w:rsid w:val="00441738"/>
    <w:rsid w:val="004419C8"/>
    <w:rsid w:val="00441F8F"/>
    <w:rsid w:val="00442A5E"/>
    <w:rsid w:val="00442C52"/>
    <w:rsid w:val="00442EC6"/>
    <w:rsid w:val="00443A9A"/>
    <w:rsid w:val="004440D9"/>
    <w:rsid w:val="00444417"/>
    <w:rsid w:val="004444A1"/>
    <w:rsid w:val="004445BE"/>
    <w:rsid w:val="00444F92"/>
    <w:rsid w:val="004460F7"/>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6E05"/>
    <w:rsid w:val="00467643"/>
    <w:rsid w:val="00467FCA"/>
    <w:rsid w:val="00470B66"/>
    <w:rsid w:val="0047154A"/>
    <w:rsid w:val="00471850"/>
    <w:rsid w:val="00472331"/>
    <w:rsid w:val="00472530"/>
    <w:rsid w:val="00472575"/>
    <w:rsid w:val="00472717"/>
    <w:rsid w:val="00473480"/>
    <w:rsid w:val="0047410E"/>
    <w:rsid w:val="004742F9"/>
    <w:rsid w:val="00474D78"/>
    <w:rsid w:val="00475229"/>
    <w:rsid w:val="00475AF2"/>
    <w:rsid w:val="00475FA9"/>
    <w:rsid w:val="0047649E"/>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80"/>
    <w:rsid w:val="004850E6"/>
    <w:rsid w:val="004853B2"/>
    <w:rsid w:val="00485BAB"/>
    <w:rsid w:val="00485BF3"/>
    <w:rsid w:val="00485C4A"/>
    <w:rsid w:val="00486033"/>
    <w:rsid w:val="00487127"/>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501"/>
    <w:rsid w:val="004B1C21"/>
    <w:rsid w:val="004B25BC"/>
    <w:rsid w:val="004B2DEB"/>
    <w:rsid w:val="004B2F19"/>
    <w:rsid w:val="004B315C"/>
    <w:rsid w:val="004B3185"/>
    <w:rsid w:val="004B3320"/>
    <w:rsid w:val="004B3407"/>
    <w:rsid w:val="004B3868"/>
    <w:rsid w:val="004B3A79"/>
    <w:rsid w:val="004B4701"/>
    <w:rsid w:val="004B5A0F"/>
    <w:rsid w:val="004B61BE"/>
    <w:rsid w:val="004B6893"/>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E33"/>
    <w:rsid w:val="004D4F75"/>
    <w:rsid w:val="004D52C6"/>
    <w:rsid w:val="004D609F"/>
    <w:rsid w:val="004D67C4"/>
    <w:rsid w:val="004D6982"/>
    <w:rsid w:val="004D6E24"/>
    <w:rsid w:val="004D7594"/>
    <w:rsid w:val="004D79B1"/>
    <w:rsid w:val="004D7BBD"/>
    <w:rsid w:val="004E03D9"/>
    <w:rsid w:val="004E065B"/>
    <w:rsid w:val="004E0D0C"/>
    <w:rsid w:val="004E2AC9"/>
    <w:rsid w:val="004E2DF3"/>
    <w:rsid w:val="004E3BD5"/>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75"/>
    <w:rsid w:val="004F22D7"/>
    <w:rsid w:val="004F2CB9"/>
    <w:rsid w:val="004F2FC9"/>
    <w:rsid w:val="004F3163"/>
    <w:rsid w:val="004F327C"/>
    <w:rsid w:val="004F342B"/>
    <w:rsid w:val="004F39B8"/>
    <w:rsid w:val="004F3B01"/>
    <w:rsid w:val="004F4529"/>
    <w:rsid w:val="004F49B7"/>
    <w:rsid w:val="004F49C3"/>
    <w:rsid w:val="004F580B"/>
    <w:rsid w:val="004F5C9C"/>
    <w:rsid w:val="004F5DA8"/>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6C7E"/>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CE9"/>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6EF"/>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08E"/>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0E7E"/>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27FC"/>
    <w:rsid w:val="00572F29"/>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59A"/>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6CC"/>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9B5"/>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6F2C"/>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456C"/>
    <w:rsid w:val="006059DB"/>
    <w:rsid w:val="00605AD3"/>
    <w:rsid w:val="006065B7"/>
    <w:rsid w:val="00606AA9"/>
    <w:rsid w:val="00606AD1"/>
    <w:rsid w:val="006071CA"/>
    <w:rsid w:val="00607727"/>
    <w:rsid w:val="0061038A"/>
    <w:rsid w:val="00610DE4"/>
    <w:rsid w:val="00611248"/>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2F6"/>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37D"/>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6D4"/>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07"/>
    <w:rsid w:val="00684991"/>
    <w:rsid w:val="00684BE9"/>
    <w:rsid w:val="00684F39"/>
    <w:rsid w:val="0068517F"/>
    <w:rsid w:val="00685F7A"/>
    <w:rsid w:val="00686497"/>
    <w:rsid w:val="00686753"/>
    <w:rsid w:val="00686AC6"/>
    <w:rsid w:val="006878F1"/>
    <w:rsid w:val="00687C48"/>
    <w:rsid w:val="006908F7"/>
    <w:rsid w:val="006909EE"/>
    <w:rsid w:val="00690BA7"/>
    <w:rsid w:val="00691300"/>
    <w:rsid w:val="006925EF"/>
    <w:rsid w:val="00692863"/>
    <w:rsid w:val="00692BDB"/>
    <w:rsid w:val="0069390C"/>
    <w:rsid w:val="00693AA4"/>
    <w:rsid w:val="00693F95"/>
    <w:rsid w:val="0069497B"/>
    <w:rsid w:val="00694FED"/>
    <w:rsid w:val="0069505B"/>
    <w:rsid w:val="006954D1"/>
    <w:rsid w:val="0069598C"/>
    <w:rsid w:val="006968FB"/>
    <w:rsid w:val="00696D8E"/>
    <w:rsid w:val="006974AF"/>
    <w:rsid w:val="0069795C"/>
    <w:rsid w:val="00697E5A"/>
    <w:rsid w:val="006A0382"/>
    <w:rsid w:val="006A0391"/>
    <w:rsid w:val="006A181A"/>
    <w:rsid w:val="006A1FD5"/>
    <w:rsid w:val="006A22C3"/>
    <w:rsid w:val="006A24D7"/>
    <w:rsid w:val="006A2885"/>
    <w:rsid w:val="006A2EB1"/>
    <w:rsid w:val="006A3306"/>
    <w:rsid w:val="006A3405"/>
    <w:rsid w:val="006A36E6"/>
    <w:rsid w:val="006A3E4B"/>
    <w:rsid w:val="006A497B"/>
    <w:rsid w:val="006A4BF8"/>
    <w:rsid w:val="006A546F"/>
    <w:rsid w:val="006A548C"/>
    <w:rsid w:val="006A605B"/>
    <w:rsid w:val="006A6C95"/>
    <w:rsid w:val="006A6D78"/>
    <w:rsid w:val="006A6ED2"/>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336"/>
    <w:rsid w:val="006B443A"/>
    <w:rsid w:val="006B460B"/>
    <w:rsid w:val="006B463F"/>
    <w:rsid w:val="006B4902"/>
    <w:rsid w:val="006B512A"/>
    <w:rsid w:val="006B5B06"/>
    <w:rsid w:val="006B6E82"/>
    <w:rsid w:val="006B72BD"/>
    <w:rsid w:val="006B7DDE"/>
    <w:rsid w:val="006B7E74"/>
    <w:rsid w:val="006C0659"/>
    <w:rsid w:val="006C2233"/>
    <w:rsid w:val="006C306C"/>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332"/>
    <w:rsid w:val="006D2ACB"/>
    <w:rsid w:val="006D36CF"/>
    <w:rsid w:val="006D383C"/>
    <w:rsid w:val="006D4B7D"/>
    <w:rsid w:val="006D5364"/>
    <w:rsid w:val="006D59F2"/>
    <w:rsid w:val="006D5CC0"/>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1D77"/>
    <w:rsid w:val="006E26CE"/>
    <w:rsid w:val="006E2D55"/>
    <w:rsid w:val="006E30B0"/>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1C2B"/>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1E4"/>
    <w:rsid w:val="00707547"/>
    <w:rsid w:val="00707604"/>
    <w:rsid w:val="00707931"/>
    <w:rsid w:val="00707D70"/>
    <w:rsid w:val="00710227"/>
    <w:rsid w:val="00710B0B"/>
    <w:rsid w:val="00711116"/>
    <w:rsid w:val="007111D7"/>
    <w:rsid w:val="00711816"/>
    <w:rsid w:val="00711A1B"/>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5D5"/>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91E"/>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6798"/>
    <w:rsid w:val="0076729B"/>
    <w:rsid w:val="00767E50"/>
    <w:rsid w:val="007701C5"/>
    <w:rsid w:val="007702CB"/>
    <w:rsid w:val="007703B5"/>
    <w:rsid w:val="00770D22"/>
    <w:rsid w:val="0077171A"/>
    <w:rsid w:val="00771C55"/>
    <w:rsid w:val="00772032"/>
    <w:rsid w:val="00772379"/>
    <w:rsid w:val="0077239B"/>
    <w:rsid w:val="007724C6"/>
    <w:rsid w:val="007732A7"/>
    <w:rsid w:val="0077359C"/>
    <w:rsid w:val="00773D0F"/>
    <w:rsid w:val="007744F8"/>
    <w:rsid w:val="00774854"/>
    <w:rsid w:val="00775317"/>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1F0"/>
    <w:rsid w:val="00780A59"/>
    <w:rsid w:val="00781576"/>
    <w:rsid w:val="007815D8"/>
    <w:rsid w:val="007818E9"/>
    <w:rsid w:val="00781B16"/>
    <w:rsid w:val="00781B43"/>
    <w:rsid w:val="0078253E"/>
    <w:rsid w:val="00783610"/>
    <w:rsid w:val="00783B20"/>
    <w:rsid w:val="00783C18"/>
    <w:rsid w:val="00783D10"/>
    <w:rsid w:val="00783FD5"/>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97118"/>
    <w:rsid w:val="007A060D"/>
    <w:rsid w:val="007A0DB1"/>
    <w:rsid w:val="007A114F"/>
    <w:rsid w:val="007A1A37"/>
    <w:rsid w:val="007A220E"/>
    <w:rsid w:val="007A226E"/>
    <w:rsid w:val="007A2512"/>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1C94"/>
    <w:rsid w:val="007B32D1"/>
    <w:rsid w:val="007B3A7F"/>
    <w:rsid w:val="007B4039"/>
    <w:rsid w:val="007B4A84"/>
    <w:rsid w:val="007B4AA4"/>
    <w:rsid w:val="007B4CF5"/>
    <w:rsid w:val="007B54DA"/>
    <w:rsid w:val="007B5B32"/>
    <w:rsid w:val="007B5C10"/>
    <w:rsid w:val="007B5D46"/>
    <w:rsid w:val="007B6235"/>
    <w:rsid w:val="007B652A"/>
    <w:rsid w:val="007B657E"/>
    <w:rsid w:val="007B696A"/>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256"/>
    <w:rsid w:val="007C55E7"/>
    <w:rsid w:val="007C5FDE"/>
    <w:rsid w:val="007C633E"/>
    <w:rsid w:val="007C6512"/>
    <w:rsid w:val="007C74AC"/>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3921"/>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ED6"/>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0E80"/>
    <w:rsid w:val="00801A43"/>
    <w:rsid w:val="008027E9"/>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6F4"/>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86E"/>
    <w:rsid w:val="00815D9B"/>
    <w:rsid w:val="00815E6F"/>
    <w:rsid w:val="0081643F"/>
    <w:rsid w:val="008170B3"/>
    <w:rsid w:val="00817177"/>
    <w:rsid w:val="008201A1"/>
    <w:rsid w:val="008202C0"/>
    <w:rsid w:val="00820529"/>
    <w:rsid w:val="008205D5"/>
    <w:rsid w:val="00820CE3"/>
    <w:rsid w:val="00820D6C"/>
    <w:rsid w:val="00821177"/>
    <w:rsid w:val="008214E1"/>
    <w:rsid w:val="00821733"/>
    <w:rsid w:val="00821B73"/>
    <w:rsid w:val="008228A1"/>
    <w:rsid w:val="0082298B"/>
    <w:rsid w:val="00822AB9"/>
    <w:rsid w:val="00822E01"/>
    <w:rsid w:val="00823108"/>
    <w:rsid w:val="00824078"/>
    <w:rsid w:val="00824131"/>
    <w:rsid w:val="0082630E"/>
    <w:rsid w:val="008264F6"/>
    <w:rsid w:val="00826A83"/>
    <w:rsid w:val="00826D2D"/>
    <w:rsid w:val="008271AE"/>
    <w:rsid w:val="0082722A"/>
    <w:rsid w:val="008272FB"/>
    <w:rsid w:val="008277E2"/>
    <w:rsid w:val="008278C0"/>
    <w:rsid w:val="00830396"/>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18B"/>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2DF6"/>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3AF"/>
    <w:rsid w:val="008727C5"/>
    <w:rsid w:val="00872941"/>
    <w:rsid w:val="00872975"/>
    <w:rsid w:val="00872E50"/>
    <w:rsid w:val="0087307F"/>
    <w:rsid w:val="00873443"/>
    <w:rsid w:val="00873E68"/>
    <w:rsid w:val="00873ECD"/>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0FE7"/>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E6"/>
    <w:rsid w:val="00891D22"/>
    <w:rsid w:val="00891E85"/>
    <w:rsid w:val="008922F1"/>
    <w:rsid w:val="00892392"/>
    <w:rsid w:val="0089252F"/>
    <w:rsid w:val="008925CB"/>
    <w:rsid w:val="00892BA9"/>
    <w:rsid w:val="00893686"/>
    <w:rsid w:val="00893707"/>
    <w:rsid w:val="00893B47"/>
    <w:rsid w:val="00893EC9"/>
    <w:rsid w:val="008944CC"/>
    <w:rsid w:val="00894696"/>
    <w:rsid w:val="00894916"/>
    <w:rsid w:val="00894946"/>
    <w:rsid w:val="00895028"/>
    <w:rsid w:val="008955F1"/>
    <w:rsid w:val="008956A1"/>
    <w:rsid w:val="00895C36"/>
    <w:rsid w:val="00895E52"/>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644"/>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B7EC7"/>
    <w:rsid w:val="008C0F4A"/>
    <w:rsid w:val="008C1459"/>
    <w:rsid w:val="008C1DAA"/>
    <w:rsid w:val="008C23ED"/>
    <w:rsid w:val="008C27B0"/>
    <w:rsid w:val="008C2C43"/>
    <w:rsid w:val="008C2F7C"/>
    <w:rsid w:val="008C3372"/>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BD8"/>
    <w:rsid w:val="008D4D49"/>
    <w:rsid w:val="008D5664"/>
    <w:rsid w:val="008D65FB"/>
    <w:rsid w:val="008D695F"/>
    <w:rsid w:val="008D7A6E"/>
    <w:rsid w:val="008D7F9A"/>
    <w:rsid w:val="008E00B3"/>
    <w:rsid w:val="008E0149"/>
    <w:rsid w:val="008E0286"/>
    <w:rsid w:val="008E06AA"/>
    <w:rsid w:val="008E0AFB"/>
    <w:rsid w:val="008E1472"/>
    <w:rsid w:val="008E2456"/>
    <w:rsid w:val="008E310E"/>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0BAF"/>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37EE"/>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6C38"/>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4D09"/>
    <w:rsid w:val="00945628"/>
    <w:rsid w:val="0094573E"/>
    <w:rsid w:val="00945794"/>
    <w:rsid w:val="009469E7"/>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05A3"/>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679F0"/>
    <w:rsid w:val="00970751"/>
    <w:rsid w:val="0097088E"/>
    <w:rsid w:val="00970F50"/>
    <w:rsid w:val="00971E92"/>
    <w:rsid w:val="00971F83"/>
    <w:rsid w:val="0097222C"/>
    <w:rsid w:val="00972428"/>
    <w:rsid w:val="00972529"/>
    <w:rsid w:val="00972A9E"/>
    <w:rsid w:val="00972BDF"/>
    <w:rsid w:val="00972D22"/>
    <w:rsid w:val="009734C1"/>
    <w:rsid w:val="00973654"/>
    <w:rsid w:val="00973952"/>
    <w:rsid w:val="00973CFA"/>
    <w:rsid w:val="009741F3"/>
    <w:rsid w:val="009745EC"/>
    <w:rsid w:val="009749B6"/>
    <w:rsid w:val="00974AFE"/>
    <w:rsid w:val="00975F3C"/>
    <w:rsid w:val="0097628A"/>
    <w:rsid w:val="00976A2A"/>
    <w:rsid w:val="00976DBA"/>
    <w:rsid w:val="00977A24"/>
    <w:rsid w:val="00977FEB"/>
    <w:rsid w:val="00980719"/>
    <w:rsid w:val="009807C8"/>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3F4F"/>
    <w:rsid w:val="00984468"/>
    <w:rsid w:val="00984721"/>
    <w:rsid w:val="00984812"/>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2FE4"/>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1F5C"/>
    <w:rsid w:val="009D24D9"/>
    <w:rsid w:val="009D2687"/>
    <w:rsid w:val="009D2B77"/>
    <w:rsid w:val="009D39D8"/>
    <w:rsid w:val="009D3E55"/>
    <w:rsid w:val="009D46F8"/>
    <w:rsid w:val="009D4C45"/>
    <w:rsid w:val="009D4EFC"/>
    <w:rsid w:val="009D57B7"/>
    <w:rsid w:val="009D5D12"/>
    <w:rsid w:val="009D6400"/>
    <w:rsid w:val="009D678A"/>
    <w:rsid w:val="009D70F9"/>
    <w:rsid w:val="009D75CB"/>
    <w:rsid w:val="009D7863"/>
    <w:rsid w:val="009D7923"/>
    <w:rsid w:val="009D7BA9"/>
    <w:rsid w:val="009E1307"/>
    <w:rsid w:val="009E186B"/>
    <w:rsid w:val="009E2C30"/>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BC1"/>
    <w:rsid w:val="009F0D6B"/>
    <w:rsid w:val="009F0EA0"/>
    <w:rsid w:val="009F2128"/>
    <w:rsid w:val="009F28B8"/>
    <w:rsid w:val="009F3738"/>
    <w:rsid w:val="009F426B"/>
    <w:rsid w:val="009F4700"/>
    <w:rsid w:val="009F4FA3"/>
    <w:rsid w:val="009F5480"/>
    <w:rsid w:val="009F57E2"/>
    <w:rsid w:val="009F5B0E"/>
    <w:rsid w:val="009F6703"/>
    <w:rsid w:val="009F722A"/>
    <w:rsid w:val="009F724C"/>
    <w:rsid w:val="009F741B"/>
    <w:rsid w:val="009F7595"/>
    <w:rsid w:val="009F7756"/>
    <w:rsid w:val="009F7955"/>
    <w:rsid w:val="009F7BD6"/>
    <w:rsid w:val="00A001E6"/>
    <w:rsid w:val="00A004C4"/>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08"/>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7E9"/>
    <w:rsid w:val="00A6780F"/>
    <w:rsid w:val="00A6793D"/>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FCA"/>
    <w:rsid w:val="00A7344A"/>
    <w:rsid w:val="00A734EC"/>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38C"/>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0F0"/>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1E13"/>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45D"/>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5EB1"/>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38F"/>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556"/>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79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27E37"/>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83A"/>
    <w:rsid w:val="00B50BFB"/>
    <w:rsid w:val="00B50E2D"/>
    <w:rsid w:val="00B51E3C"/>
    <w:rsid w:val="00B522C0"/>
    <w:rsid w:val="00B52541"/>
    <w:rsid w:val="00B52893"/>
    <w:rsid w:val="00B53627"/>
    <w:rsid w:val="00B5370E"/>
    <w:rsid w:val="00B5474C"/>
    <w:rsid w:val="00B54F30"/>
    <w:rsid w:val="00B54F3B"/>
    <w:rsid w:val="00B54FBC"/>
    <w:rsid w:val="00B552D5"/>
    <w:rsid w:val="00B5552D"/>
    <w:rsid w:val="00B555DF"/>
    <w:rsid w:val="00B566E0"/>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446"/>
    <w:rsid w:val="00B73BCE"/>
    <w:rsid w:val="00B73CEE"/>
    <w:rsid w:val="00B73DCA"/>
    <w:rsid w:val="00B745D7"/>
    <w:rsid w:val="00B751E8"/>
    <w:rsid w:val="00B75277"/>
    <w:rsid w:val="00B757CA"/>
    <w:rsid w:val="00B758BE"/>
    <w:rsid w:val="00B7596B"/>
    <w:rsid w:val="00B75E4B"/>
    <w:rsid w:val="00B75FFF"/>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A10"/>
    <w:rsid w:val="00B86E2A"/>
    <w:rsid w:val="00B86F9C"/>
    <w:rsid w:val="00B87A4D"/>
    <w:rsid w:val="00B90F1F"/>
    <w:rsid w:val="00B91096"/>
    <w:rsid w:val="00B918DF"/>
    <w:rsid w:val="00B91938"/>
    <w:rsid w:val="00B91DCE"/>
    <w:rsid w:val="00B92320"/>
    <w:rsid w:val="00B92857"/>
    <w:rsid w:val="00B93110"/>
    <w:rsid w:val="00B9323A"/>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97FB5"/>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1D66"/>
    <w:rsid w:val="00BB29B8"/>
    <w:rsid w:val="00BB2B18"/>
    <w:rsid w:val="00BB2B31"/>
    <w:rsid w:val="00BB3087"/>
    <w:rsid w:val="00BB3273"/>
    <w:rsid w:val="00BB3997"/>
    <w:rsid w:val="00BB3E0B"/>
    <w:rsid w:val="00BB4349"/>
    <w:rsid w:val="00BB4A2B"/>
    <w:rsid w:val="00BB4CA0"/>
    <w:rsid w:val="00BB4E5F"/>
    <w:rsid w:val="00BB5D6D"/>
    <w:rsid w:val="00BB643E"/>
    <w:rsid w:val="00BB65C5"/>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3A3A"/>
    <w:rsid w:val="00BC412B"/>
    <w:rsid w:val="00BC49AC"/>
    <w:rsid w:val="00BC4C94"/>
    <w:rsid w:val="00BC4CCE"/>
    <w:rsid w:val="00BC58CF"/>
    <w:rsid w:val="00BC5A67"/>
    <w:rsid w:val="00BC65FB"/>
    <w:rsid w:val="00BC6634"/>
    <w:rsid w:val="00BC78AB"/>
    <w:rsid w:val="00BC7DC2"/>
    <w:rsid w:val="00BD15D1"/>
    <w:rsid w:val="00BD2269"/>
    <w:rsid w:val="00BD22B1"/>
    <w:rsid w:val="00BD2888"/>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7F5"/>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758"/>
    <w:rsid w:val="00C038B7"/>
    <w:rsid w:val="00C039DF"/>
    <w:rsid w:val="00C03B8E"/>
    <w:rsid w:val="00C03D39"/>
    <w:rsid w:val="00C03F55"/>
    <w:rsid w:val="00C04528"/>
    <w:rsid w:val="00C04541"/>
    <w:rsid w:val="00C04658"/>
    <w:rsid w:val="00C04B7D"/>
    <w:rsid w:val="00C05408"/>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3277"/>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0DD4"/>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1F8"/>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580"/>
    <w:rsid w:val="00C60667"/>
    <w:rsid w:val="00C60783"/>
    <w:rsid w:val="00C6083C"/>
    <w:rsid w:val="00C60B76"/>
    <w:rsid w:val="00C614BB"/>
    <w:rsid w:val="00C61D66"/>
    <w:rsid w:val="00C62693"/>
    <w:rsid w:val="00C62708"/>
    <w:rsid w:val="00C62B91"/>
    <w:rsid w:val="00C63043"/>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06E7"/>
    <w:rsid w:val="00C71457"/>
    <w:rsid w:val="00C7162B"/>
    <w:rsid w:val="00C71985"/>
    <w:rsid w:val="00C71A52"/>
    <w:rsid w:val="00C71B87"/>
    <w:rsid w:val="00C72102"/>
    <w:rsid w:val="00C7258E"/>
    <w:rsid w:val="00C728A1"/>
    <w:rsid w:val="00C72BD6"/>
    <w:rsid w:val="00C73312"/>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A73BC"/>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18A"/>
    <w:rsid w:val="00CB6318"/>
    <w:rsid w:val="00CB6E01"/>
    <w:rsid w:val="00CB6F92"/>
    <w:rsid w:val="00CB78EE"/>
    <w:rsid w:val="00CB79A4"/>
    <w:rsid w:val="00CB7A06"/>
    <w:rsid w:val="00CC1731"/>
    <w:rsid w:val="00CC17D6"/>
    <w:rsid w:val="00CC1A1B"/>
    <w:rsid w:val="00CC2395"/>
    <w:rsid w:val="00CC266E"/>
    <w:rsid w:val="00CC310A"/>
    <w:rsid w:val="00CC3330"/>
    <w:rsid w:val="00CC344A"/>
    <w:rsid w:val="00CC37E2"/>
    <w:rsid w:val="00CC3827"/>
    <w:rsid w:val="00CC4033"/>
    <w:rsid w:val="00CC489C"/>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0C3"/>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5CC"/>
    <w:rsid w:val="00CF3632"/>
    <w:rsid w:val="00CF3ACA"/>
    <w:rsid w:val="00CF42E9"/>
    <w:rsid w:val="00CF45A7"/>
    <w:rsid w:val="00CF5375"/>
    <w:rsid w:val="00CF53BF"/>
    <w:rsid w:val="00CF54F1"/>
    <w:rsid w:val="00CF5598"/>
    <w:rsid w:val="00CF59EB"/>
    <w:rsid w:val="00CF7126"/>
    <w:rsid w:val="00CF76E4"/>
    <w:rsid w:val="00CF770D"/>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16C"/>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9B"/>
    <w:rsid w:val="00D61AAE"/>
    <w:rsid w:val="00D61CE5"/>
    <w:rsid w:val="00D62059"/>
    <w:rsid w:val="00D6289E"/>
    <w:rsid w:val="00D62B31"/>
    <w:rsid w:val="00D62B7F"/>
    <w:rsid w:val="00D63AF8"/>
    <w:rsid w:val="00D63B29"/>
    <w:rsid w:val="00D63E36"/>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4E69"/>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2F7A"/>
    <w:rsid w:val="00D8326C"/>
    <w:rsid w:val="00D84347"/>
    <w:rsid w:val="00D845B0"/>
    <w:rsid w:val="00D8476A"/>
    <w:rsid w:val="00D855BF"/>
    <w:rsid w:val="00D85934"/>
    <w:rsid w:val="00D859E9"/>
    <w:rsid w:val="00D85E50"/>
    <w:rsid w:val="00D867CA"/>
    <w:rsid w:val="00D86E53"/>
    <w:rsid w:val="00D871C9"/>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04"/>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2635"/>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0D9"/>
    <w:rsid w:val="00DC21B1"/>
    <w:rsid w:val="00DC224B"/>
    <w:rsid w:val="00DC27A0"/>
    <w:rsid w:val="00DC3F60"/>
    <w:rsid w:val="00DC41D9"/>
    <w:rsid w:val="00DC4654"/>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0F98"/>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1D8"/>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477A4"/>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50B"/>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79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1B"/>
    <w:rsid w:val="00E76B52"/>
    <w:rsid w:val="00E76D4A"/>
    <w:rsid w:val="00E76EC0"/>
    <w:rsid w:val="00E7799B"/>
    <w:rsid w:val="00E77A30"/>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3CC"/>
    <w:rsid w:val="00EA469C"/>
    <w:rsid w:val="00EA4A15"/>
    <w:rsid w:val="00EA4FBD"/>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8F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1E6"/>
    <w:rsid w:val="00EC6420"/>
    <w:rsid w:val="00EC6B23"/>
    <w:rsid w:val="00EC6CBC"/>
    <w:rsid w:val="00EC6D99"/>
    <w:rsid w:val="00EC6E2C"/>
    <w:rsid w:val="00EC78B1"/>
    <w:rsid w:val="00EC7BDA"/>
    <w:rsid w:val="00ED0F9F"/>
    <w:rsid w:val="00ED1C45"/>
    <w:rsid w:val="00ED21B9"/>
    <w:rsid w:val="00ED2911"/>
    <w:rsid w:val="00ED2A38"/>
    <w:rsid w:val="00ED2FA6"/>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3"/>
    <w:rsid w:val="00EE3AED"/>
    <w:rsid w:val="00EE3B6E"/>
    <w:rsid w:val="00EE4A0F"/>
    <w:rsid w:val="00EE4B5C"/>
    <w:rsid w:val="00EE632C"/>
    <w:rsid w:val="00EE6496"/>
    <w:rsid w:val="00EE73D1"/>
    <w:rsid w:val="00EE779C"/>
    <w:rsid w:val="00EF00A7"/>
    <w:rsid w:val="00EF04BF"/>
    <w:rsid w:val="00EF0CB9"/>
    <w:rsid w:val="00EF24CC"/>
    <w:rsid w:val="00EF2D11"/>
    <w:rsid w:val="00EF2D6F"/>
    <w:rsid w:val="00EF38EE"/>
    <w:rsid w:val="00EF41C0"/>
    <w:rsid w:val="00EF4707"/>
    <w:rsid w:val="00EF488E"/>
    <w:rsid w:val="00EF4924"/>
    <w:rsid w:val="00EF4AA7"/>
    <w:rsid w:val="00EF51F2"/>
    <w:rsid w:val="00EF52FA"/>
    <w:rsid w:val="00EF5BB2"/>
    <w:rsid w:val="00EF5D21"/>
    <w:rsid w:val="00EF5E4D"/>
    <w:rsid w:val="00EF6532"/>
    <w:rsid w:val="00EF6EB3"/>
    <w:rsid w:val="00EF7134"/>
    <w:rsid w:val="00EF758B"/>
    <w:rsid w:val="00EF7746"/>
    <w:rsid w:val="00EF7E16"/>
    <w:rsid w:val="00EF7E8D"/>
    <w:rsid w:val="00EF7EDC"/>
    <w:rsid w:val="00EF7F42"/>
    <w:rsid w:val="00EF7FDA"/>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0D5"/>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1F"/>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04C"/>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48FA"/>
    <w:rsid w:val="00F56B4B"/>
    <w:rsid w:val="00F57657"/>
    <w:rsid w:val="00F57F78"/>
    <w:rsid w:val="00F60195"/>
    <w:rsid w:val="00F60622"/>
    <w:rsid w:val="00F6088B"/>
    <w:rsid w:val="00F6096A"/>
    <w:rsid w:val="00F61445"/>
    <w:rsid w:val="00F61C61"/>
    <w:rsid w:val="00F61EF5"/>
    <w:rsid w:val="00F6240D"/>
    <w:rsid w:val="00F62D00"/>
    <w:rsid w:val="00F62E21"/>
    <w:rsid w:val="00F6307C"/>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4ED3"/>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494"/>
    <w:rsid w:val="00F975D8"/>
    <w:rsid w:val="00F97F74"/>
    <w:rsid w:val="00FA0338"/>
    <w:rsid w:val="00FA0693"/>
    <w:rsid w:val="00FA0751"/>
    <w:rsid w:val="00FA0763"/>
    <w:rsid w:val="00FA0934"/>
    <w:rsid w:val="00FA0DB5"/>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C7260"/>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01B"/>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526"/>
    <w:rsid w:val="00FF4A27"/>
    <w:rsid w:val="00FF59C8"/>
    <w:rsid w:val="00FF6111"/>
    <w:rsid w:val="00FF6B22"/>
    <w:rsid w:val="00FF6F74"/>
    <w:rsid w:val="02BA26F1"/>
    <w:rsid w:val="06808E6E"/>
    <w:rsid w:val="0CAFCD4B"/>
    <w:rsid w:val="12005093"/>
    <w:rsid w:val="17435F37"/>
    <w:rsid w:val="1A06DA2A"/>
    <w:rsid w:val="1B64224F"/>
    <w:rsid w:val="229651A2"/>
    <w:rsid w:val="239C4FD7"/>
    <w:rsid w:val="260FD0E9"/>
    <w:rsid w:val="28A4AFCD"/>
    <w:rsid w:val="29FB4E34"/>
    <w:rsid w:val="2D1A381E"/>
    <w:rsid w:val="3495D95B"/>
    <w:rsid w:val="36210F49"/>
    <w:rsid w:val="379865A9"/>
    <w:rsid w:val="3E87E2CA"/>
    <w:rsid w:val="440ACE0E"/>
    <w:rsid w:val="55A9DB86"/>
    <w:rsid w:val="5F357031"/>
    <w:rsid w:val="61196EDF"/>
    <w:rsid w:val="661F30CE"/>
    <w:rsid w:val="6DB18116"/>
    <w:rsid w:val="7109824B"/>
    <w:rsid w:val="72C07721"/>
    <w:rsid w:val="72E91AAB"/>
    <w:rsid w:val="73AAFC98"/>
    <w:rsid w:val="7405988C"/>
    <w:rsid w:val="7484EB0C"/>
    <w:rsid w:val="759B2787"/>
    <w:rsid w:val="7620BB6D"/>
    <w:rsid w:val="7BA6C241"/>
    <w:rsid w:val="7BEEBF95"/>
    <w:rsid w:val="7BFAB71A"/>
    <w:rsid w:val="7EB8FB22"/>
    <w:rsid w:val="7FAA79AE"/>
    <w:rsid w:val="7FE2F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16FE3"/>
  <w15:docId w15:val="{BA6F92AA-F886-4F82-87E6-D4D42078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 w:type="character" w:customStyle="1" w:styleId="normaltextrun">
    <w:name w:val="normaltextrun"/>
    <w:basedOn w:val="DefaultParagraphFont"/>
    <w:rsid w:val="0013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22997023">
      <w:bodyDiv w:val="1"/>
      <w:marLeft w:val="0"/>
      <w:marRight w:val="0"/>
      <w:marTop w:val="0"/>
      <w:marBottom w:val="0"/>
      <w:divBdr>
        <w:top w:val="none" w:sz="0" w:space="0" w:color="auto"/>
        <w:left w:val="none" w:sz="0" w:space="0" w:color="auto"/>
        <w:bottom w:val="none" w:sz="0" w:space="0" w:color="auto"/>
        <w:right w:val="none" w:sz="0" w:space="0" w:color="auto"/>
      </w:divBdr>
    </w:div>
    <w:div w:id="543490825">
      <w:bodyDiv w:val="1"/>
      <w:marLeft w:val="0"/>
      <w:marRight w:val="0"/>
      <w:marTop w:val="0"/>
      <w:marBottom w:val="0"/>
      <w:divBdr>
        <w:top w:val="none" w:sz="0" w:space="0" w:color="auto"/>
        <w:left w:val="none" w:sz="0" w:space="0" w:color="auto"/>
        <w:bottom w:val="none" w:sz="0" w:space="0" w:color="auto"/>
        <w:right w:val="none" w:sz="0" w:space="0" w:color="auto"/>
      </w:divBdr>
      <w:divsChild>
        <w:div w:id="54815178">
          <w:marLeft w:val="0"/>
          <w:marRight w:val="0"/>
          <w:marTop w:val="0"/>
          <w:marBottom w:val="0"/>
          <w:divBdr>
            <w:top w:val="none" w:sz="0" w:space="0" w:color="auto"/>
            <w:left w:val="none" w:sz="0" w:space="0" w:color="auto"/>
            <w:bottom w:val="none" w:sz="0" w:space="0" w:color="auto"/>
            <w:right w:val="none" w:sz="0" w:space="0" w:color="auto"/>
          </w:divBdr>
        </w:div>
      </w:divsChild>
    </w:div>
    <w:div w:id="1510172724">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 w:id="2004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10" ma:contentTypeDescription="Create a new document." ma:contentTypeScope="" ma:versionID="d5b3701a8dd846c0f1a412e2d4d4bb9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f0afcd180873dcd7404f98de2cbb3ace"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05F3-92E1-45EE-92EE-0CB103C25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72C51-8ED2-4DEE-A3B4-A47ED58B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4.xml><?xml version="1.0" encoding="utf-8"?>
<ds:datastoreItem xmlns:ds="http://schemas.openxmlformats.org/officeDocument/2006/customXml" ds:itemID="{326CEC55-08A6-40B4-8D42-AD2CC7A3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2022-12-19T18:26:00Z</cp:lastPrinted>
  <dcterms:created xsi:type="dcterms:W3CDTF">2023-05-25T14:19:00Z</dcterms:created>
  <dcterms:modified xsi:type="dcterms:W3CDTF">2023-05-25T14:19:00Z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