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C1" w:rsidRPr="006C7DC6" w:rsidRDefault="006553C1">
      <w:pPr>
        <w:rPr>
          <w:sz w:val="24"/>
          <w:szCs w:val="24"/>
        </w:rPr>
      </w:pPr>
    </w:p>
    <w:p w:rsidR="006553C1" w:rsidRPr="006C7DC6" w:rsidRDefault="006553C1">
      <w:pPr>
        <w:rPr>
          <w:sz w:val="24"/>
          <w:szCs w:val="24"/>
        </w:rPr>
      </w:pPr>
    </w:p>
    <w:p w:rsidR="006553C1" w:rsidRPr="006C7DC6" w:rsidRDefault="006553C1">
      <w:pPr>
        <w:rPr>
          <w:sz w:val="24"/>
          <w:szCs w:val="24"/>
        </w:rPr>
      </w:pPr>
    </w:p>
    <w:p w:rsidR="006553C1" w:rsidRPr="006C7DC6" w:rsidRDefault="006553C1">
      <w:pPr>
        <w:pStyle w:val="Heading1"/>
        <w:rPr>
          <w:szCs w:val="24"/>
        </w:rPr>
      </w:pPr>
      <w:r w:rsidRPr="006C7DC6">
        <w:rPr>
          <w:szCs w:val="24"/>
        </w:rPr>
        <w:t>THE COUNCIL</w:t>
      </w:r>
    </w:p>
    <w:p w:rsidR="006553C1" w:rsidRPr="006C7DC6" w:rsidRDefault="006553C1">
      <w:pPr>
        <w:jc w:val="center"/>
        <w:rPr>
          <w:b/>
          <w:sz w:val="24"/>
          <w:szCs w:val="24"/>
        </w:rPr>
      </w:pPr>
    </w:p>
    <w:p w:rsidR="006553C1" w:rsidRPr="006C7DC6" w:rsidRDefault="006553C1">
      <w:pPr>
        <w:jc w:val="center"/>
        <w:rPr>
          <w:b/>
          <w:sz w:val="24"/>
          <w:szCs w:val="24"/>
        </w:rPr>
      </w:pPr>
      <w:r w:rsidRPr="006C7DC6">
        <w:rPr>
          <w:b/>
          <w:sz w:val="24"/>
          <w:szCs w:val="24"/>
        </w:rPr>
        <w:t>JOINT REPORT OF THE LAND USE COMMITTEE</w:t>
      </w:r>
    </w:p>
    <w:p w:rsidR="006553C1" w:rsidRPr="006C7DC6" w:rsidRDefault="006553C1">
      <w:pPr>
        <w:jc w:val="center"/>
        <w:rPr>
          <w:b/>
          <w:sz w:val="24"/>
          <w:szCs w:val="24"/>
        </w:rPr>
      </w:pPr>
      <w:r w:rsidRPr="006C7DC6">
        <w:rPr>
          <w:b/>
          <w:sz w:val="24"/>
          <w:szCs w:val="24"/>
        </w:rPr>
        <w:t xml:space="preserve">AND THE </w:t>
      </w:r>
    </w:p>
    <w:p w:rsidR="00522E3C" w:rsidRPr="003E7EE9" w:rsidRDefault="00522E3C" w:rsidP="00522E3C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1349C4">
        <w:rPr>
          <w:b/>
          <w:sz w:val="24"/>
          <w:szCs w:val="24"/>
        </w:rPr>
        <w:t>S,</w:t>
      </w:r>
    </w:p>
    <w:p w:rsidR="00522E3C" w:rsidRPr="003E7EE9" w:rsidRDefault="00522E3C" w:rsidP="00522E3C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1349C4">
        <w:rPr>
          <w:b/>
          <w:sz w:val="24"/>
          <w:szCs w:val="24"/>
        </w:rPr>
        <w:t>DISPOSITIONS</w:t>
      </w:r>
    </w:p>
    <w:p w:rsidR="006553C1" w:rsidRPr="006C7DC6" w:rsidRDefault="006553C1">
      <w:pPr>
        <w:jc w:val="center"/>
        <w:rPr>
          <w:b/>
          <w:sz w:val="24"/>
          <w:szCs w:val="24"/>
        </w:rPr>
      </w:pPr>
    </w:p>
    <w:p w:rsidR="006553C1" w:rsidRPr="006C7DC6" w:rsidRDefault="001C5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6553C1" w:rsidRPr="006C7DC6">
        <w:rPr>
          <w:b/>
          <w:sz w:val="24"/>
          <w:szCs w:val="24"/>
        </w:rPr>
        <w:t xml:space="preserve">L.U. No. </w:t>
      </w:r>
      <w:r w:rsidR="00A91708">
        <w:rPr>
          <w:b/>
          <w:sz w:val="24"/>
          <w:szCs w:val="24"/>
        </w:rPr>
        <w:t>211</w:t>
      </w:r>
      <w:r w:rsidR="006553C1" w:rsidRPr="006C7DC6">
        <w:rPr>
          <w:b/>
          <w:sz w:val="24"/>
          <w:szCs w:val="24"/>
        </w:rPr>
        <w:t xml:space="preserve"> (Res. No. </w:t>
      </w:r>
      <w:r w:rsidR="002E4409">
        <w:rPr>
          <w:b/>
          <w:sz w:val="24"/>
          <w:szCs w:val="24"/>
        </w:rPr>
        <w:t>651</w:t>
      </w:r>
      <w:bookmarkStart w:id="0" w:name="_GoBack"/>
      <w:bookmarkEnd w:id="0"/>
      <w:r w:rsidR="000D3190">
        <w:rPr>
          <w:b/>
          <w:sz w:val="24"/>
          <w:szCs w:val="24"/>
        </w:rPr>
        <w:t>)</w:t>
      </w:r>
    </w:p>
    <w:p w:rsidR="006553C1" w:rsidRPr="006C7DC6" w:rsidRDefault="006553C1">
      <w:pPr>
        <w:jc w:val="center"/>
        <w:rPr>
          <w:b/>
          <w:sz w:val="24"/>
          <w:szCs w:val="24"/>
        </w:rPr>
      </w:pPr>
    </w:p>
    <w:p w:rsidR="006553C1" w:rsidRPr="006C7DC6" w:rsidRDefault="006553C1">
      <w:pPr>
        <w:jc w:val="center"/>
        <w:rPr>
          <w:b/>
          <w:sz w:val="24"/>
          <w:szCs w:val="24"/>
        </w:rPr>
      </w:pPr>
      <w:r w:rsidRPr="006C7DC6">
        <w:rPr>
          <w:b/>
          <w:sz w:val="24"/>
          <w:szCs w:val="24"/>
        </w:rPr>
        <w:t xml:space="preserve">By Council Members </w:t>
      </w:r>
      <w:r w:rsidR="00372EB5">
        <w:rPr>
          <w:b/>
          <w:sz w:val="24"/>
          <w:szCs w:val="24"/>
        </w:rPr>
        <w:t>Salamanca</w:t>
      </w:r>
      <w:r w:rsidR="00FB1CEB" w:rsidRPr="006C7DC6">
        <w:rPr>
          <w:b/>
          <w:sz w:val="24"/>
          <w:szCs w:val="24"/>
        </w:rPr>
        <w:t xml:space="preserve"> and </w:t>
      </w:r>
      <w:r w:rsidR="00C25FBA">
        <w:rPr>
          <w:b/>
          <w:sz w:val="24"/>
          <w:szCs w:val="24"/>
        </w:rPr>
        <w:t>Louis</w:t>
      </w:r>
    </w:p>
    <w:p w:rsidR="006553C1" w:rsidRPr="006C7DC6" w:rsidRDefault="006553C1">
      <w:pPr>
        <w:rPr>
          <w:b/>
          <w:sz w:val="24"/>
          <w:szCs w:val="24"/>
        </w:rPr>
      </w:pPr>
    </w:p>
    <w:p w:rsidR="006553C1" w:rsidRPr="006C7DC6" w:rsidRDefault="006553C1">
      <w:pPr>
        <w:rPr>
          <w:b/>
          <w:sz w:val="24"/>
          <w:szCs w:val="24"/>
        </w:rPr>
      </w:pPr>
    </w:p>
    <w:p w:rsidR="006553C1" w:rsidRPr="006C7DC6" w:rsidRDefault="006553C1">
      <w:pPr>
        <w:pStyle w:val="Heading2"/>
        <w:jc w:val="both"/>
        <w:rPr>
          <w:szCs w:val="24"/>
        </w:rPr>
      </w:pPr>
      <w:r w:rsidRPr="006C7DC6">
        <w:rPr>
          <w:szCs w:val="24"/>
        </w:rPr>
        <w:t>SUBJECT</w:t>
      </w:r>
    </w:p>
    <w:p w:rsidR="006553C1" w:rsidRPr="006C7DC6" w:rsidRDefault="006553C1">
      <w:pPr>
        <w:jc w:val="both"/>
        <w:rPr>
          <w:sz w:val="24"/>
          <w:szCs w:val="24"/>
        </w:rPr>
      </w:pPr>
    </w:p>
    <w:p w:rsidR="00260C22" w:rsidRPr="006C7DC6" w:rsidRDefault="00260C22" w:rsidP="00260C22">
      <w:pPr>
        <w:tabs>
          <w:tab w:val="left" w:pos="720"/>
          <w:tab w:val="left" w:pos="7740"/>
        </w:tabs>
        <w:jc w:val="both"/>
        <w:rPr>
          <w:sz w:val="24"/>
          <w:szCs w:val="24"/>
        </w:rPr>
      </w:pPr>
      <w:r w:rsidRPr="006C7DC6">
        <w:rPr>
          <w:b/>
          <w:sz w:val="24"/>
          <w:szCs w:val="24"/>
        </w:rPr>
        <w:t>BRO</w:t>
      </w:r>
      <w:r w:rsidR="007E4A34">
        <w:rPr>
          <w:b/>
          <w:sz w:val="24"/>
          <w:szCs w:val="24"/>
        </w:rPr>
        <w:t>NX</w:t>
      </w:r>
      <w:r w:rsidRPr="006C7DC6">
        <w:rPr>
          <w:b/>
          <w:sz w:val="24"/>
          <w:szCs w:val="24"/>
        </w:rPr>
        <w:t xml:space="preserve"> CB </w:t>
      </w:r>
      <w:r w:rsidR="003D50AC">
        <w:rPr>
          <w:b/>
          <w:sz w:val="24"/>
          <w:szCs w:val="24"/>
        </w:rPr>
        <w:t xml:space="preserve">- </w:t>
      </w:r>
      <w:r w:rsidR="00674987">
        <w:rPr>
          <w:b/>
          <w:sz w:val="24"/>
          <w:szCs w:val="24"/>
        </w:rPr>
        <w:t>17</w:t>
      </w:r>
      <w:r w:rsidRPr="006C7DC6">
        <w:rPr>
          <w:b/>
          <w:sz w:val="24"/>
          <w:szCs w:val="24"/>
        </w:rPr>
        <w:tab/>
      </w:r>
      <w:r w:rsidR="007E4A34">
        <w:rPr>
          <w:b/>
          <w:sz w:val="24"/>
          <w:szCs w:val="24"/>
        </w:rPr>
        <w:t>G 230031 CCX</w:t>
      </w:r>
    </w:p>
    <w:p w:rsidR="00260C22" w:rsidRPr="006C7DC6" w:rsidRDefault="00260C22" w:rsidP="00260C22">
      <w:pPr>
        <w:tabs>
          <w:tab w:val="left" w:pos="720"/>
          <w:tab w:val="left" w:pos="7740"/>
        </w:tabs>
        <w:jc w:val="both"/>
        <w:rPr>
          <w:sz w:val="24"/>
          <w:szCs w:val="24"/>
        </w:rPr>
      </w:pPr>
    </w:p>
    <w:p w:rsidR="00EF2B78" w:rsidRPr="00EF2B78" w:rsidRDefault="00EF2B78" w:rsidP="00EF2B78">
      <w:pPr>
        <w:kinsoku w:val="0"/>
        <w:overflowPunct w:val="0"/>
        <w:autoSpaceDE w:val="0"/>
        <w:autoSpaceDN w:val="0"/>
        <w:adjustRightInd w:val="0"/>
        <w:ind w:left="43" w:firstLine="677"/>
        <w:jc w:val="both"/>
        <w:rPr>
          <w:snapToGrid w:val="0"/>
          <w:color w:val="FF0000"/>
          <w:sz w:val="24"/>
          <w:szCs w:val="24"/>
        </w:rPr>
      </w:pPr>
      <w:r w:rsidRPr="00EF2B78">
        <w:rPr>
          <w:snapToGrid w:val="0"/>
          <w:color w:val="212121"/>
          <w:sz w:val="24"/>
          <w:szCs w:val="24"/>
          <w:shd w:val="clear" w:color="auto" w:fill="FFFFFF"/>
        </w:rPr>
        <w:t xml:space="preserve">Application submitted by the New York City Department of </w:t>
      </w:r>
      <w:r w:rsidRPr="00EF2B78">
        <w:rPr>
          <w:snapToGrid w:val="0"/>
          <w:sz w:val="24"/>
          <w:szCs w:val="24"/>
          <w:shd w:val="clear" w:color="auto" w:fill="FFFFFF"/>
        </w:rPr>
        <w:t>Housing Preservation</w:t>
      </w:r>
      <w:r w:rsidR="00CC6CEC">
        <w:rPr>
          <w:snapToGrid w:val="0"/>
          <w:sz w:val="24"/>
          <w:szCs w:val="24"/>
          <w:shd w:val="clear" w:color="auto" w:fill="FFFFFF"/>
        </w:rPr>
        <w:t xml:space="preserve"> and Development</w:t>
      </w:r>
      <w:r w:rsidRPr="00EF2B78">
        <w:rPr>
          <w:snapToGrid w:val="0"/>
          <w:sz w:val="24"/>
          <w:szCs w:val="24"/>
          <w:shd w:val="clear" w:color="auto" w:fill="FFFFFF"/>
        </w:rPr>
        <w:t xml:space="preserve"> to modify the uses of an Urban Development Action Area Project (UDAAP) approval pursuant to Section 694 of the General Municipal Law and related Project Summary regarding the property located at </w:t>
      </w:r>
      <w:r w:rsidRPr="00EF2B78">
        <w:rPr>
          <w:snapToGrid w:val="0"/>
          <w:sz w:val="24"/>
          <w:szCs w:val="24"/>
        </w:rPr>
        <w:t>784 Courtlandt Avenue (Block 2404, Lot 1)</w:t>
      </w:r>
      <w:r w:rsidRPr="00EF2B78">
        <w:rPr>
          <w:snapToGrid w:val="0"/>
          <w:sz w:val="24"/>
          <w:szCs w:val="24"/>
          <w:shd w:val="clear" w:color="auto" w:fill="FFFFFF"/>
        </w:rPr>
        <w:t>, Borough of the Bronx, Community District 1, Council District 17, which were approved in 2019 by Council Resolution 1014.</w:t>
      </w:r>
    </w:p>
    <w:p w:rsidR="00874428" w:rsidRDefault="00874428" w:rsidP="00EF2B78">
      <w:pPr>
        <w:kinsoku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4428" w:rsidRDefault="00874428" w:rsidP="00CC00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A20" w:rsidRPr="006C7DC6" w:rsidRDefault="00683A20">
      <w:pPr>
        <w:pStyle w:val="Heading2"/>
        <w:rPr>
          <w:szCs w:val="24"/>
        </w:rPr>
      </w:pPr>
    </w:p>
    <w:p w:rsidR="006553C1" w:rsidRPr="006C7DC6" w:rsidRDefault="006553C1">
      <w:pPr>
        <w:pStyle w:val="Heading2"/>
        <w:rPr>
          <w:szCs w:val="24"/>
        </w:rPr>
      </w:pPr>
      <w:r w:rsidRPr="006C7DC6">
        <w:rPr>
          <w:szCs w:val="24"/>
        </w:rPr>
        <w:t>INTENT</w:t>
      </w:r>
    </w:p>
    <w:p w:rsidR="006553C1" w:rsidRPr="006C7DC6" w:rsidRDefault="006553C1">
      <w:pPr>
        <w:rPr>
          <w:sz w:val="24"/>
          <w:szCs w:val="24"/>
        </w:rPr>
      </w:pPr>
    </w:p>
    <w:p w:rsidR="006553C1" w:rsidRPr="006C7DC6" w:rsidRDefault="00E876AB" w:rsidP="00F16352">
      <w:pPr>
        <w:jc w:val="both"/>
        <w:rPr>
          <w:sz w:val="24"/>
          <w:szCs w:val="24"/>
        </w:rPr>
      </w:pPr>
      <w:r w:rsidRPr="006C7DC6">
        <w:rPr>
          <w:sz w:val="24"/>
          <w:szCs w:val="24"/>
        </w:rPr>
        <w:tab/>
        <w:t xml:space="preserve">To approve the amendment of a previously approved City Council Resolution dated </w:t>
      </w:r>
      <w:r w:rsidR="00C02E7A">
        <w:rPr>
          <w:sz w:val="24"/>
          <w:szCs w:val="24"/>
        </w:rPr>
        <w:t>July 23, 2019</w:t>
      </w:r>
      <w:r w:rsidR="001B3FAC">
        <w:rPr>
          <w:sz w:val="24"/>
          <w:szCs w:val="24"/>
        </w:rPr>
        <w:t xml:space="preserve"> </w:t>
      </w:r>
      <w:r w:rsidRPr="006C7DC6">
        <w:rPr>
          <w:sz w:val="24"/>
          <w:szCs w:val="24"/>
        </w:rPr>
        <w:t xml:space="preserve">(Resolution No. </w:t>
      </w:r>
      <w:r w:rsidR="00C02E7A">
        <w:rPr>
          <w:sz w:val="24"/>
          <w:szCs w:val="24"/>
        </w:rPr>
        <w:t>1014</w:t>
      </w:r>
      <w:r w:rsidRPr="006C7DC6">
        <w:rPr>
          <w:sz w:val="24"/>
          <w:szCs w:val="24"/>
        </w:rPr>
        <w:t xml:space="preserve">, L.U. No. </w:t>
      </w:r>
      <w:r w:rsidR="00C02E7A">
        <w:rPr>
          <w:sz w:val="24"/>
          <w:szCs w:val="24"/>
        </w:rPr>
        <w:t>468</w:t>
      </w:r>
      <w:r w:rsidR="00C14ADA">
        <w:rPr>
          <w:sz w:val="24"/>
          <w:szCs w:val="24"/>
        </w:rPr>
        <w:t xml:space="preserve">) </w:t>
      </w:r>
      <w:r w:rsidR="008E3345">
        <w:rPr>
          <w:sz w:val="24"/>
          <w:szCs w:val="24"/>
        </w:rPr>
        <w:t>and the related</w:t>
      </w:r>
      <w:r w:rsidR="00A209AA">
        <w:rPr>
          <w:sz w:val="24"/>
          <w:szCs w:val="24"/>
        </w:rPr>
        <w:t xml:space="preserve"> </w:t>
      </w:r>
      <w:r w:rsidR="00F16352" w:rsidRPr="006C7DC6">
        <w:rPr>
          <w:sz w:val="24"/>
          <w:szCs w:val="24"/>
        </w:rPr>
        <w:t xml:space="preserve">amended </w:t>
      </w:r>
      <w:r w:rsidR="00CF016F">
        <w:rPr>
          <w:sz w:val="24"/>
          <w:szCs w:val="24"/>
        </w:rPr>
        <w:t>Project Summary</w:t>
      </w:r>
      <w:r w:rsidR="00775F7A">
        <w:rPr>
          <w:sz w:val="24"/>
          <w:szCs w:val="24"/>
        </w:rPr>
        <w:t>.</w:t>
      </w:r>
      <w:r w:rsidRPr="006C7DC6">
        <w:rPr>
          <w:sz w:val="24"/>
          <w:szCs w:val="24"/>
        </w:rPr>
        <w:t xml:space="preserve"> </w:t>
      </w:r>
    </w:p>
    <w:p w:rsidR="006553C1" w:rsidRPr="006C7DC6" w:rsidRDefault="006553C1">
      <w:pPr>
        <w:rPr>
          <w:sz w:val="24"/>
          <w:szCs w:val="24"/>
        </w:rPr>
      </w:pPr>
    </w:p>
    <w:p w:rsidR="00851941" w:rsidRDefault="00851941">
      <w:pPr>
        <w:pStyle w:val="Heading2"/>
        <w:rPr>
          <w:szCs w:val="24"/>
        </w:rPr>
      </w:pPr>
    </w:p>
    <w:p w:rsidR="00CF016F" w:rsidRPr="00CF016F" w:rsidRDefault="00CF016F" w:rsidP="00CF016F"/>
    <w:p w:rsidR="006553C1" w:rsidRPr="006C7DC6" w:rsidRDefault="006553C1">
      <w:pPr>
        <w:pStyle w:val="Heading2"/>
        <w:rPr>
          <w:szCs w:val="24"/>
        </w:rPr>
      </w:pPr>
      <w:r w:rsidRPr="006C7DC6">
        <w:rPr>
          <w:szCs w:val="24"/>
        </w:rPr>
        <w:t>PUBLIC HEARING</w:t>
      </w:r>
    </w:p>
    <w:p w:rsidR="006553C1" w:rsidRPr="006C7DC6" w:rsidRDefault="006553C1">
      <w:pPr>
        <w:rPr>
          <w:b/>
          <w:sz w:val="24"/>
          <w:szCs w:val="24"/>
        </w:rPr>
      </w:pPr>
    </w:p>
    <w:p w:rsidR="006553C1" w:rsidRPr="006C7DC6" w:rsidRDefault="006553C1">
      <w:pPr>
        <w:rPr>
          <w:sz w:val="24"/>
          <w:szCs w:val="24"/>
        </w:rPr>
      </w:pPr>
      <w:r w:rsidRPr="006C7DC6">
        <w:rPr>
          <w:b/>
          <w:sz w:val="24"/>
          <w:szCs w:val="24"/>
        </w:rPr>
        <w:tab/>
        <w:t>DATE:</w:t>
      </w:r>
      <w:r w:rsidRPr="006C7DC6">
        <w:rPr>
          <w:sz w:val="24"/>
          <w:szCs w:val="24"/>
        </w:rPr>
        <w:t xml:space="preserve">  </w:t>
      </w:r>
      <w:r w:rsidR="00232CAC">
        <w:rPr>
          <w:sz w:val="24"/>
          <w:szCs w:val="24"/>
        </w:rPr>
        <w:t xml:space="preserve">May </w:t>
      </w:r>
      <w:r w:rsidR="00A375BE">
        <w:rPr>
          <w:sz w:val="24"/>
          <w:szCs w:val="24"/>
        </w:rPr>
        <w:t>1</w:t>
      </w:r>
      <w:r w:rsidR="001C5936">
        <w:rPr>
          <w:sz w:val="24"/>
          <w:szCs w:val="24"/>
        </w:rPr>
        <w:t>6</w:t>
      </w:r>
      <w:r w:rsidR="00767FD5">
        <w:rPr>
          <w:sz w:val="24"/>
          <w:szCs w:val="24"/>
        </w:rPr>
        <w:t>, 20</w:t>
      </w:r>
      <w:r w:rsidR="00232CAC">
        <w:rPr>
          <w:sz w:val="24"/>
          <w:szCs w:val="24"/>
        </w:rPr>
        <w:t>23</w:t>
      </w:r>
    </w:p>
    <w:p w:rsidR="006553C1" w:rsidRPr="006C7DC6" w:rsidRDefault="006553C1">
      <w:pPr>
        <w:rPr>
          <w:sz w:val="24"/>
          <w:szCs w:val="24"/>
        </w:rPr>
      </w:pPr>
    </w:p>
    <w:p w:rsidR="006553C1" w:rsidRPr="006C7DC6" w:rsidRDefault="006553C1">
      <w:pPr>
        <w:rPr>
          <w:sz w:val="24"/>
          <w:szCs w:val="24"/>
        </w:rPr>
      </w:pPr>
      <w:r w:rsidRPr="006C7DC6">
        <w:rPr>
          <w:sz w:val="24"/>
          <w:szCs w:val="24"/>
        </w:rPr>
        <w:tab/>
      </w:r>
      <w:r w:rsidRPr="006C7DC6">
        <w:rPr>
          <w:b/>
          <w:sz w:val="24"/>
          <w:szCs w:val="24"/>
        </w:rPr>
        <w:t>Witnesses in Favor:</w:t>
      </w:r>
      <w:r w:rsidRPr="006C7DC6">
        <w:rPr>
          <w:sz w:val="24"/>
          <w:szCs w:val="24"/>
        </w:rPr>
        <w:t xml:space="preserve">  </w:t>
      </w:r>
      <w:r w:rsidR="002E5127">
        <w:rPr>
          <w:sz w:val="24"/>
          <w:szCs w:val="24"/>
        </w:rPr>
        <w:t>Two</w:t>
      </w:r>
      <w:r w:rsidRPr="006C7DC6">
        <w:rPr>
          <w:sz w:val="24"/>
          <w:szCs w:val="24"/>
        </w:rPr>
        <w:tab/>
      </w:r>
      <w:r w:rsidRPr="006C7DC6">
        <w:rPr>
          <w:sz w:val="24"/>
          <w:szCs w:val="24"/>
        </w:rPr>
        <w:tab/>
      </w:r>
      <w:r w:rsidR="00C66F76">
        <w:rPr>
          <w:sz w:val="24"/>
          <w:szCs w:val="24"/>
        </w:rPr>
        <w:tab/>
      </w:r>
      <w:r w:rsidR="00C66F76">
        <w:rPr>
          <w:sz w:val="24"/>
          <w:szCs w:val="24"/>
        </w:rPr>
        <w:tab/>
      </w:r>
      <w:r w:rsidR="002E5127">
        <w:rPr>
          <w:sz w:val="24"/>
          <w:szCs w:val="24"/>
        </w:rPr>
        <w:tab/>
      </w:r>
      <w:r w:rsidRPr="006C7DC6">
        <w:rPr>
          <w:b/>
          <w:sz w:val="24"/>
          <w:szCs w:val="24"/>
        </w:rPr>
        <w:t>Witnesses Against:</w:t>
      </w:r>
      <w:r w:rsidRPr="006C7DC6">
        <w:rPr>
          <w:sz w:val="24"/>
          <w:szCs w:val="24"/>
        </w:rPr>
        <w:t xml:space="preserve">  </w:t>
      </w:r>
      <w:r w:rsidR="002E5127">
        <w:rPr>
          <w:sz w:val="24"/>
          <w:szCs w:val="24"/>
        </w:rPr>
        <w:t>None</w:t>
      </w:r>
    </w:p>
    <w:p w:rsidR="00116011" w:rsidRPr="006C7DC6" w:rsidRDefault="00116011" w:rsidP="00087B88">
      <w:pPr>
        <w:rPr>
          <w:sz w:val="24"/>
          <w:szCs w:val="24"/>
        </w:rPr>
      </w:pPr>
    </w:p>
    <w:p w:rsidR="00522959" w:rsidRPr="006C7DC6" w:rsidRDefault="00522959" w:rsidP="00522959">
      <w:pPr>
        <w:pStyle w:val="Heading2"/>
        <w:rPr>
          <w:szCs w:val="24"/>
        </w:rPr>
      </w:pPr>
      <w:r w:rsidRPr="006C7DC6">
        <w:rPr>
          <w:b w:val="0"/>
          <w:szCs w:val="24"/>
        </w:rPr>
        <w:br w:type="page"/>
      </w:r>
      <w:r w:rsidRPr="006C7DC6">
        <w:rPr>
          <w:szCs w:val="24"/>
        </w:rPr>
        <w:lastRenderedPageBreak/>
        <w:t>SUBCOMMITTEE RECOMMENDATION</w:t>
      </w:r>
    </w:p>
    <w:p w:rsidR="00522959" w:rsidRPr="006C7DC6" w:rsidRDefault="00522959">
      <w:pPr>
        <w:rPr>
          <w:b/>
          <w:sz w:val="24"/>
          <w:szCs w:val="24"/>
          <w:u w:val="single"/>
        </w:rPr>
      </w:pPr>
    </w:p>
    <w:p w:rsidR="006553C1" w:rsidRPr="006C7DC6" w:rsidRDefault="006553C1">
      <w:pPr>
        <w:rPr>
          <w:sz w:val="24"/>
          <w:szCs w:val="24"/>
        </w:rPr>
      </w:pPr>
      <w:r w:rsidRPr="006C7DC6">
        <w:rPr>
          <w:b/>
          <w:sz w:val="24"/>
          <w:szCs w:val="24"/>
        </w:rPr>
        <w:tab/>
        <w:t>DATE:</w:t>
      </w:r>
      <w:r w:rsidRPr="006C7DC6">
        <w:rPr>
          <w:sz w:val="24"/>
          <w:szCs w:val="24"/>
        </w:rPr>
        <w:t xml:space="preserve">  </w:t>
      </w:r>
      <w:r w:rsidR="00D60242">
        <w:rPr>
          <w:sz w:val="24"/>
          <w:szCs w:val="24"/>
        </w:rPr>
        <w:t>May 1</w:t>
      </w:r>
      <w:r w:rsidR="001C5936">
        <w:rPr>
          <w:sz w:val="24"/>
          <w:szCs w:val="24"/>
        </w:rPr>
        <w:t>6</w:t>
      </w:r>
      <w:r w:rsidR="00C14ADA">
        <w:rPr>
          <w:sz w:val="24"/>
          <w:szCs w:val="24"/>
        </w:rPr>
        <w:t>,</w:t>
      </w:r>
      <w:r w:rsidR="003D50AC">
        <w:rPr>
          <w:sz w:val="24"/>
          <w:szCs w:val="24"/>
        </w:rPr>
        <w:t xml:space="preserve"> 20</w:t>
      </w:r>
      <w:r w:rsidR="00D60242">
        <w:rPr>
          <w:sz w:val="24"/>
          <w:szCs w:val="24"/>
        </w:rPr>
        <w:t>23</w:t>
      </w:r>
    </w:p>
    <w:p w:rsidR="006553C1" w:rsidRPr="006C7DC6" w:rsidRDefault="006553C1">
      <w:pPr>
        <w:rPr>
          <w:sz w:val="24"/>
          <w:szCs w:val="24"/>
        </w:rPr>
      </w:pPr>
    </w:p>
    <w:p w:rsidR="00CF063A" w:rsidRPr="006C7DC6" w:rsidRDefault="00CF063A" w:rsidP="00CF063A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6C7DC6">
        <w:rPr>
          <w:spacing w:val="-3"/>
          <w:sz w:val="24"/>
          <w:szCs w:val="24"/>
        </w:rPr>
        <w:t xml:space="preserve">      </w:t>
      </w:r>
      <w:r w:rsidRPr="006C7DC6">
        <w:rPr>
          <w:spacing w:val="-3"/>
          <w:sz w:val="24"/>
          <w:szCs w:val="24"/>
        </w:rPr>
        <w:tab/>
        <w:t xml:space="preserve">The Subcommittee recommends that the Land Use Committee </w:t>
      </w:r>
      <w:r w:rsidR="00A80867" w:rsidRPr="006C7DC6">
        <w:rPr>
          <w:spacing w:val="-3"/>
          <w:sz w:val="24"/>
          <w:szCs w:val="24"/>
        </w:rPr>
        <w:t>approve the</w:t>
      </w:r>
      <w:r w:rsidR="00524295" w:rsidRPr="006C7DC6">
        <w:rPr>
          <w:spacing w:val="-3"/>
          <w:sz w:val="24"/>
          <w:szCs w:val="24"/>
        </w:rPr>
        <w:t xml:space="preserve"> request made by the New York City Department of Housing Preservation and Development.</w:t>
      </w:r>
    </w:p>
    <w:p w:rsidR="006553C1" w:rsidRPr="006C7DC6" w:rsidRDefault="006553C1">
      <w:pPr>
        <w:rPr>
          <w:sz w:val="24"/>
          <w:szCs w:val="24"/>
        </w:rPr>
      </w:pPr>
    </w:p>
    <w:p w:rsidR="00A35EAF" w:rsidRPr="006C7DC6" w:rsidRDefault="00A35EAF" w:rsidP="00532333">
      <w:pPr>
        <w:tabs>
          <w:tab w:val="left" w:pos="-720"/>
          <w:tab w:val="left" w:pos="2160"/>
          <w:tab w:val="left" w:pos="2520"/>
          <w:tab w:val="left" w:pos="4320"/>
          <w:tab w:val="left" w:pos="4860"/>
          <w:tab w:val="left" w:pos="5040"/>
        </w:tabs>
        <w:suppressAutoHyphens/>
        <w:jc w:val="both"/>
        <w:rPr>
          <w:spacing w:val="-3"/>
          <w:sz w:val="24"/>
          <w:szCs w:val="24"/>
        </w:rPr>
      </w:pPr>
      <w:r w:rsidRPr="006C7DC6">
        <w:rPr>
          <w:b/>
          <w:spacing w:val="-3"/>
          <w:sz w:val="24"/>
          <w:szCs w:val="24"/>
        </w:rPr>
        <w:t xml:space="preserve">In Favor:     </w:t>
      </w:r>
      <w:r w:rsidR="00532333" w:rsidRPr="006C7DC6">
        <w:rPr>
          <w:b/>
          <w:spacing w:val="-3"/>
          <w:sz w:val="24"/>
          <w:szCs w:val="24"/>
        </w:rPr>
        <w:tab/>
      </w:r>
      <w:r w:rsidR="003D50AC">
        <w:rPr>
          <w:b/>
          <w:spacing w:val="-3"/>
          <w:sz w:val="24"/>
          <w:szCs w:val="24"/>
        </w:rPr>
        <w:tab/>
      </w:r>
      <w:r w:rsidRPr="006C7DC6">
        <w:rPr>
          <w:b/>
          <w:spacing w:val="-3"/>
          <w:sz w:val="24"/>
          <w:szCs w:val="24"/>
        </w:rPr>
        <w:t xml:space="preserve">Against:    </w:t>
      </w:r>
      <w:r w:rsidR="00532333" w:rsidRPr="006C7DC6">
        <w:rPr>
          <w:b/>
          <w:spacing w:val="-3"/>
          <w:sz w:val="24"/>
          <w:szCs w:val="24"/>
        </w:rPr>
        <w:tab/>
      </w:r>
      <w:r w:rsidR="003D50AC">
        <w:rPr>
          <w:b/>
          <w:spacing w:val="-3"/>
          <w:sz w:val="24"/>
          <w:szCs w:val="24"/>
        </w:rPr>
        <w:tab/>
      </w:r>
      <w:r w:rsidRPr="006C7DC6">
        <w:rPr>
          <w:b/>
          <w:spacing w:val="-3"/>
          <w:sz w:val="24"/>
          <w:szCs w:val="24"/>
        </w:rPr>
        <w:t>Abstain:</w:t>
      </w:r>
      <w:r w:rsidR="00B20D32">
        <w:rPr>
          <w:b/>
          <w:spacing w:val="-3"/>
          <w:sz w:val="24"/>
          <w:szCs w:val="24"/>
        </w:rPr>
        <w:t xml:space="preserve"> </w:t>
      </w:r>
    </w:p>
    <w:p w:rsidR="002E5127" w:rsidRPr="002E5127" w:rsidRDefault="002E5127" w:rsidP="002E5127">
      <w:pPr>
        <w:tabs>
          <w:tab w:val="left" w:pos="2520"/>
          <w:tab w:val="left" w:pos="5040"/>
        </w:tabs>
        <w:rPr>
          <w:sz w:val="24"/>
          <w:szCs w:val="24"/>
        </w:rPr>
      </w:pPr>
      <w:r w:rsidRPr="002E5127">
        <w:rPr>
          <w:sz w:val="24"/>
          <w:szCs w:val="24"/>
        </w:rPr>
        <w:t>Louis</w:t>
      </w:r>
      <w:r w:rsidRPr="002E5127">
        <w:rPr>
          <w:sz w:val="24"/>
          <w:szCs w:val="24"/>
        </w:rPr>
        <w:tab/>
        <w:t>None</w:t>
      </w:r>
      <w:r w:rsidRPr="002E5127">
        <w:rPr>
          <w:sz w:val="24"/>
          <w:szCs w:val="24"/>
        </w:rPr>
        <w:tab/>
        <w:t>None</w:t>
      </w:r>
    </w:p>
    <w:p w:rsidR="002E5127" w:rsidRPr="002E5127" w:rsidRDefault="002E5127" w:rsidP="002E5127">
      <w:pPr>
        <w:tabs>
          <w:tab w:val="left" w:pos="2520"/>
          <w:tab w:val="left" w:pos="5040"/>
        </w:tabs>
        <w:rPr>
          <w:sz w:val="24"/>
          <w:szCs w:val="24"/>
        </w:rPr>
      </w:pPr>
      <w:r w:rsidRPr="002E5127">
        <w:rPr>
          <w:sz w:val="24"/>
          <w:szCs w:val="24"/>
        </w:rPr>
        <w:t>De la Rosa</w:t>
      </w:r>
    </w:p>
    <w:p w:rsidR="002E5127" w:rsidRPr="002E5127" w:rsidRDefault="002E5127" w:rsidP="002E5127">
      <w:pPr>
        <w:tabs>
          <w:tab w:val="left" w:pos="2520"/>
          <w:tab w:val="left" w:pos="5040"/>
        </w:tabs>
        <w:rPr>
          <w:sz w:val="24"/>
          <w:szCs w:val="24"/>
        </w:rPr>
      </w:pPr>
      <w:r w:rsidRPr="002E5127">
        <w:rPr>
          <w:sz w:val="24"/>
          <w:szCs w:val="24"/>
        </w:rPr>
        <w:t>Nurse</w:t>
      </w:r>
    </w:p>
    <w:p w:rsidR="002E5127" w:rsidRPr="002E5127" w:rsidRDefault="002E5127" w:rsidP="002E5127">
      <w:pPr>
        <w:tabs>
          <w:tab w:val="left" w:pos="2520"/>
          <w:tab w:val="left" w:pos="5040"/>
        </w:tabs>
        <w:rPr>
          <w:sz w:val="24"/>
          <w:szCs w:val="24"/>
        </w:rPr>
      </w:pPr>
      <w:r w:rsidRPr="002E5127">
        <w:rPr>
          <w:sz w:val="24"/>
          <w:szCs w:val="24"/>
        </w:rPr>
        <w:t>Ung</w:t>
      </w:r>
    </w:p>
    <w:p w:rsidR="00087B88" w:rsidRDefault="00087B88" w:rsidP="00023481">
      <w:pPr>
        <w:jc w:val="both"/>
        <w:rPr>
          <w:sz w:val="24"/>
          <w:szCs w:val="24"/>
        </w:rPr>
      </w:pPr>
    </w:p>
    <w:p w:rsidR="005656CB" w:rsidRPr="006C7DC6" w:rsidRDefault="005656CB" w:rsidP="00023481">
      <w:pPr>
        <w:jc w:val="both"/>
        <w:rPr>
          <w:sz w:val="24"/>
          <w:szCs w:val="24"/>
        </w:rPr>
      </w:pPr>
    </w:p>
    <w:p w:rsidR="00D26F9A" w:rsidRPr="006C7DC6" w:rsidRDefault="00D26F9A" w:rsidP="00023481">
      <w:pPr>
        <w:jc w:val="both"/>
        <w:rPr>
          <w:b/>
          <w:sz w:val="24"/>
          <w:szCs w:val="24"/>
          <w:u w:val="single"/>
        </w:rPr>
      </w:pPr>
    </w:p>
    <w:p w:rsidR="00935D0C" w:rsidRPr="00935D0C" w:rsidRDefault="00935D0C" w:rsidP="00935D0C">
      <w:pPr>
        <w:tabs>
          <w:tab w:val="left" w:pos="2520"/>
        </w:tabs>
        <w:rPr>
          <w:sz w:val="24"/>
          <w:szCs w:val="24"/>
        </w:rPr>
      </w:pPr>
      <w:r w:rsidRPr="00935D0C">
        <w:rPr>
          <w:b/>
          <w:sz w:val="24"/>
          <w:szCs w:val="24"/>
          <w:u w:val="single"/>
        </w:rPr>
        <w:t>COMMITTEE ACTION</w:t>
      </w:r>
    </w:p>
    <w:p w:rsidR="00935D0C" w:rsidRPr="00935D0C" w:rsidRDefault="00935D0C" w:rsidP="00935D0C">
      <w:pPr>
        <w:jc w:val="both"/>
        <w:rPr>
          <w:sz w:val="24"/>
          <w:szCs w:val="24"/>
        </w:rPr>
      </w:pPr>
    </w:p>
    <w:p w:rsidR="00935D0C" w:rsidRPr="00935D0C" w:rsidRDefault="00935D0C" w:rsidP="00935D0C">
      <w:pPr>
        <w:tabs>
          <w:tab w:val="left" w:pos="-1440"/>
        </w:tabs>
        <w:jc w:val="both"/>
        <w:rPr>
          <w:sz w:val="24"/>
          <w:szCs w:val="24"/>
        </w:rPr>
      </w:pPr>
      <w:r w:rsidRPr="00935D0C">
        <w:rPr>
          <w:sz w:val="24"/>
          <w:szCs w:val="24"/>
        </w:rPr>
        <w:t xml:space="preserve">      </w:t>
      </w:r>
      <w:r w:rsidRPr="00935D0C">
        <w:rPr>
          <w:sz w:val="24"/>
          <w:szCs w:val="24"/>
        </w:rPr>
        <w:tab/>
      </w:r>
      <w:r w:rsidRPr="00935D0C">
        <w:rPr>
          <w:b/>
          <w:sz w:val="24"/>
          <w:szCs w:val="24"/>
        </w:rPr>
        <w:t xml:space="preserve">DATE: </w:t>
      </w:r>
      <w:r w:rsidRPr="00935D0C">
        <w:rPr>
          <w:sz w:val="24"/>
          <w:szCs w:val="24"/>
        </w:rPr>
        <w:t xml:space="preserve"> </w:t>
      </w:r>
      <w:r w:rsidR="00D945E3">
        <w:rPr>
          <w:sz w:val="24"/>
          <w:szCs w:val="24"/>
        </w:rPr>
        <w:t>May 17</w:t>
      </w:r>
      <w:r w:rsidR="003D50AC">
        <w:rPr>
          <w:sz w:val="24"/>
          <w:szCs w:val="24"/>
        </w:rPr>
        <w:t>, 20</w:t>
      </w:r>
      <w:r w:rsidR="00D945E3">
        <w:rPr>
          <w:sz w:val="24"/>
          <w:szCs w:val="24"/>
        </w:rPr>
        <w:t>23</w:t>
      </w:r>
    </w:p>
    <w:p w:rsidR="00935D0C" w:rsidRPr="00935D0C" w:rsidRDefault="00935D0C" w:rsidP="00935D0C">
      <w:pPr>
        <w:jc w:val="both"/>
        <w:rPr>
          <w:sz w:val="24"/>
          <w:szCs w:val="24"/>
        </w:rPr>
      </w:pPr>
    </w:p>
    <w:p w:rsidR="00EC715C" w:rsidRDefault="00935D0C" w:rsidP="00EC715C">
      <w:pPr>
        <w:tabs>
          <w:tab w:val="left" w:pos="-1440"/>
        </w:tabs>
        <w:jc w:val="both"/>
        <w:rPr>
          <w:sz w:val="24"/>
          <w:szCs w:val="24"/>
        </w:rPr>
      </w:pPr>
      <w:r w:rsidRPr="00935D0C">
        <w:rPr>
          <w:sz w:val="24"/>
          <w:szCs w:val="24"/>
        </w:rPr>
        <w:t xml:space="preserve">      </w:t>
      </w:r>
      <w:r w:rsidRPr="00935D0C">
        <w:rPr>
          <w:sz w:val="24"/>
          <w:szCs w:val="24"/>
        </w:rPr>
        <w:tab/>
        <w:t xml:space="preserve">The Committee recommends that the Council </w:t>
      </w:r>
      <w:r w:rsidR="00EC715C">
        <w:rPr>
          <w:sz w:val="24"/>
          <w:szCs w:val="24"/>
        </w:rPr>
        <w:t>approve the attached resolution.</w:t>
      </w:r>
    </w:p>
    <w:p w:rsidR="00935D0C" w:rsidRPr="00935D0C" w:rsidRDefault="00935D0C" w:rsidP="00EC715C">
      <w:pPr>
        <w:tabs>
          <w:tab w:val="left" w:pos="-1440"/>
        </w:tabs>
        <w:jc w:val="both"/>
        <w:rPr>
          <w:sz w:val="24"/>
          <w:szCs w:val="24"/>
        </w:rPr>
      </w:pPr>
    </w:p>
    <w:p w:rsidR="00935D0C" w:rsidRPr="00935D0C" w:rsidRDefault="00935D0C" w:rsidP="004240E5">
      <w:pPr>
        <w:tabs>
          <w:tab w:val="left" w:pos="-1440"/>
          <w:tab w:val="left" w:pos="2160"/>
          <w:tab w:val="left" w:pos="2520"/>
          <w:tab w:val="left" w:pos="4320"/>
          <w:tab w:val="left" w:pos="5040"/>
        </w:tabs>
        <w:jc w:val="both"/>
        <w:rPr>
          <w:b/>
          <w:sz w:val="24"/>
          <w:szCs w:val="24"/>
        </w:rPr>
      </w:pPr>
      <w:r w:rsidRPr="00935D0C">
        <w:rPr>
          <w:b/>
          <w:sz w:val="24"/>
          <w:szCs w:val="24"/>
        </w:rPr>
        <w:t xml:space="preserve">In Favor:     </w:t>
      </w:r>
      <w:r w:rsidRPr="00935D0C">
        <w:rPr>
          <w:b/>
          <w:sz w:val="24"/>
          <w:szCs w:val="24"/>
        </w:rPr>
        <w:tab/>
      </w:r>
      <w:r w:rsidR="003D50AC">
        <w:rPr>
          <w:b/>
          <w:sz w:val="24"/>
          <w:szCs w:val="24"/>
        </w:rPr>
        <w:tab/>
      </w:r>
      <w:r w:rsidRPr="00935D0C">
        <w:rPr>
          <w:b/>
          <w:sz w:val="24"/>
          <w:szCs w:val="24"/>
        </w:rPr>
        <w:t xml:space="preserve">Against:       </w:t>
      </w:r>
      <w:r w:rsidRPr="00935D0C">
        <w:rPr>
          <w:b/>
          <w:sz w:val="24"/>
          <w:szCs w:val="24"/>
        </w:rPr>
        <w:tab/>
      </w:r>
      <w:r w:rsidR="003D50AC">
        <w:rPr>
          <w:b/>
          <w:sz w:val="24"/>
          <w:szCs w:val="24"/>
        </w:rPr>
        <w:tab/>
      </w:r>
      <w:r w:rsidRPr="00935D0C">
        <w:rPr>
          <w:b/>
          <w:sz w:val="24"/>
          <w:szCs w:val="24"/>
        </w:rPr>
        <w:t>Abstain:</w:t>
      </w:r>
    </w:p>
    <w:p w:rsidR="00956E29" w:rsidRPr="00956E29" w:rsidRDefault="00956E29" w:rsidP="00956E29">
      <w:pPr>
        <w:tabs>
          <w:tab w:val="left" w:pos="2520"/>
          <w:tab w:val="left" w:pos="5040"/>
        </w:tabs>
        <w:rPr>
          <w:sz w:val="24"/>
          <w:szCs w:val="24"/>
        </w:rPr>
      </w:pPr>
      <w:r w:rsidRPr="00956E29">
        <w:rPr>
          <w:sz w:val="24"/>
          <w:szCs w:val="24"/>
        </w:rPr>
        <w:t>Salamanca</w:t>
      </w:r>
      <w:r w:rsidRPr="00956E29">
        <w:rPr>
          <w:sz w:val="24"/>
          <w:szCs w:val="24"/>
        </w:rPr>
        <w:tab/>
        <w:t>None</w:t>
      </w:r>
      <w:r w:rsidRPr="00956E29">
        <w:rPr>
          <w:sz w:val="24"/>
          <w:szCs w:val="24"/>
        </w:rPr>
        <w:tab/>
        <w:t>None</w:t>
      </w:r>
    </w:p>
    <w:p w:rsidR="00956E29" w:rsidRPr="00956E29" w:rsidRDefault="00956E29" w:rsidP="00956E29">
      <w:pPr>
        <w:tabs>
          <w:tab w:val="left" w:pos="2520"/>
          <w:tab w:val="left" w:pos="5040"/>
        </w:tabs>
        <w:rPr>
          <w:sz w:val="24"/>
          <w:szCs w:val="24"/>
        </w:rPr>
      </w:pPr>
      <w:r w:rsidRPr="00956E29">
        <w:rPr>
          <w:sz w:val="24"/>
          <w:szCs w:val="24"/>
        </w:rPr>
        <w:t>Moya</w:t>
      </w:r>
    </w:p>
    <w:p w:rsidR="00956E29" w:rsidRPr="00956E29" w:rsidRDefault="00956E29" w:rsidP="00956E29">
      <w:pPr>
        <w:tabs>
          <w:tab w:val="left" w:pos="2520"/>
          <w:tab w:val="left" w:pos="5040"/>
        </w:tabs>
        <w:rPr>
          <w:sz w:val="24"/>
          <w:szCs w:val="24"/>
        </w:rPr>
      </w:pPr>
      <w:r w:rsidRPr="00956E29">
        <w:rPr>
          <w:sz w:val="24"/>
          <w:szCs w:val="24"/>
        </w:rPr>
        <w:t>Riley</w:t>
      </w:r>
    </w:p>
    <w:p w:rsidR="00F27F90" w:rsidRDefault="00F27F90" w:rsidP="00956E2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Abreu</w:t>
      </w:r>
    </w:p>
    <w:p w:rsidR="00956E29" w:rsidRPr="00956E29" w:rsidRDefault="00956E29" w:rsidP="00956E29">
      <w:pPr>
        <w:tabs>
          <w:tab w:val="left" w:pos="2520"/>
          <w:tab w:val="left" w:pos="5040"/>
        </w:tabs>
        <w:rPr>
          <w:sz w:val="24"/>
          <w:szCs w:val="24"/>
        </w:rPr>
      </w:pPr>
      <w:r w:rsidRPr="00956E29">
        <w:rPr>
          <w:sz w:val="24"/>
          <w:szCs w:val="24"/>
        </w:rPr>
        <w:t>Brooks-Powers</w:t>
      </w:r>
    </w:p>
    <w:p w:rsidR="00956E29" w:rsidRPr="00956E29" w:rsidRDefault="00956E29" w:rsidP="00956E29">
      <w:pPr>
        <w:tabs>
          <w:tab w:val="left" w:pos="2520"/>
          <w:tab w:val="left" w:pos="5040"/>
        </w:tabs>
        <w:rPr>
          <w:sz w:val="24"/>
          <w:szCs w:val="24"/>
        </w:rPr>
      </w:pPr>
      <w:r w:rsidRPr="00956E29">
        <w:rPr>
          <w:sz w:val="24"/>
          <w:szCs w:val="24"/>
        </w:rPr>
        <w:t>Bottcher</w:t>
      </w:r>
    </w:p>
    <w:p w:rsidR="00956E29" w:rsidRPr="00956E29" w:rsidRDefault="00956E29" w:rsidP="00956E29">
      <w:pPr>
        <w:tabs>
          <w:tab w:val="left" w:pos="2520"/>
          <w:tab w:val="left" w:pos="5040"/>
        </w:tabs>
        <w:rPr>
          <w:sz w:val="24"/>
          <w:szCs w:val="24"/>
        </w:rPr>
      </w:pPr>
      <w:r w:rsidRPr="00956E29">
        <w:rPr>
          <w:sz w:val="24"/>
          <w:szCs w:val="24"/>
        </w:rPr>
        <w:t>Hanks</w:t>
      </w:r>
    </w:p>
    <w:p w:rsidR="00956E29" w:rsidRPr="00956E29" w:rsidRDefault="00956E29" w:rsidP="00956E29">
      <w:pPr>
        <w:tabs>
          <w:tab w:val="left" w:pos="2520"/>
          <w:tab w:val="left" w:pos="5040"/>
        </w:tabs>
        <w:rPr>
          <w:sz w:val="24"/>
          <w:szCs w:val="24"/>
        </w:rPr>
      </w:pPr>
      <w:r w:rsidRPr="00956E29">
        <w:rPr>
          <w:sz w:val="24"/>
          <w:szCs w:val="24"/>
        </w:rPr>
        <w:t>Krishnan</w:t>
      </w:r>
    </w:p>
    <w:p w:rsidR="00956E29" w:rsidRPr="00956E29" w:rsidRDefault="00956E29" w:rsidP="00956E29">
      <w:pPr>
        <w:tabs>
          <w:tab w:val="left" w:pos="2520"/>
          <w:tab w:val="left" w:pos="5040"/>
        </w:tabs>
        <w:rPr>
          <w:sz w:val="24"/>
          <w:szCs w:val="24"/>
        </w:rPr>
      </w:pPr>
      <w:r w:rsidRPr="00956E29">
        <w:rPr>
          <w:sz w:val="24"/>
          <w:szCs w:val="24"/>
        </w:rPr>
        <w:t>Sanchez</w:t>
      </w:r>
    </w:p>
    <w:p w:rsidR="00956E29" w:rsidRPr="00956E29" w:rsidRDefault="00956E29" w:rsidP="00956E29">
      <w:pPr>
        <w:tabs>
          <w:tab w:val="left" w:pos="2520"/>
          <w:tab w:val="left" w:pos="5040"/>
        </w:tabs>
        <w:rPr>
          <w:sz w:val="24"/>
          <w:szCs w:val="24"/>
        </w:rPr>
      </w:pPr>
      <w:r w:rsidRPr="00956E29">
        <w:rPr>
          <w:sz w:val="24"/>
          <w:szCs w:val="24"/>
        </w:rPr>
        <w:t>Borelli</w:t>
      </w:r>
    </w:p>
    <w:p w:rsidR="00EF4BC4" w:rsidRPr="006C7DC6" w:rsidRDefault="00EF4BC4" w:rsidP="00935D0C">
      <w:pPr>
        <w:jc w:val="both"/>
        <w:rPr>
          <w:b/>
          <w:sz w:val="24"/>
          <w:szCs w:val="24"/>
        </w:rPr>
      </w:pPr>
    </w:p>
    <w:sectPr w:rsidR="00EF4BC4" w:rsidRPr="006C7DC6" w:rsidSect="00DE0C5E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F2" w:rsidRDefault="00DD0FF2">
      <w:r>
        <w:separator/>
      </w:r>
    </w:p>
  </w:endnote>
  <w:endnote w:type="continuationSeparator" w:id="0">
    <w:p w:rsidR="00DD0FF2" w:rsidRDefault="00DD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1A" w:rsidRDefault="00A4661A" w:rsidP="0065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61A" w:rsidRDefault="00A4661A" w:rsidP="003F5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1A" w:rsidRDefault="00A4661A" w:rsidP="003F53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F2" w:rsidRDefault="00DD0FF2">
      <w:r>
        <w:separator/>
      </w:r>
    </w:p>
  </w:footnote>
  <w:footnote w:type="continuationSeparator" w:id="0">
    <w:p w:rsidR="00DD0FF2" w:rsidRDefault="00DD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1A" w:rsidRDefault="00A4661A">
    <w:pPr>
      <w:pStyle w:val="Header"/>
      <w:rPr>
        <w:b/>
        <w:sz w:val="24"/>
        <w:szCs w:val="24"/>
      </w:rPr>
    </w:pPr>
  </w:p>
  <w:p w:rsidR="00CB2ADA" w:rsidRDefault="00CB2ADA">
    <w:pPr>
      <w:pStyle w:val="Header"/>
      <w:rPr>
        <w:b/>
        <w:sz w:val="24"/>
        <w:szCs w:val="24"/>
      </w:rPr>
    </w:pPr>
  </w:p>
  <w:p w:rsidR="00C14ADA" w:rsidRDefault="00C14ADA">
    <w:pPr>
      <w:pStyle w:val="Header"/>
      <w:rPr>
        <w:b/>
        <w:sz w:val="24"/>
        <w:szCs w:val="24"/>
      </w:rPr>
    </w:pPr>
  </w:p>
  <w:p w:rsidR="00A4661A" w:rsidRDefault="00A4661A">
    <w:pPr>
      <w:pStyle w:val="Header"/>
      <w:rPr>
        <w:b/>
        <w:sz w:val="24"/>
        <w:szCs w:val="24"/>
      </w:rPr>
    </w:pPr>
    <w:r w:rsidRPr="003F5388">
      <w:rPr>
        <w:b/>
        <w:sz w:val="24"/>
        <w:szCs w:val="24"/>
      </w:rPr>
      <w:t xml:space="preserve">Page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PAGE </w:instrText>
    </w:r>
    <w:r w:rsidRPr="003F5388">
      <w:rPr>
        <w:b/>
        <w:sz w:val="24"/>
        <w:szCs w:val="24"/>
      </w:rPr>
      <w:fldChar w:fldCharType="separate"/>
    </w:r>
    <w:r w:rsidR="002E4409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  <w:r w:rsidRPr="003F5388">
      <w:rPr>
        <w:b/>
        <w:sz w:val="24"/>
        <w:szCs w:val="24"/>
      </w:rPr>
      <w:t xml:space="preserve"> of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NUMPAGES </w:instrText>
    </w:r>
    <w:r w:rsidRPr="003F5388">
      <w:rPr>
        <w:b/>
        <w:sz w:val="24"/>
        <w:szCs w:val="24"/>
      </w:rPr>
      <w:fldChar w:fldCharType="separate"/>
    </w:r>
    <w:r w:rsidR="002E4409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</w:p>
  <w:p w:rsidR="00A4661A" w:rsidRPr="004A454B" w:rsidRDefault="00D60242" w:rsidP="004A454B">
    <w:pPr>
      <w:keepNext/>
      <w:widowControl w:val="0"/>
      <w:tabs>
        <w:tab w:val="left" w:pos="7020"/>
      </w:tabs>
      <w:jc w:val="both"/>
      <w:outlineLvl w:val="0"/>
      <w:rPr>
        <w:b/>
        <w:bCs/>
        <w:snapToGrid w:val="0"/>
        <w:sz w:val="24"/>
      </w:rPr>
    </w:pPr>
    <w:r>
      <w:rPr>
        <w:b/>
        <w:bCs/>
        <w:snapToGrid w:val="0"/>
        <w:sz w:val="24"/>
      </w:rPr>
      <w:t>G 230031 CCX</w:t>
    </w:r>
  </w:p>
  <w:p w:rsidR="00A4661A" w:rsidRDefault="001C593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A4661A">
      <w:rPr>
        <w:b/>
        <w:sz w:val="24"/>
        <w:szCs w:val="24"/>
      </w:rPr>
      <w:t xml:space="preserve">L.U. No. </w:t>
    </w:r>
    <w:r w:rsidR="00D60242">
      <w:rPr>
        <w:b/>
        <w:sz w:val="24"/>
        <w:szCs w:val="24"/>
      </w:rPr>
      <w:t>___</w:t>
    </w:r>
    <w:r w:rsidR="00A4661A">
      <w:rPr>
        <w:b/>
        <w:sz w:val="24"/>
        <w:szCs w:val="24"/>
      </w:rPr>
      <w:t xml:space="preserve"> (Res. No. </w:t>
    </w:r>
    <w:r w:rsidR="00D60242">
      <w:rPr>
        <w:b/>
        <w:sz w:val="24"/>
        <w:szCs w:val="24"/>
      </w:rPr>
      <w:t>___</w:t>
    </w:r>
    <w:r w:rsidR="000D3190">
      <w:rPr>
        <w:b/>
        <w:sz w:val="24"/>
        <w:szCs w:val="24"/>
      </w:rPr>
      <w:t>)</w:t>
    </w:r>
  </w:p>
  <w:p w:rsidR="00A4661A" w:rsidRDefault="00A4661A">
    <w:pPr>
      <w:pStyle w:val="Header"/>
      <w:rPr>
        <w:b/>
        <w:sz w:val="24"/>
        <w:szCs w:val="24"/>
      </w:rPr>
    </w:pPr>
  </w:p>
  <w:p w:rsidR="00D60242" w:rsidRDefault="00D60242">
    <w:pPr>
      <w:pStyle w:val="Header"/>
      <w:rPr>
        <w:b/>
        <w:sz w:val="24"/>
        <w:szCs w:val="24"/>
      </w:rPr>
    </w:pPr>
  </w:p>
  <w:p w:rsidR="00A4661A" w:rsidRPr="003F5388" w:rsidRDefault="00A4661A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8"/>
    <w:rsid w:val="00007584"/>
    <w:rsid w:val="00014AAE"/>
    <w:rsid w:val="00023481"/>
    <w:rsid w:val="0002619F"/>
    <w:rsid w:val="00031102"/>
    <w:rsid w:val="0003650C"/>
    <w:rsid w:val="00051273"/>
    <w:rsid w:val="00054C98"/>
    <w:rsid w:val="000704AD"/>
    <w:rsid w:val="00087B88"/>
    <w:rsid w:val="000B4538"/>
    <w:rsid w:val="000B71DA"/>
    <w:rsid w:val="000C6598"/>
    <w:rsid w:val="000D082E"/>
    <w:rsid w:val="000D1DCF"/>
    <w:rsid w:val="000D3190"/>
    <w:rsid w:val="000D6DA1"/>
    <w:rsid w:val="000E5EA9"/>
    <w:rsid w:val="00116011"/>
    <w:rsid w:val="0012573E"/>
    <w:rsid w:val="00126069"/>
    <w:rsid w:val="001349C4"/>
    <w:rsid w:val="0014613F"/>
    <w:rsid w:val="001507C2"/>
    <w:rsid w:val="00154109"/>
    <w:rsid w:val="00166159"/>
    <w:rsid w:val="00181FAD"/>
    <w:rsid w:val="00183E04"/>
    <w:rsid w:val="00194736"/>
    <w:rsid w:val="001A031F"/>
    <w:rsid w:val="001B1F55"/>
    <w:rsid w:val="001B3FAC"/>
    <w:rsid w:val="001B680E"/>
    <w:rsid w:val="001C5936"/>
    <w:rsid w:val="001D42D2"/>
    <w:rsid w:val="001D6372"/>
    <w:rsid w:val="001E646E"/>
    <w:rsid w:val="002004AA"/>
    <w:rsid w:val="00206591"/>
    <w:rsid w:val="00211E6E"/>
    <w:rsid w:val="002144CC"/>
    <w:rsid w:val="0022587B"/>
    <w:rsid w:val="00227459"/>
    <w:rsid w:val="002311F4"/>
    <w:rsid w:val="002325A1"/>
    <w:rsid w:val="00232CAC"/>
    <w:rsid w:val="00247A2F"/>
    <w:rsid w:val="002503BC"/>
    <w:rsid w:val="00252830"/>
    <w:rsid w:val="00260C22"/>
    <w:rsid w:val="002670C4"/>
    <w:rsid w:val="00284F23"/>
    <w:rsid w:val="002A45E7"/>
    <w:rsid w:val="002D549B"/>
    <w:rsid w:val="002E4409"/>
    <w:rsid w:val="002E497C"/>
    <w:rsid w:val="002E5127"/>
    <w:rsid w:val="003330C5"/>
    <w:rsid w:val="00365686"/>
    <w:rsid w:val="00372EB5"/>
    <w:rsid w:val="00386B3E"/>
    <w:rsid w:val="00390F95"/>
    <w:rsid w:val="0039317D"/>
    <w:rsid w:val="00397781"/>
    <w:rsid w:val="003A42AD"/>
    <w:rsid w:val="003C7AF2"/>
    <w:rsid w:val="003D2F34"/>
    <w:rsid w:val="003D50AC"/>
    <w:rsid w:val="003F5388"/>
    <w:rsid w:val="0040446F"/>
    <w:rsid w:val="004240E5"/>
    <w:rsid w:val="00427BC3"/>
    <w:rsid w:val="00432F9F"/>
    <w:rsid w:val="00437007"/>
    <w:rsid w:val="00447AF8"/>
    <w:rsid w:val="004773CD"/>
    <w:rsid w:val="00481A8C"/>
    <w:rsid w:val="0049397E"/>
    <w:rsid w:val="00495880"/>
    <w:rsid w:val="004A010C"/>
    <w:rsid w:val="004A306F"/>
    <w:rsid w:val="004A454B"/>
    <w:rsid w:val="004A50C9"/>
    <w:rsid w:val="004D1AE9"/>
    <w:rsid w:val="004D747F"/>
    <w:rsid w:val="00500ACD"/>
    <w:rsid w:val="005063BA"/>
    <w:rsid w:val="005147D3"/>
    <w:rsid w:val="00522959"/>
    <w:rsid w:val="00522E3C"/>
    <w:rsid w:val="00524295"/>
    <w:rsid w:val="00532333"/>
    <w:rsid w:val="00536CCF"/>
    <w:rsid w:val="00540405"/>
    <w:rsid w:val="0054537A"/>
    <w:rsid w:val="00556A80"/>
    <w:rsid w:val="005656CB"/>
    <w:rsid w:val="005743EB"/>
    <w:rsid w:val="00584517"/>
    <w:rsid w:val="005961A7"/>
    <w:rsid w:val="005A6166"/>
    <w:rsid w:val="005A74B8"/>
    <w:rsid w:val="005B3F1B"/>
    <w:rsid w:val="005D584C"/>
    <w:rsid w:val="005F39BB"/>
    <w:rsid w:val="005F4BF0"/>
    <w:rsid w:val="0061622D"/>
    <w:rsid w:val="00624430"/>
    <w:rsid w:val="00636B0A"/>
    <w:rsid w:val="006431E4"/>
    <w:rsid w:val="00650AB9"/>
    <w:rsid w:val="00652739"/>
    <w:rsid w:val="006553C1"/>
    <w:rsid w:val="00661107"/>
    <w:rsid w:val="00662627"/>
    <w:rsid w:val="00663AC5"/>
    <w:rsid w:val="00672B57"/>
    <w:rsid w:val="00674987"/>
    <w:rsid w:val="00677BAC"/>
    <w:rsid w:val="00683A20"/>
    <w:rsid w:val="006A388B"/>
    <w:rsid w:val="006B1C2E"/>
    <w:rsid w:val="006B51CD"/>
    <w:rsid w:val="006C7DC6"/>
    <w:rsid w:val="006D7A55"/>
    <w:rsid w:val="006E2AEF"/>
    <w:rsid w:val="006E5AED"/>
    <w:rsid w:val="006E759B"/>
    <w:rsid w:val="006F3770"/>
    <w:rsid w:val="00710491"/>
    <w:rsid w:val="00730B63"/>
    <w:rsid w:val="007315BA"/>
    <w:rsid w:val="00736D0F"/>
    <w:rsid w:val="007449A5"/>
    <w:rsid w:val="007451D8"/>
    <w:rsid w:val="00746D38"/>
    <w:rsid w:val="007477AA"/>
    <w:rsid w:val="007577EA"/>
    <w:rsid w:val="00763153"/>
    <w:rsid w:val="00763B2B"/>
    <w:rsid w:val="00764086"/>
    <w:rsid w:val="00767FD5"/>
    <w:rsid w:val="00775F7A"/>
    <w:rsid w:val="007A0CCE"/>
    <w:rsid w:val="007A74A7"/>
    <w:rsid w:val="007B2D81"/>
    <w:rsid w:val="007B32B1"/>
    <w:rsid w:val="007C349C"/>
    <w:rsid w:val="007E1A7F"/>
    <w:rsid w:val="007E4A34"/>
    <w:rsid w:val="008053B7"/>
    <w:rsid w:val="00821125"/>
    <w:rsid w:val="00845A7E"/>
    <w:rsid w:val="00851941"/>
    <w:rsid w:val="00853B51"/>
    <w:rsid w:val="0086045C"/>
    <w:rsid w:val="008637E9"/>
    <w:rsid w:val="00871178"/>
    <w:rsid w:val="00874428"/>
    <w:rsid w:val="008765CA"/>
    <w:rsid w:val="00884215"/>
    <w:rsid w:val="008B0A67"/>
    <w:rsid w:val="008C245A"/>
    <w:rsid w:val="008C6212"/>
    <w:rsid w:val="008D1764"/>
    <w:rsid w:val="008E16E8"/>
    <w:rsid w:val="008E3345"/>
    <w:rsid w:val="008F053E"/>
    <w:rsid w:val="009211D0"/>
    <w:rsid w:val="00935D0C"/>
    <w:rsid w:val="00944E03"/>
    <w:rsid w:val="00944F3E"/>
    <w:rsid w:val="00956E29"/>
    <w:rsid w:val="009663A3"/>
    <w:rsid w:val="0097143E"/>
    <w:rsid w:val="009732B0"/>
    <w:rsid w:val="009952C7"/>
    <w:rsid w:val="00995549"/>
    <w:rsid w:val="009A66D0"/>
    <w:rsid w:val="009C505E"/>
    <w:rsid w:val="009C5F37"/>
    <w:rsid w:val="009C6D66"/>
    <w:rsid w:val="009D1E1E"/>
    <w:rsid w:val="009E37BA"/>
    <w:rsid w:val="009F7CDA"/>
    <w:rsid w:val="00A011A3"/>
    <w:rsid w:val="00A118B1"/>
    <w:rsid w:val="00A209AA"/>
    <w:rsid w:val="00A24911"/>
    <w:rsid w:val="00A249E9"/>
    <w:rsid w:val="00A2522E"/>
    <w:rsid w:val="00A27546"/>
    <w:rsid w:val="00A30D17"/>
    <w:rsid w:val="00A33167"/>
    <w:rsid w:val="00A35EAF"/>
    <w:rsid w:val="00A375BE"/>
    <w:rsid w:val="00A43E0B"/>
    <w:rsid w:val="00A45EB8"/>
    <w:rsid w:val="00A4661A"/>
    <w:rsid w:val="00A475A0"/>
    <w:rsid w:val="00A50B7A"/>
    <w:rsid w:val="00A70022"/>
    <w:rsid w:val="00A75D64"/>
    <w:rsid w:val="00A80867"/>
    <w:rsid w:val="00A84376"/>
    <w:rsid w:val="00A90772"/>
    <w:rsid w:val="00A91708"/>
    <w:rsid w:val="00AB6E05"/>
    <w:rsid w:val="00AB76A4"/>
    <w:rsid w:val="00AC1374"/>
    <w:rsid w:val="00AD1F62"/>
    <w:rsid w:val="00AD2BDB"/>
    <w:rsid w:val="00AD5B76"/>
    <w:rsid w:val="00AD6374"/>
    <w:rsid w:val="00AF7DF5"/>
    <w:rsid w:val="00B07D78"/>
    <w:rsid w:val="00B114EA"/>
    <w:rsid w:val="00B20D32"/>
    <w:rsid w:val="00B44EE0"/>
    <w:rsid w:val="00B50703"/>
    <w:rsid w:val="00B55E3B"/>
    <w:rsid w:val="00B64210"/>
    <w:rsid w:val="00B6641C"/>
    <w:rsid w:val="00B75622"/>
    <w:rsid w:val="00B80EA2"/>
    <w:rsid w:val="00B91FF9"/>
    <w:rsid w:val="00B97140"/>
    <w:rsid w:val="00BC060C"/>
    <w:rsid w:val="00C02E7A"/>
    <w:rsid w:val="00C14ADA"/>
    <w:rsid w:val="00C25FBA"/>
    <w:rsid w:val="00C27A3F"/>
    <w:rsid w:val="00C27F6E"/>
    <w:rsid w:val="00C31778"/>
    <w:rsid w:val="00C34371"/>
    <w:rsid w:val="00C448D4"/>
    <w:rsid w:val="00C56985"/>
    <w:rsid w:val="00C66F76"/>
    <w:rsid w:val="00C70AEB"/>
    <w:rsid w:val="00C811E0"/>
    <w:rsid w:val="00C84A3D"/>
    <w:rsid w:val="00C950B4"/>
    <w:rsid w:val="00CA0EE5"/>
    <w:rsid w:val="00CA19AE"/>
    <w:rsid w:val="00CB0014"/>
    <w:rsid w:val="00CB2ADA"/>
    <w:rsid w:val="00CC0087"/>
    <w:rsid w:val="00CC6CEC"/>
    <w:rsid w:val="00CF016F"/>
    <w:rsid w:val="00CF0466"/>
    <w:rsid w:val="00CF063A"/>
    <w:rsid w:val="00CF15BB"/>
    <w:rsid w:val="00CF5FD6"/>
    <w:rsid w:val="00CF76E7"/>
    <w:rsid w:val="00D26F9A"/>
    <w:rsid w:val="00D3298D"/>
    <w:rsid w:val="00D4659C"/>
    <w:rsid w:val="00D50D58"/>
    <w:rsid w:val="00D60242"/>
    <w:rsid w:val="00D82269"/>
    <w:rsid w:val="00D945E3"/>
    <w:rsid w:val="00DA2CA9"/>
    <w:rsid w:val="00DB1592"/>
    <w:rsid w:val="00DC1BB2"/>
    <w:rsid w:val="00DC608B"/>
    <w:rsid w:val="00DD0FF2"/>
    <w:rsid w:val="00DD307B"/>
    <w:rsid w:val="00DE0C5E"/>
    <w:rsid w:val="00DE3696"/>
    <w:rsid w:val="00DE39A9"/>
    <w:rsid w:val="00DF4CB1"/>
    <w:rsid w:val="00E01457"/>
    <w:rsid w:val="00E0502C"/>
    <w:rsid w:val="00E25013"/>
    <w:rsid w:val="00E31366"/>
    <w:rsid w:val="00E364A6"/>
    <w:rsid w:val="00E42DEC"/>
    <w:rsid w:val="00E5119C"/>
    <w:rsid w:val="00E64BCF"/>
    <w:rsid w:val="00E6589E"/>
    <w:rsid w:val="00E876AB"/>
    <w:rsid w:val="00E95CE9"/>
    <w:rsid w:val="00E96BAA"/>
    <w:rsid w:val="00EB3E90"/>
    <w:rsid w:val="00EB4D74"/>
    <w:rsid w:val="00EC01BB"/>
    <w:rsid w:val="00EC1187"/>
    <w:rsid w:val="00EC715C"/>
    <w:rsid w:val="00ED47C3"/>
    <w:rsid w:val="00ED4BBB"/>
    <w:rsid w:val="00EF2B78"/>
    <w:rsid w:val="00EF4BC4"/>
    <w:rsid w:val="00F0588F"/>
    <w:rsid w:val="00F16352"/>
    <w:rsid w:val="00F27F90"/>
    <w:rsid w:val="00F351B3"/>
    <w:rsid w:val="00F36403"/>
    <w:rsid w:val="00F43915"/>
    <w:rsid w:val="00F444C7"/>
    <w:rsid w:val="00F45176"/>
    <w:rsid w:val="00F46123"/>
    <w:rsid w:val="00F60EB7"/>
    <w:rsid w:val="00F64EA4"/>
    <w:rsid w:val="00F71653"/>
    <w:rsid w:val="00F776D6"/>
    <w:rsid w:val="00F82D67"/>
    <w:rsid w:val="00F86B1A"/>
    <w:rsid w:val="00F95199"/>
    <w:rsid w:val="00FA538C"/>
    <w:rsid w:val="00FA767D"/>
    <w:rsid w:val="00FB0043"/>
    <w:rsid w:val="00FB0CF3"/>
    <w:rsid w:val="00FB1CEB"/>
    <w:rsid w:val="00FD11F4"/>
    <w:rsid w:val="00FD54C8"/>
    <w:rsid w:val="00FD5D8C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18EBF"/>
  <w15:chartTrackingRefBased/>
  <w15:docId w15:val="{04FE84F2-9B2D-4AA1-A51E-33C855A1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rsid w:val="003F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388"/>
  </w:style>
  <w:style w:type="paragraph" w:styleId="BalloonText">
    <w:name w:val="Balloon Text"/>
    <w:basedOn w:val="Normal"/>
    <w:link w:val="BalloonTextChar"/>
    <w:rsid w:val="00E5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1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87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6</cp:revision>
  <cp:lastPrinted>2016-06-07T17:34:00Z</cp:lastPrinted>
  <dcterms:created xsi:type="dcterms:W3CDTF">2023-05-18T14:27:00Z</dcterms:created>
  <dcterms:modified xsi:type="dcterms:W3CDTF">2023-05-25T13:42:00Z</dcterms:modified>
</cp:coreProperties>
</file>