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F9FB" w14:textId="77777777" w:rsidR="005E12E8" w:rsidRPr="005E12E8" w:rsidRDefault="005E12E8" w:rsidP="005E12E8">
      <w:pPr>
        <w:tabs>
          <w:tab w:val="left" w:pos="7517"/>
        </w:tabs>
        <w:jc w:val="right"/>
        <w:rPr>
          <w:rFonts w:eastAsia="Arial Unicode MS" w:cs="Times New Roman"/>
          <w:color w:val="000000"/>
          <w:szCs w:val="24"/>
          <w:u w:val="single"/>
          <w:bdr w:val="nil"/>
        </w:rPr>
      </w:pPr>
      <w:bookmarkStart w:id="0" w:name="_GoBack"/>
      <w:bookmarkEnd w:id="0"/>
      <w:r w:rsidRPr="005E12E8">
        <w:rPr>
          <w:rFonts w:eastAsia="Arial Unicode MS" w:cs="Times New Roman"/>
          <w:color w:val="000000"/>
          <w:szCs w:val="24"/>
          <w:u w:val="single"/>
          <w:bdr w:val="nil"/>
        </w:rPr>
        <w:t>Committee on Small Business</w:t>
      </w:r>
    </w:p>
    <w:p w14:paraId="7EE5EE0B" w14:textId="77777777" w:rsidR="005E12E8" w:rsidRPr="005E12E8" w:rsidRDefault="005E12E8" w:rsidP="005E12E8">
      <w:pPr>
        <w:tabs>
          <w:tab w:val="left" w:pos="7517"/>
        </w:tabs>
        <w:jc w:val="right"/>
        <w:rPr>
          <w:rFonts w:eastAsia="Arial Unicode MS" w:cs="Times New Roman"/>
          <w:color w:val="000000"/>
          <w:szCs w:val="24"/>
          <w:bdr w:val="nil"/>
        </w:rPr>
      </w:pPr>
      <w:r w:rsidRPr="005E12E8">
        <w:rPr>
          <w:rFonts w:eastAsia="Arial Unicode MS" w:cs="Times New Roman"/>
          <w:color w:val="000000"/>
          <w:szCs w:val="24"/>
          <w:bdr w:val="nil"/>
        </w:rPr>
        <w:t xml:space="preserve">Rebecca Barilla, </w:t>
      </w:r>
      <w:r w:rsidRPr="005E12E8">
        <w:rPr>
          <w:rFonts w:eastAsia="Times New Roman" w:cs="Times New Roman"/>
          <w:i/>
          <w:color w:val="000000"/>
          <w:szCs w:val="24"/>
        </w:rPr>
        <w:t xml:space="preserve">Legislative </w:t>
      </w:r>
      <w:r w:rsidRPr="005E12E8">
        <w:rPr>
          <w:rFonts w:eastAsia="Arial Unicode MS" w:cs="Times New Roman"/>
          <w:i/>
          <w:color w:val="000000"/>
          <w:szCs w:val="24"/>
          <w:bdr w:val="nil"/>
        </w:rPr>
        <w:t>Policy Analyst</w:t>
      </w:r>
    </w:p>
    <w:p w14:paraId="55EA105C" w14:textId="77777777" w:rsidR="005E12E8" w:rsidRPr="005E12E8" w:rsidRDefault="005E12E8" w:rsidP="005E12E8">
      <w:pPr>
        <w:tabs>
          <w:tab w:val="left" w:pos="7517"/>
        </w:tabs>
        <w:jc w:val="right"/>
        <w:rPr>
          <w:rFonts w:eastAsia="Arial Unicode MS" w:cs="Times New Roman"/>
          <w:color w:val="000000"/>
          <w:szCs w:val="24"/>
          <w:bdr w:val="nil"/>
        </w:rPr>
      </w:pPr>
      <w:r w:rsidRPr="005E12E8">
        <w:rPr>
          <w:rFonts w:eastAsia="Arial Unicode MS" w:cs="Times New Roman"/>
          <w:color w:val="000000"/>
          <w:szCs w:val="24"/>
          <w:bdr w:val="nil"/>
        </w:rPr>
        <w:t xml:space="preserve">Glenn Martelloni, </w:t>
      </w:r>
      <w:r w:rsidRPr="005E12E8">
        <w:rPr>
          <w:rFonts w:eastAsia="Arial Unicode MS" w:cs="Times New Roman"/>
          <w:i/>
          <w:color w:val="000000"/>
          <w:szCs w:val="24"/>
          <w:bdr w:val="nil"/>
        </w:rPr>
        <w:t>Financial Analyst</w:t>
      </w:r>
    </w:p>
    <w:p w14:paraId="0F8276B6" w14:textId="77777777" w:rsidR="005E12E8" w:rsidRPr="005E12E8" w:rsidRDefault="005E12E8" w:rsidP="005E12E8">
      <w:pPr>
        <w:tabs>
          <w:tab w:val="left" w:pos="7517"/>
        </w:tabs>
        <w:jc w:val="right"/>
        <w:rPr>
          <w:rFonts w:eastAsia="Arial Unicode MS" w:cs="Times New Roman"/>
          <w:color w:val="000000"/>
          <w:szCs w:val="24"/>
          <w:bdr w:val="nil"/>
        </w:rPr>
      </w:pPr>
    </w:p>
    <w:p w14:paraId="1B10DD11" w14:textId="77777777" w:rsidR="005E12E8" w:rsidRPr="005E12E8" w:rsidRDefault="005E12E8" w:rsidP="005E12E8">
      <w:pPr>
        <w:tabs>
          <w:tab w:val="left" w:pos="7517"/>
        </w:tabs>
        <w:jc w:val="right"/>
        <w:rPr>
          <w:rFonts w:eastAsia="Arial Unicode MS" w:cs="Times New Roman"/>
          <w:color w:val="000000"/>
          <w:szCs w:val="24"/>
          <w:u w:val="single"/>
          <w:bdr w:val="nil"/>
        </w:rPr>
      </w:pPr>
      <w:r w:rsidRPr="005E12E8">
        <w:rPr>
          <w:rFonts w:eastAsia="Arial Unicode MS" w:cs="Times New Roman"/>
          <w:color w:val="000000"/>
          <w:szCs w:val="24"/>
          <w:u w:val="single"/>
          <w:bdr w:val="nil"/>
        </w:rPr>
        <w:t>Committee on Government Operations</w:t>
      </w:r>
    </w:p>
    <w:p w14:paraId="70FD8A72" w14:textId="77777777" w:rsidR="005E12E8" w:rsidRPr="005E12E8" w:rsidRDefault="005E12E8" w:rsidP="005E12E8">
      <w:pPr>
        <w:tabs>
          <w:tab w:val="left" w:pos="7517"/>
        </w:tabs>
        <w:jc w:val="right"/>
        <w:rPr>
          <w:rFonts w:eastAsia="Arial Unicode MS" w:cs="Times New Roman"/>
          <w:color w:val="000000"/>
          <w:szCs w:val="24"/>
          <w:bdr w:val="nil"/>
        </w:rPr>
      </w:pPr>
      <w:r w:rsidRPr="005E12E8">
        <w:rPr>
          <w:rFonts w:eastAsia="Arial Unicode MS" w:cs="Times New Roman"/>
          <w:color w:val="000000"/>
          <w:szCs w:val="24"/>
          <w:bdr w:val="nil"/>
        </w:rPr>
        <w:t xml:space="preserve">Christopher Murray, </w:t>
      </w:r>
      <w:r w:rsidRPr="005E12E8">
        <w:rPr>
          <w:rFonts w:eastAsia="Arial Unicode MS" w:cs="Times New Roman"/>
          <w:i/>
          <w:color w:val="000000"/>
          <w:szCs w:val="24"/>
          <w:bdr w:val="nil"/>
        </w:rPr>
        <w:t>Legislative Counsel</w:t>
      </w:r>
    </w:p>
    <w:p w14:paraId="49B53D3C" w14:textId="77777777" w:rsidR="005E12E8" w:rsidRPr="005E12E8" w:rsidRDefault="005E12E8" w:rsidP="005E12E8">
      <w:pPr>
        <w:tabs>
          <w:tab w:val="left" w:pos="7517"/>
        </w:tabs>
        <w:jc w:val="right"/>
        <w:rPr>
          <w:rFonts w:eastAsia="Times New Roman" w:cs="Times New Roman"/>
          <w:i/>
          <w:color w:val="000000"/>
          <w:szCs w:val="24"/>
        </w:rPr>
      </w:pPr>
      <w:r w:rsidRPr="005E12E8">
        <w:rPr>
          <w:rFonts w:eastAsia="Arial Unicode MS" w:cs="Times New Roman"/>
          <w:color w:val="000000"/>
          <w:szCs w:val="24"/>
          <w:bdr w:val="nil"/>
        </w:rPr>
        <w:t xml:space="preserve">Erica Cohen, </w:t>
      </w:r>
      <w:r w:rsidRPr="005E12E8">
        <w:rPr>
          <w:rFonts w:eastAsia="Times New Roman" w:cs="Times New Roman"/>
          <w:i/>
          <w:color w:val="000000"/>
          <w:szCs w:val="24"/>
        </w:rPr>
        <w:t>Legislative Policy Analyst</w:t>
      </w:r>
    </w:p>
    <w:p w14:paraId="62B5A378" w14:textId="3867DF94" w:rsidR="005E12E8" w:rsidRPr="00D9238F" w:rsidRDefault="005E12E8" w:rsidP="710D71BE">
      <w:pPr>
        <w:tabs>
          <w:tab w:val="left" w:pos="7517"/>
        </w:tabs>
        <w:jc w:val="right"/>
        <w:rPr>
          <w:rFonts w:eastAsia="Times New Roman" w:cs="Times New Roman"/>
          <w:i/>
          <w:iCs/>
          <w:color w:val="000000"/>
          <w:bdr w:val="nil"/>
        </w:rPr>
      </w:pPr>
    </w:p>
    <w:p w14:paraId="6D4D14AC" w14:textId="77777777" w:rsidR="005E12E8" w:rsidRDefault="005E12E8" w:rsidP="005E12E8">
      <w:pPr>
        <w:tabs>
          <w:tab w:val="left" w:pos="7517"/>
        </w:tabs>
        <w:jc w:val="center"/>
        <w:rPr>
          <w:rFonts w:eastAsia="Arial Unicode MS" w:cs="Times New Roman"/>
          <w:color w:val="000000" w:themeColor="text1"/>
        </w:rPr>
      </w:pPr>
    </w:p>
    <w:p w14:paraId="411F01C5" w14:textId="77777777" w:rsidR="005E12E8" w:rsidRPr="00CA2F13" w:rsidRDefault="005E12E8" w:rsidP="005E12E8">
      <w:pPr>
        <w:jc w:val="center"/>
      </w:pPr>
      <w:r>
        <w:rPr>
          <w:rFonts w:eastAsia="Times New Roman" w:cs="Times New Roman"/>
          <w:noProof/>
          <w:szCs w:val="24"/>
        </w:rPr>
        <w:drawing>
          <wp:inline distT="0" distB="0" distL="0" distR="0" wp14:anchorId="45A7692A" wp14:editId="427A3E1C">
            <wp:extent cx="1170305" cy="1091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091565"/>
                    </a:xfrm>
                    <a:prstGeom prst="rect">
                      <a:avLst/>
                    </a:prstGeom>
                    <a:noFill/>
                  </pic:spPr>
                </pic:pic>
              </a:graphicData>
            </a:graphic>
          </wp:inline>
        </w:drawing>
      </w:r>
    </w:p>
    <w:p w14:paraId="5D93C2FF" w14:textId="77777777" w:rsidR="005E12E8" w:rsidRPr="00CA2F13" w:rsidRDefault="005E12E8" w:rsidP="005E12E8">
      <w:pPr>
        <w:keepNext/>
        <w:jc w:val="center"/>
        <w:outlineLvl w:val="1"/>
        <w:rPr>
          <w:rFonts w:eastAsia="Times New Roman" w:cs="Times New Roman"/>
          <w:b/>
          <w:iCs/>
          <w:sz w:val="18"/>
          <w:szCs w:val="24"/>
        </w:rPr>
      </w:pPr>
    </w:p>
    <w:p w14:paraId="08ACA813" w14:textId="77777777" w:rsidR="005E12E8" w:rsidRPr="006D2B8F" w:rsidRDefault="005E12E8" w:rsidP="005E12E8">
      <w:pPr>
        <w:keepNext/>
        <w:jc w:val="center"/>
        <w:outlineLvl w:val="1"/>
        <w:rPr>
          <w:rFonts w:eastAsia="Times New Roman" w:cs="Times New Roman"/>
          <w:b/>
          <w:iCs/>
          <w:smallCaps/>
          <w:szCs w:val="24"/>
        </w:rPr>
      </w:pPr>
      <w:r w:rsidRPr="006D2B8F">
        <w:rPr>
          <w:rFonts w:eastAsia="Times New Roman" w:cs="Times New Roman"/>
          <w:b/>
          <w:iCs/>
          <w:smallCaps/>
          <w:szCs w:val="24"/>
        </w:rPr>
        <w:t>The Council of the City of New York</w:t>
      </w:r>
    </w:p>
    <w:p w14:paraId="62B8A8E8" w14:textId="77777777" w:rsidR="005E12E8" w:rsidRDefault="005E12E8" w:rsidP="005E12E8">
      <w:pPr>
        <w:keepNext/>
        <w:outlineLvl w:val="1"/>
        <w:rPr>
          <w:rFonts w:eastAsia="Times New Roman" w:cs="Times New Roman"/>
          <w:b/>
          <w:iCs/>
          <w:caps/>
          <w:sz w:val="28"/>
          <w:szCs w:val="24"/>
        </w:rPr>
      </w:pPr>
    </w:p>
    <w:p w14:paraId="6134BB79" w14:textId="77777777" w:rsidR="005E12E8" w:rsidRPr="00CA2F13" w:rsidRDefault="005E12E8" w:rsidP="005E12E8">
      <w:pPr>
        <w:keepNext/>
        <w:outlineLvl w:val="1"/>
        <w:rPr>
          <w:rFonts w:eastAsia="Times New Roman" w:cs="Times New Roman"/>
          <w:b/>
          <w:bCs/>
          <w:szCs w:val="24"/>
        </w:rPr>
      </w:pPr>
    </w:p>
    <w:p w14:paraId="3F090013" w14:textId="77777777" w:rsidR="005E12E8" w:rsidRPr="00DB54E3" w:rsidRDefault="005E12E8" w:rsidP="005E12E8">
      <w:pPr>
        <w:jc w:val="center"/>
        <w:rPr>
          <w:rFonts w:ascii="Segoe UI" w:eastAsia="Times New Roman" w:hAnsi="Segoe UI" w:cs="Segoe UI"/>
          <w:caps/>
          <w:sz w:val="21"/>
          <w:szCs w:val="21"/>
        </w:rPr>
      </w:pPr>
      <w:r w:rsidRPr="00DB54E3">
        <w:rPr>
          <w:rFonts w:eastAsia="Times New Roman" w:cs="Times New Roman"/>
          <w:b/>
          <w:bCs/>
          <w:caps/>
          <w:szCs w:val="24"/>
          <w:u w:val="single"/>
        </w:rPr>
        <w:t xml:space="preserve">Committee Report of the </w:t>
      </w:r>
      <w:r>
        <w:rPr>
          <w:rFonts w:eastAsia="Times New Roman" w:cs="Times New Roman"/>
          <w:b/>
          <w:bCs/>
          <w:caps/>
          <w:szCs w:val="24"/>
          <w:u w:val="single"/>
        </w:rPr>
        <w:t>Governmental Affairs</w:t>
      </w:r>
      <w:r w:rsidRPr="00DB54E3">
        <w:rPr>
          <w:rFonts w:eastAsia="Times New Roman" w:cs="Times New Roman"/>
          <w:b/>
          <w:bCs/>
          <w:caps/>
          <w:szCs w:val="24"/>
          <w:u w:val="single"/>
        </w:rPr>
        <w:t xml:space="preserve"> Division</w:t>
      </w:r>
    </w:p>
    <w:p w14:paraId="5754C10D" w14:textId="77777777" w:rsidR="005E12E8" w:rsidRPr="006D2B8F" w:rsidRDefault="005E12E8" w:rsidP="005E12E8">
      <w:pPr>
        <w:jc w:val="center"/>
        <w:rPr>
          <w:rFonts w:ascii="Segoe UI" w:eastAsia="Times New Roman" w:hAnsi="Segoe UI" w:cs="Segoe UI"/>
          <w:i/>
          <w:sz w:val="21"/>
          <w:szCs w:val="21"/>
        </w:rPr>
      </w:pPr>
      <w:r w:rsidRPr="005E12E8">
        <w:rPr>
          <w:rFonts w:eastAsia="Times New Roman" w:cs="Times New Roman"/>
          <w:szCs w:val="24"/>
        </w:rPr>
        <w:t>Andrea Vazquez</w:t>
      </w:r>
      <w:r w:rsidRPr="006D2B8F">
        <w:rPr>
          <w:rFonts w:eastAsia="Times New Roman" w:cs="Times New Roman"/>
          <w:i/>
          <w:szCs w:val="24"/>
        </w:rPr>
        <w:t xml:space="preserve">, </w:t>
      </w:r>
      <w:r>
        <w:rPr>
          <w:rFonts w:eastAsia="Times New Roman" w:cs="Times New Roman"/>
          <w:i/>
          <w:szCs w:val="24"/>
        </w:rPr>
        <w:t xml:space="preserve">Legislative </w:t>
      </w:r>
      <w:r w:rsidRPr="006D2B8F">
        <w:rPr>
          <w:rFonts w:eastAsia="Times New Roman" w:cs="Times New Roman"/>
          <w:i/>
          <w:iCs/>
          <w:szCs w:val="24"/>
        </w:rPr>
        <w:t>Director</w:t>
      </w:r>
    </w:p>
    <w:p w14:paraId="697EFBFE" w14:textId="77777777" w:rsidR="005E12E8" w:rsidRPr="006D2B8F" w:rsidRDefault="005E12E8" w:rsidP="005E12E8">
      <w:pPr>
        <w:jc w:val="center"/>
        <w:rPr>
          <w:rFonts w:eastAsia="Times New Roman" w:cs="Times New Roman"/>
          <w:i/>
          <w:iCs/>
          <w:szCs w:val="24"/>
        </w:rPr>
      </w:pPr>
      <w:r w:rsidRPr="005E12E8">
        <w:rPr>
          <w:rFonts w:eastAsia="Times New Roman" w:cs="Times New Roman"/>
          <w:szCs w:val="24"/>
        </w:rPr>
        <w:t>Rachel Cordero</w:t>
      </w:r>
      <w:r w:rsidRPr="006D2B8F">
        <w:rPr>
          <w:rFonts w:eastAsia="Times New Roman" w:cs="Times New Roman"/>
          <w:i/>
          <w:szCs w:val="24"/>
        </w:rPr>
        <w:t xml:space="preserve">, </w:t>
      </w:r>
      <w:r w:rsidRPr="006D2B8F">
        <w:rPr>
          <w:rFonts w:eastAsia="Times New Roman" w:cs="Times New Roman"/>
          <w:i/>
          <w:iCs/>
          <w:szCs w:val="24"/>
        </w:rPr>
        <w:t xml:space="preserve">Deputy Director, </w:t>
      </w:r>
      <w:r>
        <w:rPr>
          <w:rFonts w:eastAsia="Times New Roman" w:cs="Times New Roman"/>
          <w:i/>
          <w:iCs/>
          <w:szCs w:val="24"/>
        </w:rPr>
        <w:t>Governmental Affairs</w:t>
      </w:r>
    </w:p>
    <w:p w14:paraId="47962B2C" w14:textId="77777777" w:rsidR="005E12E8" w:rsidRDefault="005E12E8" w:rsidP="005E12E8">
      <w:pPr>
        <w:keepNext/>
        <w:outlineLvl w:val="4"/>
        <w:rPr>
          <w:rFonts w:eastAsia="Times New Roman" w:cs="Times New Roman"/>
          <w:b/>
          <w:smallCaps/>
          <w:szCs w:val="24"/>
          <w:lang w:eastAsia="x-none"/>
        </w:rPr>
      </w:pPr>
    </w:p>
    <w:p w14:paraId="6703000A" w14:textId="77777777" w:rsidR="005E12E8" w:rsidRPr="00240044" w:rsidRDefault="005E12E8" w:rsidP="005E12E8">
      <w:pPr>
        <w:keepNext/>
        <w:jc w:val="center"/>
        <w:outlineLvl w:val="4"/>
        <w:rPr>
          <w:rFonts w:eastAsia="Times New Roman" w:cs="Times New Roman"/>
          <w:b/>
          <w:caps/>
          <w:szCs w:val="24"/>
          <w:u w:val="single"/>
          <w:lang w:eastAsia="x-none"/>
        </w:rPr>
      </w:pPr>
      <w:r w:rsidRPr="00240044">
        <w:rPr>
          <w:rFonts w:eastAsia="Times New Roman" w:cs="Times New Roman"/>
          <w:b/>
          <w:caps/>
          <w:szCs w:val="24"/>
          <w:u w:val="single"/>
          <w:lang w:eastAsia="x-none"/>
        </w:rPr>
        <w:t xml:space="preserve">Committee on </w:t>
      </w:r>
      <w:r>
        <w:rPr>
          <w:rFonts w:eastAsia="Times New Roman" w:cs="Times New Roman"/>
          <w:b/>
          <w:caps/>
          <w:szCs w:val="24"/>
          <w:u w:val="single"/>
          <w:lang w:eastAsia="x-none"/>
        </w:rPr>
        <w:t>small business</w:t>
      </w:r>
    </w:p>
    <w:p w14:paraId="79255D4A" w14:textId="77777777" w:rsidR="005E12E8" w:rsidRPr="006D2B8F" w:rsidRDefault="005E12E8" w:rsidP="005E12E8">
      <w:pPr>
        <w:keepNext/>
        <w:jc w:val="center"/>
        <w:outlineLvl w:val="3"/>
        <w:rPr>
          <w:rFonts w:eastAsia="Times New Roman" w:cs="Times New Roman"/>
          <w:i/>
          <w:noProof/>
          <w:szCs w:val="24"/>
          <w:lang w:val="x-none" w:eastAsia="x-none"/>
        </w:rPr>
      </w:pPr>
      <w:r w:rsidRPr="006D2B8F">
        <w:rPr>
          <w:rFonts w:eastAsia="Times New Roman" w:cs="Times New Roman"/>
          <w:i/>
          <w:noProof/>
          <w:szCs w:val="24"/>
          <w:lang w:eastAsia="x-none"/>
        </w:rPr>
        <w:t>Hon.</w:t>
      </w:r>
      <w:r w:rsidRPr="006D2B8F">
        <w:rPr>
          <w:rFonts w:eastAsia="Times New Roman" w:cs="Times New Roman"/>
          <w:i/>
          <w:noProof/>
          <w:szCs w:val="24"/>
          <w:lang w:val="x-none" w:eastAsia="x-none"/>
        </w:rPr>
        <w:t xml:space="preserve"> </w:t>
      </w:r>
      <w:r>
        <w:rPr>
          <w:rFonts w:eastAsia="Times New Roman" w:cs="Times New Roman"/>
          <w:i/>
          <w:noProof/>
          <w:szCs w:val="24"/>
          <w:lang w:eastAsia="x-none"/>
        </w:rPr>
        <w:t>Julie Menin</w:t>
      </w:r>
      <w:r w:rsidRPr="006D2B8F">
        <w:rPr>
          <w:rFonts w:eastAsia="Times New Roman" w:cs="Times New Roman"/>
          <w:i/>
          <w:noProof/>
          <w:szCs w:val="24"/>
          <w:lang w:val="x-none" w:eastAsia="x-none"/>
        </w:rPr>
        <w:t>, Chair</w:t>
      </w:r>
    </w:p>
    <w:p w14:paraId="2978E209" w14:textId="77777777" w:rsidR="005E12E8" w:rsidRPr="0044769C" w:rsidRDefault="005E12E8" w:rsidP="005E12E8">
      <w:pPr>
        <w:keepNext/>
        <w:jc w:val="center"/>
        <w:outlineLvl w:val="4"/>
        <w:rPr>
          <w:rFonts w:eastAsia="Times New Roman" w:cs="Times New Roman"/>
          <w:b/>
          <w:sz w:val="16"/>
          <w:szCs w:val="16"/>
          <w:lang w:eastAsia="x-none"/>
        </w:rPr>
      </w:pPr>
    </w:p>
    <w:p w14:paraId="1D843A61" w14:textId="77777777" w:rsidR="005E12E8" w:rsidRPr="00240044" w:rsidRDefault="005E12E8" w:rsidP="005E12E8">
      <w:pPr>
        <w:keepNext/>
        <w:jc w:val="center"/>
        <w:outlineLvl w:val="4"/>
        <w:rPr>
          <w:rFonts w:eastAsia="Times New Roman" w:cs="Times New Roman"/>
          <w:b/>
          <w:caps/>
          <w:szCs w:val="24"/>
          <w:u w:val="single"/>
          <w:lang w:eastAsia="x-none"/>
        </w:rPr>
      </w:pPr>
      <w:r w:rsidRPr="00240044">
        <w:rPr>
          <w:rFonts w:eastAsia="Times New Roman" w:cs="Times New Roman"/>
          <w:b/>
          <w:caps/>
          <w:szCs w:val="24"/>
          <w:u w:val="single"/>
          <w:lang w:eastAsia="x-none"/>
        </w:rPr>
        <w:t xml:space="preserve">Committee on </w:t>
      </w:r>
      <w:r>
        <w:rPr>
          <w:rFonts w:eastAsia="Times New Roman" w:cs="Times New Roman"/>
          <w:b/>
          <w:caps/>
          <w:szCs w:val="24"/>
          <w:u w:val="single"/>
          <w:lang w:eastAsia="x-none"/>
        </w:rPr>
        <w:t>Government Operations</w:t>
      </w:r>
    </w:p>
    <w:p w14:paraId="74C05D2C" w14:textId="77777777" w:rsidR="005E12E8" w:rsidRPr="005E12E8" w:rsidRDefault="005E12E8" w:rsidP="005E12E8">
      <w:pPr>
        <w:keepNext/>
        <w:jc w:val="center"/>
        <w:outlineLvl w:val="3"/>
        <w:rPr>
          <w:rFonts w:eastAsia="Times New Roman" w:cs="Times New Roman"/>
          <w:i/>
          <w:noProof/>
          <w:szCs w:val="24"/>
          <w:lang w:val="x-none" w:eastAsia="x-none"/>
        </w:rPr>
      </w:pPr>
      <w:r w:rsidRPr="006D2B8F">
        <w:rPr>
          <w:rFonts w:eastAsia="Times New Roman" w:cs="Times New Roman"/>
          <w:i/>
          <w:noProof/>
          <w:szCs w:val="24"/>
          <w:lang w:eastAsia="x-none"/>
        </w:rPr>
        <w:t>Hon.</w:t>
      </w:r>
      <w:r w:rsidRPr="006D2B8F">
        <w:rPr>
          <w:rFonts w:eastAsia="Times New Roman" w:cs="Times New Roman"/>
          <w:i/>
          <w:noProof/>
          <w:szCs w:val="24"/>
          <w:lang w:val="x-none" w:eastAsia="x-none"/>
        </w:rPr>
        <w:t xml:space="preserve"> </w:t>
      </w:r>
      <w:r>
        <w:rPr>
          <w:rFonts w:eastAsia="Times New Roman" w:cs="Times New Roman"/>
          <w:i/>
          <w:noProof/>
          <w:szCs w:val="24"/>
          <w:lang w:eastAsia="x-none"/>
        </w:rPr>
        <w:t>Sandra Ung</w:t>
      </w:r>
      <w:r w:rsidRPr="006D2B8F">
        <w:rPr>
          <w:rFonts w:eastAsia="Times New Roman" w:cs="Times New Roman"/>
          <w:i/>
          <w:noProof/>
          <w:szCs w:val="24"/>
          <w:lang w:val="x-none" w:eastAsia="x-none"/>
        </w:rPr>
        <w:t>, Chair</w:t>
      </w:r>
    </w:p>
    <w:p w14:paraId="12C35B32" w14:textId="77777777" w:rsidR="005E12E8" w:rsidRPr="00CA2F13" w:rsidRDefault="005E12E8" w:rsidP="005E12E8">
      <w:pPr>
        <w:rPr>
          <w:rFonts w:eastAsia="Times New Roman" w:cs="Times New Roman"/>
          <w:szCs w:val="24"/>
        </w:rPr>
      </w:pPr>
    </w:p>
    <w:p w14:paraId="6B8E4A87" w14:textId="5592FF7F" w:rsidR="005E12E8" w:rsidRPr="00DB54E3" w:rsidRDefault="005E12E8" w:rsidP="005E12E8">
      <w:pPr>
        <w:keepNext/>
        <w:jc w:val="center"/>
        <w:outlineLvl w:val="4"/>
        <w:rPr>
          <w:rFonts w:eastAsia="Times New Roman" w:cs="Times New Roman"/>
          <w:b/>
        </w:rPr>
      </w:pPr>
      <w:r w:rsidRPr="41387FE9">
        <w:rPr>
          <w:rFonts w:eastAsia="Times New Roman" w:cs="Times New Roman"/>
          <w:b/>
        </w:rPr>
        <w:t xml:space="preserve">January </w:t>
      </w:r>
      <w:r w:rsidR="20C55643" w:rsidRPr="41387FE9">
        <w:rPr>
          <w:rFonts w:eastAsia="Times New Roman" w:cs="Times New Roman"/>
          <w:b/>
          <w:bCs/>
        </w:rPr>
        <w:t>30</w:t>
      </w:r>
      <w:r w:rsidRPr="41387FE9">
        <w:rPr>
          <w:rFonts w:eastAsia="Times New Roman" w:cs="Times New Roman"/>
          <w:b/>
        </w:rPr>
        <w:t>, 202</w:t>
      </w:r>
      <w:r w:rsidR="00AB39F4">
        <w:rPr>
          <w:rFonts w:eastAsia="Times New Roman" w:cs="Times New Roman"/>
          <w:b/>
        </w:rPr>
        <w:t>3</w:t>
      </w:r>
    </w:p>
    <w:p w14:paraId="4CCE142E" w14:textId="77777777" w:rsidR="005E12E8" w:rsidRPr="00D9238F" w:rsidRDefault="005E12E8" w:rsidP="005E12E8">
      <w:pPr>
        <w:rPr>
          <w:rFonts w:eastAsia="Times New Roman" w:cs="Times New Roman"/>
          <w:b/>
          <w:bCs/>
          <w:szCs w:val="24"/>
        </w:rPr>
      </w:pPr>
    </w:p>
    <w:p w14:paraId="18E8FB5C" w14:textId="77777777" w:rsidR="005E12E8" w:rsidRPr="00733B9A" w:rsidRDefault="005E12E8" w:rsidP="005E12E8">
      <w:pPr>
        <w:widowControl w:val="0"/>
        <w:autoSpaceDE w:val="0"/>
        <w:autoSpaceDN w:val="0"/>
        <w:adjustRightInd w:val="0"/>
        <w:jc w:val="both"/>
        <w:rPr>
          <w:rFonts w:cs="Times New Roman"/>
          <w:b/>
          <w:u w:val="single"/>
        </w:rPr>
      </w:pPr>
    </w:p>
    <w:p w14:paraId="3CFFB94F" w14:textId="77777777" w:rsidR="005E12E8" w:rsidRPr="00733B9A" w:rsidRDefault="005E12E8" w:rsidP="005E12E8">
      <w:pPr>
        <w:rPr>
          <w:rFonts w:cs="Times New Roman"/>
          <w:b/>
          <w:bCs/>
        </w:rPr>
      </w:pPr>
    </w:p>
    <w:tbl>
      <w:tblPr>
        <w:tblStyle w:val="PlainTable3"/>
        <w:tblW w:w="5000" w:type="pct"/>
        <w:tblLook w:val="0600" w:firstRow="0" w:lastRow="0" w:firstColumn="0" w:lastColumn="0" w:noHBand="1" w:noVBand="1"/>
      </w:tblPr>
      <w:tblGrid>
        <w:gridCol w:w="4049"/>
        <w:gridCol w:w="5311"/>
      </w:tblGrid>
      <w:tr w:rsidR="005E12E8" w:rsidRPr="00733B9A" w14:paraId="6D6FC685" w14:textId="77777777" w:rsidTr="00E45DE8">
        <w:trPr>
          <w:trHeight w:val="837"/>
        </w:trPr>
        <w:tc>
          <w:tcPr>
            <w:tcW w:w="2163" w:type="pct"/>
          </w:tcPr>
          <w:p w14:paraId="3974F114" w14:textId="77777777" w:rsidR="005E12E8" w:rsidRPr="00DB54E3" w:rsidRDefault="005E12E8" w:rsidP="000A5073">
            <w:pPr>
              <w:suppressLineNumbers/>
              <w:rPr>
                <w:rFonts w:eastAsia="ヒラギノ角ゴ Pro W3" w:cs="Times New Roman"/>
                <w:b/>
                <w:smallCaps/>
                <w:color w:val="000000"/>
                <w:szCs w:val="24"/>
                <w:u w:val="single"/>
              </w:rPr>
            </w:pPr>
            <w:r>
              <w:rPr>
                <w:rFonts w:eastAsia="ヒラギノ角ゴ Pro W3" w:cs="Times New Roman"/>
                <w:b/>
                <w:smallCaps/>
                <w:color w:val="000000"/>
                <w:szCs w:val="24"/>
                <w:u w:val="single"/>
              </w:rPr>
              <w:t xml:space="preserve">Proposed </w:t>
            </w:r>
            <w:r w:rsidR="007F2E1A">
              <w:rPr>
                <w:rFonts w:eastAsia="ヒラギノ角ゴ Pro W3" w:cs="Times New Roman"/>
                <w:b/>
                <w:smallCaps/>
                <w:color w:val="000000"/>
                <w:szCs w:val="24"/>
                <w:u w:val="single"/>
              </w:rPr>
              <w:t>Int. No. 815</w:t>
            </w:r>
          </w:p>
        </w:tc>
        <w:tc>
          <w:tcPr>
            <w:tcW w:w="2837" w:type="pct"/>
          </w:tcPr>
          <w:p w14:paraId="0A655B64" w14:textId="2183A16D" w:rsidR="005E12E8" w:rsidRPr="00733B9A" w:rsidRDefault="005E12E8" w:rsidP="000A5073">
            <w:pPr>
              <w:suppressLineNumbers/>
              <w:jc w:val="both"/>
              <w:rPr>
                <w:rFonts w:eastAsia="ヒラギノ角ゴ Pro W3" w:cs="Times New Roman"/>
                <w:color w:val="000000"/>
                <w:szCs w:val="20"/>
              </w:rPr>
            </w:pPr>
            <w:r w:rsidRPr="00733B9A">
              <w:rPr>
                <w:rFonts w:eastAsia="ヒラギノ角ゴ Pro W3" w:cs="Times New Roman"/>
                <w:color w:val="000000"/>
                <w:szCs w:val="20"/>
              </w:rPr>
              <w:t xml:space="preserve">By Council Members </w:t>
            </w:r>
            <w:r w:rsidR="007F2E1A">
              <w:rPr>
                <w:rFonts w:eastAsia="ヒラギノ角ゴ Pro W3" w:cs="Times New Roman"/>
                <w:color w:val="000000"/>
                <w:szCs w:val="20"/>
              </w:rPr>
              <w:t>Menin</w:t>
            </w:r>
            <w:r>
              <w:rPr>
                <w:rFonts w:eastAsia="ヒラギノ角ゴ Pro W3" w:cs="Times New Roman"/>
                <w:color w:val="000000"/>
                <w:szCs w:val="20"/>
              </w:rPr>
              <w:t>,</w:t>
            </w:r>
            <w:r w:rsidR="007F2E1A">
              <w:rPr>
                <w:rFonts w:eastAsia="ヒラギノ角ゴ Pro W3" w:cs="Times New Roman"/>
                <w:color w:val="000000"/>
                <w:szCs w:val="20"/>
              </w:rPr>
              <w:t xml:space="preserve"> Ung, Brewer, and Louis</w:t>
            </w:r>
            <w:r>
              <w:rPr>
                <w:rFonts w:eastAsia="ヒラギノ角ゴ Pro W3" w:cs="Times New Roman"/>
                <w:color w:val="000000"/>
                <w:szCs w:val="20"/>
              </w:rPr>
              <w:t xml:space="preserve"> </w:t>
            </w:r>
          </w:p>
        </w:tc>
      </w:tr>
      <w:tr w:rsidR="005E12E8" w:rsidRPr="00733B9A" w14:paraId="05EE0A75" w14:textId="77777777" w:rsidTr="000A5073">
        <w:tc>
          <w:tcPr>
            <w:tcW w:w="2163" w:type="pct"/>
          </w:tcPr>
          <w:p w14:paraId="741FC92F" w14:textId="77777777" w:rsidR="005E12E8" w:rsidRPr="00733B9A" w:rsidRDefault="005E12E8" w:rsidP="000A5073">
            <w:pPr>
              <w:rPr>
                <w:rFonts w:cs="Times New Roman"/>
                <w:szCs w:val="24"/>
              </w:rPr>
            </w:pPr>
            <w:r w:rsidRPr="00DB54E3">
              <w:rPr>
                <w:rFonts w:cs="Times New Roman"/>
                <w:b/>
                <w:smallCaps/>
                <w:szCs w:val="24"/>
                <w:u w:val="single"/>
              </w:rPr>
              <w:t>Title</w:t>
            </w:r>
            <w:r w:rsidRPr="00733B9A">
              <w:rPr>
                <w:rFonts w:cs="Times New Roman"/>
                <w:b/>
                <w:smallCaps/>
                <w:szCs w:val="24"/>
              </w:rPr>
              <w:t>:</w:t>
            </w:r>
          </w:p>
        </w:tc>
        <w:tc>
          <w:tcPr>
            <w:tcW w:w="2837" w:type="pct"/>
          </w:tcPr>
          <w:p w14:paraId="02760D6F" w14:textId="77777777" w:rsidR="005E12E8" w:rsidRPr="00BB4BD9" w:rsidRDefault="005E12E8" w:rsidP="000A5073">
            <w:pPr>
              <w:suppressLineNumbers/>
              <w:jc w:val="both"/>
              <w:rPr>
                <w:rFonts w:cs="Times New Roman"/>
                <w:color w:val="000000"/>
                <w:szCs w:val="24"/>
                <w:shd w:val="clear" w:color="auto" w:fill="FFFFFF"/>
              </w:rPr>
            </w:pPr>
            <w:r w:rsidRPr="0073543D">
              <w:rPr>
                <w:rFonts w:cs="Times New Roman"/>
                <w:color w:val="000000"/>
                <w:szCs w:val="24"/>
                <w:shd w:val="clear" w:color="auto" w:fill="FFFFFF"/>
              </w:rPr>
              <w:t xml:space="preserve">A Local Law </w:t>
            </w:r>
            <w:r w:rsidR="007F2E1A" w:rsidRPr="007F2E1A">
              <w:rPr>
                <w:rFonts w:cs="Times New Roman"/>
                <w:color w:val="000000"/>
                <w:szCs w:val="24"/>
                <w:shd w:val="clear" w:color="auto" w:fill="FFFFFF"/>
              </w:rPr>
              <w:t>to amend the New York city charter and the administrative code of the city of New York, in relation to the rules of construction for unspecified ranges of civil penalties</w:t>
            </w:r>
          </w:p>
        </w:tc>
      </w:tr>
    </w:tbl>
    <w:p w14:paraId="1813E7A7" w14:textId="77777777" w:rsidR="00781AB0" w:rsidRDefault="00781AB0"/>
    <w:tbl>
      <w:tblPr>
        <w:tblStyle w:val="PlainTable3"/>
        <w:tblW w:w="5000" w:type="pct"/>
        <w:tblLook w:val="0600" w:firstRow="0" w:lastRow="0" w:firstColumn="0" w:lastColumn="0" w:noHBand="1" w:noVBand="1"/>
      </w:tblPr>
      <w:tblGrid>
        <w:gridCol w:w="4049"/>
        <w:gridCol w:w="5311"/>
      </w:tblGrid>
      <w:tr w:rsidR="005E12E8" w:rsidRPr="00733B9A" w14:paraId="14AB0DBF" w14:textId="77777777" w:rsidTr="000A5073">
        <w:trPr>
          <w:trHeight w:val="1152"/>
        </w:trPr>
        <w:tc>
          <w:tcPr>
            <w:tcW w:w="2163" w:type="pct"/>
          </w:tcPr>
          <w:p w14:paraId="4EAA9E2A" w14:textId="77777777" w:rsidR="005E12E8" w:rsidRPr="00DB54E3" w:rsidRDefault="005E12E8" w:rsidP="000A5073">
            <w:pPr>
              <w:suppressLineNumbers/>
              <w:rPr>
                <w:rFonts w:eastAsia="ヒラギノ角ゴ Pro W3" w:cs="Times New Roman"/>
                <w:b/>
                <w:smallCaps/>
                <w:color w:val="000000"/>
                <w:szCs w:val="24"/>
                <w:u w:val="single"/>
              </w:rPr>
            </w:pPr>
            <w:r>
              <w:rPr>
                <w:rFonts w:eastAsia="ヒラギノ角ゴ Pro W3" w:cs="Times New Roman"/>
                <w:b/>
                <w:smallCaps/>
                <w:color w:val="000000"/>
                <w:szCs w:val="24"/>
                <w:u w:val="single"/>
              </w:rPr>
              <w:t xml:space="preserve">Proposed </w:t>
            </w:r>
            <w:r w:rsidR="007F2E1A">
              <w:rPr>
                <w:rFonts w:eastAsia="ヒラギノ角ゴ Pro W3" w:cs="Times New Roman"/>
                <w:b/>
                <w:smallCaps/>
                <w:color w:val="000000"/>
                <w:szCs w:val="24"/>
                <w:u w:val="single"/>
              </w:rPr>
              <w:t>Int. No. 491</w:t>
            </w:r>
          </w:p>
        </w:tc>
        <w:tc>
          <w:tcPr>
            <w:tcW w:w="2837" w:type="pct"/>
          </w:tcPr>
          <w:p w14:paraId="02829E2C" w14:textId="77777777" w:rsidR="005E12E8" w:rsidRPr="00733B9A" w:rsidRDefault="005E12E8" w:rsidP="000A5073">
            <w:pPr>
              <w:suppressLineNumbers/>
              <w:jc w:val="both"/>
              <w:rPr>
                <w:rFonts w:eastAsia="ヒラギノ角ゴ Pro W3" w:cs="Times New Roman"/>
                <w:color w:val="000000"/>
                <w:szCs w:val="20"/>
              </w:rPr>
            </w:pPr>
            <w:r w:rsidRPr="00733B9A">
              <w:rPr>
                <w:rFonts w:eastAsia="ヒラギノ角ゴ Pro W3" w:cs="Times New Roman"/>
                <w:color w:val="000000"/>
                <w:szCs w:val="20"/>
              </w:rPr>
              <w:t xml:space="preserve">By Council Members </w:t>
            </w:r>
            <w:r w:rsidR="007F2E1A">
              <w:rPr>
                <w:rFonts w:eastAsia="ヒラギノ角ゴ Pro W3" w:cs="Times New Roman"/>
                <w:color w:val="000000"/>
                <w:szCs w:val="20"/>
              </w:rPr>
              <w:t xml:space="preserve">Menin, Abreu, Restler, Sanchez, and Narcisse </w:t>
            </w:r>
          </w:p>
          <w:p w14:paraId="67FA9ECD" w14:textId="77777777" w:rsidR="005E12E8" w:rsidRPr="00733B9A" w:rsidRDefault="005E12E8" w:rsidP="000A5073">
            <w:pPr>
              <w:suppressLineNumbers/>
              <w:jc w:val="both"/>
              <w:rPr>
                <w:rFonts w:eastAsia="ヒラギノ角ゴ Pro W3" w:cs="Times New Roman"/>
                <w:color w:val="000000"/>
                <w:szCs w:val="20"/>
              </w:rPr>
            </w:pPr>
          </w:p>
        </w:tc>
      </w:tr>
      <w:tr w:rsidR="005E12E8" w:rsidRPr="00733B9A" w14:paraId="27252B97" w14:textId="77777777" w:rsidTr="000A5073">
        <w:tc>
          <w:tcPr>
            <w:tcW w:w="2163" w:type="pct"/>
          </w:tcPr>
          <w:p w14:paraId="013B18C1" w14:textId="77777777" w:rsidR="005E12E8" w:rsidRPr="00733B9A" w:rsidRDefault="005E12E8" w:rsidP="000A5073">
            <w:pPr>
              <w:rPr>
                <w:rFonts w:cs="Times New Roman"/>
                <w:szCs w:val="24"/>
              </w:rPr>
            </w:pPr>
            <w:r w:rsidRPr="00DB54E3">
              <w:rPr>
                <w:rFonts w:cs="Times New Roman"/>
                <w:b/>
                <w:smallCaps/>
                <w:szCs w:val="24"/>
                <w:u w:val="single"/>
              </w:rPr>
              <w:lastRenderedPageBreak/>
              <w:t>Title</w:t>
            </w:r>
            <w:r w:rsidRPr="00733B9A">
              <w:rPr>
                <w:rFonts w:cs="Times New Roman"/>
                <w:b/>
                <w:smallCaps/>
                <w:szCs w:val="24"/>
              </w:rPr>
              <w:t>:</w:t>
            </w:r>
          </w:p>
        </w:tc>
        <w:tc>
          <w:tcPr>
            <w:tcW w:w="2837" w:type="pct"/>
          </w:tcPr>
          <w:p w14:paraId="533158B6" w14:textId="77777777" w:rsidR="005E12E8" w:rsidRPr="00BB4BD9" w:rsidRDefault="005E12E8" w:rsidP="000A5073">
            <w:pPr>
              <w:suppressLineNumbers/>
              <w:jc w:val="both"/>
              <w:rPr>
                <w:rFonts w:cs="Times New Roman"/>
                <w:color w:val="000000"/>
                <w:szCs w:val="24"/>
                <w:shd w:val="clear" w:color="auto" w:fill="FFFFFF"/>
              </w:rPr>
            </w:pPr>
            <w:r w:rsidRPr="0073543D">
              <w:rPr>
                <w:rFonts w:cs="Times New Roman"/>
                <w:color w:val="000000"/>
                <w:szCs w:val="24"/>
                <w:shd w:val="clear" w:color="auto" w:fill="FFFFFF"/>
              </w:rPr>
              <w:t xml:space="preserve">A Local Law </w:t>
            </w:r>
            <w:r w:rsidR="007F2E1A" w:rsidRPr="007F2E1A">
              <w:rPr>
                <w:rFonts w:cs="Times New Roman"/>
                <w:color w:val="000000"/>
                <w:szCs w:val="24"/>
                <w:shd w:val="clear" w:color="auto" w:fill="FFFFFF"/>
              </w:rPr>
              <w:t>to amend the administrative code of the city of New York, in relation to reducing civil penalties where food service establishments donate left over food</w:t>
            </w:r>
          </w:p>
        </w:tc>
      </w:tr>
    </w:tbl>
    <w:p w14:paraId="58060D41" w14:textId="77777777" w:rsidR="005E12E8" w:rsidRDefault="005E12E8"/>
    <w:p w14:paraId="7B3768CD" w14:textId="77777777" w:rsidR="005E12E8" w:rsidRDefault="005E12E8"/>
    <w:p w14:paraId="17BC79C9" w14:textId="77777777" w:rsidR="005E12E8" w:rsidRDefault="005E12E8"/>
    <w:p w14:paraId="483D4369" w14:textId="266D068B" w:rsidR="757F06C9" w:rsidRDefault="757F06C9" w:rsidP="757F06C9">
      <w:pPr>
        <w:rPr>
          <w:rFonts w:cs="Times New Roman"/>
          <w:b/>
          <w:bCs/>
          <w:u w:val="single"/>
        </w:rPr>
      </w:pPr>
    </w:p>
    <w:p w14:paraId="0882C98E" w14:textId="77777777" w:rsidR="007F2E1A" w:rsidRDefault="007F2E1A" w:rsidP="007F2E1A">
      <w:pPr>
        <w:pStyle w:val="ParagraphTitles"/>
      </w:pPr>
      <w:r>
        <w:t xml:space="preserve">Introduction </w:t>
      </w:r>
    </w:p>
    <w:p w14:paraId="3805BD3B" w14:textId="0243DDCF" w:rsidR="007F2E1A" w:rsidRDefault="42264109" w:rsidP="00E45DE8">
      <w:pPr>
        <w:spacing w:line="480" w:lineRule="auto"/>
        <w:ind w:firstLine="720"/>
        <w:jc w:val="both"/>
      </w:pPr>
      <w:r>
        <w:t xml:space="preserve">On January </w:t>
      </w:r>
      <w:r w:rsidR="38C1D913">
        <w:t>30</w:t>
      </w:r>
      <w:r>
        <w:t>, 202</w:t>
      </w:r>
      <w:r w:rsidR="006A27E3">
        <w:t>3</w:t>
      </w:r>
      <w:r>
        <w:t xml:space="preserve"> the Committee on Small Business, chaired by Council Member Menin, and the Committee on Government Operations, chaired by Council Member Ung, will hold a joint hearing on the following pieces of legislation: Introduction 815, sponsored by Council Member Menin</w:t>
      </w:r>
      <w:r w:rsidR="5303A0A7">
        <w:t>,</w:t>
      </w:r>
      <w:r w:rsidR="30BF729A">
        <w:t xml:space="preserve"> in relation to </w:t>
      </w:r>
      <w:r w:rsidR="328AA0A6">
        <w:t xml:space="preserve">the rules of construction for </w:t>
      </w:r>
      <w:r w:rsidR="57F80A35">
        <w:t>unspecified</w:t>
      </w:r>
      <w:r w:rsidR="328AA0A6">
        <w:t xml:space="preserve"> ranges of civil penalties</w:t>
      </w:r>
      <w:r w:rsidR="56858056">
        <w:t>,</w:t>
      </w:r>
      <w:r w:rsidR="328AA0A6">
        <w:t xml:space="preserve"> </w:t>
      </w:r>
      <w:r w:rsidR="3F37CBE5">
        <w:t xml:space="preserve">and Introduction 491, </w:t>
      </w:r>
      <w:r w:rsidR="52EDBF3C">
        <w:t xml:space="preserve">also </w:t>
      </w:r>
      <w:r w:rsidR="3F37CBE5">
        <w:t>sponsored by Council Member Menin</w:t>
      </w:r>
      <w:r w:rsidR="1C48B593">
        <w:t>,</w:t>
      </w:r>
      <w:r w:rsidR="607D9815">
        <w:t xml:space="preserve"> in relation to reducing civil penalties where food service </w:t>
      </w:r>
      <w:r w:rsidR="15369F28">
        <w:t>establishments donate leftover food</w:t>
      </w:r>
      <w:r w:rsidR="3F37CBE5">
        <w:t>.</w:t>
      </w:r>
      <w:r>
        <w:t xml:space="preserve"> </w:t>
      </w:r>
      <w:r w:rsidR="5546A070">
        <w:t xml:space="preserve">Those </w:t>
      </w:r>
      <w:r>
        <w:t xml:space="preserve">invited to testify include </w:t>
      </w:r>
      <w:r w:rsidR="42380C1F">
        <w:t>the Department of Sanitation, the Department of Consumer and Worker Protection,</w:t>
      </w:r>
      <w:r w:rsidR="43E5EC7C">
        <w:t xml:space="preserve"> </w:t>
      </w:r>
      <w:r>
        <w:t>a</w:t>
      </w:r>
      <w:r w:rsidR="6FEDEC0C">
        <w:t>dvocacy organizations</w:t>
      </w:r>
      <w:r w:rsidR="08D53AAC">
        <w:t>,</w:t>
      </w:r>
      <w:r w:rsidR="6FEDEC0C">
        <w:t xml:space="preserve"> and </w:t>
      </w:r>
      <w:r w:rsidR="19EDF16D">
        <w:t xml:space="preserve">other </w:t>
      </w:r>
      <w:r w:rsidR="6FEDEC0C">
        <w:t>members of the public</w:t>
      </w:r>
      <w:r>
        <w:t>.</w:t>
      </w:r>
    </w:p>
    <w:p w14:paraId="0A01EFC8" w14:textId="468A28AB" w:rsidR="6977C2DF" w:rsidRDefault="007F2E1A" w:rsidP="673FBE24">
      <w:pPr>
        <w:pStyle w:val="ParagraphTitles"/>
      </w:pPr>
      <w:r>
        <w:t>Background</w:t>
      </w:r>
    </w:p>
    <w:p w14:paraId="7E65F1B9" w14:textId="38C48FB8" w:rsidR="76F022CB" w:rsidRDefault="76F022CB" w:rsidP="1934C589">
      <w:pPr>
        <w:pStyle w:val="ParagraphTitles"/>
        <w:numPr>
          <w:ilvl w:val="1"/>
          <w:numId w:val="2"/>
        </w:numPr>
        <w:rPr>
          <w:i/>
          <w:iCs/>
          <w:u w:val="none"/>
        </w:rPr>
      </w:pPr>
      <w:r w:rsidRPr="4B8B1534">
        <w:rPr>
          <w:i/>
          <w:iCs/>
        </w:rPr>
        <w:t>Penalties</w:t>
      </w:r>
    </w:p>
    <w:p w14:paraId="406179D7" w14:textId="4501870D" w:rsidR="3B06CFBE" w:rsidRDefault="42416060" w:rsidP="710D71BE">
      <w:pPr>
        <w:spacing w:line="480" w:lineRule="auto"/>
        <w:ind w:firstLine="720"/>
        <w:jc w:val="both"/>
      </w:pPr>
      <w:r>
        <w:t>T</w:t>
      </w:r>
      <w:r w:rsidR="69B73949">
        <w:t>h</w:t>
      </w:r>
      <w:r w:rsidR="54F98CF9">
        <w:t>e</w:t>
      </w:r>
      <w:r w:rsidR="69B73949">
        <w:t xml:space="preserve"> </w:t>
      </w:r>
      <w:r w:rsidR="24BBE6C0">
        <w:t xml:space="preserve">New York City </w:t>
      </w:r>
      <w:r w:rsidR="2E31875B">
        <w:t xml:space="preserve">Charter and </w:t>
      </w:r>
      <w:r w:rsidR="24BBE6C0">
        <w:t>Administrative Code</w:t>
      </w:r>
      <w:r w:rsidR="4F6E98F8">
        <w:t xml:space="preserve"> both contain numerous provisions</w:t>
      </w:r>
      <w:r w:rsidR="26F53AE4">
        <w:t xml:space="preserve"> that </w:t>
      </w:r>
      <w:r w:rsidR="430B23CE">
        <w:t>impose</w:t>
      </w:r>
      <w:r w:rsidR="26F53AE4">
        <w:t xml:space="preserve"> financial</w:t>
      </w:r>
      <w:r w:rsidR="24BBE6C0">
        <w:t xml:space="preserve"> penalties</w:t>
      </w:r>
      <w:r w:rsidR="18F47174">
        <w:t xml:space="preserve"> for violations</w:t>
      </w:r>
      <w:r w:rsidR="26F53AE4">
        <w:t>.</w:t>
      </w:r>
      <w:r w:rsidR="2F8ADAC3">
        <w:t xml:space="preserve"> </w:t>
      </w:r>
      <w:r w:rsidR="4C4F5062">
        <w:t>D</w:t>
      </w:r>
      <w:r w:rsidR="2F8ADAC3">
        <w:t xml:space="preserve">ifferent </w:t>
      </w:r>
      <w:r w:rsidR="773DB371">
        <w:t>a</w:t>
      </w:r>
      <w:r w:rsidR="1F23D007">
        <w:t xml:space="preserve">gencies </w:t>
      </w:r>
      <w:r w:rsidR="66D79462">
        <w:t>are responsible</w:t>
      </w:r>
      <w:r w:rsidR="7789B427">
        <w:t xml:space="preserve"> for enforcing </w:t>
      </w:r>
      <w:r w:rsidR="28ACEEC6">
        <w:t>the</w:t>
      </w:r>
      <w:r w:rsidR="32886918">
        <w:t>se</w:t>
      </w:r>
      <w:r w:rsidR="28ACEEC6">
        <w:t xml:space="preserve"> different </w:t>
      </w:r>
      <w:r w:rsidR="1F23D007">
        <w:t>penalty provisions</w:t>
      </w:r>
      <w:r w:rsidR="0578D0F0">
        <w:t xml:space="preserve">. </w:t>
      </w:r>
      <w:r w:rsidR="452E800F">
        <w:t>The Citywide Administrative Procedure Act authorizes agencies to “adopt rules necessary to carry out the powers and duties delegated to it by or pursuant to federal state or local law.”</w:t>
      </w:r>
      <w:r w:rsidR="3FFC6ACC" w:rsidRPr="57FC2B0F">
        <w:rPr>
          <w:rStyle w:val="FootnoteReference"/>
        </w:rPr>
        <w:footnoteReference w:id="2"/>
      </w:r>
      <w:r w:rsidR="452E800F">
        <w:t xml:space="preserve"> </w:t>
      </w:r>
      <w:r w:rsidR="6AC5E935">
        <w:t>This includes establishing penalty schedules for violations</w:t>
      </w:r>
      <w:r w:rsidR="2090F3E1">
        <w:t xml:space="preserve"> or, where a penalty schedule is already established by </w:t>
      </w:r>
      <w:r w:rsidR="01F5DECE">
        <w:t xml:space="preserve">local </w:t>
      </w:r>
      <w:r w:rsidR="2090F3E1">
        <w:t xml:space="preserve">law, adding specificity to </w:t>
      </w:r>
      <w:r w:rsidR="5BA1AF96">
        <w:t xml:space="preserve">such </w:t>
      </w:r>
      <w:r w:rsidR="2090F3E1">
        <w:t>schedule</w:t>
      </w:r>
      <w:r w:rsidR="6AC5E935">
        <w:t xml:space="preserve">. </w:t>
      </w:r>
      <w:r w:rsidR="1D4BC4A6">
        <w:t xml:space="preserve">The </w:t>
      </w:r>
      <w:r w:rsidR="43D93900">
        <w:t>Act</w:t>
      </w:r>
      <w:r w:rsidR="1D4BC4A6">
        <w:t xml:space="preserve"> </w:t>
      </w:r>
      <w:r w:rsidR="0A9AC801">
        <w:t>lays out</w:t>
      </w:r>
      <w:r w:rsidR="1D4BC4A6">
        <w:t xml:space="preserve"> the proc</w:t>
      </w:r>
      <w:r w:rsidR="41A0AD05">
        <w:t xml:space="preserve">ess that </w:t>
      </w:r>
      <w:r w:rsidR="0FD40061">
        <w:t>a</w:t>
      </w:r>
      <w:r w:rsidR="41A0AD05">
        <w:t>genc</w:t>
      </w:r>
      <w:r w:rsidR="2D72EE9C">
        <w:t>ies</w:t>
      </w:r>
      <w:r w:rsidR="41A0AD05">
        <w:t xml:space="preserve"> must follow </w:t>
      </w:r>
      <w:r w:rsidR="6216058D">
        <w:t>to enact or amend the</w:t>
      </w:r>
      <w:r w:rsidR="42184AF3">
        <w:t xml:space="preserve"> rules, and generally gives them wide discretion when promulgating rules pursuant to local laws</w:t>
      </w:r>
      <w:r w:rsidR="3B5EE855">
        <w:t>.</w:t>
      </w:r>
      <w:r w:rsidR="3B06CFBE" w:rsidRPr="1934C589">
        <w:rPr>
          <w:rStyle w:val="FootnoteReference"/>
        </w:rPr>
        <w:footnoteReference w:id="3"/>
      </w:r>
      <w:r w:rsidR="3B5EE855">
        <w:t xml:space="preserve"> </w:t>
      </w:r>
    </w:p>
    <w:p w14:paraId="2268A1D9" w14:textId="215F4A62" w:rsidR="1031F655" w:rsidRDefault="099986C7" w:rsidP="710D71BE">
      <w:pPr>
        <w:spacing w:line="480" w:lineRule="auto"/>
        <w:ind w:firstLine="720"/>
        <w:jc w:val="both"/>
      </w:pPr>
      <w:r>
        <w:t xml:space="preserve">Local laws </w:t>
      </w:r>
      <w:r w:rsidR="3BB28652">
        <w:t>frequently</w:t>
      </w:r>
      <w:r>
        <w:t xml:space="preserve"> don’t include </w:t>
      </w:r>
      <w:r w:rsidR="73687AEC">
        <w:t>one</w:t>
      </w:r>
      <w:r>
        <w:t xml:space="preserve"> specific monetary penalty, but rather</w:t>
      </w:r>
      <w:r w:rsidR="0E432B20">
        <w:t xml:space="preserve"> </w:t>
      </w:r>
      <w:r w:rsidR="551D8937">
        <w:t>have</w:t>
      </w:r>
      <w:r w:rsidR="0E432B20">
        <w:t xml:space="preserve"> a </w:t>
      </w:r>
      <w:r w:rsidR="7FAAC045">
        <w:t>range of</w:t>
      </w:r>
      <w:r w:rsidR="13F4B9AE">
        <w:t xml:space="preserve"> possible</w:t>
      </w:r>
      <w:r w:rsidR="7FAAC045">
        <w:t xml:space="preserve"> penalties</w:t>
      </w:r>
      <w:r w:rsidR="0E432B20">
        <w:t>.</w:t>
      </w:r>
      <w:r w:rsidR="6953401A" w:rsidRPr="0C9D96D8">
        <w:rPr>
          <w:rFonts w:eastAsia="Times New Roman" w:cs="Times New Roman"/>
        </w:rPr>
        <w:t xml:space="preserve"> </w:t>
      </w:r>
      <w:r w:rsidR="2C0E65C3" w:rsidRPr="0C9D96D8">
        <w:rPr>
          <w:rFonts w:eastAsia="Times New Roman" w:cs="Times New Roman"/>
        </w:rPr>
        <w:t xml:space="preserve">There </w:t>
      </w:r>
      <w:r w:rsidR="6953401A" w:rsidRPr="0C9D96D8">
        <w:rPr>
          <w:rFonts w:eastAsia="Times New Roman" w:cs="Times New Roman"/>
        </w:rPr>
        <w:t xml:space="preserve">are a very large number of penalty provisions in the </w:t>
      </w:r>
      <w:r w:rsidR="6DB44ECB" w:rsidRPr="0C9D96D8">
        <w:rPr>
          <w:rFonts w:eastAsia="Times New Roman" w:cs="Times New Roman"/>
        </w:rPr>
        <w:t xml:space="preserve">Charter and </w:t>
      </w:r>
      <w:r w:rsidR="6953401A" w:rsidRPr="0C9D96D8">
        <w:rPr>
          <w:rFonts w:eastAsia="Times New Roman" w:cs="Times New Roman"/>
        </w:rPr>
        <w:t>Administrative Code and they are drafted in a</w:t>
      </w:r>
      <w:r w:rsidR="19962F32" w:rsidRPr="0C9D96D8">
        <w:rPr>
          <w:rFonts w:eastAsia="Times New Roman" w:cs="Times New Roman"/>
        </w:rPr>
        <w:t xml:space="preserve"> </w:t>
      </w:r>
      <w:r w:rsidR="6953401A" w:rsidRPr="0C9D96D8">
        <w:rPr>
          <w:rFonts w:eastAsia="Times New Roman" w:cs="Times New Roman"/>
        </w:rPr>
        <w:t xml:space="preserve">variety of ways. </w:t>
      </w:r>
      <w:r w:rsidR="286D2F72">
        <w:t>Some laws</w:t>
      </w:r>
      <w:r w:rsidR="0A362FF4">
        <w:t xml:space="preserve"> </w:t>
      </w:r>
      <w:r w:rsidR="2013FBDE">
        <w:t xml:space="preserve">specify the </w:t>
      </w:r>
      <w:r w:rsidR="2C0E65C3">
        <w:t>minimum and maximum dollar amounts</w:t>
      </w:r>
      <w:r w:rsidR="5BB00BCA">
        <w:t>,</w:t>
      </w:r>
      <w:r w:rsidR="1031F655" w:rsidRPr="1934C589">
        <w:rPr>
          <w:rStyle w:val="FootnoteReference"/>
        </w:rPr>
        <w:footnoteReference w:id="4"/>
      </w:r>
      <w:r w:rsidR="2C0E65C3">
        <w:t xml:space="preserve"> </w:t>
      </w:r>
      <w:r w:rsidR="35712130">
        <w:t xml:space="preserve">some </w:t>
      </w:r>
      <w:r w:rsidR="6C89B061">
        <w:t>specify a minimum</w:t>
      </w:r>
      <w:r w:rsidR="2C0E65C3">
        <w:t xml:space="preserve"> but </w:t>
      </w:r>
      <w:r w:rsidR="3CBF3B2F">
        <w:t>not a</w:t>
      </w:r>
      <w:r w:rsidR="2C0E65C3">
        <w:t xml:space="preserve"> maximum</w:t>
      </w:r>
      <w:r w:rsidR="2ABF6BFD">
        <w:t>,</w:t>
      </w:r>
      <w:r w:rsidR="1031F655" w:rsidRPr="1934C589">
        <w:rPr>
          <w:rStyle w:val="FootnoteReference"/>
        </w:rPr>
        <w:footnoteReference w:id="5"/>
      </w:r>
      <w:r w:rsidR="4D88BAB0">
        <w:t xml:space="preserve"> and </w:t>
      </w:r>
      <w:r w:rsidR="2F280837">
        <w:t xml:space="preserve">some only specify the maximum </w:t>
      </w:r>
      <w:r w:rsidR="4D88BAB0">
        <w:t>penalty</w:t>
      </w:r>
      <w:r w:rsidR="21B06C7F">
        <w:t>.</w:t>
      </w:r>
      <w:r w:rsidR="1031F655" w:rsidRPr="1934C589">
        <w:rPr>
          <w:rStyle w:val="FootnoteReference"/>
        </w:rPr>
        <w:footnoteReference w:id="6"/>
      </w:r>
      <w:r w:rsidR="0A362FF4">
        <w:t xml:space="preserve"> </w:t>
      </w:r>
      <w:r w:rsidR="4C6B74A3">
        <w:t>Most of the</w:t>
      </w:r>
      <w:r w:rsidR="112053F9">
        <w:t xml:space="preserve"> provisions that </w:t>
      </w:r>
      <w:r w:rsidR="1A211EBF">
        <w:t xml:space="preserve">specify </w:t>
      </w:r>
      <w:r w:rsidR="112053F9">
        <w:t>a minimum penalty</w:t>
      </w:r>
      <w:r w:rsidR="4C6B74A3">
        <w:t xml:space="preserve"> do not expressly require the minimum to b</w:t>
      </w:r>
      <w:r w:rsidR="00D776E7">
        <w:t>e imposed for a first violation</w:t>
      </w:r>
      <w:r w:rsidR="3F9A9897">
        <w:t xml:space="preserve">. </w:t>
      </w:r>
      <w:r w:rsidR="69468907">
        <w:t xml:space="preserve">This means that agencies may impose a </w:t>
      </w:r>
      <w:r w:rsidR="538F658E">
        <w:t xml:space="preserve">penalty </w:t>
      </w:r>
      <w:r w:rsidR="69468907">
        <w:t xml:space="preserve">above the minimum </w:t>
      </w:r>
      <w:r w:rsidR="32DDA8D2">
        <w:t xml:space="preserve">for a first violation, </w:t>
      </w:r>
      <w:r w:rsidR="69468907">
        <w:t xml:space="preserve">even in the </w:t>
      </w:r>
      <w:r w:rsidR="71841741">
        <w:t>absence</w:t>
      </w:r>
      <w:r w:rsidR="69468907">
        <w:t xml:space="preserve"> of</w:t>
      </w:r>
      <w:r w:rsidR="736F1975">
        <w:t xml:space="preserve"> aggravating factors </w:t>
      </w:r>
      <w:r w:rsidR="5BDB3FF4">
        <w:t>(or in cases where no aggravating factors have been established by law or rule)</w:t>
      </w:r>
      <w:r w:rsidR="3B8B2D1F">
        <w:t xml:space="preserve">. </w:t>
      </w:r>
      <w:r w:rsidR="7D119A69">
        <w:t xml:space="preserve">For example, </w:t>
      </w:r>
      <w:r w:rsidR="06FAC4AF">
        <w:t xml:space="preserve">the New York </w:t>
      </w:r>
      <w:r w:rsidR="74DE9533">
        <w:t>Administrative</w:t>
      </w:r>
      <w:r w:rsidR="06FAC4AF">
        <w:t xml:space="preserve"> Code</w:t>
      </w:r>
      <w:r w:rsidR="39A3090C">
        <w:t xml:space="preserve"> set</w:t>
      </w:r>
      <w:r w:rsidR="6A86CC22">
        <w:t>s</w:t>
      </w:r>
      <w:r w:rsidR="39A3090C">
        <w:t xml:space="preserve"> the penalty for failing to provide </w:t>
      </w:r>
      <w:r w:rsidR="65F0A13A">
        <w:t xml:space="preserve">open captioning at certain scheduled showings of motion pictures at </w:t>
      </w:r>
      <w:r w:rsidR="5A62DF30">
        <w:t>“no less than $100 and no more than $500 for each violation.” But the Department of Consumer and Worker Pr</w:t>
      </w:r>
      <w:r w:rsidR="447F0AAE">
        <w:t xml:space="preserve">otection, </w:t>
      </w:r>
      <w:r w:rsidR="758C552B">
        <w:t xml:space="preserve">the agency charged with enforcing the law, </w:t>
      </w:r>
      <w:r w:rsidR="1F5A139B">
        <w:t>has set</w:t>
      </w:r>
      <w:r w:rsidR="7E9FAD25">
        <w:t xml:space="preserve"> $375 as the p</w:t>
      </w:r>
      <w:r w:rsidR="6208D8CF">
        <w:t xml:space="preserve">enalty </w:t>
      </w:r>
      <w:r w:rsidR="7E9FAD25">
        <w:t>for a f</w:t>
      </w:r>
      <w:r w:rsidR="3C10CC16">
        <w:t>i</w:t>
      </w:r>
      <w:r w:rsidR="7E9FAD25">
        <w:t xml:space="preserve">rst violation of the law on its </w:t>
      </w:r>
      <w:r w:rsidR="0C8A7E1B">
        <w:t>fine</w:t>
      </w:r>
      <w:r w:rsidR="7E9FAD25">
        <w:t xml:space="preserve"> schedule. </w:t>
      </w:r>
      <w:r w:rsidR="51B80E6D">
        <w:t xml:space="preserve">This is significantly higher than the $100 </w:t>
      </w:r>
      <w:r w:rsidR="41D7B67C">
        <w:t xml:space="preserve">minimum </w:t>
      </w:r>
      <w:r w:rsidR="51B80E6D">
        <w:t xml:space="preserve">set by the law. </w:t>
      </w:r>
      <w:r w:rsidR="43FD353E">
        <w:t xml:space="preserve">While no survey has been done of every penalty provision in the Administrative Code, it is possible to find other examples where </w:t>
      </w:r>
      <w:r w:rsidR="6589A186">
        <w:t>an a</w:t>
      </w:r>
      <w:r w:rsidR="43FD353E">
        <w:t xml:space="preserve">gency has set </w:t>
      </w:r>
      <w:r w:rsidR="29B8A783">
        <w:t xml:space="preserve">a </w:t>
      </w:r>
      <w:r w:rsidR="328C197B">
        <w:t xml:space="preserve">default </w:t>
      </w:r>
      <w:r w:rsidR="2763DF58">
        <w:t xml:space="preserve">penalty </w:t>
      </w:r>
      <w:r w:rsidR="0CBF308B">
        <w:t xml:space="preserve">for a first violation that </w:t>
      </w:r>
      <w:r w:rsidR="42BA08B1">
        <w:t xml:space="preserve">is </w:t>
      </w:r>
      <w:r w:rsidR="2763DF58">
        <w:t xml:space="preserve">higher than the </w:t>
      </w:r>
      <w:r w:rsidR="34413D04">
        <w:t xml:space="preserve">minimum </w:t>
      </w:r>
      <w:r w:rsidR="2763DF58">
        <w:t>penalty set forth in the local law</w:t>
      </w:r>
      <w:r w:rsidR="4AAF245E">
        <w:t>.</w:t>
      </w:r>
      <w:r w:rsidR="420207BA">
        <w:t xml:space="preserve"> </w:t>
      </w:r>
    </w:p>
    <w:p w14:paraId="7AF538CA" w14:textId="750DA66E" w:rsidR="48D4457C" w:rsidRDefault="48D4457C" w:rsidP="3C475583">
      <w:pPr>
        <w:pStyle w:val="ParagraphTitles"/>
        <w:numPr>
          <w:ilvl w:val="1"/>
          <w:numId w:val="2"/>
        </w:numPr>
        <w:rPr>
          <w:i/>
          <w:iCs/>
          <w:u w:val="none"/>
        </w:rPr>
      </w:pPr>
      <w:r w:rsidRPr="3C475583">
        <w:rPr>
          <w:i/>
          <w:iCs/>
          <w:u w:val="none"/>
        </w:rPr>
        <w:t>Small Business Violations</w:t>
      </w:r>
    </w:p>
    <w:p w14:paraId="2CE68AA8" w14:textId="7F50B42D" w:rsidR="48D4457C" w:rsidRDefault="514EF5F9" w:rsidP="710D71BE">
      <w:pPr>
        <w:spacing w:line="480" w:lineRule="auto"/>
        <w:ind w:firstLine="720"/>
        <w:jc w:val="both"/>
        <w:rPr>
          <w:rFonts w:eastAsia="Times New Roman" w:cs="Times New Roman"/>
          <w:color w:val="000000" w:themeColor="text1"/>
        </w:rPr>
      </w:pPr>
      <w:r w:rsidRPr="76BF7FBE">
        <w:rPr>
          <w:rFonts w:eastAsia="Times New Roman" w:cs="Times New Roman"/>
          <w:color w:val="000000" w:themeColor="text1"/>
        </w:rPr>
        <w:t xml:space="preserve">Small businesses in New York City must comply with regulations put forth </w:t>
      </w:r>
      <w:r w:rsidR="138797FD" w:rsidRPr="76BF7FBE">
        <w:rPr>
          <w:rFonts w:eastAsia="Times New Roman" w:cs="Times New Roman"/>
          <w:color w:val="000000" w:themeColor="text1"/>
        </w:rPr>
        <w:t>by numerous</w:t>
      </w:r>
      <w:r w:rsidRPr="76BF7FBE">
        <w:rPr>
          <w:rFonts w:eastAsia="Times New Roman" w:cs="Times New Roman"/>
          <w:color w:val="000000" w:themeColor="text1"/>
        </w:rPr>
        <w:t xml:space="preserve"> city agencies, including</w:t>
      </w:r>
      <w:r w:rsidR="3431910F" w:rsidRPr="76BF7FBE">
        <w:rPr>
          <w:rFonts w:eastAsia="Times New Roman" w:cs="Times New Roman"/>
          <w:color w:val="000000" w:themeColor="text1"/>
        </w:rPr>
        <w:t xml:space="preserve"> the Department of Buildings, Depar</w:t>
      </w:r>
      <w:r w:rsidR="0361131C" w:rsidRPr="76BF7FBE">
        <w:rPr>
          <w:rFonts w:eastAsia="Times New Roman" w:cs="Times New Roman"/>
          <w:color w:val="000000" w:themeColor="text1"/>
        </w:rPr>
        <w:t xml:space="preserve">tment of </w:t>
      </w:r>
      <w:r w:rsidR="3431910F" w:rsidRPr="76BF7FBE">
        <w:rPr>
          <w:rFonts w:eastAsia="Times New Roman" w:cs="Times New Roman"/>
          <w:color w:val="000000" w:themeColor="text1"/>
        </w:rPr>
        <w:t xml:space="preserve">Consumer and Worker Protection, Department of </w:t>
      </w:r>
      <w:r w:rsidR="00D776E7" w:rsidRPr="76BF7FBE">
        <w:rPr>
          <w:rFonts w:eastAsia="Times New Roman" w:cs="Times New Roman"/>
          <w:color w:val="000000" w:themeColor="text1"/>
        </w:rPr>
        <w:t>Environmental</w:t>
      </w:r>
      <w:r w:rsidR="3431910F" w:rsidRPr="76BF7FBE">
        <w:rPr>
          <w:rFonts w:eastAsia="Times New Roman" w:cs="Times New Roman"/>
          <w:color w:val="000000" w:themeColor="text1"/>
        </w:rPr>
        <w:t xml:space="preserve"> Protection, Fire Department, Department of Sanitation, Department of Health and Mental Hygiene, and the Department of Transportation.</w:t>
      </w:r>
      <w:r w:rsidR="48D4457C" w:rsidRPr="76BF7FBE">
        <w:rPr>
          <w:rStyle w:val="FootnoteReference"/>
          <w:rFonts w:eastAsia="Times New Roman" w:cs="Times New Roman"/>
          <w:color w:val="000000" w:themeColor="text1"/>
        </w:rPr>
        <w:footnoteReference w:id="7"/>
      </w:r>
      <w:r w:rsidR="523C4361" w:rsidRPr="76BF7FBE">
        <w:rPr>
          <w:rFonts w:eastAsia="Times New Roman" w:cs="Times New Roman"/>
          <w:color w:val="000000" w:themeColor="text1"/>
        </w:rPr>
        <w:t xml:space="preserve"> </w:t>
      </w:r>
      <w:r w:rsidR="76F04BD8" w:rsidRPr="76BF7FBE">
        <w:rPr>
          <w:rFonts w:eastAsia="Times New Roman" w:cs="Times New Roman"/>
          <w:color w:val="000000" w:themeColor="text1"/>
        </w:rPr>
        <w:t>These</w:t>
      </w:r>
      <w:r w:rsidR="65628DF5" w:rsidRPr="76BF7FBE">
        <w:rPr>
          <w:rFonts w:eastAsia="Times New Roman" w:cs="Times New Roman"/>
          <w:color w:val="000000" w:themeColor="text1"/>
        </w:rPr>
        <w:t xml:space="preserve"> regulations provide </w:t>
      </w:r>
      <w:r w:rsidR="54EADFD9" w:rsidRPr="76BF7FBE">
        <w:rPr>
          <w:rFonts w:eastAsia="Times New Roman" w:cs="Times New Roman"/>
          <w:color w:val="000000" w:themeColor="text1"/>
        </w:rPr>
        <w:t>protection</w:t>
      </w:r>
      <w:r w:rsidR="65628DF5" w:rsidRPr="76BF7FBE">
        <w:rPr>
          <w:rFonts w:eastAsia="Times New Roman" w:cs="Times New Roman"/>
          <w:color w:val="000000" w:themeColor="text1"/>
        </w:rPr>
        <w:t xml:space="preserve"> for the consumers</w:t>
      </w:r>
      <w:r w:rsidR="34A74C5E" w:rsidRPr="76BF7FBE">
        <w:rPr>
          <w:rFonts w:eastAsia="Times New Roman" w:cs="Times New Roman"/>
          <w:color w:val="000000" w:themeColor="text1"/>
        </w:rPr>
        <w:t xml:space="preserve">, </w:t>
      </w:r>
      <w:r w:rsidR="65628DF5" w:rsidRPr="76BF7FBE">
        <w:rPr>
          <w:rFonts w:eastAsia="Times New Roman" w:cs="Times New Roman"/>
          <w:color w:val="000000" w:themeColor="text1"/>
        </w:rPr>
        <w:t>workers</w:t>
      </w:r>
      <w:r w:rsidR="4E74A2A3" w:rsidRPr="76BF7FBE">
        <w:rPr>
          <w:rFonts w:eastAsia="Times New Roman" w:cs="Times New Roman"/>
          <w:color w:val="000000" w:themeColor="text1"/>
        </w:rPr>
        <w:t>, and surrounding communities</w:t>
      </w:r>
      <w:r w:rsidR="6D4AE975" w:rsidRPr="76BF7FBE">
        <w:rPr>
          <w:rFonts w:eastAsia="Times New Roman" w:cs="Times New Roman"/>
          <w:color w:val="000000" w:themeColor="text1"/>
        </w:rPr>
        <w:t xml:space="preserve"> of New York City businesses and violating these regulations can result in fin</w:t>
      </w:r>
      <w:r w:rsidR="2EB1E4C1" w:rsidRPr="76BF7FBE">
        <w:rPr>
          <w:rFonts w:eastAsia="Times New Roman" w:cs="Times New Roman"/>
          <w:color w:val="000000" w:themeColor="text1"/>
        </w:rPr>
        <w:t xml:space="preserve">es ranging from </w:t>
      </w:r>
      <w:r w:rsidR="6E2D9979" w:rsidRPr="76BF7FBE">
        <w:rPr>
          <w:rFonts w:eastAsia="Times New Roman" w:cs="Times New Roman"/>
          <w:color w:val="000000" w:themeColor="text1"/>
        </w:rPr>
        <w:t>$25 to $25,000.</w:t>
      </w:r>
      <w:r w:rsidR="48D4457C" w:rsidRPr="76BF7FBE">
        <w:rPr>
          <w:rStyle w:val="FootnoteReference"/>
          <w:rFonts w:eastAsia="Times New Roman" w:cs="Times New Roman"/>
          <w:color w:val="000000" w:themeColor="text1"/>
        </w:rPr>
        <w:footnoteReference w:id="8"/>
      </w:r>
      <w:r w:rsidR="75873596" w:rsidRPr="76BF7FBE">
        <w:rPr>
          <w:rFonts w:eastAsia="Times New Roman" w:cs="Times New Roman"/>
          <w:color w:val="000000" w:themeColor="text1"/>
        </w:rPr>
        <w:t xml:space="preserve"> </w:t>
      </w:r>
      <w:r w:rsidR="4C538F72" w:rsidRPr="76BF7FBE">
        <w:rPr>
          <w:rFonts w:eastAsia="Times New Roman" w:cs="Times New Roman"/>
          <w:color w:val="000000" w:themeColor="text1"/>
        </w:rPr>
        <w:t>In some cases, r</w:t>
      </w:r>
      <w:r w:rsidR="30CC8193" w:rsidRPr="76BF7FBE">
        <w:rPr>
          <w:rFonts w:eastAsia="Times New Roman" w:cs="Times New Roman"/>
          <w:color w:val="000000" w:themeColor="text1"/>
        </w:rPr>
        <w:t>esponding to violations can significantly affect the</w:t>
      </w:r>
      <w:r w:rsidR="00E45DE8">
        <w:rPr>
          <w:rFonts w:eastAsia="Times New Roman" w:cs="Times New Roman"/>
          <w:color w:val="000000" w:themeColor="text1"/>
        </w:rPr>
        <w:t xml:space="preserve"> financial</w:t>
      </w:r>
      <w:r w:rsidR="30CC8193" w:rsidRPr="76BF7FBE">
        <w:rPr>
          <w:rFonts w:eastAsia="Times New Roman" w:cs="Times New Roman"/>
          <w:color w:val="000000" w:themeColor="text1"/>
        </w:rPr>
        <w:t xml:space="preserve"> status </w:t>
      </w:r>
      <w:r w:rsidR="24021988" w:rsidRPr="76BF7FBE">
        <w:rPr>
          <w:rFonts w:eastAsia="Times New Roman" w:cs="Times New Roman"/>
          <w:color w:val="000000" w:themeColor="text1"/>
        </w:rPr>
        <w:t>of a business</w:t>
      </w:r>
      <w:r w:rsidR="72854DBC" w:rsidRPr="76BF7FBE">
        <w:rPr>
          <w:rFonts w:eastAsia="Times New Roman" w:cs="Times New Roman"/>
          <w:color w:val="000000" w:themeColor="text1"/>
        </w:rPr>
        <w:t xml:space="preserve">, even </w:t>
      </w:r>
      <w:r w:rsidR="6C62CF93" w:rsidRPr="76BF7FBE">
        <w:rPr>
          <w:rFonts w:eastAsia="Times New Roman" w:cs="Times New Roman"/>
          <w:color w:val="000000" w:themeColor="text1"/>
        </w:rPr>
        <w:t>for</w:t>
      </w:r>
      <w:r w:rsidR="10609B6C" w:rsidRPr="76BF7FBE">
        <w:rPr>
          <w:rFonts w:eastAsia="Times New Roman" w:cs="Times New Roman"/>
          <w:color w:val="000000" w:themeColor="text1"/>
        </w:rPr>
        <w:t xml:space="preserve"> violation</w:t>
      </w:r>
      <w:r w:rsidR="758C6AA0" w:rsidRPr="76BF7FBE">
        <w:rPr>
          <w:rFonts w:eastAsia="Times New Roman" w:cs="Times New Roman"/>
          <w:color w:val="000000" w:themeColor="text1"/>
        </w:rPr>
        <w:t>s</w:t>
      </w:r>
      <w:r w:rsidR="10609B6C" w:rsidRPr="76BF7FBE">
        <w:rPr>
          <w:rFonts w:eastAsia="Times New Roman" w:cs="Times New Roman"/>
          <w:color w:val="000000" w:themeColor="text1"/>
        </w:rPr>
        <w:t xml:space="preserve"> </w:t>
      </w:r>
      <w:r w:rsidR="7ACBE7AA" w:rsidRPr="76BF7FBE">
        <w:rPr>
          <w:rFonts w:eastAsia="Times New Roman" w:cs="Times New Roman"/>
          <w:color w:val="000000" w:themeColor="text1"/>
        </w:rPr>
        <w:t xml:space="preserve">that are </w:t>
      </w:r>
      <w:r w:rsidR="10609B6C" w:rsidRPr="76BF7FBE">
        <w:rPr>
          <w:rFonts w:eastAsia="Times New Roman" w:cs="Times New Roman"/>
          <w:color w:val="000000" w:themeColor="text1"/>
        </w:rPr>
        <w:t>minimal and can be</w:t>
      </w:r>
      <w:r w:rsidR="72854DBC" w:rsidRPr="76BF7FBE">
        <w:rPr>
          <w:rFonts w:eastAsia="Times New Roman" w:cs="Times New Roman"/>
          <w:color w:val="000000" w:themeColor="text1"/>
        </w:rPr>
        <w:t xml:space="preserve"> quickly rectified.</w:t>
      </w:r>
      <w:r w:rsidR="48D4457C" w:rsidRPr="76BF7FBE">
        <w:rPr>
          <w:rStyle w:val="FootnoteReference"/>
          <w:rFonts w:eastAsia="Times New Roman" w:cs="Times New Roman"/>
          <w:color w:val="000000" w:themeColor="text1"/>
        </w:rPr>
        <w:footnoteReference w:id="9"/>
      </w:r>
      <w:r w:rsidR="2D40486E" w:rsidRPr="76BF7FBE">
        <w:rPr>
          <w:rFonts w:eastAsia="Times New Roman" w:cs="Times New Roman"/>
          <w:color w:val="000000" w:themeColor="text1"/>
        </w:rPr>
        <w:t xml:space="preserve"> </w:t>
      </w:r>
      <w:r w:rsidR="232DE09D" w:rsidRPr="76BF7FBE">
        <w:rPr>
          <w:rFonts w:eastAsia="Times New Roman" w:cs="Times New Roman"/>
          <w:color w:val="000000" w:themeColor="text1"/>
        </w:rPr>
        <w:t xml:space="preserve"> </w:t>
      </w:r>
    </w:p>
    <w:p w14:paraId="25F9033E" w14:textId="5FD60C20" w:rsidR="48D4457C" w:rsidRDefault="128A3BE2" w:rsidP="710D71BE">
      <w:pPr>
        <w:spacing w:line="480" w:lineRule="auto"/>
        <w:ind w:firstLine="720"/>
        <w:jc w:val="both"/>
        <w:rPr>
          <w:rFonts w:eastAsia="Times New Roman" w:cs="Times New Roman"/>
          <w:color w:val="000000" w:themeColor="text1"/>
        </w:rPr>
      </w:pPr>
      <w:r w:rsidRPr="76BF7FBE">
        <w:rPr>
          <w:rFonts w:eastAsia="Times New Roman" w:cs="Times New Roman"/>
          <w:color w:val="000000" w:themeColor="text1"/>
        </w:rPr>
        <w:t xml:space="preserve">As </w:t>
      </w:r>
      <w:r w:rsidR="6AA76641" w:rsidRPr="76BF7FBE">
        <w:rPr>
          <w:rFonts w:eastAsia="Times New Roman" w:cs="Times New Roman"/>
          <w:color w:val="000000" w:themeColor="text1"/>
        </w:rPr>
        <w:t xml:space="preserve">the City continues to </w:t>
      </w:r>
      <w:r w:rsidR="00712FCF">
        <w:rPr>
          <w:rFonts w:eastAsia="Times New Roman" w:cs="Times New Roman"/>
          <w:color w:val="000000" w:themeColor="text1"/>
        </w:rPr>
        <w:t>endeavor to</w:t>
      </w:r>
      <w:r w:rsidRPr="76BF7FBE">
        <w:rPr>
          <w:rFonts w:eastAsia="Times New Roman" w:cs="Times New Roman"/>
          <w:color w:val="000000" w:themeColor="text1"/>
        </w:rPr>
        <w:t xml:space="preserve"> mitigate excessive fines and unnecessary violations</w:t>
      </w:r>
      <w:r w:rsidR="32CAEAA8" w:rsidRPr="76BF7FBE">
        <w:rPr>
          <w:rFonts w:eastAsia="Times New Roman" w:cs="Times New Roman"/>
          <w:color w:val="000000" w:themeColor="text1"/>
        </w:rPr>
        <w:t>, as seen by</w:t>
      </w:r>
      <w:r w:rsidR="57DB7F68" w:rsidRPr="76BF7FBE">
        <w:rPr>
          <w:rFonts w:eastAsia="Times New Roman" w:cs="Times New Roman"/>
          <w:color w:val="000000" w:themeColor="text1"/>
        </w:rPr>
        <w:t xml:space="preserve"> the recent</w:t>
      </w:r>
      <w:r w:rsidR="32CAEAA8" w:rsidRPr="76BF7FBE">
        <w:rPr>
          <w:rFonts w:eastAsia="Times New Roman" w:cs="Times New Roman"/>
          <w:color w:val="000000" w:themeColor="text1"/>
        </w:rPr>
        <w:t xml:space="preserve"> Executive Order</w:t>
      </w:r>
      <w:r w:rsidR="5E355F16" w:rsidRPr="76BF7FBE">
        <w:rPr>
          <w:rFonts w:eastAsia="Times New Roman" w:cs="Times New Roman"/>
          <w:color w:val="000000" w:themeColor="text1"/>
        </w:rPr>
        <w:t xml:space="preserve"> </w:t>
      </w:r>
      <w:r w:rsidR="14EC9C2F" w:rsidRPr="76BF7FBE">
        <w:rPr>
          <w:rFonts w:eastAsia="Times New Roman" w:cs="Times New Roman"/>
          <w:color w:val="000000" w:themeColor="text1"/>
        </w:rPr>
        <w:t xml:space="preserve">introduced </w:t>
      </w:r>
      <w:r w:rsidR="32CAEAA8" w:rsidRPr="76BF7FBE">
        <w:rPr>
          <w:rFonts w:eastAsia="Times New Roman" w:cs="Times New Roman"/>
          <w:color w:val="000000" w:themeColor="text1"/>
        </w:rPr>
        <w:t>by the Adams Administration to reform small business violations</w:t>
      </w:r>
      <w:r w:rsidR="00E45DE8">
        <w:rPr>
          <w:rFonts w:eastAsia="Times New Roman" w:cs="Times New Roman"/>
          <w:color w:val="000000" w:themeColor="text1"/>
        </w:rPr>
        <w:t xml:space="preserve"> and Local Law 80 which reduced penalties and introduced new opportunities for businesses to correct violations without having to pay a fine</w:t>
      </w:r>
      <w:r w:rsidR="2B354B19" w:rsidRPr="76BF7FBE">
        <w:rPr>
          <w:rFonts w:eastAsia="Times New Roman" w:cs="Times New Roman"/>
          <w:color w:val="000000" w:themeColor="text1"/>
        </w:rPr>
        <w:t>, alternative</w:t>
      </w:r>
      <w:r w:rsidRPr="76BF7FBE">
        <w:rPr>
          <w:rFonts w:eastAsia="Times New Roman" w:cs="Times New Roman"/>
          <w:color w:val="000000" w:themeColor="text1"/>
        </w:rPr>
        <w:t xml:space="preserve"> methods for responding to violations outside of financial penalties can </w:t>
      </w:r>
      <w:r w:rsidR="6261C610" w:rsidRPr="76BF7FBE">
        <w:rPr>
          <w:rFonts w:eastAsia="Times New Roman" w:cs="Times New Roman"/>
          <w:color w:val="000000" w:themeColor="text1"/>
        </w:rPr>
        <w:t>be utilized to the benefit of small business owners and local communities.</w:t>
      </w:r>
      <w:r w:rsidR="48D4457C" w:rsidRPr="76BF7FBE">
        <w:rPr>
          <w:rStyle w:val="FootnoteReference"/>
          <w:rFonts w:eastAsia="Times New Roman" w:cs="Times New Roman"/>
          <w:color w:val="000000" w:themeColor="text1"/>
        </w:rPr>
        <w:footnoteReference w:id="10"/>
      </w:r>
      <w:r w:rsidR="00E45DE8">
        <w:rPr>
          <w:rStyle w:val="FootnoteReference"/>
          <w:rFonts w:eastAsia="Times New Roman" w:cs="Times New Roman"/>
          <w:color w:val="000000" w:themeColor="text1"/>
        </w:rPr>
        <w:footnoteReference w:id="11"/>
      </w:r>
      <w:r w:rsidR="6261C610" w:rsidRPr="76BF7FBE">
        <w:rPr>
          <w:rFonts w:eastAsia="Times New Roman" w:cs="Times New Roman"/>
          <w:color w:val="000000" w:themeColor="text1"/>
        </w:rPr>
        <w:t xml:space="preserve"> </w:t>
      </w:r>
      <w:r w:rsidR="10DCAEEC" w:rsidRPr="76BF7FBE">
        <w:rPr>
          <w:rFonts w:eastAsia="Times New Roman" w:cs="Times New Roman"/>
          <w:color w:val="000000" w:themeColor="text1"/>
        </w:rPr>
        <w:t xml:space="preserve">Violations for small businesses exist as a tool to protect consumers and workers, </w:t>
      </w:r>
      <w:r w:rsidR="4B47246E" w:rsidRPr="76BF7FBE">
        <w:rPr>
          <w:rFonts w:eastAsia="Times New Roman" w:cs="Times New Roman"/>
          <w:color w:val="000000" w:themeColor="text1"/>
        </w:rPr>
        <w:t xml:space="preserve">and </w:t>
      </w:r>
      <w:r w:rsidR="10DCAEEC" w:rsidRPr="76BF7FBE">
        <w:rPr>
          <w:rFonts w:eastAsia="Times New Roman" w:cs="Times New Roman"/>
          <w:color w:val="000000" w:themeColor="text1"/>
        </w:rPr>
        <w:t xml:space="preserve">they can also be an opportunity to incentivize </w:t>
      </w:r>
      <w:r w:rsidR="5D4F7F95" w:rsidRPr="76BF7FBE">
        <w:rPr>
          <w:rFonts w:eastAsia="Times New Roman" w:cs="Times New Roman"/>
          <w:color w:val="000000" w:themeColor="text1"/>
        </w:rPr>
        <w:t>these</w:t>
      </w:r>
      <w:r w:rsidR="10DCAEEC" w:rsidRPr="76BF7FBE">
        <w:rPr>
          <w:rFonts w:eastAsia="Times New Roman" w:cs="Times New Roman"/>
          <w:color w:val="000000" w:themeColor="text1"/>
        </w:rPr>
        <w:t xml:space="preserve"> businesses to engage and support </w:t>
      </w:r>
      <w:r w:rsidR="38A9F882" w:rsidRPr="76BF7FBE">
        <w:rPr>
          <w:rFonts w:eastAsia="Times New Roman" w:cs="Times New Roman"/>
          <w:color w:val="000000" w:themeColor="text1"/>
        </w:rPr>
        <w:t>New Yorkers citywide</w:t>
      </w:r>
      <w:r w:rsidR="10DCAEEC" w:rsidRPr="76BF7FBE">
        <w:rPr>
          <w:rFonts w:eastAsia="Times New Roman" w:cs="Times New Roman"/>
          <w:color w:val="000000" w:themeColor="text1"/>
        </w:rPr>
        <w:t xml:space="preserve">. </w:t>
      </w:r>
      <w:r w:rsidR="752610D5" w:rsidRPr="76BF7FBE">
        <w:rPr>
          <w:rFonts w:eastAsia="Times New Roman" w:cs="Times New Roman"/>
          <w:color w:val="000000" w:themeColor="text1"/>
        </w:rPr>
        <w:t>Food service establishments</w:t>
      </w:r>
      <w:r w:rsidR="31885E30" w:rsidRPr="76BF7FBE">
        <w:rPr>
          <w:rFonts w:eastAsia="Times New Roman" w:cs="Times New Roman"/>
          <w:color w:val="000000" w:themeColor="text1"/>
        </w:rPr>
        <w:t xml:space="preserve"> that often deal with excess food</w:t>
      </w:r>
      <w:r w:rsidR="6CE87A21" w:rsidRPr="76BF7FBE">
        <w:rPr>
          <w:rFonts w:eastAsia="Times New Roman" w:cs="Times New Roman"/>
          <w:color w:val="000000" w:themeColor="text1"/>
        </w:rPr>
        <w:t xml:space="preserve"> have</w:t>
      </w:r>
      <w:r w:rsidR="752610D5" w:rsidRPr="76BF7FBE">
        <w:rPr>
          <w:rFonts w:eastAsia="Times New Roman" w:cs="Times New Roman"/>
          <w:color w:val="000000" w:themeColor="text1"/>
        </w:rPr>
        <w:t xml:space="preserve"> an opportunity to address a significant problem in New York</w:t>
      </w:r>
      <w:r w:rsidR="1BA79AE5" w:rsidRPr="76BF7FBE">
        <w:rPr>
          <w:rFonts w:eastAsia="Times New Roman" w:cs="Times New Roman"/>
          <w:color w:val="000000" w:themeColor="text1"/>
        </w:rPr>
        <w:t>:</w:t>
      </w:r>
      <w:r w:rsidR="752610D5" w:rsidRPr="76BF7FBE">
        <w:rPr>
          <w:rFonts w:eastAsia="Times New Roman" w:cs="Times New Roman"/>
          <w:color w:val="000000" w:themeColor="text1"/>
        </w:rPr>
        <w:t xml:space="preserve"> </w:t>
      </w:r>
      <w:r w:rsidR="5657143B" w:rsidRPr="76BF7FBE">
        <w:rPr>
          <w:rFonts w:eastAsia="Times New Roman" w:cs="Times New Roman"/>
          <w:color w:val="000000" w:themeColor="text1"/>
        </w:rPr>
        <w:t xml:space="preserve">food insecurity and food waste. </w:t>
      </w:r>
    </w:p>
    <w:p w14:paraId="7836D100" w14:textId="46B7EE11" w:rsidR="48D4457C" w:rsidRDefault="3F1FBDE9" w:rsidP="1CE06922">
      <w:pPr>
        <w:pStyle w:val="ParagraphTitles"/>
        <w:numPr>
          <w:ilvl w:val="2"/>
          <w:numId w:val="2"/>
        </w:numPr>
        <w:spacing w:before="0"/>
        <w:rPr>
          <w:i/>
          <w:iCs/>
          <w:u w:val="none"/>
        </w:rPr>
      </w:pPr>
      <w:r w:rsidRPr="1CE06922">
        <w:rPr>
          <w:i/>
          <w:iCs/>
          <w:u w:val="none"/>
        </w:rPr>
        <w:t>Food Waste</w:t>
      </w:r>
      <w:r w:rsidR="19172654" w:rsidRPr="1CE06922">
        <w:rPr>
          <w:i/>
          <w:iCs/>
          <w:u w:val="none"/>
        </w:rPr>
        <w:t xml:space="preserve"> and </w:t>
      </w:r>
      <w:r w:rsidR="54065886" w:rsidRPr="1CE06922">
        <w:rPr>
          <w:i/>
          <w:iCs/>
          <w:u w:val="none"/>
        </w:rPr>
        <w:t>F</w:t>
      </w:r>
      <w:r w:rsidR="19172654" w:rsidRPr="1CE06922">
        <w:rPr>
          <w:i/>
          <w:iCs/>
          <w:u w:val="none"/>
        </w:rPr>
        <w:t xml:space="preserve">ood </w:t>
      </w:r>
      <w:r w:rsidR="24BE13DA" w:rsidRPr="1CE06922">
        <w:rPr>
          <w:i/>
          <w:iCs/>
          <w:u w:val="none"/>
        </w:rPr>
        <w:t>I</w:t>
      </w:r>
      <w:r w:rsidR="19172654" w:rsidRPr="1CE06922">
        <w:rPr>
          <w:i/>
          <w:iCs/>
          <w:u w:val="none"/>
        </w:rPr>
        <w:t>nsecurity</w:t>
      </w:r>
    </w:p>
    <w:p w14:paraId="5D0A80BD" w14:textId="6FB7075F" w:rsidR="181B6960" w:rsidRDefault="181B6960" w:rsidP="4B8B1534">
      <w:pPr>
        <w:spacing w:line="480" w:lineRule="auto"/>
        <w:ind w:firstLine="720"/>
        <w:jc w:val="both"/>
        <w:rPr>
          <w:rFonts w:eastAsia="Times New Roman" w:cs="Times New Roman"/>
          <w:color w:val="000000" w:themeColor="text1"/>
        </w:rPr>
      </w:pPr>
      <w:r w:rsidRPr="537C6667">
        <w:rPr>
          <w:rFonts w:eastAsia="Times New Roman" w:cs="Times New Roman"/>
          <w:color w:val="000000" w:themeColor="text1"/>
        </w:rPr>
        <w:t xml:space="preserve">Food waste is a </w:t>
      </w:r>
      <w:r w:rsidR="7FBC92C3" w:rsidRPr="537C6667">
        <w:rPr>
          <w:rFonts w:eastAsia="Times New Roman" w:cs="Times New Roman"/>
          <w:color w:val="000000" w:themeColor="text1"/>
        </w:rPr>
        <w:t>serious</w:t>
      </w:r>
      <w:r w:rsidRPr="537C6667">
        <w:rPr>
          <w:rFonts w:eastAsia="Times New Roman" w:cs="Times New Roman"/>
          <w:color w:val="000000" w:themeColor="text1"/>
        </w:rPr>
        <w:t xml:space="preserve"> environmental </w:t>
      </w:r>
      <w:r w:rsidR="4EC04601" w:rsidRPr="537C6667">
        <w:rPr>
          <w:rFonts w:eastAsia="Times New Roman" w:cs="Times New Roman"/>
          <w:color w:val="000000" w:themeColor="text1"/>
        </w:rPr>
        <w:t>concern</w:t>
      </w:r>
      <w:r w:rsidRPr="537C6667">
        <w:rPr>
          <w:rFonts w:eastAsia="Times New Roman" w:cs="Times New Roman"/>
          <w:color w:val="000000" w:themeColor="text1"/>
        </w:rPr>
        <w:t>.</w:t>
      </w:r>
      <w:r w:rsidR="32D8596B" w:rsidRPr="537C6667">
        <w:rPr>
          <w:rFonts w:eastAsia="Times New Roman" w:cs="Times New Roman"/>
          <w:color w:val="000000" w:themeColor="text1"/>
        </w:rPr>
        <w:t xml:space="preserve"> The U.S. Environmental </w:t>
      </w:r>
      <w:r w:rsidR="007C6EE0" w:rsidRPr="537C6667">
        <w:rPr>
          <w:rFonts w:eastAsia="Times New Roman" w:cs="Times New Roman"/>
          <w:color w:val="000000" w:themeColor="text1"/>
        </w:rPr>
        <w:t>Protection Agency (EPA) reported in November 2022, that “</w:t>
      </w:r>
      <w:r w:rsidR="117D52BB" w:rsidRPr="537C6667">
        <w:rPr>
          <w:rFonts w:eastAsia="Times New Roman" w:cs="Times New Roman"/>
          <w:color w:val="000000" w:themeColor="text1"/>
        </w:rPr>
        <w:t>the United States wastes more than one third of its food supply”</w:t>
      </w:r>
      <w:r w:rsidR="14212585" w:rsidRPr="537C6667">
        <w:rPr>
          <w:rFonts w:eastAsia="Times New Roman" w:cs="Times New Roman"/>
          <w:color w:val="000000" w:themeColor="text1"/>
        </w:rPr>
        <w:t xml:space="preserve"> and </w:t>
      </w:r>
      <w:r w:rsidR="710435DC" w:rsidRPr="537C6667">
        <w:rPr>
          <w:rFonts w:eastAsia="Times New Roman" w:cs="Times New Roman"/>
          <w:color w:val="000000" w:themeColor="text1"/>
        </w:rPr>
        <w:t xml:space="preserve">that food waste is </w:t>
      </w:r>
      <w:r w:rsidR="14212585" w:rsidRPr="537C6667">
        <w:rPr>
          <w:rFonts w:eastAsia="Times New Roman" w:cs="Times New Roman"/>
          <w:color w:val="000000" w:themeColor="text1"/>
        </w:rPr>
        <w:t>the most common material</w:t>
      </w:r>
      <w:r w:rsidR="139CF363" w:rsidRPr="537C6667">
        <w:rPr>
          <w:rFonts w:eastAsia="Times New Roman" w:cs="Times New Roman"/>
          <w:color w:val="000000" w:themeColor="text1"/>
        </w:rPr>
        <w:t xml:space="preserve"> </w:t>
      </w:r>
      <w:r w:rsidR="2D6614D2" w:rsidRPr="537C6667">
        <w:rPr>
          <w:rFonts w:eastAsia="Times New Roman" w:cs="Times New Roman"/>
          <w:color w:val="000000" w:themeColor="text1"/>
        </w:rPr>
        <w:t>sent to</w:t>
      </w:r>
      <w:r w:rsidR="14212585" w:rsidRPr="537C6667">
        <w:rPr>
          <w:rFonts w:eastAsia="Times New Roman" w:cs="Times New Roman"/>
          <w:color w:val="000000" w:themeColor="text1"/>
        </w:rPr>
        <w:t xml:space="preserve"> landfill</w:t>
      </w:r>
      <w:r w:rsidR="164BCFC9" w:rsidRPr="537C6667">
        <w:rPr>
          <w:rFonts w:eastAsia="Times New Roman" w:cs="Times New Roman"/>
          <w:color w:val="000000" w:themeColor="text1"/>
        </w:rPr>
        <w:t>s</w:t>
      </w:r>
      <w:r w:rsidR="14212585" w:rsidRPr="537C6667">
        <w:rPr>
          <w:rFonts w:eastAsia="Times New Roman" w:cs="Times New Roman"/>
          <w:color w:val="000000" w:themeColor="text1"/>
        </w:rPr>
        <w:t xml:space="preserve"> and incinerat</w:t>
      </w:r>
      <w:r w:rsidR="144CCE51" w:rsidRPr="537C6667">
        <w:rPr>
          <w:rFonts w:eastAsia="Times New Roman" w:cs="Times New Roman"/>
          <w:color w:val="000000" w:themeColor="text1"/>
        </w:rPr>
        <w:t>ors</w:t>
      </w:r>
      <w:r w:rsidR="14212585" w:rsidRPr="537C6667">
        <w:rPr>
          <w:rFonts w:eastAsia="Times New Roman" w:cs="Times New Roman"/>
          <w:color w:val="000000" w:themeColor="text1"/>
        </w:rPr>
        <w:t xml:space="preserve"> in the U.S.</w:t>
      </w:r>
      <w:r w:rsidRPr="537C6667">
        <w:rPr>
          <w:rStyle w:val="FootnoteReference"/>
          <w:rFonts w:eastAsia="Times New Roman" w:cs="Times New Roman"/>
          <w:color w:val="000000" w:themeColor="text1"/>
        </w:rPr>
        <w:footnoteReference w:id="12"/>
      </w:r>
      <w:r w:rsidR="2BA94C81" w:rsidRPr="537C6667">
        <w:rPr>
          <w:rFonts w:eastAsia="Times New Roman" w:cs="Times New Roman"/>
          <w:color w:val="000000" w:themeColor="text1"/>
        </w:rPr>
        <w:t xml:space="preserve"> </w:t>
      </w:r>
      <w:r w:rsidR="7254C81C" w:rsidRPr="537C6667">
        <w:rPr>
          <w:rFonts w:eastAsia="Times New Roman" w:cs="Times New Roman"/>
          <w:color w:val="000000" w:themeColor="text1"/>
        </w:rPr>
        <w:t xml:space="preserve">Beyond being a waste of the water and land that created the food, </w:t>
      </w:r>
      <w:r w:rsidR="70EAA6D4" w:rsidRPr="537C6667">
        <w:rPr>
          <w:rFonts w:eastAsia="Times New Roman" w:cs="Times New Roman"/>
          <w:color w:val="000000" w:themeColor="text1"/>
        </w:rPr>
        <w:t xml:space="preserve">food </w:t>
      </w:r>
      <w:r w:rsidR="0B045984" w:rsidRPr="4B8B1534">
        <w:rPr>
          <w:rFonts w:eastAsia="Times New Roman" w:cs="Times New Roman"/>
          <w:color w:val="000000" w:themeColor="text1"/>
        </w:rPr>
        <w:t xml:space="preserve">that ends up in landfills creates methane, </w:t>
      </w:r>
      <w:r w:rsidR="58534B3E" w:rsidRPr="4B8B1534">
        <w:rPr>
          <w:rFonts w:eastAsia="Times New Roman" w:cs="Times New Roman"/>
          <w:color w:val="000000" w:themeColor="text1"/>
        </w:rPr>
        <w:t>one of the most potent</w:t>
      </w:r>
      <w:r w:rsidR="0B045984" w:rsidRPr="4B8B1534">
        <w:rPr>
          <w:rFonts w:eastAsia="Times New Roman" w:cs="Times New Roman"/>
          <w:color w:val="000000" w:themeColor="text1"/>
        </w:rPr>
        <w:t xml:space="preserve"> greenhouse gas</w:t>
      </w:r>
      <w:r w:rsidR="1CDA94B2" w:rsidRPr="4B8B1534">
        <w:rPr>
          <w:rFonts w:eastAsia="Times New Roman" w:cs="Times New Roman"/>
          <w:color w:val="000000" w:themeColor="text1"/>
        </w:rPr>
        <w:t>es</w:t>
      </w:r>
      <w:r w:rsidR="0B045984" w:rsidRPr="4B8B1534">
        <w:rPr>
          <w:rFonts w:eastAsia="Times New Roman" w:cs="Times New Roman"/>
          <w:color w:val="000000" w:themeColor="text1"/>
        </w:rPr>
        <w:t>.</w:t>
      </w:r>
      <w:r w:rsidRPr="4B8B1534">
        <w:rPr>
          <w:rStyle w:val="FootnoteReference"/>
          <w:rFonts w:eastAsia="Times New Roman" w:cs="Times New Roman"/>
          <w:color w:val="000000" w:themeColor="text1"/>
        </w:rPr>
        <w:footnoteReference w:id="13"/>
      </w:r>
    </w:p>
    <w:p w14:paraId="20DB68C9" w14:textId="3AB9A9D3" w:rsidR="316825BD" w:rsidRDefault="0070F249" w:rsidP="4B8B1534">
      <w:pPr>
        <w:spacing w:line="480" w:lineRule="auto"/>
        <w:ind w:firstLine="720"/>
        <w:jc w:val="both"/>
        <w:rPr>
          <w:rFonts w:eastAsia="Times New Roman" w:cs="Times New Roman"/>
          <w:color w:val="000000" w:themeColor="text1"/>
        </w:rPr>
      </w:pPr>
      <w:r w:rsidRPr="4B8B1534">
        <w:rPr>
          <w:rFonts w:eastAsia="Times New Roman" w:cs="Times New Roman"/>
          <w:color w:val="000000" w:themeColor="text1"/>
        </w:rPr>
        <w:t>In New York, almost 4 million tons of food</w:t>
      </w:r>
      <w:r w:rsidR="25D92ECB" w:rsidRPr="4B8B1534">
        <w:rPr>
          <w:rFonts w:eastAsia="Times New Roman" w:cs="Times New Roman"/>
          <w:color w:val="000000" w:themeColor="text1"/>
        </w:rPr>
        <w:t xml:space="preserve"> a year</w:t>
      </w:r>
      <w:r w:rsidRPr="4B8B1534">
        <w:rPr>
          <w:rFonts w:eastAsia="Times New Roman" w:cs="Times New Roman"/>
          <w:color w:val="000000" w:themeColor="text1"/>
        </w:rPr>
        <w:t xml:space="preserve"> ends up in landfills</w:t>
      </w:r>
      <w:r w:rsidR="64400396" w:rsidRPr="4B8B1534">
        <w:rPr>
          <w:rFonts w:eastAsia="Times New Roman" w:cs="Times New Roman"/>
          <w:color w:val="000000" w:themeColor="text1"/>
        </w:rPr>
        <w:t xml:space="preserve"> and around 68% of </w:t>
      </w:r>
      <w:r w:rsidR="14442529" w:rsidRPr="4B8B1534">
        <w:rPr>
          <w:rFonts w:eastAsia="Times New Roman" w:cs="Times New Roman"/>
          <w:color w:val="000000" w:themeColor="text1"/>
        </w:rPr>
        <w:t xml:space="preserve">the </w:t>
      </w:r>
      <w:r w:rsidR="64400396" w:rsidRPr="4B8B1534">
        <w:rPr>
          <w:rFonts w:eastAsia="Times New Roman" w:cs="Times New Roman"/>
          <w:color w:val="000000" w:themeColor="text1"/>
        </w:rPr>
        <w:t>food wasted is still edible</w:t>
      </w:r>
      <w:r w:rsidRPr="4B8B1534">
        <w:rPr>
          <w:rFonts w:eastAsia="Times New Roman" w:cs="Times New Roman"/>
          <w:color w:val="000000" w:themeColor="text1"/>
        </w:rPr>
        <w:t>.</w:t>
      </w:r>
      <w:r w:rsidR="316825BD" w:rsidRPr="4B8B1534">
        <w:rPr>
          <w:rStyle w:val="FootnoteReference"/>
          <w:rFonts w:eastAsia="Times New Roman" w:cs="Times New Roman"/>
          <w:color w:val="000000" w:themeColor="text1"/>
        </w:rPr>
        <w:footnoteReference w:id="14"/>
      </w:r>
      <w:r w:rsidR="2E145366" w:rsidRPr="4B8B1534">
        <w:rPr>
          <w:rFonts w:eastAsia="Times New Roman" w:cs="Times New Roman"/>
          <w:color w:val="000000" w:themeColor="text1"/>
        </w:rPr>
        <w:t xml:space="preserve"> </w:t>
      </w:r>
      <w:r w:rsidR="277E1AFE" w:rsidRPr="4B8B1534">
        <w:rPr>
          <w:rFonts w:eastAsia="Times New Roman" w:cs="Times New Roman"/>
          <w:color w:val="000000" w:themeColor="text1"/>
        </w:rPr>
        <w:t>A</w:t>
      </w:r>
      <w:r w:rsidR="226D259C" w:rsidRPr="4B8B1534">
        <w:rPr>
          <w:rFonts w:eastAsia="Times New Roman" w:cs="Times New Roman"/>
          <w:color w:val="000000" w:themeColor="text1"/>
        </w:rPr>
        <w:t xml:space="preserve"> 2017 report from the </w:t>
      </w:r>
      <w:r w:rsidR="277E1AFE" w:rsidRPr="4B8B1534">
        <w:rPr>
          <w:rFonts w:eastAsia="Times New Roman" w:cs="Times New Roman"/>
          <w:color w:val="000000" w:themeColor="text1"/>
        </w:rPr>
        <w:t>Natural Resources Defense Council</w:t>
      </w:r>
      <w:r w:rsidR="76C745A9" w:rsidRPr="4B8B1534">
        <w:rPr>
          <w:rFonts w:eastAsia="Times New Roman" w:cs="Times New Roman"/>
          <w:color w:val="000000" w:themeColor="text1"/>
        </w:rPr>
        <w:t xml:space="preserve"> revealed that roughly </w:t>
      </w:r>
      <w:r w:rsidR="6CDB671C" w:rsidRPr="4B8B1534">
        <w:rPr>
          <w:rFonts w:eastAsia="Times New Roman" w:cs="Times New Roman"/>
          <w:color w:val="000000" w:themeColor="text1"/>
        </w:rPr>
        <w:t>2</w:t>
      </w:r>
      <w:r w:rsidR="76C745A9" w:rsidRPr="4B8B1534">
        <w:rPr>
          <w:rFonts w:eastAsia="Times New Roman" w:cs="Times New Roman"/>
          <w:color w:val="000000" w:themeColor="text1"/>
        </w:rPr>
        <w:t xml:space="preserve">0 percent of NYC food waste from the </w:t>
      </w:r>
      <w:r w:rsidR="277E1AFE" w:rsidRPr="4B8B1534">
        <w:rPr>
          <w:rFonts w:eastAsia="Times New Roman" w:cs="Times New Roman"/>
          <w:color w:val="000000" w:themeColor="text1"/>
        </w:rPr>
        <w:t>industrial, commercial, and institutional sector (ICI) comes from restaurants and caterers, the most of any ICI sector.</w:t>
      </w:r>
      <w:r w:rsidR="316825BD" w:rsidRPr="13802B0B">
        <w:rPr>
          <w:rStyle w:val="FootnoteReference"/>
          <w:rFonts w:eastAsia="Times New Roman" w:cs="Times New Roman"/>
          <w:color w:val="000000" w:themeColor="text1"/>
        </w:rPr>
        <w:footnoteReference w:id="15"/>
      </w:r>
      <w:r w:rsidR="277E1AFE" w:rsidRPr="4B8B1534">
        <w:rPr>
          <w:rFonts w:eastAsia="Times New Roman" w:cs="Times New Roman"/>
          <w:color w:val="000000" w:themeColor="text1"/>
        </w:rPr>
        <w:t xml:space="preserve"> </w:t>
      </w:r>
      <w:r w:rsidR="4784071A" w:rsidRPr="4B8B1534">
        <w:rPr>
          <w:rFonts w:eastAsia="Times New Roman" w:cs="Times New Roman"/>
          <w:color w:val="000000" w:themeColor="text1"/>
        </w:rPr>
        <w:t>Over</w:t>
      </w:r>
      <w:r w:rsidR="277E1AFE" w:rsidRPr="4B8B1534">
        <w:rPr>
          <w:rFonts w:eastAsia="Times New Roman" w:cs="Times New Roman"/>
          <w:color w:val="000000" w:themeColor="text1"/>
        </w:rPr>
        <w:t xml:space="preserve"> </w:t>
      </w:r>
      <w:r w:rsidR="4784071A" w:rsidRPr="4B8B1534">
        <w:rPr>
          <w:rFonts w:eastAsia="Times New Roman" w:cs="Times New Roman"/>
          <w:color w:val="000000" w:themeColor="text1"/>
        </w:rPr>
        <w:t>260,000 tons of food waste is generated</w:t>
      </w:r>
      <w:r w:rsidR="23AA4B0E" w:rsidRPr="4B8B1534">
        <w:rPr>
          <w:rFonts w:eastAsia="Times New Roman" w:cs="Times New Roman"/>
          <w:color w:val="000000" w:themeColor="text1"/>
        </w:rPr>
        <w:t xml:space="preserve"> every year</w:t>
      </w:r>
      <w:r w:rsidR="4784071A" w:rsidRPr="4B8B1534">
        <w:rPr>
          <w:rFonts w:eastAsia="Times New Roman" w:cs="Times New Roman"/>
          <w:color w:val="000000" w:themeColor="text1"/>
        </w:rPr>
        <w:t xml:space="preserve"> by this </w:t>
      </w:r>
      <w:r w:rsidR="298CAF50" w:rsidRPr="4B8B1534">
        <w:rPr>
          <w:rFonts w:eastAsia="Times New Roman" w:cs="Times New Roman"/>
          <w:color w:val="000000" w:themeColor="text1"/>
        </w:rPr>
        <w:t>ICI sector, with 78%</w:t>
      </w:r>
      <w:r w:rsidR="7BB895EE" w:rsidRPr="4B8B1534">
        <w:rPr>
          <w:rFonts w:eastAsia="Times New Roman" w:cs="Times New Roman"/>
          <w:color w:val="000000" w:themeColor="text1"/>
        </w:rPr>
        <w:t xml:space="preserve"> of this total</w:t>
      </w:r>
      <w:r w:rsidR="298CAF50" w:rsidRPr="4B8B1534">
        <w:rPr>
          <w:rFonts w:eastAsia="Times New Roman" w:cs="Times New Roman"/>
          <w:color w:val="000000" w:themeColor="text1"/>
        </w:rPr>
        <w:t xml:space="preserve"> generated </w:t>
      </w:r>
      <w:r w:rsidR="70497EC9" w:rsidRPr="4B8B1534">
        <w:rPr>
          <w:rFonts w:eastAsia="Times New Roman" w:cs="Times New Roman"/>
          <w:color w:val="000000" w:themeColor="text1"/>
        </w:rPr>
        <w:t>specifically</w:t>
      </w:r>
      <w:r w:rsidR="298CAF50" w:rsidRPr="4B8B1534">
        <w:rPr>
          <w:rFonts w:eastAsia="Times New Roman" w:cs="Times New Roman"/>
          <w:color w:val="000000" w:themeColor="text1"/>
        </w:rPr>
        <w:t xml:space="preserve"> by full-service establishments</w:t>
      </w:r>
      <w:r w:rsidR="277E1AFE" w:rsidRPr="4B8B1534">
        <w:rPr>
          <w:rFonts w:eastAsia="Times New Roman" w:cs="Times New Roman"/>
          <w:color w:val="000000" w:themeColor="text1"/>
        </w:rPr>
        <w:t>.</w:t>
      </w:r>
      <w:r w:rsidR="316825BD" w:rsidRPr="4B8B1534">
        <w:rPr>
          <w:rStyle w:val="FootnoteReference"/>
          <w:rFonts w:eastAsia="Times New Roman" w:cs="Times New Roman"/>
          <w:color w:val="000000" w:themeColor="text1"/>
        </w:rPr>
        <w:footnoteReference w:id="16"/>
      </w:r>
    </w:p>
    <w:p w14:paraId="692106B3" w14:textId="06872DCE" w:rsidR="316825BD" w:rsidRDefault="316825BD" w:rsidP="4B8B1534">
      <w:pPr>
        <w:spacing w:line="480" w:lineRule="auto"/>
        <w:ind w:firstLine="720"/>
        <w:jc w:val="both"/>
        <w:rPr>
          <w:rFonts w:eastAsia="Times New Roman" w:cs="Times New Roman"/>
          <w:color w:val="000000" w:themeColor="text1"/>
        </w:rPr>
      </w:pPr>
      <w:r w:rsidRPr="537C6667">
        <w:rPr>
          <w:rFonts w:eastAsia="Times New Roman" w:cs="Times New Roman"/>
          <w:color w:val="000000" w:themeColor="text1"/>
        </w:rPr>
        <w:t xml:space="preserve">Addressing food waste is also an opportunity to address </w:t>
      </w:r>
      <w:r w:rsidR="32F999D4" w:rsidRPr="537C6667">
        <w:rPr>
          <w:rFonts w:eastAsia="Times New Roman" w:cs="Times New Roman"/>
          <w:color w:val="000000" w:themeColor="text1"/>
        </w:rPr>
        <w:t xml:space="preserve">a </w:t>
      </w:r>
      <w:r w:rsidR="6C056471" w:rsidRPr="537C6667">
        <w:rPr>
          <w:rFonts w:eastAsia="Times New Roman" w:cs="Times New Roman"/>
          <w:color w:val="000000" w:themeColor="text1"/>
        </w:rPr>
        <w:t>hunger</w:t>
      </w:r>
      <w:r w:rsidR="0BB24CDF" w:rsidRPr="537C6667">
        <w:rPr>
          <w:rFonts w:eastAsia="Times New Roman" w:cs="Times New Roman"/>
          <w:color w:val="000000" w:themeColor="text1"/>
        </w:rPr>
        <w:t xml:space="preserve"> crisis</w:t>
      </w:r>
      <w:r w:rsidRPr="537C6667">
        <w:rPr>
          <w:rFonts w:eastAsia="Times New Roman" w:cs="Times New Roman"/>
          <w:color w:val="000000" w:themeColor="text1"/>
        </w:rPr>
        <w:t xml:space="preserve"> that affects over 35 million Americans.</w:t>
      </w:r>
      <w:r w:rsidRPr="537C6667">
        <w:rPr>
          <w:rStyle w:val="FootnoteReference"/>
          <w:rFonts w:eastAsia="Times New Roman" w:cs="Times New Roman"/>
          <w:color w:val="000000" w:themeColor="text1"/>
        </w:rPr>
        <w:footnoteReference w:id="17"/>
      </w:r>
      <w:r w:rsidRPr="537C6667">
        <w:rPr>
          <w:rFonts w:eastAsia="Times New Roman" w:cs="Times New Roman"/>
          <w:color w:val="000000" w:themeColor="text1"/>
        </w:rPr>
        <w:t xml:space="preserve"> I</w:t>
      </w:r>
      <w:r w:rsidR="6CE0DC49" w:rsidRPr="537C6667">
        <w:rPr>
          <w:rFonts w:eastAsia="Times New Roman" w:cs="Times New Roman"/>
          <w:color w:val="000000" w:themeColor="text1"/>
        </w:rPr>
        <w:t xml:space="preserve">f retailers and consumers redirected their </w:t>
      </w:r>
      <w:r w:rsidR="14B7BA7A" w:rsidRPr="537C6667">
        <w:rPr>
          <w:rFonts w:eastAsia="Times New Roman" w:cs="Times New Roman"/>
          <w:color w:val="000000" w:themeColor="text1"/>
        </w:rPr>
        <w:t xml:space="preserve">excess </w:t>
      </w:r>
      <w:r w:rsidR="6CE0DC49" w:rsidRPr="537C6667">
        <w:rPr>
          <w:rFonts w:eastAsia="Times New Roman" w:cs="Times New Roman"/>
          <w:color w:val="000000" w:themeColor="text1"/>
        </w:rPr>
        <w:t>food to people ins</w:t>
      </w:r>
      <w:r w:rsidR="3A84F1BE" w:rsidRPr="537C6667">
        <w:rPr>
          <w:rFonts w:eastAsia="Times New Roman" w:cs="Times New Roman"/>
          <w:color w:val="000000" w:themeColor="text1"/>
        </w:rPr>
        <w:t xml:space="preserve">tead of landfills, it could </w:t>
      </w:r>
      <w:r w:rsidR="7790B5F9" w:rsidRPr="537C6667">
        <w:rPr>
          <w:rFonts w:eastAsia="Times New Roman" w:cs="Times New Roman"/>
          <w:color w:val="000000" w:themeColor="text1"/>
        </w:rPr>
        <w:t>feed</w:t>
      </w:r>
      <w:r w:rsidR="3A84F1BE" w:rsidRPr="537C6667">
        <w:rPr>
          <w:rFonts w:eastAsia="Times New Roman" w:cs="Times New Roman"/>
          <w:color w:val="000000" w:themeColor="text1"/>
        </w:rPr>
        <w:t xml:space="preserve"> 154 million people for a year.</w:t>
      </w:r>
      <w:r w:rsidRPr="537C6667">
        <w:rPr>
          <w:rStyle w:val="FootnoteReference"/>
          <w:rFonts w:eastAsia="Times New Roman" w:cs="Times New Roman"/>
          <w:color w:val="000000" w:themeColor="text1"/>
        </w:rPr>
        <w:footnoteReference w:id="18"/>
      </w:r>
      <w:r w:rsidR="75FDA84A" w:rsidRPr="537C6667">
        <w:rPr>
          <w:rFonts w:eastAsia="Times New Roman" w:cs="Times New Roman"/>
          <w:color w:val="000000" w:themeColor="text1"/>
        </w:rPr>
        <w:t xml:space="preserve"> </w:t>
      </w:r>
      <w:r w:rsidR="2DF4C6E6" w:rsidRPr="537C6667">
        <w:rPr>
          <w:rFonts w:eastAsia="Times New Roman" w:cs="Times New Roman"/>
          <w:color w:val="000000" w:themeColor="text1"/>
        </w:rPr>
        <w:t>In</w:t>
      </w:r>
      <w:r w:rsidR="766DAED6" w:rsidRPr="537C6667">
        <w:rPr>
          <w:rFonts w:eastAsia="Times New Roman" w:cs="Times New Roman"/>
          <w:color w:val="000000" w:themeColor="text1"/>
        </w:rPr>
        <w:t xml:space="preserve"> New York over</w:t>
      </w:r>
      <w:r w:rsidR="78B80D37" w:rsidRPr="537C6667">
        <w:rPr>
          <w:rFonts w:eastAsia="Times New Roman" w:cs="Times New Roman"/>
          <w:color w:val="000000" w:themeColor="text1"/>
        </w:rPr>
        <w:t xml:space="preserve"> 1.</w:t>
      </w:r>
      <w:r w:rsidR="3ED421E7" w:rsidRPr="537C6667">
        <w:rPr>
          <w:rFonts w:eastAsia="Times New Roman" w:cs="Times New Roman"/>
          <w:color w:val="000000" w:themeColor="text1"/>
        </w:rPr>
        <w:t>5</w:t>
      </w:r>
      <w:r w:rsidR="78B80D37" w:rsidRPr="537C6667">
        <w:rPr>
          <w:rFonts w:eastAsia="Times New Roman" w:cs="Times New Roman"/>
          <w:color w:val="000000" w:themeColor="text1"/>
        </w:rPr>
        <w:t xml:space="preserve"> million people </w:t>
      </w:r>
      <w:r w:rsidR="7CD4453A" w:rsidRPr="537C6667">
        <w:rPr>
          <w:rFonts w:eastAsia="Times New Roman" w:cs="Times New Roman"/>
          <w:color w:val="000000" w:themeColor="text1"/>
        </w:rPr>
        <w:t>experienc</w:t>
      </w:r>
      <w:r w:rsidR="7A2E6115" w:rsidRPr="537C6667">
        <w:rPr>
          <w:rFonts w:eastAsia="Times New Roman" w:cs="Times New Roman"/>
          <w:color w:val="000000" w:themeColor="text1"/>
        </w:rPr>
        <w:t>e</w:t>
      </w:r>
      <w:r w:rsidR="78B80D37" w:rsidRPr="537C6667">
        <w:rPr>
          <w:rFonts w:eastAsia="Times New Roman" w:cs="Times New Roman"/>
          <w:color w:val="000000" w:themeColor="text1"/>
        </w:rPr>
        <w:t xml:space="preserve"> food insecurity</w:t>
      </w:r>
      <w:r w:rsidR="30A48494" w:rsidRPr="537C6667">
        <w:rPr>
          <w:rFonts w:eastAsia="Times New Roman" w:cs="Times New Roman"/>
          <w:color w:val="000000" w:themeColor="text1"/>
        </w:rPr>
        <w:t>, including one i</w:t>
      </w:r>
      <w:r w:rsidR="20CE3AEC" w:rsidRPr="537C6667">
        <w:rPr>
          <w:rFonts w:eastAsia="Times New Roman" w:cs="Times New Roman"/>
          <w:color w:val="000000" w:themeColor="text1"/>
        </w:rPr>
        <w:t xml:space="preserve">n </w:t>
      </w:r>
      <w:r w:rsidR="4691D02F" w:rsidRPr="537C6667">
        <w:rPr>
          <w:rFonts w:eastAsia="Times New Roman" w:cs="Times New Roman"/>
          <w:color w:val="000000" w:themeColor="text1"/>
        </w:rPr>
        <w:t xml:space="preserve">four </w:t>
      </w:r>
      <w:r w:rsidR="20CE3AEC" w:rsidRPr="537C6667">
        <w:rPr>
          <w:rFonts w:eastAsia="Times New Roman" w:cs="Times New Roman"/>
          <w:color w:val="000000" w:themeColor="text1"/>
        </w:rPr>
        <w:t>children</w:t>
      </w:r>
      <w:r w:rsidR="50728A56" w:rsidRPr="537C6667">
        <w:rPr>
          <w:rFonts w:eastAsia="Times New Roman" w:cs="Times New Roman"/>
          <w:color w:val="000000" w:themeColor="text1"/>
        </w:rPr>
        <w:t>.</w:t>
      </w:r>
      <w:r w:rsidRPr="537C6667">
        <w:rPr>
          <w:rStyle w:val="FootnoteReference"/>
          <w:rFonts w:eastAsia="Times New Roman" w:cs="Times New Roman"/>
          <w:color w:val="000000" w:themeColor="text1"/>
        </w:rPr>
        <w:footnoteReference w:id="19"/>
      </w:r>
      <w:r w:rsidR="1494ECEB" w:rsidRPr="4B8B1534">
        <w:rPr>
          <w:rFonts w:eastAsia="Times New Roman" w:cs="Times New Roman"/>
          <w:color w:val="000000" w:themeColor="text1"/>
        </w:rPr>
        <w:t xml:space="preserve"> </w:t>
      </w:r>
      <w:r w:rsidR="71AD0E36" w:rsidRPr="4B8B1534">
        <w:rPr>
          <w:rFonts w:eastAsia="Times New Roman" w:cs="Times New Roman"/>
          <w:color w:val="000000" w:themeColor="text1"/>
        </w:rPr>
        <w:t>T</w:t>
      </w:r>
      <w:r w:rsidR="5F81AF4E" w:rsidRPr="4B8B1534">
        <w:rPr>
          <w:rFonts w:eastAsia="Times New Roman" w:cs="Times New Roman"/>
          <w:color w:val="000000" w:themeColor="text1"/>
        </w:rPr>
        <w:t xml:space="preserve">hese numbers </w:t>
      </w:r>
      <w:r w:rsidR="043E41A3" w:rsidRPr="4B8B1534">
        <w:rPr>
          <w:rFonts w:eastAsia="Times New Roman" w:cs="Times New Roman"/>
          <w:color w:val="000000" w:themeColor="text1"/>
        </w:rPr>
        <w:t>rose significantly due to the pandemic and have remained at historic highs.</w:t>
      </w:r>
      <w:r w:rsidRPr="4B8B1534">
        <w:rPr>
          <w:rStyle w:val="FootnoteReference"/>
          <w:rFonts w:eastAsia="Times New Roman" w:cs="Times New Roman"/>
          <w:color w:val="000000" w:themeColor="text1"/>
        </w:rPr>
        <w:footnoteReference w:id="20"/>
      </w:r>
      <w:r w:rsidR="043E41A3" w:rsidRPr="4B8B1534">
        <w:rPr>
          <w:rFonts w:eastAsia="Times New Roman" w:cs="Times New Roman"/>
          <w:color w:val="000000" w:themeColor="text1"/>
        </w:rPr>
        <w:t xml:space="preserve"> Food pantries</w:t>
      </w:r>
      <w:r w:rsidR="7FAB0A93" w:rsidRPr="4B8B1534">
        <w:rPr>
          <w:rFonts w:eastAsia="Times New Roman" w:cs="Times New Roman"/>
          <w:color w:val="000000" w:themeColor="text1"/>
        </w:rPr>
        <w:t xml:space="preserve"> and soup kitchens across New York </w:t>
      </w:r>
      <w:r w:rsidR="00712FCF">
        <w:rPr>
          <w:rFonts w:eastAsia="Times New Roman" w:cs="Times New Roman"/>
          <w:color w:val="000000" w:themeColor="text1"/>
        </w:rPr>
        <w:t>C</w:t>
      </w:r>
      <w:r w:rsidR="00712FCF" w:rsidRPr="4B8B1534">
        <w:rPr>
          <w:rFonts w:eastAsia="Times New Roman" w:cs="Times New Roman"/>
          <w:color w:val="000000" w:themeColor="text1"/>
        </w:rPr>
        <w:t xml:space="preserve">ity </w:t>
      </w:r>
      <w:r w:rsidR="7FAB0A93" w:rsidRPr="4B8B1534">
        <w:rPr>
          <w:rFonts w:eastAsia="Times New Roman" w:cs="Times New Roman"/>
          <w:color w:val="000000" w:themeColor="text1"/>
        </w:rPr>
        <w:t>reported that visits</w:t>
      </w:r>
      <w:r w:rsidR="0F2E6CF9" w:rsidRPr="4B8B1534">
        <w:rPr>
          <w:rFonts w:eastAsia="Times New Roman" w:cs="Times New Roman"/>
          <w:color w:val="000000" w:themeColor="text1"/>
        </w:rPr>
        <w:t xml:space="preserve"> to their facilities</w:t>
      </w:r>
      <w:r w:rsidR="7FAB0A93" w:rsidRPr="4B8B1534">
        <w:rPr>
          <w:rFonts w:eastAsia="Times New Roman" w:cs="Times New Roman"/>
          <w:color w:val="000000" w:themeColor="text1"/>
        </w:rPr>
        <w:t xml:space="preserve"> in 2022 have increased by 69% compared to 2019</w:t>
      </w:r>
      <w:r w:rsidR="0D162213" w:rsidRPr="4B8B1534">
        <w:rPr>
          <w:rFonts w:eastAsia="Times New Roman" w:cs="Times New Roman"/>
          <w:color w:val="000000" w:themeColor="text1"/>
        </w:rPr>
        <w:t xml:space="preserve"> visits</w:t>
      </w:r>
      <w:r w:rsidR="7FAB0A93" w:rsidRPr="4B8B1534">
        <w:rPr>
          <w:rFonts w:eastAsia="Times New Roman" w:cs="Times New Roman"/>
          <w:color w:val="000000" w:themeColor="text1"/>
        </w:rPr>
        <w:t>.</w:t>
      </w:r>
      <w:r w:rsidRPr="4B8B1534">
        <w:rPr>
          <w:rStyle w:val="FootnoteReference"/>
          <w:rFonts w:eastAsia="Times New Roman" w:cs="Times New Roman"/>
          <w:color w:val="000000" w:themeColor="text1"/>
        </w:rPr>
        <w:footnoteReference w:id="21"/>
      </w:r>
      <w:r w:rsidR="7FAB0A93" w:rsidRPr="4B8B1534">
        <w:rPr>
          <w:rFonts w:eastAsia="Times New Roman" w:cs="Times New Roman"/>
          <w:color w:val="000000" w:themeColor="text1"/>
        </w:rPr>
        <w:t xml:space="preserve"> </w:t>
      </w:r>
    </w:p>
    <w:p w14:paraId="6744B286" w14:textId="12A76BF6" w:rsidR="1934C589" w:rsidRDefault="1521C0E4" w:rsidP="57FC2B0F">
      <w:pPr>
        <w:pStyle w:val="ParagraphTitles"/>
      </w:pPr>
      <w:r>
        <w:t>Legislative Analysis</w:t>
      </w:r>
    </w:p>
    <w:p w14:paraId="49178EA9" w14:textId="0E3FD75B" w:rsidR="1934C589" w:rsidRDefault="0021D437" w:rsidP="57FC2B0F">
      <w:pPr>
        <w:spacing w:after="160" w:line="480" w:lineRule="auto"/>
        <w:jc w:val="both"/>
        <w:rPr>
          <w:rFonts w:eastAsia="Times New Roman" w:cs="Times New Roman"/>
          <w:color w:val="000000" w:themeColor="text1"/>
          <w:szCs w:val="24"/>
        </w:rPr>
      </w:pPr>
      <w:r w:rsidRPr="57FC2B0F">
        <w:rPr>
          <w:rFonts w:eastAsia="Times New Roman" w:cs="Times New Roman"/>
          <w:b/>
          <w:bCs/>
          <w:color w:val="000000" w:themeColor="text1"/>
          <w:szCs w:val="24"/>
          <w:u w:val="single"/>
        </w:rPr>
        <w:t>Int. 491</w:t>
      </w:r>
    </w:p>
    <w:p w14:paraId="77403ED0" w14:textId="22C2E468" w:rsidR="1934C589" w:rsidRDefault="0021D437" w:rsidP="00E45DE8">
      <w:pPr>
        <w:spacing w:line="480" w:lineRule="auto"/>
        <w:ind w:firstLine="720"/>
        <w:jc w:val="both"/>
        <w:rPr>
          <w:rFonts w:eastAsia="Times New Roman" w:cs="Times New Roman"/>
          <w:color w:val="000000" w:themeColor="text1"/>
          <w:szCs w:val="24"/>
        </w:rPr>
      </w:pPr>
      <w:r w:rsidRPr="57FC2B0F">
        <w:rPr>
          <w:rFonts w:eastAsia="Times New Roman" w:cs="Times New Roman"/>
          <w:color w:val="000000" w:themeColor="text1"/>
          <w:szCs w:val="24"/>
        </w:rPr>
        <w:t xml:space="preserve">Int. 491 (Menin) would require the Department of Sanitation (DSNY) and the Department of Consumer and Worker Protection (DCWP) to each establish a food donation program pursuant to which food service establishments could have civil penalties for eligible violations waived if they agree to donate their excess food. Under DSNY’s program, eligible violations would include any violation designated as an eligible violation by DSNY, and any violation of a law enforced by DSNY requiring source separation, the recycling of designated materials, or the posting of signage. Under DCWP’s program, eligible violations would include any violation designated as an eligible violation by DCWP, and any violation of a law enforced by DCWP requiring the display of prices, the accuracy or scanners, or the posting of signage. </w:t>
      </w:r>
    </w:p>
    <w:p w14:paraId="25789AA8" w14:textId="3F258E3D" w:rsidR="1934C589" w:rsidRDefault="0021D437" w:rsidP="00E45DE8">
      <w:pPr>
        <w:spacing w:line="480" w:lineRule="auto"/>
        <w:ind w:firstLine="720"/>
        <w:jc w:val="both"/>
        <w:rPr>
          <w:rFonts w:eastAsia="Times New Roman" w:cs="Times New Roman"/>
          <w:color w:val="000000" w:themeColor="text1"/>
          <w:szCs w:val="24"/>
        </w:rPr>
      </w:pPr>
      <w:r w:rsidRPr="57FC2B0F">
        <w:rPr>
          <w:rFonts w:eastAsia="Times New Roman" w:cs="Times New Roman"/>
          <w:color w:val="000000" w:themeColor="text1"/>
          <w:szCs w:val="24"/>
        </w:rPr>
        <w:t>Under both programs, the owner of a food service establishment would have an eligible violation waived if (i) they have not received the same or a substantially similar violation within the past six months, (ii) they enter into an agreement with a not-for-profit organization to donate qualifying excess food for a period of time to be determined by the administrating agency (DSNY or DCWP) and such agency approves the agreement, and (iii) at the end of the donation period, the owner provides the administrating agency with a statement from the not-for-profit organization certifying that the owner donated the excess food as set forth in the agreement. A food service establishment found not to be in compliance with the agreement would have the original penalty reinstated.</w:t>
      </w:r>
    </w:p>
    <w:p w14:paraId="6B0E4D4E" w14:textId="43EA786B" w:rsidR="1934C589" w:rsidRDefault="0021D437" w:rsidP="00E45DE8">
      <w:pPr>
        <w:spacing w:line="480" w:lineRule="auto"/>
        <w:ind w:firstLine="720"/>
        <w:jc w:val="both"/>
        <w:rPr>
          <w:rFonts w:eastAsia="Times New Roman" w:cs="Times New Roman"/>
          <w:color w:val="000000" w:themeColor="text1"/>
          <w:szCs w:val="24"/>
        </w:rPr>
      </w:pPr>
      <w:r w:rsidRPr="57FC2B0F">
        <w:rPr>
          <w:rFonts w:eastAsia="Times New Roman" w:cs="Times New Roman"/>
          <w:color w:val="000000" w:themeColor="text1"/>
          <w:szCs w:val="24"/>
        </w:rPr>
        <w:t xml:space="preserve">For the purpose of both programs, qualifying food would include food that (i) the food service establishment does not intend to make available to its customers or intends to stop making available to its customers, and (ii) meets all quality and labeling standards imposed by federal, state, and local laws and rules. In addition, under both programs, a food service establishment would include any full-service restaurant, fast food restaurant, cafe, delicatessen, coffee shop, grocery store, vending truck or cart, or cafeteria. </w:t>
      </w:r>
    </w:p>
    <w:p w14:paraId="02B9D54B" w14:textId="004FB2C2" w:rsidR="1934C589" w:rsidRDefault="0021D437" w:rsidP="00E45DE8">
      <w:pPr>
        <w:spacing w:after="160" w:line="259" w:lineRule="auto"/>
        <w:ind w:firstLine="720"/>
        <w:rPr>
          <w:rFonts w:eastAsia="Times New Roman" w:cs="Times New Roman"/>
          <w:color w:val="000000" w:themeColor="text1"/>
          <w:szCs w:val="24"/>
        </w:rPr>
      </w:pPr>
      <w:r w:rsidRPr="57FC2B0F">
        <w:rPr>
          <w:rFonts w:eastAsia="Times New Roman" w:cs="Times New Roman"/>
          <w:color w:val="000000" w:themeColor="text1"/>
          <w:szCs w:val="24"/>
        </w:rPr>
        <w:t>This bill would take effect 180 days after becoming law.</w:t>
      </w:r>
    </w:p>
    <w:p w14:paraId="3F4E455C" w14:textId="20235E2D" w:rsidR="1934C589" w:rsidRDefault="1934C589" w:rsidP="57FC2B0F">
      <w:pPr>
        <w:spacing w:after="160" w:line="259" w:lineRule="auto"/>
        <w:rPr>
          <w:rFonts w:eastAsia="Times New Roman" w:cs="Times New Roman"/>
          <w:color w:val="000000" w:themeColor="text1"/>
          <w:szCs w:val="24"/>
        </w:rPr>
      </w:pPr>
    </w:p>
    <w:p w14:paraId="733EC711" w14:textId="729DCABE" w:rsidR="1934C589" w:rsidRDefault="0021D437" w:rsidP="57FC2B0F">
      <w:pPr>
        <w:spacing w:after="160" w:line="259" w:lineRule="auto"/>
        <w:rPr>
          <w:rFonts w:eastAsia="Times New Roman" w:cs="Times New Roman"/>
          <w:color w:val="000000" w:themeColor="text1"/>
          <w:szCs w:val="24"/>
        </w:rPr>
      </w:pPr>
      <w:r w:rsidRPr="57FC2B0F">
        <w:rPr>
          <w:rFonts w:eastAsia="Times New Roman" w:cs="Times New Roman"/>
          <w:b/>
          <w:bCs/>
          <w:color w:val="000000" w:themeColor="text1"/>
          <w:szCs w:val="24"/>
          <w:u w:val="single"/>
        </w:rPr>
        <w:t>Int. 815</w:t>
      </w:r>
    </w:p>
    <w:p w14:paraId="2064901F" w14:textId="118510A5" w:rsidR="1934C589" w:rsidRDefault="0021D437" w:rsidP="57FC2B0F">
      <w:pPr>
        <w:spacing w:after="160" w:line="480" w:lineRule="auto"/>
        <w:ind w:firstLine="720"/>
        <w:jc w:val="both"/>
        <w:rPr>
          <w:rFonts w:eastAsia="Times New Roman" w:cs="Times New Roman"/>
          <w:color w:val="000000" w:themeColor="text1"/>
          <w:szCs w:val="24"/>
        </w:rPr>
      </w:pPr>
      <w:r w:rsidRPr="57FC2B0F">
        <w:rPr>
          <w:rFonts w:eastAsia="Times New Roman" w:cs="Times New Roman"/>
          <w:color w:val="000000" w:themeColor="text1"/>
          <w:szCs w:val="24"/>
        </w:rPr>
        <w:t xml:space="preserve">Int. 815 (Menin) would apply to any provision of the Charter or the Administrative Code that sets forth a range of civil penalties where the minimum penalty that is greater than zero and the provision does not set forth any aggravating, mitigating, or other factors to guide discretion regarding which penalty amount to impose in a given situation. The bill would designate the minimum penalty as the default penalty for a first violation of any such provision. Furthermore, it would prohibit agencies from imposing a penalty greater than the default unless the agency has promulgated rules establishing aggravating factors that would justify the imposition of a greater penalty. </w:t>
      </w:r>
    </w:p>
    <w:p w14:paraId="1EDD13BA" w14:textId="02AB7022" w:rsidR="1934C589" w:rsidRDefault="0021D437" w:rsidP="57FC2B0F">
      <w:pPr>
        <w:spacing w:after="160" w:line="480" w:lineRule="auto"/>
        <w:ind w:firstLine="720"/>
        <w:jc w:val="both"/>
        <w:rPr>
          <w:rFonts w:eastAsia="Times New Roman" w:cs="Times New Roman"/>
          <w:color w:val="000000" w:themeColor="text1"/>
          <w:szCs w:val="24"/>
        </w:rPr>
      </w:pPr>
      <w:r w:rsidRPr="57FC2B0F">
        <w:rPr>
          <w:rFonts w:eastAsia="Times New Roman" w:cs="Times New Roman"/>
          <w:color w:val="000000" w:themeColor="text1"/>
          <w:szCs w:val="24"/>
        </w:rPr>
        <w:t>This bill would take effect 180 days after becoming law.</w:t>
      </w:r>
    </w:p>
    <w:p w14:paraId="05F96DE5" w14:textId="4CF99DBE" w:rsidR="003870C5" w:rsidRDefault="003870C5">
      <w:pPr>
        <w:spacing w:after="160" w:line="259" w:lineRule="auto"/>
        <w:rPr>
          <w:rFonts w:eastAsia="Times New Roman" w:cs="Times New Roman"/>
          <w:color w:val="000000" w:themeColor="text1"/>
          <w:szCs w:val="24"/>
        </w:rPr>
      </w:pPr>
      <w:r>
        <w:rPr>
          <w:rFonts w:eastAsia="Times New Roman" w:cs="Times New Roman"/>
          <w:color w:val="000000" w:themeColor="text1"/>
          <w:szCs w:val="24"/>
        </w:rPr>
        <w:br w:type="page"/>
      </w:r>
    </w:p>
    <w:p w14:paraId="3C48182E" w14:textId="77777777" w:rsidR="003870C5" w:rsidRDefault="003870C5" w:rsidP="003870C5">
      <w:pPr>
        <w:suppressLineNumbers/>
        <w:autoSpaceDE w:val="0"/>
        <w:autoSpaceDN w:val="0"/>
        <w:adjustRightInd w:val="0"/>
        <w:jc w:val="center"/>
        <w:rPr>
          <w:rFonts w:cs="Times New Roman"/>
          <w:color w:val="000000"/>
          <w:sz w:val="27"/>
          <w:szCs w:val="27"/>
          <w:highlight w:val="white"/>
          <w:lang w:val="en"/>
        </w:rPr>
      </w:pPr>
      <w:r>
        <w:rPr>
          <w:rFonts w:cs="Times New Roman"/>
          <w:color w:val="000000"/>
          <w:szCs w:val="24"/>
          <w:highlight w:val="white"/>
          <w:lang w:val="en"/>
        </w:rPr>
        <w:t>Int. No. 815</w:t>
      </w:r>
    </w:p>
    <w:p w14:paraId="34D47A99" w14:textId="77777777" w:rsidR="003870C5" w:rsidRDefault="003870C5" w:rsidP="003870C5">
      <w:pPr>
        <w:suppressLineNumbers/>
        <w:autoSpaceDE w:val="0"/>
        <w:autoSpaceDN w:val="0"/>
        <w:adjustRightInd w:val="0"/>
        <w:jc w:val="both"/>
        <w:rPr>
          <w:rFonts w:cs="Times New Roman"/>
          <w:color w:val="000000"/>
          <w:szCs w:val="24"/>
          <w:highlight w:val="white"/>
          <w:lang w:val="en"/>
        </w:rPr>
      </w:pPr>
    </w:p>
    <w:p w14:paraId="567009E9" w14:textId="77777777" w:rsidR="003870C5" w:rsidRDefault="003870C5" w:rsidP="003870C5">
      <w:pPr>
        <w:suppressLineNumbers/>
        <w:autoSpaceDE w:val="0"/>
        <w:autoSpaceDN w:val="0"/>
        <w:adjustRightInd w:val="0"/>
        <w:jc w:val="both"/>
        <w:rPr>
          <w:rFonts w:cs="Times New Roman"/>
          <w:color w:val="000000"/>
          <w:szCs w:val="24"/>
          <w:highlight w:val="white"/>
          <w:lang w:val="en"/>
        </w:rPr>
      </w:pPr>
      <w:r>
        <w:rPr>
          <w:rFonts w:cs="Times New Roman"/>
          <w:color w:val="000000"/>
          <w:szCs w:val="24"/>
          <w:highlight w:val="white"/>
          <w:lang w:val="en"/>
        </w:rPr>
        <w:t xml:space="preserve">By Council </w:t>
      </w:r>
      <w:r>
        <w:rPr>
          <w:rFonts w:cs="Times New Roman"/>
          <w:color w:val="000000"/>
          <w:szCs w:val="24"/>
          <w:highlight w:val="white"/>
        </w:rPr>
        <w:t>Members Menin, Ung, Brewer and Louis</w:t>
      </w:r>
    </w:p>
    <w:p w14:paraId="233910AE" w14:textId="77777777" w:rsidR="003870C5" w:rsidRDefault="003870C5" w:rsidP="003870C5">
      <w:pPr>
        <w:suppressLineNumbers/>
        <w:autoSpaceDE w:val="0"/>
        <w:autoSpaceDN w:val="0"/>
        <w:adjustRightInd w:val="0"/>
        <w:jc w:val="both"/>
        <w:rPr>
          <w:rFonts w:cs="Times New Roman"/>
          <w:color w:val="000000"/>
          <w:szCs w:val="24"/>
          <w:lang w:val="en"/>
        </w:rPr>
      </w:pPr>
    </w:p>
    <w:p w14:paraId="5F419F4D" w14:textId="77777777" w:rsidR="003870C5" w:rsidRPr="00BD31D6" w:rsidRDefault="003870C5" w:rsidP="003870C5">
      <w:pPr>
        <w:suppressLineNumbers/>
        <w:autoSpaceDE w:val="0"/>
        <w:autoSpaceDN w:val="0"/>
        <w:adjustRightInd w:val="0"/>
        <w:jc w:val="both"/>
        <w:rPr>
          <w:rFonts w:cs="Times New Roman"/>
          <w:vanish/>
          <w:color w:val="000000"/>
          <w:szCs w:val="24"/>
          <w:lang w:val="en"/>
        </w:rPr>
      </w:pPr>
      <w:r w:rsidRPr="00BD31D6">
        <w:rPr>
          <w:rFonts w:cs="Times New Roman"/>
          <w:vanish/>
          <w:color w:val="000000"/>
          <w:szCs w:val="24"/>
          <w:lang w:val="en"/>
        </w:rPr>
        <w:t>..Title</w:t>
      </w:r>
    </w:p>
    <w:p w14:paraId="738940BC" w14:textId="77777777" w:rsidR="003870C5" w:rsidRDefault="003870C5" w:rsidP="003870C5">
      <w:pPr>
        <w:suppressLineNumbers/>
        <w:autoSpaceDE w:val="0"/>
        <w:autoSpaceDN w:val="0"/>
        <w:adjustRightInd w:val="0"/>
        <w:jc w:val="both"/>
      </w:pPr>
      <w:r>
        <w:rPr>
          <w:rFonts w:cs="Times New Roman"/>
          <w:color w:val="000000"/>
          <w:szCs w:val="24"/>
          <w:lang w:val="en"/>
        </w:rPr>
        <w:t>A Local Law to amend</w:t>
      </w:r>
      <w:r w:rsidRPr="00F355AB">
        <w:rPr>
          <w:rFonts w:cs="Times New Roman"/>
          <w:color w:val="000000"/>
          <w:szCs w:val="24"/>
          <w:lang w:val="en"/>
        </w:rPr>
        <w:t xml:space="preserve"> </w:t>
      </w:r>
      <w:r w:rsidRPr="0055752E">
        <w:rPr>
          <w:rFonts w:eastAsia="Times New Roman"/>
          <w:color w:val="000000"/>
          <w:szCs w:val="24"/>
        </w:rPr>
        <w:t xml:space="preserve">the </w:t>
      </w:r>
      <w:r>
        <w:rPr>
          <w:rFonts w:eastAsia="Times New Roman"/>
          <w:color w:val="000000"/>
          <w:szCs w:val="24"/>
        </w:rPr>
        <w:t xml:space="preserve">New York city charter and the </w:t>
      </w:r>
      <w:r w:rsidRPr="0055752E">
        <w:rPr>
          <w:rFonts w:eastAsia="Times New Roman"/>
          <w:color w:val="000000"/>
          <w:szCs w:val="24"/>
        </w:rPr>
        <w:t>administrative code of the c</w:t>
      </w:r>
      <w:r>
        <w:rPr>
          <w:rFonts w:eastAsia="Times New Roman"/>
          <w:color w:val="000000"/>
          <w:szCs w:val="24"/>
        </w:rPr>
        <w:t xml:space="preserve">ity of New York, </w:t>
      </w:r>
      <w:r w:rsidRPr="00C810F2">
        <w:t xml:space="preserve">in relation </w:t>
      </w:r>
      <w:r>
        <w:t>to the rules of construction for unspecified ranges of civil penalties</w:t>
      </w:r>
    </w:p>
    <w:p w14:paraId="73855E7C" w14:textId="77777777" w:rsidR="003870C5" w:rsidRPr="00BD31D6" w:rsidRDefault="003870C5" w:rsidP="003870C5">
      <w:pPr>
        <w:suppressLineNumbers/>
        <w:autoSpaceDE w:val="0"/>
        <w:autoSpaceDN w:val="0"/>
        <w:adjustRightInd w:val="0"/>
        <w:jc w:val="both"/>
        <w:rPr>
          <w:vanish/>
        </w:rPr>
      </w:pPr>
      <w:r w:rsidRPr="00BD31D6">
        <w:rPr>
          <w:vanish/>
        </w:rPr>
        <w:t>..Body</w:t>
      </w:r>
    </w:p>
    <w:p w14:paraId="5E86B45B" w14:textId="77777777" w:rsidR="003870C5" w:rsidRDefault="003870C5" w:rsidP="003870C5">
      <w:pPr>
        <w:suppressLineNumbers/>
        <w:autoSpaceDE w:val="0"/>
        <w:autoSpaceDN w:val="0"/>
        <w:adjustRightInd w:val="0"/>
        <w:jc w:val="both"/>
        <w:rPr>
          <w:rFonts w:cs="Times New Roman"/>
          <w:color w:val="000000"/>
          <w:szCs w:val="24"/>
          <w:highlight w:val="white"/>
          <w:lang w:val="en"/>
        </w:rPr>
      </w:pPr>
    </w:p>
    <w:p w14:paraId="70C1E3E4" w14:textId="77777777" w:rsidR="003870C5" w:rsidRDefault="003870C5" w:rsidP="003870C5">
      <w:pPr>
        <w:suppressLineNumbers/>
        <w:autoSpaceDE w:val="0"/>
        <w:autoSpaceDN w:val="0"/>
        <w:adjustRightInd w:val="0"/>
        <w:spacing w:line="480" w:lineRule="auto"/>
        <w:jc w:val="both"/>
        <w:rPr>
          <w:rFonts w:cs="Times New Roman"/>
          <w:color w:val="000000"/>
          <w:szCs w:val="24"/>
          <w:highlight w:val="white"/>
          <w:lang w:val="en"/>
        </w:rPr>
      </w:pPr>
      <w:r>
        <w:rPr>
          <w:rFonts w:cs="Times New Roman"/>
          <w:color w:val="000000"/>
          <w:szCs w:val="24"/>
          <w:highlight w:val="white"/>
          <w:u w:val="single"/>
          <w:lang w:val="en"/>
        </w:rPr>
        <w:t>Be it enacted by the Council as follows:</w:t>
      </w:r>
    </w:p>
    <w:p w14:paraId="5950A40D" w14:textId="77777777" w:rsidR="003870C5" w:rsidRDefault="003870C5" w:rsidP="003870C5">
      <w:pPr>
        <w:pStyle w:val="NormalWeb"/>
        <w:shd w:val="clear" w:color="auto" w:fill="FFFFFF"/>
        <w:spacing w:before="0" w:beforeAutospacing="0" w:after="0" w:afterAutospacing="0" w:line="480" w:lineRule="auto"/>
        <w:ind w:firstLine="720"/>
        <w:jc w:val="both"/>
      </w:pPr>
      <w:r>
        <w:t>Section 1.</w:t>
      </w:r>
      <w:r w:rsidRPr="00CD529F">
        <w:t xml:space="preserve"> </w:t>
      </w:r>
      <w:r>
        <w:t>Chapter 52 of the New York city charter is amended by adding a new section 1155 to read as follows:</w:t>
      </w:r>
    </w:p>
    <w:p w14:paraId="05B27B3D"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u w:val="single"/>
        </w:rPr>
        <w:t xml:space="preserve">§ 1155. Default civil penalty within unspecified range. a. Definitions. </w:t>
      </w:r>
      <w:r>
        <w:rPr>
          <w:rFonts w:eastAsia="Times New Roman" w:cs="Times New Roman"/>
          <w:color w:val="000000"/>
          <w:szCs w:val="24"/>
          <w:u w:val="single"/>
        </w:rPr>
        <w:t>For purposes of this section, the term “unspecified range of penalties” means any provision setting forth a range of civil penalties that meets all of the following criteria:</w:t>
      </w:r>
    </w:p>
    <w:p w14:paraId="2B2E97F2"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 xml:space="preserve">1. The minimum penalty is greater than zero; </w:t>
      </w:r>
    </w:p>
    <w:p w14:paraId="3587EF03"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2. The maximum penalty is either specified or unspecified; and</w:t>
      </w:r>
    </w:p>
    <w:p w14:paraId="3AE92699"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3. The provision does not set forth any aggravating, mitigating, or other factors to guide discretion regarding which penalty amount within the range to impose in a particular situation.</w:t>
      </w:r>
    </w:p>
    <w:p w14:paraId="1D7A93A0" w14:textId="77777777" w:rsidR="003870C5" w:rsidRPr="00582AD6" w:rsidRDefault="003870C5" w:rsidP="003870C5">
      <w:pPr>
        <w:pStyle w:val="NormalWeb"/>
        <w:shd w:val="clear" w:color="auto" w:fill="FFFFFF"/>
        <w:spacing w:before="0" w:beforeAutospacing="0" w:after="0" w:afterAutospacing="0" w:line="480" w:lineRule="auto"/>
        <w:ind w:firstLine="720"/>
        <w:jc w:val="both"/>
        <w:rPr>
          <w:u w:val="single"/>
        </w:rPr>
      </w:pPr>
      <w:r>
        <w:rPr>
          <w:color w:val="000000"/>
          <w:u w:val="single"/>
        </w:rPr>
        <w:t>b. For any unspecified range of penalties set forth in this charter, the default civil penalty for a first violation shall be the lowest amount in the range. No agency or officer may impose a civil penalty greater than the default civil penalty for a violation unless the agency establishes by rule the aggravating factors that would justify the imposition of a greater penalty.</w:t>
      </w:r>
    </w:p>
    <w:p w14:paraId="027E2504" w14:textId="77777777" w:rsidR="003870C5" w:rsidRPr="00500A9F" w:rsidRDefault="003870C5" w:rsidP="003870C5">
      <w:pPr>
        <w:pStyle w:val="NormalWeb"/>
        <w:shd w:val="clear" w:color="auto" w:fill="FFFFFF"/>
        <w:spacing w:before="0" w:beforeAutospacing="0" w:after="0" w:afterAutospacing="0" w:line="480" w:lineRule="auto"/>
        <w:ind w:firstLine="720"/>
        <w:jc w:val="both"/>
        <w:rPr>
          <w:color w:val="000000"/>
          <w:sz w:val="27"/>
          <w:szCs w:val="27"/>
        </w:rPr>
      </w:pPr>
      <w:r>
        <w:t xml:space="preserve">§ 2. </w:t>
      </w:r>
      <w:r w:rsidRPr="00500A9F">
        <w:rPr>
          <w:color w:val="000000"/>
        </w:rPr>
        <w:t>Chapter 1 of title 1 of the administrative code of the city of New York is amend</w:t>
      </w:r>
      <w:r>
        <w:rPr>
          <w:color w:val="000000"/>
        </w:rPr>
        <w:t>ed by adding a new section 1-115</w:t>
      </w:r>
      <w:r w:rsidRPr="00500A9F">
        <w:rPr>
          <w:color w:val="000000"/>
        </w:rPr>
        <w:t xml:space="preserve"> to read as follows:</w:t>
      </w:r>
    </w:p>
    <w:p w14:paraId="3C5EAD4C"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 1-115</w:t>
      </w:r>
      <w:r w:rsidRPr="00500A9F">
        <w:rPr>
          <w:rFonts w:eastAsia="Times New Roman" w:cs="Times New Roman"/>
          <w:color w:val="000000"/>
          <w:szCs w:val="24"/>
          <w:u w:val="single"/>
        </w:rPr>
        <w:t xml:space="preserve"> </w:t>
      </w:r>
      <w:r>
        <w:rPr>
          <w:rFonts w:eastAsia="Times New Roman" w:cs="Times New Roman"/>
          <w:color w:val="000000"/>
          <w:szCs w:val="24"/>
          <w:u w:val="single"/>
        </w:rPr>
        <w:t>Default civil penalty within unspecified range</w:t>
      </w:r>
      <w:r w:rsidRPr="00500A9F">
        <w:rPr>
          <w:rFonts w:eastAsia="Times New Roman" w:cs="Times New Roman"/>
          <w:color w:val="000000"/>
          <w:szCs w:val="24"/>
          <w:u w:val="single"/>
        </w:rPr>
        <w:t xml:space="preserve">. a. </w:t>
      </w:r>
      <w:r>
        <w:rPr>
          <w:rFonts w:eastAsia="Times New Roman" w:cs="Times New Roman"/>
          <w:color w:val="000000"/>
          <w:szCs w:val="24"/>
          <w:u w:val="single"/>
        </w:rPr>
        <w:t>Definitions. For purposes of this section, the term “unspecified range of penalties” means any provision setting forth a range of civil penalties that meets all of the following criteria:</w:t>
      </w:r>
    </w:p>
    <w:p w14:paraId="172B01D9"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 xml:space="preserve">1. The minimum penalty is greater than zero; </w:t>
      </w:r>
    </w:p>
    <w:p w14:paraId="67F2A604"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2. The maximum penalty is either specified or unspecified; and</w:t>
      </w:r>
    </w:p>
    <w:p w14:paraId="62D7CC88" w14:textId="77777777" w:rsidR="003870C5"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3. The provision does not set forth any aggravating, mitigating, or other factors to guide discretion regarding which penalty amount within the range to impose in a particular situation.</w:t>
      </w:r>
    </w:p>
    <w:p w14:paraId="0BCE5886" w14:textId="77777777" w:rsidR="003870C5" w:rsidRPr="00500A9F" w:rsidRDefault="003870C5" w:rsidP="003870C5">
      <w:pPr>
        <w:shd w:val="clear" w:color="auto" w:fill="FFFFFF"/>
        <w:spacing w:line="480" w:lineRule="auto"/>
        <w:ind w:firstLine="720"/>
        <w:jc w:val="both"/>
        <w:rPr>
          <w:rFonts w:eastAsia="Times New Roman" w:cs="Times New Roman"/>
          <w:color w:val="000000"/>
          <w:szCs w:val="24"/>
          <w:u w:val="single"/>
        </w:rPr>
      </w:pPr>
      <w:r>
        <w:rPr>
          <w:rFonts w:eastAsia="Times New Roman" w:cs="Times New Roman"/>
          <w:color w:val="000000"/>
          <w:szCs w:val="24"/>
          <w:u w:val="single"/>
        </w:rPr>
        <w:t>b. For any unspecified range of penalties set forth in the code, the default civil penalty for a first violation shall be the lowest amount in the range. No agency or officer may impose a civil penalty greater than the default civil penalty for a violation unless the agency establishes by rule the aggravating factors that would justify the imposition of a greater penalty.</w:t>
      </w:r>
    </w:p>
    <w:p w14:paraId="0626BB5D" w14:textId="77777777" w:rsidR="003870C5" w:rsidRPr="00EC0E44" w:rsidRDefault="003870C5" w:rsidP="003870C5">
      <w:pPr>
        <w:shd w:val="clear" w:color="auto" w:fill="FFFFFF"/>
        <w:spacing w:line="480" w:lineRule="auto"/>
        <w:ind w:firstLine="720"/>
        <w:jc w:val="both"/>
        <w:rPr>
          <w:rFonts w:eastAsia="Times New Roman" w:cs="Times New Roman"/>
          <w:szCs w:val="24"/>
        </w:rPr>
      </w:pPr>
      <w:r w:rsidRPr="00CA59D9">
        <w:rPr>
          <w:rFonts w:eastAsia="Times New Roman" w:cs="Times New Roman"/>
          <w:szCs w:val="24"/>
        </w:rPr>
        <w:t xml:space="preserve">§ </w:t>
      </w:r>
      <w:r>
        <w:rPr>
          <w:rFonts w:eastAsia="Times New Roman" w:cs="Times New Roman"/>
          <w:szCs w:val="24"/>
        </w:rPr>
        <w:t>3. This local law takes effect 180 days after it becomes law</w:t>
      </w:r>
      <w:r w:rsidRPr="00CA59D9">
        <w:rPr>
          <w:rFonts w:eastAsia="Times New Roman" w:cs="Times New Roman"/>
          <w:szCs w:val="24"/>
        </w:rPr>
        <w:t>.</w:t>
      </w:r>
    </w:p>
    <w:p w14:paraId="16EE987C" w14:textId="77777777" w:rsidR="003870C5" w:rsidRDefault="003870C5" w:rsidP="003870C5">
      <w:pPr>
        <w:suppressLineNumbers/>
        <w:autoSpaceDE w:val="0"/>
        <w:autoSpaceDN w:val="0"/>
        <w:adjustRightInd w:val="0"/>
        <w:rPr>
          <w:rFonts w:cs="Times New Roman"/>
          <w:color w:val="000000"/>
          <w:sz w:val="27"/>
          <w:szCs w:val="27"/>
          <w:highlight w:val="white"/>
          <w:lang w:val="en"/>
        </w:rPr>
      </w:pPr>
      <w:r>
        <w:rPr>
          <w:rFonts w:cs="Times New Roman"/>
          <w:color w:val="000000"/>
          <w:szCs w:val="24"/>
          <w:highlight w:val="white"/>
          <w:lang w:val="en"/>
        </w:rPr>
        <w:t> </w:t>
      </w:r>
    </w:p>
    <w:p w14:paraId="5A5C7B47"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28F22F68"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6E116FBC"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2DF88006"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3154426B"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0884CD5B"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69C6BE4C" w14:textId="77777777" w:rsidR="003870C5" w:rsidRDefault="003870C5" w:rsidP="003870C5">
      <w:pPr>
        <w:suppressLineNumbers/>
        <w:autoSpaceDE w:val="0"/>
        <w:autoSpaceDN w:val="0"/>
        <w:adjustRightInd w:val="0"/>
        <w:rPr>
          <w:rFonts w:cs="Times New Roman"/>
          <w:color w:val="000000"/>
          <w:sz w:val="20"/>
          <w:szCs w:val="20"/>
          <w:highlight w:val="white"/>
          <w:lang w:val="en"/>
        </w:rPr>
      </w:pPr>
    </w:p>
    <w:p w14:paraId="087F6A31" w14:textId="77777777" w:rsidR="003870C5" w:rsidRDefault="003870C5" w:rsidP="003870C5">
      <w:pPr>
        <w:suppressLineNumbers/>
        <w:autoSpaceDE w:val="0"/>
        <w:autoSpaceDN w:val="0"/>
        <w:adjustRightInd w:val="0"/>
        <w:rPr>
          <w:rFonts w:cs="Times New Roman"/>
          <w:color w:val="000000"/>
          <w:sz w:val="20"/>
          <w:szCs w:val="20"/>
          <w:highlight w:val="white"/>
          <w:lang w:val="en"/>
        </w:rPr>
      </w:pPr>
      <w:r>
        <w:rPr>
          <w:rFonts w:cs="Times New Roman"/>
          <w:color w:val="000000"/>
          <w:sz w:val="20"/>
          <w:szCs w:val="20"/>
          <w:highlight w:val="white"/>
          <w:lang w:val="en"/>
        </w:rPr>
        <w:t>NAB</w:t>
      </w:r>
    </w:p>
    <w:p w14:paraId="1B198197" w14:textId="77777777" w:rsidR="003870C5" w:rsidRDefault="003870C5" w:rsidP="003870C5">
      <w:pPr>
        <w:suppressLineNumbers/>
        <w:autoSpaceDE w:val="0"/>
        <w:autoSpaceDN w:val="0"/>
        <w:adjustRightInd w:val="0"/>
        <w:rPr>
          <w:rFonts w:cs="Times New Roman"/>
          <w:color w:val="000000"/>
          <w:sz w:val="20"/>
          <w:szCs w:val="20"/>
          <w:highlight w:val="white"/>
          <w:lang w:val="en"/>
        </w:rPr>
      </w:pPr>
      <w:r>
        <w:rPr>
          <w:rFonts w:cs="Times New Roman"/>
          <w:color w:val="000000"/>
          <w:sz w:val="20"/>
          <w:szCs w:val="20"/>
          <w:highlight w:val="white"/>
          <w:lang w:val="en"/>
        </w:rPr>
        <w:t>LS #9482</w:t>
      </w:r>
    </w:p>
    <w:p w14:paraId="3C8D42A4" w14:textId="77777777" w:rsidR="003870C5" w:rsidRPr="00430E2A" w:rsidRDefault="003870C5" w:rsidP="003870C5">
      <w:pPr>
        <w:suppressLineNumbers/>
        <w:autoSpaceDE w:val="0"/>
        <w:autoSpaceDN w:val="0"/>
        <w:adjustRightInd w:val="0"/>
        <w:rPr>
          <w:rFonts w:cs="Times New Roman"/>
          <w:color w:val="000000"/>
          <w:sz w:val="20"/>
          <w:szCs w:val="20"/>
          <w:highlight w:val="white"/>
          <w:lang w:val="en"/>
        </w:rPr>
      </w:pPr>
      <w:r>
        <w:rPr>
          <w:rFonts w:cs="Times New Roman"/>
          <w:color w:val="000000"/>
          <w:sz w:val="20"/>
          <w:szCs w:val="20"/>
          <w:highlight w:val="white"/>
          <w:lang w:val="en"/>
        </w:rPr>
        <w:t>10/26/22 2:10PM</w:t>
      </w:r>
    </w:p>
    <w:p w14:paraId="1F2571A9" w14:textId="12425DAE" w:rsidR="003870C5" w:rsidRDefault="003870C5">
      <w:pPr>
        <w:spacing w:after="160" w:line="259" w:lineRule="auto"/>
        <w:rPr>
          <w:rFonts w:eastAsia="Times New Roman" w:cs="Times New Roman"/>
          <w:color w:val="000000" w:themeColor="text1"/>
          <w:szCs w:val="24"/>
        </w:rPr>
      </w:pPr>
      <w:r>
        <w:rPr>
          <w:rFonts w:eastAsia="Times New Roman" w:cs="Times New Roman"/>
          <w:color w:val="000000" w:themeColor="text1"/>
          <w:szCs w:val="24"/>
        </w:rPr>
        <w:br w:type="page"/>
      </w:r>
    </w:p>
    <w:p w14:paraId="44D2AED1" w14:textId="77777777" w:rsidR="003870C5" w:rsidRPr="000169F0" w:rsidRDefault="003870C5" w:rsidP="003870C5">
      <w:pPr>
        <w:suppressLineNumbers/>
        <w:tabs>
          <w:tab w:val="center" w:pos="4680"/>
        </w:tabs>
        <w:suppressAutoHyphens/>
        <w:jc w:val="center"/>
        <w:rPr>
          <w:spacing w:val="-3"/>
          <w:szCs w:val="24"/>
        </w:rPr>
      </w:pPr>
      <w:r w:rsidRPr="000169F0">
        <w:rPr>
          <w:spacing w:val="-3"/>
          <w:szCs w:val="24"/>
        </w:rPr>
        <w:t>Int. No.</w:t>
      </w:r>
      <w:r>
        <w:rPr>
          <w:spacing w:val="-3"/>
          <w:szCs w:val="24"/>
        </w:rPr>
        <w:t xml:space="preserve"> 491</w:t>
      </w:r>
    </w:p>
    <w:p w14:paraId="618971E0" w14:textId="77777777" w:rsidR="003870C5" w:rsidRPr="00E66DE3" w:rsidRDefault="003870C5" w:rsidP="003870C5">
      <w:pPr>
        <w:suppressLineNumbers/>
        <w:tabs>
          <w:tab w:val="left" w:pos="-720"/>
        </w:tabs>
        <w:suppressAutoHyphens/>
        <w:jc w:val="both"/>
        <w:rPr>
          <w:spacing w:val="-3"/>
          <w:sz w:val="16"/>
          <w:szCs w:val="16"/>
        </w:rPr>
      </w:pPr>
    </w:p>
    <w:p w14:paraId="70E28912" w14:textId="77777777" w:rsidR="003870C5" w:rsidRDefault="003870C5" w:rsidP="003870C5">
      <w:pPr>
        <w:suppressLineNumbers/>
        <w:suppressAutoHyphens/>
        <w:autoSpaceDE w:val="0"/>
        <w:autoSpaceDN w:val="0"/>
        <w:adjustRightInd w:val="0"/>
        <w:jc w:val="both"/>
        <w:rPr>
          <w:spacing w:val="-3"/>
          <w:szCs w:val="24"/>
        </w:rPr>
      </w:pPr>
      <w:r>
        <w:rPr>
          <w:spacing w:val="-3"/>
          <w:szCs w:val="24"/>
        </w:rPr>
        <w:t>By Council Members Menin, Abreu, Restler, Sanchez and Narcisse</w:t>
      </w:r>
    </w:p>
    <w:p w14:paraId="3DB16A8E" w14:textId="77777777" w:rsidR="003870C5" w:rsidRPr="001A70CD" w:rsidRDefault="003870C5" w:rsidP="003870C5">
      <w:pPr>
        <w:suppressLineNumbers/>
        <w:tabs>
          <w:tab w:val="left" w:pos="-720"/>
        </w:tabs>
        <w:suppressAutoHyphens/>
        <w:jc w:val="both"/>
        <w:rPr>
          <w:spacing w:val="-3"/>
          <w:szCs w:val="24"/>
        </w:rPr>
      </w:pPr>
    </w:p>
    <w:p w14:paraId="5A519C88" w14:textId="77777777" w:rsidR="003870C5" w:rsidRPr="00756157" w:rsidRDefault="003870C5" w:rsidP="003870C5">
      <w:pPr>
        <w:suppressLineNumbers/>
        <w:tabs>
          <w:tab w:val="left" w:pos="-720"/>
        </w:tabs>
        <w:suppressAutoHyphens/>
        <w:jc w:val="both"/>
        <w:rPr>
          <w:vanish/>
          <w:spacing w:val="-3"/>
          <w:szCs w:val="24"/>
        </w:rPr>
      </w:pPr>
      <w:r w:rsidRPr="00756157">
        <w:rPr>
          <w:vanish/>
          <w:spacing w:val="-3"/>
          <w:szCs w:val="24"/>
        </w:rPr>
        <w:t>..Title</w:t>
      </w:r>
    </w:p>
    <w:p w14:paraId="07EEEA2C" w14:textId="77777777" w:rsidR="003870C5" w:rsidRDefault="003870C5" w:rsidP="003870C5">
      <w:pPr>
        <w:suppressLineNumbers/>
        <w:tabs>
          <w:tab w:val="left" w:pos="-720"/>
        </w:tabs>
        <w:suppressAutoHyphens/>
        <w:jc w:val="both"/>
        <w:rPr>
          <w:spacing w:val="-3"/>
          <w:szCs w:val="24"/>
        </w:rPr>
      </w:pPr>
      <w:r>
        <w:rPr>
          <w:spacing w:val="-3"/>
          <w:szCs w:val="24"/>
        </w:rPr>
        <w:t>A Local Law to amend the administrative code of the city of New York, i</w:t>
      </w:r>
      <w:r w:rsidRPr="000169F0">
        <w:rPr>
          <w:spacing w:val="-3"/>
          <w:szCs w:val="24"/>
        </w:rPr>
        <w:t>n relation to</w:t>
      </w:r>
      <w:r>
        <w:rPr>
          <w:spacing w:val="-3"/>
          <w:szCs w:val="24"/>
        </w:rPr>
        <w:t xml:space="preserve"> reducing civil penalties where food service establishments donate left over food</w:t>
      </w:r>
    </w:p>
    <w:p w14:paraId="739A4883" w14:textId="77777777" w:rsidR="003870C5" w:rsidRPr="00756157" w:rsidRDefault="003870C5" w:rsidP="003870C5">
      <w:pPr>
        <w:suppressLineNumbers/>
        <w:tabs>
          <w:tab w:val="left" w:pos="-720"/>
        </w:tabs>
        <w:suppressAutoHyphens/>
        <w:jc w:val="both"/>
        <w:rPr>
          <w:vanish/>
          <w:spacing w:val="-3"/>
          <w:szCs w:val="24"/>
        </w:rPr>
      </w:pPr>
      <w:r w:rsidRPr="00756157">
        <w:rPr>
          <w:vanish/>
          <w:spacing w:val="-3"/>
          <w:szCs w:val="24"/>
        </w:rPr>
        <w:t>..Body</w:t>
      </w:r>
    </w:p>
    <w:p w14:paraId="00DCC214" w14:textId="77777777" w:rsidR="003870C5" w:rsidRPr="001A70CD" w:rsidRDefault="003870C5" w:rsidP="003870C5">
      <w:pPr>
        <w:suppressLineNumbers/>
        <w:tabs>
          <w:tab w:val="left" w:pos="-720"/>
        </w:tabs>
        <w:suppressAutoHyphens/>
        <w:jc w:val="both"/>
        <w:rPr>
          <w:spacing w:val="-3"/>
          <w:szCs w:val="24"/>
        </w:rPr>
      </w:pPr>
    </w:p>
    <w:p w14:paraId="300E2FBD" w14:textId="77777777" w:rsidR="003870C5" w:rsidRPr="000169F0" w:rsidRDefault="003870C5" w:rsidP="003870C5">
      <w:pPr>
        <w:suppressLineNumbers/>
        <w:tabs>
          <w:tab w:val="left" w:pos="-720"/>
        </w:tabs>
        <w:suppressAutoHyphens/>
        <w:jc w:val="both"/>
        <w:rPr>
          <w:spacing w:val="-3"/>
          <w:szCs w:val="24"/>
        </w:rPr>
      </w:pPr>
      <w:r w:rsidRPr="000169F0">
        <w:rPr>
          <w:spacing w:val="-3"/>
          <w:szCs w:val="24"/>
          <w:u w:val="single"/>
        </w:rPr>
        <w:t>Be it enacted by the Council as follows</w:t>
      </w:r>
      <w:r w:rsidRPr="000169F0">
        <w:rPr>
          <w:spacing w:val="-3"/>
          <w:szCs w:val="24"/>
        </w:rPr>
        <w:t>:</w:t>
      </w:r>
    </w:p>
    <w:p w14:paraId="2B4A4186" w14:textId="77777777" w:rsidR="003870C5" w:rsidRPr="001A70CD" w:rsidRDefault="003870C5" w:rsidP="003870C5">
      <w:pPr>
        <w:suppressLineNumbers/>
        <w:tabs>
          <w:tab w:val="left" w:pos="-720"/>
        </w:tabs>
        <w:suppressAutoHyphens/>
        <w:jc w:val="both"/>
        <w:rPr>
          <w:spacing w:val="-3"/>
          <w:szCs w:val="24"/>
        </w:rPr>
      </w:pPr>
    </w:p>
    <w:p w14:paraId="5AC08B2E" w14:textId="77777777" w:rsidR="003870C5" w:rsidRPr="00332083" w:rsidRDefault="003870C5" w:rsidP="003870C5">
      <w:pPr>
        <w:tabs>
          <w:tab w:val="left" w:pos="-720"/>
        </w:tabs>
        <w:suppressAutoHyphens/>
        <w:spacing w:line="480" w:lineRule="auto"/>
        <w:jc w:val="both"/>
        <w:rPr>
          <w:u w:val="single"/>
        </w:rPr>
      </w:pPr>
      <w:r w:rsidRPr="000169F0">
        <w:rPr>
          <w:spacing w:val="-3"/>
          <w:szCs w:val="24"/>
        </w:rPr>
        <w:tab/>
      </w:r>
      <w:r w:rsidRPr="00061ED5">
        <w:rPr>
          <w:spacing w:val="-3"/>
          <w:szCs w:val="24"/>
        </w:rPr>
        <w:t>Section 1</w:t>
      </w:r>
      <w:r>
        <w:rPr>
          <w:spacing w:val="-3"/>
          <w:szCs w:val="24"/>
        </w:rPr>
        <w:t>.</w:t>
      </w:r>
      <w:r>
        <w:t xml:space="preserve"> Chapter 1 of title 16</w:t>
      </w:r>
      <w:r>
        <w:rPr>
          <w:szCs w:val="24"/>
        </w:rPr>
        <w:t xml:space="preserve"> of the administrative code of the city of New York is amended by adding a new section 16-144 to read as follows:</w:t>
      </w:r>
      <w:r>
        <w:rPr>
          <w:color w:val="212121"/>
          <w:szCs w:val="24"/>
          <w:u w:val="single"/>
        </w:rPr>
        <w:t xml:space="preserve"> </w:t>
      </w:r>
    </w:p>
    <w:p w14:paraId="27A84F92" w14:textId="77777777" w:rsidR="003870C5" w:rsidRDefault="003870C5" w:rsidP="003870C5">
      <w:pPr>
        <w:tabs>
          <w:tab w:val="left" w:pos="-720"/>
        </w:tabs>
        <w:suppressAutoHyphens/>
        <w:spacing w:line="480" w:lineRule="auto"/>
        <w:jc w:val="both"/>
        <w:rPr>
          <w:color w:val="212121"/>
          <w:szCs w:val="24"/>
          <w:u w:val="single"/>
        </w:rPr>
      </w:pPr>
      <w:r w:rsidRPr="00BE26DF">
        <w:rPr>
          <w:color w:val="212121"/>
          <w:szCs w:val="24"/>
        </w:rPr>
        <w:tab/>
      </w:r>
      <w:r>
        <w:rPr>
          <w:color w:val="212121"/>
          <w:szCs w:val="24"/>
          <w:u w:val="single"/>
        </w:rPr>
        <w:t>§ 16-144 Food donations. a. As used in this section, the following terms have the following meanings:</w:t>
      </w:r>
    </w:p>
    <w:p w14:paraId="7F016CC0" w14:textId="77777777" w:rsidR="003870C5" w:rsidRPr="00CA6D03" w:rsidRDefault="003870C5" w:rsidP="003870C5">
      <w:pPr>
        <w:tabs>
          <w:tab w:val="left" w:pos="-720"/>
        </w:tabs>
        <w:suppressAutoHyphens/>
        <w:spacing w:line="480" w:lineRule="auto"/>
        <w:jc w:val="both"/>
        <w:rPr>
          <w:color w:val="212121"/>
          <w:szCs w:val="24"/>
          <w:u w:val="single"/>
        </w:rPr>
      </w:pPr>
      <w:r w:rsidRPr="001F12CC">
        <w:rPr>
          <w:color w:val="212121"/>
          <w:szCs w:val="24"/>
        </w:rPr>
        <w:tab/>
      </w:r>
      <w:r>
        <w:rPr>
          <w:color w:val="212121"/>
          <w:szCs w:val="24"/>
          <w:u w:val="single"/>
        </w:rPr>
        <w:t>Eligible violation</w:t>
      </w:r>
      <w:r w:rsidRPr="00CA6D03">
        <w:rPr>
          <w:color w:val="212121"/>
          <w:szCs w:val="24"/>
          <w:u w:val="single"/>
        </w:rPr>
        <w:t>. The term “</w:t>
      </w:r>
      <w:r>
        <w:rPr>
          <w:color w:val="212121"/>
          <w:szCs w:val="24"/>
          <w:u w:val="single"/>
        </w:rPr>
        <w:t>eligible violation</w:t>
      </w:r>
      <w:r w:rsidRPr="00CA6D03">
        <w:rPr>
          <w:color w:val="212121"/>
          <w:szCs w:val="24"/>
          <w:u w:val="single"/>
        </w:rPr>
        <w:t xml:space="preserve">” means </w:t>
      </w:r>
      <w:r>
        <w:rPr>
          <w:color w:val="212121"/>
          <w:szCs w:val="24"/>
          <w:u w:val="single"/>
        </w:rPr>
        <w:t>(i) a violation which is set forth in rule by the department as eligible for the food donation program and (ii) a violation issued for a failure to comply with any provision of the code or the rules of the city of New York, which is enforced by the department and requires source separation, the recycling of designated materials or the posting of signage.</w:t>
      </w:r>
    </w:p>
    <w:p w14:paraId="74B60459" w14:textId="77777777" w:rsidR="003870C5" w:rsidRDefault="003870C5" w:rsidP="003870C5">
      <w:pPr>
        <w:tabs>
          <w:tab w:val="left" w:pos="-720"/>
        </w:tabs>
        <w:suppressAutoHyphens/>
        <w:spacing w:line="480" w:lineRule="auto"/>
        <w:jc w:val="both"/>
        <w:rPr>
          <w:color w:val="212121"/>
          <w:szCs w:val="24"/>
          <w:u w:val="single"/>
        </w:rPr>
      </w:pPr>
      <w:r>
        <w:rPr>
          <w:color w:val="212121"/>
          <w:szCs w:val="24"/>
        </w:rPr>
        <w:tab/>
      </w:r>
      <w:r>
        <w:rPr>
          <w:color w:val="212121"/>
          <w:szCs w:val="24"/>
          <w:u w:val="single"/>
        </w:rPr>
        <w:t xml:space="preserve">Food service establishment. The term “food service establishment” means a premises or part of a premises where food is provided directly to the consumer whether such food is provided free of charge or sold, and whether consumption occurs on or off of the premises or is provided from a pushcart, stand or vehicle and shall include, but not be limited to, full-service restaurants, fast food restaurants, cafes, delicatessens, coffee shops, grocery stores, vending trucks or carts and cafeterias. </w:t>
      </w:r>
    </w:p>
    <w:p w14:paraId="05D1BB41" w14:textId="77777777" w:rsidR="003870C5" w:rsidRDefault="003870C5" w:rsidP="003870C5">
      <w:pPr>
        <w:tabs>
          <w:tab w:val="left" w:pos="-720"/>
        </w:tabs>
        <w:suppressAutoHyphens/>
        <w:spacing w:line="480" w:lineRule="auto"/>
        <w:jc w:val="both"/>
        <w:rPr>
          <w:color w:val="212121"/>
          <w:szCs w:val="24"/>
          <w:u w:val="single"/>
        </w:rPr>
      </w:pPr>
      <w:r w:rsidRPr="00CA6D03">
        <w:rPr>
          <w:color w:val="212121"/>
          <w:szCs w:val="24"/>
        </w:rPr>
        <w:tab/>
      </w:r>
      <w:r>
        <w:rPr>
          <w:color w:val="212121"/>
          <w:szCs w:val="24"/>
          <w:u w:val="single"/>
        </w:rPr>
        <w:t>Not-for-profit corporation. The term “not-for-profit corporation” means a not-for-profit corporation as defined in subparagraph 5 or subparagraph 7 of subdivision a of section 102 of the New York state not-for-profit corporation law.</w:t>
      </w:r>
    </w:p>
    <w:p w14:paraId="5A0955E6" w14:textId="77777777" w:rsidR="003870C5" w:rsidRDefault="003870C5" w:rsidP="003870C5">
      <w:pPr>
        <w:tabs>
          <w:tab w:val="left" w:pos="-720"/>
        </w:tabs>
        <w:suppressAutoHyphens/>
        <w:spacing w:line="480" w:lineRule="auto"/>
        <w:jc w:val="both"/>
        <w:rPr>
          <w:color w:val="212121"/>
          <w:szCs w:val="24"/>
          <w:u w:val="single"/>
        </w:rPr>
      </w:pPr>
      <w:r w:rsidRPr="00E53916">
        <w:rPr>
          <w:color w:val="212121"/>
          <w:szCs w:val="24"/>
        </w:rPr>
        <w:tab/>
      </w:r>
      <w:r w:rsidRPr="00CA6D03">
        <w:rPr>
          <w:color w:val="212121"/>
          <w:szCs w:val="24"/>
          <w:u w:val="single"/>
        </w:rPr>
        <w:t xml:space="preserve">Qualifying </w:t>
      </w:r>
      <w:r>
        <w:rPr>
          <w:color w:val="212121"/>
          <w:szCs w:val="24"/>
          <w:u w:val="single"/>
        </w:rPr>
        <w:t>e</w:t>
      </w:r>
      <w:r w:rsidRPr="00CA6D03">
        <w:rPr>
          <w:color w:val="212121"/>
          <w:szCs w:val="24"/>
          <w:u w:val="single"/>
        </w:rPr>
        <w:t>xcess food. The term “</w:t>
      </w:r>
      <w:r>
        <w:rPr>
          <w:color w:val="212121"/>
          <w:szCs w:val="24"/>
          <w:u w:val="single"/>
        </w:rPr>
        <w:t xml:space="preserve">qualifying </w:t>
      </w:r>
      <w:r w:rsidRPr="00CA6D03">
        <w:rPr>
          <w:color w:val="212121"/>
          <w:szCs w:val="24"/>
          <w:u w:val="single"/>
        </w:rPr>
        <w:t>excess food” means food</w:t>
      </w:r>
      <w:r>
        <w:rPr>
          <w:color w:val="212121"/>
          <w:szCs w:val="24"/>
          <w:u w:val="single"/>
        </w:rPr>
        <w:t xml:space="preserve"> that (i) such food service establishment does not intend to make, or intends to stop making available to its customers</w:t>
      </w:r>
      <w:r w:rsidRPr="00CA6D03">
        <w:rPr>
          <w:color w:val="212121"/>
          <w:szCs w:val="24"/>
          <w:u w:val="single"/>
        </w:rPr>
        <w:t xml:space="preserve"> </w:t>
      </w:r>
      <w:r>
        <w:rPr>
          <w:color w:val="212121"/>
          <w:szCs w:val="24"/>
          <w:u w:val="single"/>
        </w:rPr>
        <w:t>and</w:t>
      </w:r>
      <w:r w:rsidRPr="00CA6D03">
        <w:rPr>
          <w:color w:val="212121"/>
          <w:szCs w:val="24"/>
          <w:u w:val="single"/>
        </w:rPr>
        <w:t xml:space="preserve"> </w:t>
      </w:r>
      <w:r>
        <w:rPr>
          <w:color w:val="212121"/>
          <w:szCs w:val="24"/>
          <w:u w:val="single"/>
        </w:rPr>
        <w:t xml:space="preserve">(ii) </w:t>
      </w:r>
      <w:r w:rsidRPr="00CA6D03">
        <w:rPr>
          <w:color w:val="212121"/>
          <w:szCs w:val="24"/>
          <w:u w:val="single"/>
        </w:rPr>
        <w:t xml:space="preserve">meets all quality and labeling standards imposed by </w:t>
      </w:r>
      <w:r>
        <w:rPr>
          <w:color w:val="212121"/>
          <w:szCs w:val="24"/>
          <w:u w:val="single"/>
        </w:rPr>
        <w:t>f</w:t>
      </w:r>
      <w:r w:rsidRPr="00CA6D03">
        <w:rPr>
          <w:color w:val="212121"/>
          <w:szCs w:val="24"/>
          <w:u w:val="single"/>
        </w:rPr>
        <w:t xml:space="preserve">ederal, </w:t>
      </w:r>
      <w:r>
        <w:rPr>
          <w:color w:val="212121"/>
          <w:szCs w:val="24"/>
          <w:u w:val="single"/>
        </w:rPr>
        <w:t>s</w:t>
      </w:r>
      <w:r w:rsidRPr="00CA6D03">
        <w:rPr>
          <w:color w:val="212121"/>
          <w:szCs w:val="24"/>
          <w:u w:val="single"/>
        </w:rPr>
        <w:t xml:space="preserve">tate and local laws and </w:t>
      </w:r>
      <w:r>
        <w:rPr>
          <w:color w:val="212121"/>
          <w:szCs w:val="24"/>
          <w:u w:val="single"/>
        </w:rPr>
        <w:t>rules</w:t>
      </w:r>
      <w:r w:rsidRPr="00CA6D03">
        <w:rPr>
          <w:color w:val="212121"/>
          <w:szCs w:val="24"/>
          <w:u w:val="single"/>
        </w:rPr>
        <w:t>.</w:t>
      </w:r>
    </w:p>
    <w:p w14:paraId="3331359E" w14:textId="77777777" w:rsidR="003870C5" w:rsidRDefault="003870C5" w:rsidP="003870C5">
      <w:pPr>
        <w:tabs>
          <w:tab w:val="left" w:pos="-720"/>
        </w:tabs>
        <w:suppressAutoHyphens/>
        <w:spacing w:line="480" w:lineRule="auto"/>
        <w:jc w:val="both"/>
        <w:rPr>
          <w:color w:val="212121"/>
          <w:szCs w:val="24"/>
          <w:u w:val="single"/>
        </w:rPr>
      </w:pPr>
      <w:r w:rsidRPr="005A105B">
        <w:rPr>
          <w:color w:val="212121"/>
          <w:szCs w:val="24"/>
        </w:rPr>
        <w:t xml:space="preserve"> </w:t>
      </w:r>
      <w:r w:rsidRPr="005A105B">
        <w:rPr>
          <w:color w:val="212121"/>
          <w:szCs w:val="24"/>
        </w:rPr>
        <w:tab/>
      </w:r>
      <w:r>
        <w:rPr>
          <w:color w:val="212121"/>
          <w:szCs w:val="24"/>
          <w:u w:val="single"/>
        </w:rPr>
        <w:t xml:space="preserve">b. Notwithstanding any other provision of law, the commissioner shall establish a food donation program. Such program shall allow an owner of a food service establishment who is issued an eligible violation to have the civil penalties for such violation waived where such owner (i) had not received the same or a substantially similar violation within the six month period prior to the issuance of such eligible violation, (ii) enters into an agreement, approved by the department, with a not-for-profit corporation to donate such establishment’s qualifying excess food for a period to be determined by the department and (iii) provides to the department, at the end of such period, a statement from such not-for-profit corporation certifying that such establishment has donated its qualifying excess food over such period. </w:t>
      </w:r>
    </w:p>
    <w:p w14:paraId="01E2B8CE" w14:textId="77777777" w:rsidR="003870C5" w:rsidRDefault="003870C5" w:rsidP="003870C5">
      <w:pPr>
        <w:tabs>
          <w:tab w:val="left" w:pos="-720"/>
        </w:tabs>
        <w:suppressAutoHyphens/>
        <w:spacing w:line="480" w:lineRule="auto"/>
        <w:jc w:val="both"/>
        <w:rPr>
          <w:color w:val="212121"/>
          <w:szCs w:val="24"/>
          <w:u w:val="single"/>
        </w:rPr>
      </w:pPr>
      <w:r w:rsidRPr="00376651">
        <w:rPr>
          <w:color w:val="212121"/>
          <w:szCs w:val="24"/>
        </w:rPr>
        <w:tab/>
      </w:r>
      <w:r>
        <w:rPr>
          <w:color w:val="212121"/>
          <w:szCs w:val="24"/>
          <w:u w:val="single"/>
        </w:rPr>
        <w:t>c. An owner who enters into such a regulatory agreement pursuant to subdivision b of this section and is found not to be in compliance with such agreement shall have the original civil penalty reinstated and doubled.</w:t>
      </w:r>
    </w:p>
    <w:p w14:paraId="71D87878" w14:textId="77777777" w:rsidR="003870C5" w:rsidRDefault="003870C5" w:rsidP="003870C5">
      <w:pPr>
        <w:tabs>
          <w:tab w:val="left" w:pos="-720"/>
        </w:tabs>
        <w:suppressAutoHyphens/>
        <w:spacing w:line="480" w:lineRule="auto"/>
        <w:jc w:val="both"/>
        <w:rPr>
          <w:szCs w:val="24"/>
        </w:rPr>
      </w:pPr>
      <w:r>
        <w:rPr>
          <w:color w:val="212121"/>
          <w:szCs w:val="24"/>
        </w:rPr>
        <w:tab/>
        <w:t xml:space="preserve">§ 2. </w:t>
      </w:r>
      <w:r>
        <w:t>Title 20</w:t>
      </w:r>
      <w:r>
        <w:rPr>
          <w:szCs w:val="24"/>
        </w:rPr>
        <w:t xml:space="preserve"> of the administrative code of the city of New York is amended by adding a new chapter 16 to read as follows:</w:t>
      </w:r>
    </w:p>
    <w:p w14:paraId="1892984C" w14:textId="77777777" w:rsidR="003870C5" w:rsidRDefault="003870C5" w:rsidP="003870C5">
      <w:pPr>
        <w:tabs>
          <w:tab w:val="left" w:pos="-720"/>
        </w:tabs>
        <w:suppressAutoHyphens/>
        <w:spacing w:line="480" w:lineRule="auto"/>
        <w:jc w:val="center"/>
        <w:rPr>
          <w:szCs w:val="24"/>
          <w:u w:val="single"/>
        </w:rPr>
      </w:pPr>
      <w:r>
        <w:rPr>
          <w:szCs w:val="24"/>
          <w:u w:val="single"/>
        </w:rPr>
        <w:t>CHAPTER 16</w:t>
      </w:r>
    </w:p>
    <w:p w14:paraId="4AE95A06" w14:textId="77777777" w:rsidR="003870C5" w:rsidRDefault="003870C5" w:rsidP="003870C5">
      <w:pPr>
        <w:tabs>
          <w:tab w:val="left" w:pos="-720"/>
        </w:tabs>
        <w:suppressAutoHyphens/>
        <w:spacing w:line="480" w:lineRule="auto"/>
        <w:jc w:val="center"/>
        <w:rPr>
          <w:szCs w:val="24"/>
          <w:u w:val="single"/>
        </w:rPr>
      </w:pPr>
      <w:r>
        <w:rPr>
          <w:szCs w:val="24"/>
          <w:u w:val="single"/>
        </w:rPr>
        <w:t>INCENTIVIZING FOOD DONATIONS</w:t>
      </w:r>
    </w:p>
    <w:p w14:paraId="752F7DC8" w14:textId="77777777" w:rsidR="003870C5" w:rsidRDefault="003870C5" w:rsidP="003870C5">
      <w:pPr>
        <w:tabs>
          <w:tab w:val="left" w:pos="-720"/>
        </w:tabs>
        <w:suppressAutoHyphens/>
        <w:jc w:val="both"/>
        <w:rPr>
          <w:szCs w:val="24"/>
          <w:u w:val="single"/>
        </w:rPr>
      </w:pPr>
      <w:r>
        <w:rPr>
          <w:szCs w:val="24"/>
        </w:rPr>
        <w:tab/>
      </w:r>
      <w:r>
        <w:rPr>
          <w:szCs w:val="24"/>
          <w:u w:val="single"/>
        </w:rPr>
        <w:t>§ 20-1601 Incentivizing food donations.</w:t>
      </w:r>
    </w:p>
    <w:p w14:paraId="39F9472F" w14:textId="77777777" w:rsidR="003870C5" w:rsidRDefault="003870C5" w:rsidP="003870C5">
      <w:pPr>
        <w:tabs>
          <w:tab w:val="left" w:pos="-720"/>
        </w:tabs>
        <w:suppressAutoHyphens/>
        <w:jc w:val="both"/>
        <w:rPr>
          <w:szCs w:val="24"/>
          <w:u w:val="single"/>
        </w:rPr>
      </w:pPr>
    </w:p>
    <w:p w14:paraId="2B2CB4B6" w14:textId="77777777" w:rsidR="003870C5" w:rsidRDefault="003870C5" w:rsidP="003870C5">
      <w:pPr>
        <w:tabs>
          <w:tab w:val="left" w:pos="-720"/>
        </w:tabs>
        <w:suppressAutoHyphens/>
        <w:jc w:val="both"/>
        <w:rPr>
          <w:szCs w:val="24"/>
        </w:rPr>
      </w:pPr>
      <w:r>
        <w:rPr>
          <w:szCs w:val="24"/>
        </w:rPr>
        <w:tab/>
      </w:r>
    </w:p>
    <w:p w14:paraId="6D1D6D66" w14:textId="77777777" w:rsidR="003870C5" w:rsidRDefault="003870C5" w:rsidP="003870C5">
      <w:pPr>
        <w:tabs>
          <w:tab w:val="left" w:pos="-720"/>
        </w:tabs>
        <w:suppressAutoHyphens/>
        <w:spacing w:line="480" w:lineRule="auto"/>
        <w:jc w:val="both"/>
        <w:rPr>
          <w:color w:val="212121"/>
          <w:szCs w:val="24"/>
          <w:u w:val="single"/>
        </w:rPr>
      </w:pPr>
      <w:r w:rsidRPr="00EB1DAB">
        <w:rPr>
          <w:szCs w:val="24"/>
        </w:rPr>
        <w:tab/>
      </w:r>
      <w:r>
        <w:rPr>
          <w:szCs w:val="24"/>
          <w:u w:val="single"/>
        </w:rPr>
        <w:t>§ 20-1601 Incentivizing food donations. a. As used in this chapter, the following terms have the following meanings</w:t>
      </w:r>
      <w:r>
        <w:rPr>
          <w:color w:val="212121"/>
          <w:szCs w:val="24"/>
          <w:u w:val="single"/>
        </w:rPr>
        <w:t>:</w:t>
      </w:r>
    </w:p>
    <w:p w14:paraId="1CFAE69B" w14:textId="77777777" w:rsidR="003870C5" w:rsidRPr="00CA6D03" w:rsidRDefault="003870C5" w:rsidP="003870C5">
      <w:pPr>
        <w:tabs>
          <w:tab w:val="left" w:pos="-720"/>
        </w:tabs>
        <w:suppressAutoHyphens/>
        <w:spacing w:line="480" w:lineRule="auto"/>
        <w:jc w:val="both"/>
        <w:rPr>
          <w:color w:val="212121"/>
          <w:szCs w:val="24"/>
          <w:u w:val="single"/>
        </w:rPr>
      </w:pPr>
      <w:r w:rsidRPr="001C6A3D">
        <w:rPr>
          <w:color w:val="212121"/>
          <w:szCs w:val="24"/>
        </w:rPr>
        <w:tab/>
      </w:r>
      <w:r>
        <w:rPr>
          <w:color w:val="212121"/>
          <w:szCs w:val="24"/>
          <w:u w:val="single"/>
        </w:rPr>
        <w:t>Eligible violation</w:t>
      </w:r>
      <w:r w:rsidRPr="00CA6D03">
        <w:rPr>
          <w:color w:val="212121"/>
          <w:szCs w:val="24"/>
          <w:u w:val="single"/>
        </w:rPr>
        <w:t>. The term “</w:t>
      </w:r>
      <w:r>
        <w:rPr>
          <w:color w:val="212121"/>
          <w:szCs w:val="24"/>
          <w:u w:val="single"/>
        </w:rPr>
        <w:t>eligible violation</w:t>
      </w:r>
      <w:r w:rsidRPr="00CA6D03">
        <w:rPr>
          <w:color w:val="212121"/>
          <w:szCs w:val="24"/>
          <w:u w:val="single"/>
        </w:rPr>
        <w:t xml:space="preserve">” means </w:t>
      </w:r>
      <w:r>
        <w:rPr>
          <w:color w:val="212121"/>
          <w:szCs w:val="24"/>
          <w:u w:val="single"/>
        </w:rPr>
        <w:t>(i) a violation which is set forth in rule by the department as eligible for the food donation program and (ii) a violation which is issued for a failure to comply with any provision of the code or the rules of the city of New York which is enforced by the department and requires the display of prices, the accuracy of scanners or the posting of signage.</w:t>
      </w:r>
    </w:p>
    <w:p w14:paraId="606D8839" w14:textId="77777777" w:rsidR="003870C5" w:rsidRDefault="003870C5" w:rsidP="003870C5">
      <w:pPr>
        <w:tabs>
          <w:tab w:val="left" w:pos="-720"/>
        </w:tabs>
        <w:suppressAutoHyphens/>
        <w:spacing w:line="480" w:lineRule="auto"/>
        <w:jc w:val="both"/>
        <w:rPr>
          <w:color w:val="212121"/>
          <w:szCs w:val="24"/>
          <w:u w:val="single"/>
        </w:rPr>
      </w:pPr>
      <w:r>
        <w:rPr>
          <w:color w:val="212121"/>
          <w:szCs w:val="24"/>
        </w:rPr>
        <w:tab/>
      </w:r>
      <w:r>
        <w:rPr>
          <w:color w:val="212121"/>
          <w:szCs w:val="24"/>
          <w:u w:val="single"/>
        </w:rPr>
        <w:t xml:space="preserve">Food service establishment. The term “food service establishment” means a premises or part of a premises where food is provided directly to the consumer whether such food is provided free of charge or sold, and whether consumption occurs on or off of the premises or is provided from a pushcart, stand or vehicle and shall include, but not be limited to, full-service restaurants, fast food restaurants, cafes, delicatessens, coffee shops, grocery stores, vending trucks or carts and cafeterias. </w:t>
      </w:r>
    </w:p>
    <w:p w14:paraId="650FCA39" w14:textId="77777777" w:rsidR="003870C5" w:rsidRDefault="003870C5" w:rsidP="003870C5">
      <w:pPr>
        <w:tabs>
          <w:tab w:val="left" w:pos="-720"/>
        </w:tabs>
        <w:suppressAutoHyphens/>
        <w:spacing w:line="480" w:lineRule="auto"/>
        <w:jc w:val="both"/>
        <w:rPr>
          <w:color w:val="212121"/>
          <w:szCs w:val="24"/>
          <w:u w:val="single"/>
        </w:rPr>
      </w:pPr>
      <w:r w:rsidRPr="00CA6D03">
        <w:rPr>
          <w:color w:val="212121"/>
          <w:szCs w:val="24"/>
        </w:rPr>
        <w:tab/>
      </w:r>
      <w:r>
        <w:rPr>
          <w:color w:val="212121"/>
          <w:szCs w:val="24"/>
          <w:u w:val="single"/>
        </w:rPr>
        <w:t>Not-for-profit corporation. The term “not-for-profit corporation” means a not-for-profit corporation as defined in subparagraph 5 or subparagraph 7 of subdivision a of section 102 of the New York state not-for-profit corporation law.</w:t>
      </w:r>
    </w:p>
    <w:p w14:paraId="29CDCC8B" w14:textId="77777777" w:rsidR="003870C5" w:rsidRDefault="003870C5" w:rsidP="003870C5">
      <w:pPr>
        <w:tabs>
          <w:tab w:val="left" w:pos="-720"/>
        </w:tabs>
        <w:suppressAutoHyphens/>
        <w:spacing w:line="480" w:lineRule="auto"/>
        <w:jc w:val="both"/>
        <w:rPr>
          <w:color w:val="212121"/>
          <w:szCs w:val="24"/>
          <w:u w:val="single"/>
        </w:rPr>
      </w:pPr>
      <w:r w:rsidRPr="00E53916">
        <w:rPr>
          <w:color w:val="212121"/>
          <w:szCs w:val="24"/>
        </w:rPr>
        <w:tab/>
      </w:r>
      <w:r w:rsidRPr="00CA6D03">
        <w:rPr>
          <w:color w:val="212121"/>
          <w:szCs w:val="24"/>
          <w:u w:val="single"/>
        </w:rPr>
        <w:t xml:space="preserve">Qualifying </w:t>
      </w:r>
      <w:r>
        <w:rPr>
          <w:color w:val="212121"/>
          <w:szCs w:val="24"/>
          <w:u w:val="single"/>
        </w:rPr>
        <w:t>e</w:t>
      </w:r>
      <w:r w:rsidRPr="00CA6D03">
        <w:rPr>
          <w:color w:val="212121"/>
          <w:szCs w:val="24"/>
          <w:u w:val="single"/>
        </w:rPr>
        <w:t>xcess food. The term “</w:t>
      </w:r>
      <w:r>
        <w:rPr>
          <w:color w:val="212121"/>
          <w:szCs w:val="24"/>
          <w:u w:val="single"/>
        </w:rPr>
        <w:t xml:space="preserve">qualifying </w:t>
      </w:r>
      <w:r w:rsidRPr="00CA6D03">
        <w:rPr>
          <w:color w:val="212121"/>
          <w:szCs w:val="24"/>
          <w:u w:val="single"/>
        </w:rPr>
        <w:t>excess food” means food</w:t>
      </w:r>
      <w:r>
        <w:rPr>
          <w:color w:val="212121"/>
          <w:szCs w:val="24"/>
          <w:u w:val="single"/>
        </w:rPr>
        <w:t xml:space="preserve"> that (i) such food service establishment does not intend to make, or intends to stop making available to its customers</w:t>
      </w:r>
      <w:r w:rsidRPr="00CA6D03">
        <w:rPr>
          <w:color w:val="212121"/>
          <w:szCs w:val="24"/>
          <w:u w:val="single"/>
        </w:rPr>
        <w:t xml:space="preserve"> </w:t>
      </w:r>
      <w:r>
        <w:rPr>
          <w:color w:val="212121"/>
          <w:szCs w:val="24"/>
          <w:u w:val="single"/>
        </w:rPr>
        <w:t>and</w:t>
      </w:r>
      <w:r w:rsidRPr="00CA6D03">
        <w:rPr>
          <w:color w:val="212121"/>
          <w:szCs w:val="24"/>
          <w:u w:val="single"/>
        </w:rPr>
        <w:t xml:space="preserve"> </w:t>
      </w:r>
      <w:r>
        <w:rPr>
          <w:color w:val="212121"/>
          <w:szCs w:val="24"/>
          <w:u w:val="single"/>
        </w:rPr>
        <w:t xml:space="preserve">(ii) </w:t>
      </w:r>
      <w:r w:rsidRPr="00CA6D03">
        <w:rPr>
          <w:color w:val="212121"/>
          <w:szCs w:val="24"/>
          <w:u w:val="single"/>
        </w:rPr>
        <w:t xml:space="preserve">meets all quality and labeling standards imposed by </w:t>
      </w:r>
      <w:r>
        <w:rPr>
          <w:color w:val="212121"/>
          <w:szCs w:val="24"/>
          <w:u w:val="single"/>
        </w:rPr>
        <w:t>f</w:t>
      </w:r>
      <w:r w:rsidRPr="00CA6D03">
        <w:rPr>
          <w:color w:val="212121"/>
          <w:szCs w:val="24"/>
          <w:u w:val="single"/>
        </w:rPr>
        <w:t xml:space="preserve">ederal, </w:t>
      </w:r>
      <w:r>
        <w:rPr>
          <w:color w:val="212121"/>
          <w:szCs w:val="24"/>
          <w:u w:val="single"/>
        </w:rPr>
        <w:t>s</w:t>
      </w:r>
      <w:r w:rsidRPr="00CA6D03">
        <w:rPr>
          <w:color w:val="212121"/>
          <w:szCs w:val="24"/>
          <w:u w:val="single"/>
        </w:rPr>
        <w:t xml:space="preserve">tate and local laws and </w:t>
      </w:r>
      <w:r>
        <w:rPr>
          <w:color w:val="212121"/>
          <w:szCs w:val="24"/>
          <w:u w:val="single"/>
        </w:rPr>
        <w:t>rules</w:t>
      </w:r>
      <w:r w:rsidRPr="00CA6D03">
        <w:rPr>
          <w:color w:val="212121"/>
          <w:szCs w:val="24"/>
          <w:u w:val="single"/>
        </w:rPr>
        <w:t>.</w:t>
      </w:r>
    </w:p>
    <w:p w14:paraId="572CB02F" w14:textId="77777777" w:rsidR="003870C5" w:rsidRDefault="003870C5" w:rsidP="003870C5">
      <w:pPr>
        <w:tabs>
          <w:tab w:val="left" w:pos="-720"/>
        </w:tabs>
        <w:suppressAutoHyphens/>
        <w:spacing w:line="480" w:lineRule="auto"/>
        <w:jc w:val="both"/>
        <w:rPr>
          <w:color w:val="212121"/>
          <w:szCs w:val="24"/>
          <w:u w:val="single"/>
        </w:rPr>
      </w:pPr>
      <w:r>
        <w:rPr>
          <w:szCs w:val="24"/>
        </w:rPr>
        <w:tab/>
      </w:r>
      <w:r>
        <w:rPr>
          <w:color w:val="212121"/>
          <w:szCs w:val="24"/>
          <w:u w:val="single"/>
        </w:rPr>
        <w:t xml:space="preserve">b. Notwithstanding any other provision of law, the commissioner shall establish a food donation program. Such program shall allow an owner of a food service establishment who is issued an eligible violation to have the civil penalties for such violation waived where such owner (i) has not received the same or a substantially similar violation within the six month period prior to the issuance of such eligible violation, (ii) enters into an agreement, approved by the department, with a not-for-profit corporation to donate such establishment’s qualifying excess food for a period to be determined by the department and (iii) provides to the department, at the end of such period, a statement from such not-for-profit corporation certifying that such establishment has donated its qualifying excess food over such period. </w:t>
      </w:r>
    </w:p>
    <w:p w14:paraId="686FE40C" w14:textId="77777777" w:rsidR="003870C5" w:rsidRPr="00E53916" w:rsidRDefault="003870C5" w:rsidP="003870C5">
      <w:pPr>
        <w:tabs>
          <w:tab w:val="left" w:pos="-720"/>
        </w:tabs>
        <w:suppressAutoHyphens/>
        <w:spacing w:line="480" w:lineRule="auto"/>
        <w:jc w:val="both"/>
        <w:rPr>
          <w:color w:val="212121"/>
          <w:szCs w:val="24"/>
          <w:u w:val="single"/>
        </w:rPr>
      </w:pPr>
      <w:r w:rsidRPr="00147FA9">
        <w:rPr>
          <w:color w:val="212121"/>
          <w:szCs w:val="24"/>
        </w:rPr>
        <w:tab/>
      </w:r>
      <w:r>
        <w:rPr>
          <w:color w:val="212121"/>
          <w:szCs w:val="24"/>
          <w:u w:val="single"/>
        </w:rPr>
        <w:t>c. An owner who enters into such a regulatory agreement pursuant to subdivision b of this section and is found not to be in compliance with such agreement shall have the original civil penalty reinstated and doubled.</w:t>
      </w:r>
    </w:p>
    <w:p w14:paraId="278C8C8F" w14:textId="77777777" w:rsidR="003870C5" w:rsidRPr="000169F0" w:rsidRDefault="003870C5" w:rsidP="003870C5">
      <w:pPr>
        <w:tabs>
          <w:tab w:val="left" w:pos="-720"/>
        </w:tabs>
        <w:suppressAutoHyphens/>
        <w:spacing w:line="480" w:lineRule="auto"/>
        <w:jc w:val="both"/>
        <w:rPr>
          <w:spacing w:val="-3"/>
          <w:szCs w:val="24"/>
        </w:rPr>
      </w:pPr>
      <w:r>
        <w:rPr>
          <w:spacing w:val="-3"/>
          <w:szCs w:val="24"/>
        </w:rPr>
        <w:tab/>
        <w:t xml:space="preserve">§ 3. </w:t>
      </w:r>
      <w:r w:rsidRPr="000169F0">
        <w:rPr>
          <w:spacing w:val="-3"/>
          <w:szCs w:val="24"/>
        </w:rPr>
        <w:t>This local law take</w:t>
      </w:r>
      <w:r>
        <w:rPr>
          <w:spacing w:val="-3"/>
          <w:szCs w:val="24"/>
        </w:rPr>
        <w:t>s</w:t>
      </w:r>
      <w:r w:rsidRPr="000169F0">
        <w:rPr>
          <w:spacing w:val="-3"/>
          <w:szCs w:val="24"/>
        </w:rPr>
        <w:t xml:space="preserve"> effect </w:t>
      </w:r>
      <w:r>
        <w:rPr>
          <w:spacing w:val="-3"/>
          <w:szCs w:val="24"/>
        </w:rPr>
        <w:t>180 days after it becomes law.</w:t>
      </w:r>
    </w:p>
    <w:p w14:paraId="55F90883" w14:textId="77777777" w:rsidR="003870C5" w:rsidRDefault="003870C5" w:rsidP="003870C5">
      <w:pPr>
        <w:suppressLineNumbers/>
        <w:tabs>
          <w:tab w:val="left" w:pos="-720"/>
        </w:tabs>
        <w:suppressAutoHyphens/>
        <w:jc w:val="both"/>
        <w:rPr>
          <w:spacing w:val="-3"/>
          <w:sz w:val="16"/>
          <w:szCs w:val="16"/>
        </w:rPr>
      </w:pPr>
    </w:p>
    <w:p w14:paraId="4DC87D21" w14:textId="77777777" w:rsidR="003870C5" w:rsidRDefault="003870C5" w:rsidP="003870C5">
      <w:pPr>
        <w:suppressLineNumbers/>
        <w:tabs>
          <w:tab w:val="left" w:pos="-720"/>
        </w:tabs>
        <w:suppressAutoHyphens/>
        <w:jc w:val="both"/>
        <w:rPr>
          <w:spacing w:val="-3"/>
          <w:sz w:val="16"/>
          <w:szCs w:val="16"/>
        </w:rPr>
      </w:pPr>
    </w:p>
    <w:p w14:paraId="1F753847" w14:textId="77777777" w:rsidR="003870C5" w:rsidRPr="008131A9" w:rsidRDefault="003870C5" w:rsidP="003870C5">
      <w:pPr>
        <w:pStyle w:val="NoSpacing"/>
        <w:suppressLineNumbers/>
        <w:rPr>
          <w:rFonts w:ascii="Times New Roman" w:hAnsi="Times New Roman"/>
          <w:sz w:val="20"/>
          <w:szCs w:val="20"/>
        </w:rPr>
      </w:pPr>
      <w:r w:rsidRPr="008131A9">
        <w:rPr>
          <w:rFonts w:ascii="Times New Roman" w:hAnsi="Times New Roman"/>
          <w:sz w:val="20"/>
          <w:szCs w:val="20"/>
          <w:u w:val="single"/>
        </w:rPr>
        <w:t>Session 12</w:t>
      </w:r>
    </w:p>
    <w:p w14:paraId="6EFCB4BC" w14:textId="77777777" w:rsidR="003870C5" w:rsidRPr="008131A9" w:rsidRDefault="003870C5" w:rsidP="003870C5">
      <w:pPr>
        <w:pStyle w:val="NoSpacing"/>
        <w:suppressLineNumbers/>
        <w:rPr>
          <w:rFonts w:ascii="Times New Roman" w:hAnsi="Times New Roman"/>
          <w:sz w:val="20"/>
          <w:szCs w:val="20"/>
        </w:rPr>
      </w:pPr>
      <w:r w:rsidRPr="008131A9">
        <w:rPr>
          <w:rFonts w:ascii="Times New Roman" w:hAnsi="Times New Roman"/>
          <w:sz w:val="20"/>
          <w:szCs w:val="20"/>
        </w:rPr>
        <w:t>IP</w:t>
      </w:r>
    </w:p>
    <w:p w14:paraId="6FAE924B" w14:textId="77777777" w:rsidR="003870C5" w:rsidRPr="008131A9" w:rsidRDefault="003870C5" w:rsidP="003870C5">
      <w:pPr>
        <w:pStyle w:val="NoSpacing"/>
        <w:suppressLineNumbers/>
        <w:rPr>
          <w:rFonts w:ascii="Times New Roman" w:hAnsi="Times New Roman"/>
          <w:sz w:val="20"/>
          <w:szCs w:val="20"/>
        </w:rPr>
      </w:pPr>
      <w:r w:rsidRPr="008131A9">
        <w:rPr>
          <w:rFonts w:ascii="Times New Roman" w:hAnsi="Times New Roman"/>
          <w:sz w:val="20"/>
          <w:szCs w:val="20"/>
        </w:rPr>
        <w:t>LS #</w:t>
      </w:r>
      <w:r>
        <w:rPr>
          <w:rFonts w:ascii="Times New Roman" w:hAnsi="Times New Roman"/>
          <w:sz w:val="20"/>
          <w:szCs w:val="20"/>
        </w:rPr>
        <w:t>8463</w:t>
      </w:r>
    </w:p>
    <w:p w14:paraId="172F4D25" w14:textId="77777777" w:rsidR="003870C5" w:rsidRPr="008131A9" w:rsidRDefault="003870C5" w:rsidP="003870C5">
      <w:pPr>
        <w:pStyle w:val="NoSpacing"/>
        <w:suppressLineNumbers/>
        <w:rPr>
          <w:rFonts w:ascii="Times New Roman" w:hAnsi="Times New Roman"/>
          <w:sz w:val="20"/>
          <w:szCs w:val="20"/>
        </w:rPr>
      </w:pPr>
      <w:r>
        <w:rPr>
          <w:rFonts w:ascii="Times New Roman" w:hAnsi="Times New Roman"/>
          <w:sz w:val="20"/>
          <w:szCs w:val="20"/>
        </w:rPr>
        <w:t>5</w:t>
      </w:r>
      <w:r w:rsidRPr="008131A9">
        <w:rPr>
          <w:rFonts w:ascii="Times New Roman" w:hAnsi="Times New Roman"/>
          <w:sz w:val="20"/>
          <w:szCs w:val="20"/>
        </w:rPr>
        <w:t>/</w:t>
      </w:r>
      <w:r>
        <w:rPr>
          <w:rFonts w:ascii="Times New Roman" w:hAnsi="Times New Roman"/>
          <w:sz w:val="20"/>
          <w:szCs w:val="20"/>
        </w:rPr>
        <w:t>23</w:t>
      </w:r>
      <w:r w:rsidRPr="008131A9">
        <w:rPr>
          <w:rFonts w:ascii="Times New Roman" w:hAnsi="Times New Roman"/>
          <w:sz w:val="20"/>
          <w:szCs w:val="20"/>
        </w:rPr>
        <w:t xml:space="preserve">/22 </w:t>
      </w:r>
      <w:r>
        <w:rPr>
          <w:rFonts w:ascii="Times New Roman" w:hAnsi="Times New Roman"/>
          <w:sz w:val="20"/>
          <w:szCs w:val="20"/>
        </w:rPr>
        <w:t>3</w:t>
      </w:r>
      <w:r w:rsidRPr="008131A9">
        <w:rPr>
          <w:rFonts w:ascii="Times New Roman" w:hAnsi="Times New Roman"/>
          <w:sz w:val="20"/>
          <w:szCs w:val="20"/>
        </w:rPr>
        <w:t>:</w:t>
      </w:r>
      <w:r>
        <w:rPr>
          <w:rFonts w:ascii="Times New Roman" w:hAnsi="Times New Roman"/>
          <w:sz w:val="20"/>
          <w:szCs w:val="20"/>
        </w:rPr>
        <w:t>45</w:t>
      </w:r>
      <w:r w:rsidRPr="008131A9">
        <w:rPr>
          <w:rFonts w:ascii="Times New Roman" w:hAnsi="Times New Roman"/>
          <w:sz w:val="20"/>
          <w:szCs w:val="20"/>
        </w:rPr>
        <w:t>pm</w:t>
      </w:r>
      <w:r>
        <w:rPr>
          <w:rFonts w:ascii="Times New Roman" w:hAnsi="Times New Roman"/>
          <w:sz w:val="20"/>
          <w:szCs w:val="20"/>
        </w:rPr>
        <w:t xml:space="preserve"> </w:t>
      </w:r>
    </w:p>
    <w:p w14:paraId="0CAF4EB3" w14:textId="77777777" w:rsidR="003870C5" w:rsidRPr="008131A9" w:rsidRDefault="003870C5" w:rsidP="003870C5">
      <w:pPr>
        <w:pStyle w:val="NoSpacing"/>
        <w:suppressLineNumbers/>
        <w:rPr>
          <w:rFonts w:ascii="Times New Roman" w:hAnsi="Times New Roman"/>
          <w:sz w:val="20"/>
          <w:szCs w:val="20"/>
          <w:u w:val="single"/>
        </w:rPr>
      </w:pPr>
    </w:p>
    <w:p w14:paraId="3C6ADCBA" w14:textId="77777777" w:rsidR="003870C5" w:rsidRPr="008131A9" w:rsidRDefault="003870C5" w:rsidP="003870C5">
      <w:pPr>
        <w:pStyle w:val="NoSpacing"/>
        <w:suppressLineNumbers/>
        <w:rPr>
          <w:rFonts w:ascii="Times New Roman" w:hAnsi="Times New Roman"/>
          <w:sz w:val="20"/>
          <w:szCs w:val="20"/>
          <w:u w:val="single"/>
        </w:rPr>
      </w:pPr>
      <w:r w:rsidRPr="008131A9">
        <w:rPr>
          <w:rFonts w:ascii="Times New Roman" w:hAnsi="Times New Roman"/>
          <w:sz w:val="20"/>
          <w:szCs w:val="20"/>
          <w:u w:val="single"/>
        </w:rPr>
        <w:t>Session 11</w:t>
      </w:r>
    </w:p>
    <w:p w14:paraId="6AA2B225" w14:textId="77777777" w:rsidR="003870C5" w:rsidRPr="00420481" w:rsidRDefault="003870C5" w:rsidP="003870C5">
      <w:pPr>
        <w:pStyle w:val="NoSpacing"/>
        <w:suppressLineNumbers/>
        <w:rPr>
          <w:rFonts w:ascii="Times New Roman" w:hAnsi="Times New Roman"/>
          <w:sz w:val="20"/>
          <w:szCs w:val="20"/>
        </w:rPr>
      </w:pPr>
      <w:r>
        <w:rPr>
          <w:rFonts w:ascii="Times New Roman" w:hAnsi="Times New Roman"/>
          <w:sz w:val="20"/>
          <w:szCs w:val="20"/>
        </w:rPr>
        <w:t>JW, SSY</w:t>
      </w:r>
    </w:p>
    <w:p w14:paraId="7E9928D4" w14:textId="77777777" w:rsidR="003870C5" w:rsidRPr="00420481" w:rsidRDefault="003870C5" w:rsidP="003870C5">
      <w:pPr>
        <w:suppressLineNumbers/>
        <w:shd w:val="clear" w:color="auto" w:fill="FFFFFF"/>
        <w:rPr>
          <w:sz w:val="20"/>
        </w:rPr>
      </w:pPr>
      <w:r w:rsidRPr="00420481">
        <w:rPr>
          <w:sz w:val="20"/>
        </w:rPr>
        <w:t>LS #</w:t>
      </w:r>
      <w:r>
        <w:rPr>
          <w:sz w:val="20"/>
        </w:rPr>
        <w:t>961</w:t>
      </w:r>
    </w:p>
    <w:p w14:paraId="54C042BA" w14:textId="77777777" w:rsidR="003870C5" w:rsidRPr="00420481" w:rsidRDefault="003870C5" w:rsidP="003870C5">
      <w:pPr>
        <w:suppressLineNumbers/>
        <w:shd w:val="clear" w:color="auto" w:fill="FFFFFF"/>
        <w:rPr>
          <w:sz w:val="20"/>
        </w:rPr>
      </w:pPr>
      <w:r w:rsidRPr="00420481">
        <w:rPr>
          <w:sz w:val="20"/>
        </w:rPr>
        <w:t>Int. #</w:t>
      </w:r>
      <w:r>
        <w:rPr>
          <w:sz w:val="20"/>
        </w:rPr>
        <w:t>568-2018</w:t>
      </w:r>
    </w:p>
    <w:p w14:paraId="6ECCC132" w14:textId="77777777" w:rsidR="003870C5" w:rsidRDefault="003870C5" w:rsidP="003870C5">
      <w:pPr>
        <w:suppressLineNumbers/>
        <w:tabs>
          <w:tab w:val="left" w:pos="-720"/>
        </w:tabs>
        <w:suppressAutoHyphens/>
        <w:jc w:val="both"/>
        <w:rPr>
          <w:spacing w:val="-3"/>
          <w:sz w:val="16"/>
          <w:szCs w:val="16"/>
        </w:rPr>
      </w:pPr>
    </w:p>
    <w:p w14:paraId="401C7D05" w14:textId="77777777" w:rsidR="003870C5" w:rsidRDefault="003870C5" w:rsidP="003870C5">
      <w:pPr>
        <w:suppressLineNumbers/>
        <w:tabs>
          <w:tab w:val="left" w:pos="-720"/>
        </w:tabs>
        <w:suppressAutoHyphens/>
        <w:jc w:val="both"/>
        <w:rPr>
          <w:spacing w:val="-3"/>
          <w:sz w:val="16"/>
          <w:szCs w:val="16"/>
        </w:rPr>
      </w:pPr>
      <w:r>
        <w:rPr>
          <w:spacing w:val="-3"/>
          <w:sz w:val="16"/>
          <w:szCs w:val="16"/>
        </w:rPr>
        <w:t xml:space="preserve"> </w:t>
      </w:r>
    </w:p>
    <w:p w14:paraId="1FF50B59" w14:textId="77777777" w:rsidR="003870C5" w:rsidRPr="00A646ED" w:rsidRDefault="003870C5" w:rsidP="003870C5">
      <w:pPr>
        <w:suppressLineNumbers/>
        <w:tabs>
          <w:tab w:val="left" w:pos="-720"/>
        </w:tabs>
        <w:suppressAutoHyphens/>
        <w:jc w:val="both"/>
        <w:rPr>
          <w:spacing w:val="-3"/>
          <w:sz w:val="16"/>
          <w:szCs w:val="16"/>
        </w:rPr>
      </w:pPr>
      <w:r>
        <w:rPr>
          <w:spacing w:val="-3"/>
          <w:sz w:val="16"/>
          <w:szCs w:val="16"/>
        </w:rPr>
        <w:t xml:space="preserve"> </w:t>
      </w:r>
    </w:p>
    <w:p w14:paraId="1710965C" w14:textId="77777777" w:rsidR="003870C5" w:rsidRDefault="003870C5" w:rsidP="57FC2B0F">
      <w:pPr>
        <w:spacing w:after="160" w:line="480" w:lineRule="auto"/>
        <w:ind w:firstLine="720"/>
        <w:jc w:val="both"/>
        <w:rPr>
          <w:rFonts w:eastAsia="Times New Roman" w:cs="Times New Roman"/>
          <w:color w:val="000000" w:themeColor="text1"/>
          <w:szCs w:val="24"/>
        </w:rPr>
      </w:pPr>
    </w:p>
    <w:p w14:paraId="0E259B69" w14:textId="476B2150" w:rsidR="1934C589" w:rsidRDefault="1934C589" w:rsidP="57FC2B0F">
      <w:pPr>
        <w:spacing w:line="480" w:lineRule="auto"/>
      </w:pPr>
    </w:p>
    <w:p w14:paraId="5265B670" w14:textId="077A2E6D" w:rsidR="7F06B587" w:rsidRDefault="7F06B587" w:rsidP="7F06B587">
      <w:pPr>
        <w:ind w:firstLine="720"/>
      </w:pPr>
    </w:p>
    <w:p w14:paraId="213FA4F2" w14:textId="2F3A6F24" w:rsidR="7F06B587" w:rsidRDefault="7F06B587" w:rsidP="7F06B587"/>
    <w:p w14:paraId="133DD1D4" w14:textId="77777777" w:rsidR="007F2E1A" w:rsidRPr="007F2E1A" w:rsidRDefault="007F2E1A" w:rsidP="007F2E1A">
      <w:pPr>
        <w:rPr>
          <w:rFonts w:cs="Times New Roman"/>
          <w:b/>
          <w:szCs w:val="24"/>
          <w:u w:val="single"/>
        </w:rPr>
      </w:pPr>
    </w:p>
    <w:sectPr w:rsidR="007F2E1A" w:rsidRPr="007F2E1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9417F6" w16cex:dateUtc="2023-01-17T16:02:04.438Z"/>
  <w16cex:commentExtensible w16cex:durableId="6C41F3B1" w16cex:dateUtc="2023-01-20T21:03:54.112Z"/>
</w16cex:commentsExtensible>
</file>

<file path=word/commentsIds.xml><?xml version="1.0" encoding="utf-8"?>
<w16cid:commentsIds xmlns:mc="http://schemas.openxmlformats.org/markup-compatibility/2006" xmlns:w16cid="http://schemas.microsoft.com/office/word/2016/wordml/cid" mc:Ignorable="w16cid">
  <w16cid:commentId w16cid:paraId="4EC36C12" w16cid:durableId="7B9417F6"/>
  <w16cid:commentId w16cid:paraId="18E122E8" w16cid:durableId="6C41F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F5DC8" w14:textId="77777777" w:rsidR="00055D71" w:rsidRDefault="00055D71">
      <w:r>
        <w:separator/>
      </w:r>
    </w:p>
  </w:endnote>
  <w:endnote w:type="continuationSeparator" w:id="0">
    <w:p w14:paraId="56E3756D" w14:textId="77777777" w:rsidR="00055D71" w:rsidRDefault="00055D71">
      <w:r>
        <w:continuationSeparator/>
      </w:r>
    </w:p>
  </w:endnote>
  <w:endnote w:type="continuationNotice" w:id="1">
    <w:p w14:paraId="3AF16720" w14:textId="77777777" w:rsidR="00055D71" w:rsidRDefault="0005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CFF0" w14:textId="77777777" w:rsidR="00055D71" w:rsidRDefault="00055D71">
      <w:r>
        <w:separator/>
      </w:r>
    </w:p>
  </w:footnote>
  <w:footnote w:type="continuationSeparator" w:id="0">
    <w:p w14:paraId="53317EA5" w14:textId="77777777" w:rsidR="00055D71" w:rsidRDefault="00055D71">
      <w:r>
        <w:continuationSeparator/>
      </w:r>
    </w:p>
  </w:footnote>
  <w:footnote w:type="continuationNotice" w:id="1">
    <w:p w14:paraId="6C3F9FE6" w14:textId="77777777" w:rsidR="00055D71" w:rsidRDefault="00055D71"/>
  </w:footnote>
  <w:footnote w:id="2">
    <w:p w14:paraId="15083C70" w14:textId="2EC0470C" w:rsidR="57FC2B0F" w:rsidRPr="00712FCF" w:rsidRDefault="57FC2B0F" w:rsidP="57FC2B0F">
      <w:pPr>
        <w:pStyle w:val="FootnoteText"/>
      </w:pPr>
      <w:r w:rsidRPr="00712FCF">
        <w:rPr>
          <w:rStyle w:val="FootnoteReference"/>
        </w:rPr>
        <w:footnoteRef/>
      </w:r>
      <w:r w:rsidR="00FD2D97" w:rsidRPr="00712FCF">
        <w:t xml:space="preserve"> </w:t>
      </w:r>
      <w:r w:rsidR="00FD2D97" w:rsidRPr="00E45DE8">
        <w:rPr>
          <w:rFonts w:cs="Times New Roman"/>
        </w:rPr>
        <w:t>Administrative Code</w:t>
      </w:r>
      <w:r w:rsidRPr="00E45DE8">
        <w:rPr>
          <w:rFonts w:cs="Times New Roman"/>
        </w:rPr>
        <w:t xml:space="preserve"> </w:t>
      </w:r>
      <w:r w:rsidR="00FD2D97" w:rsidRPr="00E45DE8">
        <w:rPr>
          <w:rFonts w:eastAsia="Calibri" w:cs="Times New Roman"/>
        </w:rPr>
        <w:t>§ 1043</w:t>
      </w:r>
      <w:r w:rsidR="00FD2D97" w:rsidRPr="00E45DE8">
        <w:rPr>
          <w:rFonts w:ascii="Calibri" w:eastAsia="Calibri" w:hAnsi="Calibri" w:cs="Calibri"/>
        </w:rPr>
        <w:t xml:space="preserve"> </w:t>
      </w:r>
    </w:p>
  </w:footnote>
  <w:footnote w:id="3">
    <w:p w14:paraId="12235533" w14:textId="30045F9E" w:rsidR="1934C589" w:rsidRPr="00712FCF" w:rsidRDefault="1934C589" w:rsidP="1934C589">
      <w:pPr>
        <w:pStyle w:val="FootnoteText"/>
      </w:pPr>
      <w:r w:rsidRPr="1934C589">
        <w:rPr>
          <w:rStyle w:val="FootnoteReference"/>
        </w:rPr>
        <w:footnoteRef/>
      </w:r>
      <w:r w:rsidR="57FC2B0F" w:rsidRPr="00E45DE8">
        <w:rPr>
          <w:rFonts w:eastAsia="Times New Roman" w:cs="Times New Roman"/>
        </w:rPr>
        <w:t>Administrative Code</w:t>
      </w:r>
      <w:r w:rsidR="57FC2B0F" w:rsidRPr="00E45DE8">
        <w:rPr>
          <w:rFonts w:cs="Times New Roman"/>
        </w:rPr>
        <w:t xml:space="preserve"> </w:t>
      </w:r>
      <w:r w:rsidR="57FC2B0F" w:rsidRPr="00E45DE8">
        <w:rPr>
          <w:rFonts w:eastAsia="Calibri" w:cs="Times New Roman"/>
        </w:rPr>
        <w:t>§</w:t>
      </w:r>
      <w:r w:rsidR="00FD2D97" w:rsidRPr="00E45DE8">
        <w:rPr>
          <w:rFonts w:cs="Times New Roman"/>
        </w:rPr>
        <w:t xml:space="preserve"> 1043 (d)(2)</w:t>
      </w:r>
    </w:p>
  </w:footnote>
  <w:footnote w:id="4">
    <w:p w14:paraId="7AA7897E" w14:textId="70B6A840" w:rsidR="000A5073" w:rsidRPr="00712FCF" w:rsidRDefault="000A5073" w:rsidP="1934C589">
      <w:pPr>
        <w:pStyle w:val="FootnoteText"/>
      </w:pPr>
      <w:r w:rsidRPr="00712FCF">
        <w:rPr>
          <w:rStyle w:val="FootnoteReference"/>
        </w:rPr>
        <w:footnoteRef/>
      </w:r>
      <w:r w:rsidRPr="00712FCF">
        <w:t xml:space="preserve"> </w:t>
      </w:r>
      <w:r w:rsidRPr="00E45DE8">
        <w:rPr>
          <w:rFonts w:eastAsia="Times New Roman" w:cs="Times New Roman"/>
          <w:i/>
          <w:iCs/>
        </w:rPr>
        <w:t>See. e.g.</w:t>
      </w:r>
      <w:r w:rsidRPr="00E45DE8">
        <w:rPr>
          <w:rFonts w:eastAsia="Times New Roman" w:cs="Times New Roman"/>
        </w:rPr>
        <w:t>, Administrative Code § 17-1903(a).</w:t>
      </w:r>
    </w:p>
  </w:footnote>
  <w:footnote w:id="5">
    <w:p w14:paraId="11C8E204" w14:textId="68D34A9C" w:rsidR="000A5073" w:rsidRPr="00712FCF" w:rsidRDefault="000A5073" w:rsidP="1934C589">
      <w:pPr>
        <w:pStyle w:val="FootnoteText"/>
      </w:pPr>
      <w:r w:rsidRPr="00712FCF">
        <w:rPr>
          <w:rStyle w:val="FootnoteReference"/>
        </w:rPr>
        <w:footnoteRef/>
      </w:r>
      <w:r w:rsidRPr="00712FCF">
        <w:t xml:space="preserve"> </w:t>
      </w:r>
      <w:r w:rsidRPr="00E45DE8">
        <w:rPr>
          <w:rFonts w:eastAsia="Times New Roman" w:cs="Times New Roman"/>
          <w:i/>
          <w:iCs/>
        </w:rPr>
        <w:t>See. e.g.</w:t>
      </w:r>
      <w:r w:rsidRPr="00E45DE8">
        <w:rPr>
          <w:rFonts w:eastAsia="Times New Roman" w:cs="Times New Roman"/>
        </w:rPr>
        <w:t>, Administrative Code § 22-506(e)(3).</w:t>
      </w:r>
    </w:p>
  </w:footnote>
  <w:footnote w:id="6">
    <w:p w14:paraId="7C882CB9" w14:textId="59BC6CD9" w:rsidR="1934C589" w:rsidRDefault="1934C589" w:rsidP="1934C589">
      <w:pPr>
        <w:pStyle w:val="FootnoteText"/>
      </w:pPr>
      <w:r w:rsidRPr="00712FCF">
        <w:rPr>
          <w:rStyle w:val="FootnoteReference"/>
        </w:rPr>
        <w:footnoteRef/>
      </w:r>
      <w:r w:rsidRPr="00712FCF">
        <w:t xml:space="preserve"> </w:t>
      </w:r>
      <w:r w:rsidRPr="00E45DE8">
        <w:rPr>
          <w:rFonts w:eastAsia="Times New Roman" w:cs="Times New Roman"/>
          <w:i/>
          <w:iCs/>
        </w:rPr>
        <w:t>See. e.g.</w:t>
      </w:r>
      <w:r w:rsidRPr="00E45DE8">
        <w:rPr>
          <w:rFonts w:eastAsia="Times New Roman" w:cs="Times New Roman"/>
        </w:rPr>
        <w:t>, Administrative Code § 18-146(a).</w:t>
      </w:r>
    </w:p>
  </w:footnote>
  <w:footnote w:id="7">
    <w:p w14:paraId="0630F6FD" w14:textId="7E845D3B" w:rsidR="541BB035" w:rsidRDefault="541BB035" w:rsidP="541BB035">
      <w:pPr>
        <w:pStyle w:val="FootnoteText"/>
      </w:pPr>
      <w:r w:rsidRPr="541BB035">
        <w:rPr>
          <w:rStyle w:val="FootnoteReference"/>
        </w:rPr>
        <w:footnoteRef/>
      </w:r>
      <w:r w:rsidR="5B8D4043">
        <w:t xml:space="preserve"> NYC Business, Learn Basic Rules to Avoid Common Business Violations, </w:t>
      </w:r>
      <w:hyperlink r:id="rId1">
        <w:r w:rsidR="5B8D4043" w:rsidRPr="130B3812">
          <w:rPr>
            <w:rStyle w:val="Hyperlink"/>
          </w:rPr>
          <w:t>https://www.nyc.gov/nycbusiness/commonviolations/default</w:t>
        </w:r>
      </w:hyperlink>
      <w:r w:rsidR="5B8D4043">
        <w:t xml:space="preserve"> (Accessed January 20, 2023) </w:t>
      </w:r>
    </w:p>
  </w:footnote>
  <w:footnote w:id="8">
    <w:p w14:paraId="4590C62D" w14:textId="0C81DC35" w:rsidR="541BB035" w:rsidRDefault="541BB035" w:rsidP="5B8D4043">
      <w:pPr>
        <w:pStyle w:val="FootnoteText"/>
        <w:rPr>
          <w:i/>
          <w:iCs/>
        </w:rPr>
      </w:pPr>
      <w:r w:rsidRPr="541BB035">
        <w:rPr>
          <w:rStyle w:val="FootnoteReference"/>
        </w:rPr>
        <w:footnoteRef/>
      </w:r>
      <w:r w:rsidR="5B8D4043">
        <w:t xml:space="preserve"> </w:t>
      </w:r>
      <w:r w:rsidR="5B8D4043" w:rsidRPr="5B8D4043">
        <w:rPr>
          <w:i/>
          <w:iCs/>
        </w:rPr>
        <w:t>Id</w:t>
      </w:r>
    </w:p>
  </w:footnote>
  <w:footnote w:id="9">
    <w:p w14:paraId="4F1A50A6" w14:textId="76132CB6" w:rsidR="6A7C93CD" w:rsidRDefault="6A7C93CD" w:rsidP="00D776E7">
      <w:pPr>
        <w:pStyle w:val="FootnoteText"/>
        <w:rPr>
          <w:rFonts w:eastAsia="Times New Roman" w:cs="Times New Roman"/>
        </w:rPr>
      </w:pPr>
      <w:r w:rsidRPr="6A7C93CD">
        <w:rPr>
          <w:rStyle w:val="FootnoteReference"/>
        </w:rPr>
        <w:footnoteRef/>
      </w:r>
      <w:r w:rsidR="5B8D4043" w:rsidRPr="5B8D4043">
        <w:rPr>
          <w:rFonts w:eastAsia="Times New Roman" w:cs="Times New Roman"/>
        </w:rPr>
        <w:t xml:space="preserve"> </w:t>
      </w:r>
      <w:r w:rsidR="5B8D4043" w:rsidRPr="5B8D4043">
        <w:rPr>
          <w:rFonts w:eastAsia="Times New Roman" w:cs="Times New Roman"/>
          <w:color w:val="333333"/>
        </w:rPr>
        <w:t>Examining Federal Rulemaking Challenges and Areas of Improvement within t</w:t>
      </w:r>
      <w:r w:rsidR="00D776E7">
        <w:rPr>
          <w:rFonts w:eastAsia="Times New Roman" w:cs="Times New Roman"/>
          <w:color w:val="333333"/>
        </w:rPr>
        <w:t xml:space="preserve">he Existing Regulatory process: </w:t>
      </w:r>
      <w:r w:rsidR="5B8D4043" w:rsidRPr="5B8D4043">
        <w:rPr>
          <w:rFonts w:eastAsia="Times New Roman" w:cs="Times New Roman"/>
          <w:color w:val="333333"/>
        </w:rPr>
        <w:t>Hearing Before the S. Comm. on Homeland Sec. and Governmental Affairs, Subcomm. On Regulatory Affairs and Fed. Mgmt., 114th Cong. (2015) (statement of Drew Greenblatt).</w:t>
      </w:r>
    </w:p>
  </w:footnote>
  <w:footnote w:id="10">
    <w:p w14:paraId="3E9EF4B1" w14:textId="4387E98B" w:rsidR="5B8D4043" w:rsidRDefault="5B8D4043" w:rsidP="00D776E7">
      <w:pPr>
        <w:pStyle w:val="FootnoteText"/>
      </w:pPr>
      <w:r w:rsidRPr="5B8D4043">
        <w:rPr>
          <w:rStyle w:val="FootnoteReference"/>
        </w:rPr>
        <w:footnoteRef/>
      </w:r>
      <w:r>
        <w:t xml:space="preserve"> </w:t>
      </w:r>
      <w:r w:rsidRPr="5B8D4043">
        <w:rPr>
          <w:rFonts w:eastAsia="Times New Roman" w:cs="Times New Roman"/>
          <w:color w:val="000000" w:themeColor="text1"/>
        </w:rPr>
        <w:t xml:space="preserve">NYC.Gov. (2022) </w:t>
      </w:r>
      <w:r w:rsidRPr="5B8D4043">
        <w:rPr>
          <w:rFonts w:eastAsia="Times New Roman" w:cs="Times New Roman"/>
          <w:i/>
          <w:iCs/>
          <w:color w:val="000000" w:themeColor="text1"/>
        </w:rPr>
        <w:t>Mayor Adams Signs "Small Business Forward" Executive Order to Reform Small Business Violations.</w:t>
      </w:r>
      <w:r w:rsidRPr="5B8D4043">
        <w:rPr>
          <w:rFonts w:eastAsia="Times New Roman" w:cs="Times New Roman"/>
          <w:color w:val="000000" w:themeColor="text1"/>
        </w:rPr>
        <w:t xml:space="preserve"> (January 4, 2022) </w:t>
      </w:r>
      <w:r w:rsidRPr="5B8D4043">
        <w:rPr>
          <w:rFonts w:eastAsia="Times New Roman" w:cs="Times New Roman"/>
          <w:i/>
          <w:iCs/>
          <w:color w:val="000000" w:themeColor="text1"/>
        </w:rPr>
        <w:t>Available at</w:t>
      </w:r>
      <w:r w:rsidRPr="5B8D4043">
        <w:rPr>
          <w:rFonts w:eastAsia="Times New Roman" w:cs="Times New Roman"/>
          <w:color w:val="000000" w:themeColor="text1"/>
        </w:rPr>
        <w:t xml:space="preserve"> </w:t>
      </w:r>
      <w:hyperlink r:id="rId2" w:anchor="/0">
        <w:r w:rsidRPr="5B8D4043">
          <w:rPr>
            <w:rStyle w:val="Hyperlink"/>
            <w:rFonts w:eastAsia="Times New Roman" w:cs="Times New Roman"/>
          </w:rPr>
          <w:t>https://www.nyc.gov/office-of-the-mayor/news/002-22/mayor-adams-signs-small-business-forward-executive-order-reform-small-business-violations#/0</w:t>
        </w:r>
      </w:hyperlink>
      <w:r w:rsidRPr="5B8D4043">
        <w:rPr>
          <w:rStyle w:val="Hyperlink"/>
          <w:rFonts w:eastAsia="Times New Roman" w:cs="Times New Roman"/>
        </w:rPr>
        <w:t>.</w:t>
      </w:r>
    </w:p>
  </w:footnote>
  <w:footnote w:id="11">
    <w:p w14:paraId="4804D461" w14:textId="03AFAFB5" w:rsidR="00E45DE8" w:rsidRPr="00E45DE8" w:rsidRDefault="00E45DE8">
      <w:pPr>
        <w:pStyle w:val="FootnoteText"/>
        <w:rPr>
          <w:i/>
        </w:rPr>
      </w:pPr>
      <w:r>
        <w:rPr>
          <w:rStyle w:val="FootnoteReference"/>
        </w:rPr>
        <w:footnoteRef/>
      </w:r>
      <w:r>
        <w:t xml:space="preserve"> </w:t>
      </w:r>
      <w:r>
        <w:rPr>
          <w:i/>
        </w:rPr>
        <w:t xml:space="preserve">See </w:t>
      </w:r>
      <w:r>
        <w:t xml:space="preserve">Local Law 80 of 2021, </w:t>
      </w:r>
      <w:r>
        <w:rPr>
          <w:i/>
        </w:rPr>
        <w:t xml:space="preserve">available at </w:t>
      </w:r>
      <w:hyperlink r:id="rId3" w:history="1">
        <w:r w:rsidRPr="000F0EB0">
          <w:rPr>
            <w:rStyle w:val="Hyperlink"/>
          </w:rPr>
          <w:t>https://nyc.legistar.com/LegislationDetail.aspx?ID=4805925&amp;GUID=2C7D9F71-D49E-499E-A21F-F6A9D5C76B90&amp;Options=Advanced&amp;Search</w:t>
        </w:r>
      </w:hyperlink>
      <w:r w:rsidRPr="00321415">
        <w:t>=</w:t>
      </w:r>
      <w:r>
        <w:t xml:space="preserve"> </w:t>
      </w:r>
    </w:p>
  </w:footnote>
  <w:footnote w:id="12">
    <w:p w14:paraId="0C15E8A0" w14:textId="5B1623E3" w:rsidR="000A5073" w:rsidRDefault="000A5073" w:rsidP="1934C589">
      <w:pPr>
        <w:pStyle w:val="FootnoteText"/>
      </w:pPr>
      <w:r w:rsidRPr="1934C589">
        <w:rPr>
          <w:rStyle w:val="FootnoteReference"/>
        </w:rPr>
        <w:footnoteRef/>
      </w:r>
      <w:r w:rsidR="13802B0B">
        <w:t xml:space="preserve"> Jaglo, Kirsten, Shannon Kenny, and Jenny Stephenson. </w:t>
      </w:r>
      <w:r w:rsidR="13802B0B" w:rsidRPr="13802B0B">
        <w:rPr>
          <w:i/>
          <w:iCs/>
        </w:rPr>
        <w:t xml:space="preserve">From Farm to Kitchen: The Environmental Impacts of U.S. Food Waste. </w:t>
      </w:r>
      <w:r w:rsidR="13802B0B">
        <w:t>U.S. Environmental Protection Agency Office of Research and Development</w:t>
      </w:r>
      <w:r w:rsidR="13802B0B" w:rsidRPr="13802B0B">
        <w:rPr>
          <w:i/>
          <w:iCs/>
        </w:rPr>
        <w:t xml:space="preserve"> (</w:t>
      </w:r>
      <w:r w:rsidR="13802B0B" w:rsidRPr="13802B0B">
        <w:t xml:space="preserve">November 2021). Available at: </w:t>
      </w:r>
      <w:hyperlink r:id="rId4">
        <w:r w:rsidR="13802B0B" w:rsidRPr="13802B0B">
          <w:rPr>
            <w:rStyle w:val="Hyperlink"/>
          </w:rPr>
          <w:t>https://www.epa.gov/system/files/documents/2021-11/from-farm-to-kitchen-the-environmental-impacts-of-u.s.-food-waste_508-tagged.pdf</w:t>
        </w:r>
      </w:hyperlink>
      <w:r w:rsidR="13802B0B" w:rsidRPr="13802B0B">
        <w:t xml:space="preserve">. </w:t>
      </w:r>
      <w:r w:rsidR="13802B0B" w:rsidRPr="130B3812">
        <w:t xml:space="preserve">(Accessed January 20, 2023) </w:t>
      </w:r>
      <w:r w:rsidR="13802B0B">
        <w:t xml:space="preserve">  </w:t>
      </w:r>
    </w:p>
  </w:footnote>
  <w:footnote w:id="13">
    <w:p w14:paraId="33B061F9" w14:textId="73BCA3EF" w:rsidR="4B8B1534" w:rsidRDefault="4B8B1534" w:rsidP="4B8B1534">
      <w:pPr>
        <w:pStyle w:val="FootnoteText"/>
      </w:pPr>
      <w:r w:rsidRPr="4B8B1534">
        <w:rPr>
          <w:rStyle w:val="FootnoteReference"/>
        </w:rPr>
        <w:footnoteRef/>
      </w:r>
      <w:r w:rsidR="5B8D4043">
        <w:t xml:space="preserve"> Buzby, Jean. </w:t>
      </w:r>
      <w:r w:rsidR="5B8D4043" w:rsidRPr="5B8D4043">
        <w:rPr>
          <w:i/>
          <w:iCs/>
        </w:rPr>
        <w:t xml:space="preserve">Food Waste and its Links to Greenhouse Gases and Climate Change. </w:t>
      </w:r>
      <w:r w:rsidR="5B8D4043" w:rsidRPr="5B8D4043">
        <w:t>USDA.</w:t>
      </w:r>
      <w:r w:rsidR="5B8D4043" w:rsidRPr="5B8D4043">
        <w:rPr>
          <w:i/>
          <w:iCs/>
        </w:rPr>
        <w:t xml:space="preserve"> January 24, 2022. Available at: </w:t>
      </w:r>
      <w:hyperlink r:id="rId5" w:anchor=":~:text=Food%20loss%20and%20waste%20also,even%20more%20potent%20greenhouse%20gas">
        <w:r w:rsidR="5B8D4043" w:rsidRPr="4B8B1534">
          <w:rPr>
            <w:rStyle w:val="Hyperlink"/>
          </w:rPr>
          <w:t>https://www.usda.gov/media/blog/2022/01/24/food-waste-and-its-links-greenhouse-gases-and-climate-change#:~:text=Food%20loss%20and%20waste%20also,even%20more%20potent%20greenhouse%20gas</w:t>
        </w:r>
      </w:hyperlink>
      <w:r w:rsidR="5B8D4043">
        <w:t xml:space="preserve">. </w:t>
      </w:r>
    </w:p>
  </w:footnote>
  <w:footnote w:id="14">
    <w:p w14:paraId="21FE38B5" w14:textId="391A836F" w:rsidR="4B8B1534" w:rsidRDefault="4B8B1534" w:rsidP="4B8B1534">
      <w:pPr>
        <w:pStyle w:val="FootnoteText"/>
      </w:pPr>
      <w:r w:rsidRPr="4B8B1534">
        <w:rPr>
          <w:rStyle w:val="FootnoteReference"/>
        </w:rPr>
        <w:footnoteRef/>
      </w:r>
      <w:r w:rsidR="13802B0B">
        <w:t xml:space="preserve"> Gallanter, Melissa. </w:t>
      </w:r>
      <w:r w:rsidR="13802B0B" w:rsidRPr="13802B0B">
        <w:rPr>
          <w:i/>
          <w:iCs/>
        </w:rPr>
        <w:t xml:space="preserve">Food Waste: Food by the Numbers. </w:t>
      </w:r>
      <w:r w:rsidR="13802B0B" w:rsidRPr="13802B0B">
        <w:t xml:space="preserve">Hunter College New York CIty Food Policy Center, </w:t>
      </w:r>
      <w:r w:rsidR="13802B0B" w:rsidRPr="13802B0B">
        <w:rPr>
          <w:i/>
          <w:iCs/>
        </w:rPr>
        <w:t xml:space="preserve">(February 24, 2020). Available at: </w:t>
      </w:r>
      <w:hyperlink r:id="rId6">
        <w:r w:rsidR="13802B0B" w:rsidRPr="13802B0B">
          <w:rPr>
            <w:rStyle w:val="Hyperlink"/>
          </w:rPr>
          <w:t>https://www.nycfoodpolicy.org/food-waste-food-by-the-numbers/.</w:t>
        </w:r>
      </w:hyperlink>
      <w:r w:rsidR="13802B0B">
        <w:t xml:space="preserve"> </w:t>
      </w:r>
    </w:p>
  </w:footnote>
  <w:footnote w:id="15">
    <w:p w14:paraId="386E0260" w14:textId="53BFE3FF" w:rsidR="13802B0B" w:rsidRDefault="13802B0B" w:rsidP="13802B0B">
      <w:pPr>
        <w:pStyle w:val="FootnoteText"/>
      </w:pPr>
      <w:r w:rsidRPr="13802B0B">
        <w:rPr>
          <w:rStyle w:val="FootnoteReference"/>
        </w:rPr>
        <w:footnoteRef/>
      </w:r>
      <w:r>
        <w:t xml:space="preserve"> Hoover, Darby. </w:t>
      </w:r>
      <w:r w:rsidRPr="13802B0B">
        <w:rPr>
          <w:i/>
          <w:iCs/>
        </w:rPr>
        <w:t xml:space="preserve">Estimating Quantities and Types of Food Waste at the City Level. </w:t>
      </w:r>
      <w:r w:rsidRPr="13802B0B">
        <w:t xml:space="preserve">National Resource Defense Council, </w:t>
      </w:r>
      <w:r w:rsidRPr="13802B0B">
        <w:rPr>
          <w:i/>
          <w:iCs/>
        </w:rPr>
        <w:t>(October 2017)</w:t>
      </w:r>
      <w:r>
        <w:t xml:space="preserve">, </w:t>
      </w:r>
      <w:r w:rsidRPr="13802B0B">
        <w:rPr>
          <w:i/>
          <w:iCs/>
        </w:rPr>
        <w:t>Available at:</w:t>
      </w:r>
      <w:r>
        <w:t xml:space="preserve"> </w:t>
      </w:r>
      <w:hyperlink r:id="rId7">
        <w:r w:rsidRPr="13802B0B">
          <w:rPr>
            <w:rStyle w:val="Hyperlink"/>
          </w:rPr>
          <w:t>https://www.nrdc.org/sites/default/files/food-waste-city-level-report.pdf</w:t>
        </w:r>
      </w:hyperlink>
      <w:r>
        <w:t>.  (Accessed January 20, 2023).</w:t>
      </w:r>
    </w:p>
  </w:footnote>
  <w:footnote w:id="16">
    <w:p w14:paraId="2772CF0B" w14:textId="28D68771" w:rsidR="4B8B1534" w:rsidRDefault="4B8B1534" w:rsidP="13802B0B">
      <w:pPr>
        <w:pStyle w:val="FootnoteText"/>
      </w:pPr>
      <w:r w:rsidRPr="4B8B1534">
        <w:rPr>
          <w:rStyle w:val="FootnoteReference"/>
        </w:rPr>
        <w:footnoteRef/>
      </w:r>
      <w:r w:rsidR="13802B0B">
        <w:t xml:space="preserve"> </w:t>
      </w:r>
      <w:r w:rsidR="13802B0B" w:rsidRPr="13802B0B">
        <w:rPr>
          <w:i/>
          <w:iCs/>
        </w:rPr>
        <w:t>Id.</w:t>
      </w:r>
    </w:p>
  </w:footnote>
  <w:footnote w:id="17">
    <w:p w14:paraId="32BA70C4" w14:textId="14C28C25" w:rsidR="000A5073" w:rsidRDefault="000A5073" w:rsidP="1934C589">
      <w:pPr>
        <w:pStyle w:val="FootnoteText"/>
      </w:pPr>
      <w:r w:rsidRPr="1934C589">
        <w:rPr>
          <w:rStyle w:val="FootnoteReference"/>
        </w:rPr>
        <w:footnoteRef/>
      </w:r>
      <w:r w:rsidR="13802B0B">
        <w:t xml:space="preserve"> Jaglo, Kirsten, </w:t>
      </w:r>
      <w:r w:rsidR="13802B0B" w:rsidRPr="13802B0B">
        <w:rPr>
          <w:i/>
          <w:iCs/>
        </w:rPr>
        <w:t xml:space="preserve">supra </w:t>
      </w:r>
      <w:r w:rsidR="13802B0B" w:rsidRPr="13802B0B">
        <w:t>note 1</w:t>
      </w:r>
      <w:r w:rsidR="00E45DE8">
        <w:t>1</w:t>
      </w:r>
      <w:r w:rsidR="13802B0B" w:rsidRPr="13802B0B">
        <w:rPr>
          <w:i/>
          <w:iCs/>
        </w:rPr>
        <w:t>.</w:t>
      </w:r>
      <w:r w:rsidR="13802B0B">
        <w:t xml:space="preserve"> </w:t>
      </w:r>
    </w:p>
  </w:footnote>
  <w:footnote w:id="18">
    <w:p w14:paraId="27E58AEC" w14:textId="24A9B3C7" w:rsidR="000A5073" w:rsidRDefault="000A5073" w:rsidP="1934C589">
      <w:pPr>
        <w:pStyle w:val="FootnoteText"/>
      </w:pPr>
      <w:r w:rsidRPr="1934C589">
        <w:rPr>
          <w:rStyle w:val="FootnoteReference"/>
        </w:rPr>
        <w:footnoteRef/>
      </w:r>
      <w:r w:rsidR="13802B0B">
        <w:t xml:space="preserve"> </w:t>
      </w:r>
      <w:r w:rsidR="13802B0B" w:rsidRPr="13802B0B">
        <w:rPr>
          <w:i/>
          <w:iCs/>
        </w:rPr>
        <w:t xml:space="preserve">Id. </w:t>
      </w:r>
    </w:p>
  </w:footnote>
  <w:footnote w:id="19">
    <w:p w14:paraId="1057CBB8" w14:textId="51A65697" w:rsidR="000A5073" w:rsidRDefault="000A5073" w:rsidP="13802B0B">
      <w:pPr>
        <w:pStyle w:val="FootnoteText"/>
        <w:rPr>
          <w:rStyle w:val="FootnoteReference"/>
        </w:rPr>
      </w:pPr>
      <w:r w:rsidRPr="1934C589">
        <w:rPr>
          <w:rStyle w:val="FootnoteReference"/>
        </w:rPr>
        <w:footnoteRef/>
      </w:r>
      <w:r w:rsidR="13802B0B">
        <w:t xml:space="preserve"> City Harvest (2022), As New Yorkers struggle with rising costs for food, rent, and other necessities, food insecurity in our city remains near historic highs. Available at: </w:t>
      </w:r>
      <w:r w:rsidR="130B3812" w:rsidRPr="130B3812">
        <w:rPr>
          <w:rStyle w:val="FootnoteReference"/>
        </w:rPr>
        <w:t xml:space="preserve">.   </w:t>
      </w:r>
    </w:p>
  </w:footnote>
  <w:footnote w:id="20">
    <w:p w14:paraId="56E7242E" w14:textId="39E65DE0" w:rsidR="4B8B1534" w:rsidRDefault="4B8B1534" w:rsidP="13802B0B">
      <w:pPr>
        <w:pStyle w:val="FootnoteText"/>
      </w:pPr>
      <w:r w:rsidRPr="4B8B1534">
        <w:rPr>
          <w:rStyle w:val="FootnoteReference"/>
        </w:rPr>
        <w:footnoteRef/>
      </w:r>
      <w:r w:rsidR="13802B0B">
        <w:t xml:space="preserve"> </w:t>
      </w:r>
      <w:r w:rsidR="13802B0B" w:rsidRPr="13802B0B">
        <w:rPr>
          <w:i/>
          <w:iCs/>
        </w:rPr>
        <w:t>Id.</w:t>
      </w:r>
    </w:p>
  </w:footnote>
  <w:footnote w:id="21">
    <w:p w14:paraId="65B99A00" w14:textId="307AF0F4" w:rsidR="4B8B1534" w:rsidRDefault="4B8B1534" w:rsidP="4B8B1534">
      <w:pPr>
        <w:pStyle w:val="FootnoteText"/>
      </w:pPr>
      <w:r w:rsidRPr="4B8B1534">
        <w:rPr>
          <w:rStyle w:val="FootnoteReference"/>
        </w:rPr>
        <w:footnoteRef/>
      </w:r>
      <w:r w:rsidR="13802B0B">
        <w:t xml:space="preserve"> </w:t>
      </w:r>
      <w:r w:rsidR="13802B0B" w:rsidRPr="13802B0B">
        <w:rPr>
          <w:i/>
          <w:iCs/>
        </w:rPr>
        <w:t xml:space="preserve">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C43"/>
    <w:multiLevelType w:val="hybridMultilevel"/>
    <w:tmpl w:val="F29017F0"/>
    <w:lvl w:ilvl="0" w:tplc="D1A42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447"/>
    <w:multiLevelType w:val="hybridMultilevel"/>
    <w:tmpl w:val="C10EF1F0"/>
    <w:lvl w:ilvl="0" w:tplc="FFFFFFFF">
      <w:start w:val="1"/>
      <w:numFmt w:val="upperRoman"/>
      <w:pStyle w:val="ParagraphTitles"/>
      <w:lvlText w:val="%1."/>
      <w:lvlJc w:val="left"/>
      <w:pPr>
        <w:ind w:left="1080" w:hanging="72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E8"/>
    <w:rsid w:val="0002F6D2"/>
    <w:rsid w:val="000547DC"/>
    <w:rsid w:val="00055D71"/>
    <w:rsid w:val="00076AE2"/>
    <w:rsid w:val="000A5073"/>
    <w:rsid w:val="0021D437"/>
    <w:rsid w:val="003870C5"/>
    <w:rsid w:val="00393DF3"/>
    <w:rsid w:val="004DF754"/>
    <w:rsid w:val="004F2B9B"/>
    <w:rsid w:val="00517549"/>
    <w:rsid w:val="00540966"/>
    <w:rsid w:val="005C2A4C"/>
    <w:rsid w:val="005E12E8"/>
    <w:rsid w:val="006A27E3"/>
    <w:rsid w:val="006D0055"/>
    <w:rsid w:val="0070F249"/>
    <w:rsid w:val="00712FCF"/>
    <w:rsid w:val="00781AB0"/>
    <w:rsid w:val="007C6EE0"/>
    <w:rsid w:val="007F2E1A"/>
    <w:rsid w:val="008E58B7"/>
    <w:rsid w:val="009058B8"/>
    <w:rsid w:val="009BC3A6"/>
    <w:rsid w:val="00A1CD12"/>
    <w:rsid w:val="00A6482D"/>
    <w:rsid w:val="00AB39F4"/>
    <w:rsid w:val="00B18F38"/>
    <w:rsid w:val="00BD7980"/>
    <w:rsid w:val="00C0267E"/>
    <w:rsid w:val="00C724A0"/>
    <w:rsid w:val="00CA22DB"/>
    <w:rsid w:val="00D22C1C"/>
    <w:rsid w:val="00D776E7"/>
    <w:rsid w:val="00E45DE8"/>
    <w:rsid w:val="00E5795D"/>
    <w:rsid w:val="00F65359"/>
    <w:rsid w:val="00FC5AC9"/>
    <w:rsid w:val="00FD2D97"/>
    <w:rsid w:val="00FF316E"/>
    <w:rsid w:val="0111479C"/>
    <w:rsid w:val="0116E5E1"/>
    <w:rsid w:val="011FF4BE"/>
    <w:rsid w:val="0137AF4A"/>
    <w:rsid w:val="01D5B934"/>
    <w:rsid w:val="01F5DECE"/>
    <w:rsid w:val="0237E2D7"/>
    <w:rsid w:val="023D9D73"/>
    <w:rsid w:val="0248C87C"/>
    <w:rsid w:val="02773026"/>
    <w:rsid w:val="027D7553"/>
    <w:rsid w:val="029ED0D3"/>
    <w:rsid w:val="02E5AAE1"/>
    <w:rsid w:val="030B1FC4"/>
    <w:rsid w:val="0361131C"/>
    <w:rsid w:val="03B08B92"/>
    <w:rsid w:val="03D96DD4"/>
    <w:rsid w:val="03EF0789"/>
    <w:rsid w:val="03F74980"/>
    <w:rsid w:val="041CAFA0"/>
    <w:rsid w:val="041D48E4"/>
    <w:rsid w:val="042713B4"/>
    <w:rsid w:val="04396ADA"/>
    <w:rsid w:val="043AA134"/>
    <w:rsid w:val="043E41A3"/>
    <w:rsid w:val="0448E85E"/>
    <w:rsid w:val="046F500C"/>
    <w:rsid w:val="04F16CDD"/>
    <w:rsid w:val="0541C0AE"/>
    <w:rsid w:val="0578D0F0"/>
    <w:rsid w:val="05ACB545"/>
    <w:rsid w:val="06173AC6"/>
    <w:rsid w:val="06410682"/>
    <w:rsid w:val="0656066C"/>
    <w:rsid w:val="0662F7FF"/>
    <w:rsid w:val="068F0E3E"/>
    <w:rsid w:val="069D7EAB"/>
    <w:rsid w:val="06FAC4AF"/>
    <w:rsid w:val="072EB697"/>
    <w:rsid w:val="07750174"/>
    <w:rsid w:val="07779433"/>
    <w:rsid w:val="0799DB3B"/>
    <w:rsid w:val="07C63E3C"/>
    <w:rsid w:val="07D4EE1C"/>
    <w:rsid w:val="07F06E70"/>
    <w:rsid w:val="0812D4F5"/>
    <w:rsid w:val="084FD294"/>
    <w:rsid w:val="08ACDEF7"/>
    <w:rsid w:val="08D53AAC"/>
    <w:rsid w:val="097971E4"/>
    <w:rsid w:val="099986C7"/>
    <w:rsid w:val="099A98C1"/>
    <w:rsid w:val="099FB3D6"/>
    <w:rsid w:val="09A0FC1A"/>
    <w:rsid w:val="09F82B95"/>
    <w:rsid w:val="0A00B9EF"/>
    <w:rsid w:val="0A115483"/>
    <w:rsid w:val="0A1D5BC5"/>
    <w:rsid w:val="0A2E5F17"/>
    <w:rsid w:val="0A3558B3"/>
    <w:rsid w:val="0A362FF4"/>
    <w:rsid w:val="0A4FA0B7"/>
    <w:rsid w:val="0A6C796A"/>
    <w:rsid w:val="0A830D60"/>
    <w:rsid w:val="0A89B29E"/>
    <w:rsid w:val="0A8D234F"/>
    <w:rsid w:val="0A9AC801"/>
    <w:rsid w:val="0AD6A40A"/>
    <w:rsid w:val="0ADF5231"/>
    <w:rsid w:val="0B045984"/>
    <w:rsid w:val="0B366922"/>
    <w:rsid w:val="0B3EE091"/>
    <w:rsid w:val="0B652DE4"/>
    <w:rsid w:val="0B877356"/>
    <w:rsid w:val="0BB12795"/>
    <w:rsid w:val="0BB24CDF"/>
    <w:rsid w:val="0BCB3AA5"/>
    <w:rsid w:val="0BD5CC48"/>
    <w:rsid w:val="0BE0011B"/>
    <w:rsid w:val="0C0CECBA"/>
    <w:rsid w:val="0C20EAC2"/>
    <w:rsid w:val="0C28F3B0"/>
    <w:rsid w:val="0C60C382"/>
    <w:rsid w:val="0C7A61F1"/>
    <w:rsid w:val="0C8A7E1B"/>
    <w:rsid w:val="0C9D96D8"/>
    <w:rsid w:val="0CBF308B"/>
    <w:rsid w:val="0CC844CD"/>
    <w:rsid w:val="0D05B6CF"/>
    <w:rsid w:val="0D162213"/>
    <w:rsid w:val="0D1B8997"/>
    <w:rsid w:val="0D45C459"/>
    <w:rsid w:val="0DA54172"/>
    <w:rsid w:val="0DD5E380"/>
    <w:rsid w:val="0DFDCA96"/>
    <w:rsid w:val="0E3EE01A"/>
    <w:rsid w:val="0E42DD0E"/>
    <w:rsid w:val="0E432B20"/>
    <w:rsid w:val="0E4C1867"/>
    <w:rsid w:val="0E794850"/>
    <w:rsid w:val="0EA18730"/>
    <w:rsid w:val="0EA1B898"/>
    <w:rsid w:val="0EEAED9E"/>
    <w:rsid w:val="0F14910B"/>
    <w:rsid w:val="0F2E6CF9"/>
    <w:rsid w:val="0F3E1A38"/>
    <w:rsid w:val="0F5D58DA"/>
    <w:rsid w:val="0FAA152D"/>
    <w:rsid w:val="0FD40061"/>
    <w:rsid w:val="0FE02CF1"/>
    <w:rsid w:val="0FF9306A"/>
    <w:rsid w:val="1009DA02"/>
    <w:rsid w:val="1031F655"/>
    <w:rsid w:val="10449F4E"/>
    <w:rsid w:val="10546A45"/>
    <w:rsid w:val="10609B6C"/>
    <w:rsid w:val="109DD820"/>
    <w:rsid w:val="10CB17EC"/>
    <w:rsid w:val="10DCAEEC"/>
    <w:rsid w:val="112053F9"/>
    <w:rsid w:val="11408EED"/>
    <w:rsid w:val="117680DC"/>
    <w:rsid w:val="117D52BB"/>
    <w:rsid w:val="1187185B"/>
    <w:rsid w:val="119D005E"/>
    <w:rsid w:val="11A576F5"/>
    <w:rsid w:val="11A5AAA6"/>
    <w:rsid w:val="11D2FEAA"/>
    <w:rsid w:val="11D7D2C1"/>
    <w:rsid w:val="11F23E55"/>
    <w:rsid w:val="126E4386"/>
    <w:rsid w:val="128A3BE2"/>
    <w:rsid w:val="12993FA1"/>
    <w:rsid w:val="13083BD5"/>
    <w:rsid w:val="130B3812"/>
    <w:rsid w:val="132852AA"/>
    <w:rsid w:val="13383530"/>
    <w:rsid w:val="13417B07"/>
    <w:rsid w:val="13709D44"/>
    <w:rsid w:val="13802B0B"/>
    <w:rsid w:val="138797FD"/>
    <w:rsid w:val="139CF363"/>
    <w:rsid w:val="13BE5EC1"/>
    <w:rsid w:val="13C43E0B"/>
    <w:rsid w:val="13D41BC9"/>
    <w:rsid w:val="13F4B9AE"/>
    <w:rsid w:val="140D18D9"/>
    <w:rsid w:val="14100893"/>
    <w:rsid w:val="14212585"/>
    <w:rsid w:val="1427AEA1"/>
    <w:rsid w:val="142D7F55"/>
    <w:rsid w:val="14442529"/>
    <w:rsid w:val="144CCE51"/>
    <w:rsid w:val="147D8650"/>
    <w:rsid w:val="1494ECEB"/>
    <w:rsid w:val="14A6FBFA"/>
    <w:rsid w:val="14B7BA7A"/>
    <w:rsid w:val="14EC9C2F"/>
    <w:rsid w:val="14FB9DFB"/>
    <w:rsid w:val="1521C0E4"/>
    <w:rsid w:val="15369F28"/>
    <w:rsid w:val="153D675F"/>
    <w:rsid w:val="1560402B"/>
    <w:rsid w:val="158A4940"/>
    <w:rsid w:val="15A66319"/>
    <w:rsid w:val="15C94FB6"/>
    <w:rsid w:val="15DE28C1"/>
    <w:rsid w:val="160263D2"/>
    <w:rsid w:val="16069DE2"/>
    <w:rsid w:val="1637B0E1"/>
    <w:rsid w:val="16435836"/>
    <w:rsid w:val="164BCFC9"/>
    <w:rsid w:val="166A6ACA"/>
    <w:rsid w:val="16D09DF3"/>
    <w:rsid w:val="176AD149"/>
    <w:rsid w:val="177875B3"/>
    <w:rsid w:val="181B6960"/>
    <w:rsid w:val="18B2C7D8"/>
    <w:rsid w:val="18B95283"/>
    <w:rsid w:val="18E4386C"/>
    <w:rsid w:val="18F47174"/>
    <w:rsid w:val="19108EFB"/>
    <w:rsid w:val="19172654"/>
    <w:rsid w:val="1934C589"/>
    <w:rsid w:val="1940FDF3"/>
    <w:rsid w:val="19530186"/>
    <w:rsid w:val="19943360"/>
    <w:rsid w:val="19962F32"/>
    <w:rsid w:val="19C92AD6"/>
    <w:rsid w:val="19DB8498"/>
    <w:rsid w:val="19EDF16D"/>
    <w:rsid w:val="19F65E53"/>
    <w:rsid w:val="1A211EBF"/>
    <w:rsid w:val="1A66F52A"/>
    <w:rsid w:val="1AD1F3A0"/>
    <w:rsid w:val="1AEA4FF1"/>
    <w:rsid w:val="1B4AF987"/>
    <w:rsid w:val="1B6FB8D3"/>
    <w:rsid w:val="1BA79AE5"/>
    <w:rsid w:val="1BF26675"/>
    <w:rsid w:val="1C166E63"/>
    <w:rsid w:val="1C474205"/>
    <w:rsid w:val="1C48B593"/>
    <w:rsid w:val="1CA0A394"/>
    <w:rsid w:val="1CDA94B2"/>
    <w:rsid w:val="1CE06922"/>
    <w:rsid w:val="1D2AD17F"/>
    <w:rsid w:val="1D2D9FB9"/>
    <w:rsid w:val="1D4BC4A6"/>
    <w:rsid w:val="1D53AA1C"/>
    <w:rsid w:val="1D5DED9B"/>
    <w:rsid w:val="1DCCBEFF"/>
    <w:rsid w:val="1DE8494A"/>
    <w:rsid w:val="1E137B31"/>
    <w:rsid w:val="1E1D38BC"/>
    <w:rsid w:val="1E5A5C9C"/>
    <w:rsid w:val="1E610C78"/>
    <w:rsid w:val="1EBEB45A"/>
    <w:rsid w:val="1EE61613"/>
    <w:rsid w:val="1F183506"/>
    <w:rsid w:val="1F1B4644"/>
    <w:rsid w:val="1F23D007"/>
    <w:rsid w:val="1F5A139B"/>
    <w:rsid w:val="1F6937D2"/>
    <w:rsid w:val="1F7DBCB8"/>
    <w:rsid w:val="1FD84456"/>
    <w:rsid w:val="1FEB3E24"/>
    <w:rsid w:val="1FEFB272"/>
    <w:rsid w:val="200561F8"/>
    <w:rsid w:val="2013FBDE"/>
    <w:rsid w:val="2017387E"/>
    <w:rsid w:val="2024BF7C"/>
    <w:rsid w:val="2024DEAB"/>
    <w:rsid w:val="202EAE30"/>
    <w:rsid w:val="2032FCB5"/>
    <w:rsid w:val="203DCA0C"/>
    <w:rsid w:val="203F545C"/>
    <w:rsid w:val="204DF2C7"/>
    <w:rsid w:val="2090F3E1"/>
    <w:rsid w:val="209A0DEC"/>
    <w:rsid w:val="20A381B4"/>
    <w:rsid w:val="20C55643"/>
    <w:rsid w:val="20CE3AEC"/>
    <w:rsid w:val="21037AAD"/>
    <w:rsid w:val="21245051"/>
    <w:rsid w:val="2131BD80"/>
    <w:rsid w:val="2163F6DE"/>
    <w:rsid w:val="217414B7"/>
    <w:rsid w:val="217D5BA9"/>
    <w:rsid w:val="217D9983"/>
    <w:rsid w:val="218B1EF6"/>
    <w:rsid w:val="21A17AEC"/>
    <w:rsid w:val="21B06C7F"/>
    <w:rsid w:val="21B6E69B"/>
    <w:rsid w:val="21D2C1ED"/>
    <w:rsid w:val="21E4A07F"/>
    <w:rsid w:val="21EF501A"/>
    <w:rsid w:val="2215F396"/>
    <w:rsid w:val="223F5215"/>
    <w:rsid w:val="226D259C"/>
    <w:rsid w:val="2271EE4E"/>
    <w:rsid w:val="228B1AB2"/>
    <w:rsid w:val="22A61078"/>
    <w:rsid w:val="22AF9163"/>
    <w:rsid w:val="22BE3758"/>
    <w:rsid w:val="22CA5912"/>
    <w:rsid w:val="22D5BD08"/>
    <w:rsid w:val="22F676D4"/>
    <w:rsid w:val="2314A0D1"/>
    <w:rsid w:val="232DE09D"/>
    <w:rsid w:val="2335CC2C"/>
    <w:rsid w:val="23A5B002"/>
    <w:rsid w:val="23AA4B0E"/>
    <w:rsid w:val="23E7F31D"/>
    <w:rsid w:val="24021988"/>
    <w:rsid w:val="241047EA"/>
    <w:rsid w:val="2419313B"/>
    <w:rsid w:val="24202FBB"/>
    <w:rsid w:val="243CDF4D"/>
    <w:rsid w:val="2440451D"/>
    <w:rsid w:val="2466A706"/>
    <w:rsid w:val="24ABB579"/>
    <w:rsid w:val="24BBE6C0"/>
    <w:rsid w:val="24BE13DA"/>
    <w:rsid w:val="24C02B27"/>
    <w:rsid w:val="25336958"/>
    <w:rsid w:val="2535E364"/>
    <w:rsid w:val="25AA3546"/>
    <w:rsid w:val="25C896A4"/>
    <w:rsid w:val="25D92ECB"/>
    <w:rsid w:val="25EFC2B4"/>
    <w:rsid w:val="25F9033E"/>
    <w:rsid w:val="2614FE67"/>
    <w:rsid w:val="261A5993"/>
    <w:rsid w:val="2638FD54"/>
    <w:rsid w:val="2641574B"/>
    <w:rsid w:val="264B5D4F"/>
    <w:rsid w:val="26625515"/>
    <w:rsid w:val="266D6CEE"/>
    <w:rsid w:val="26742CB9"/>
    <w:rsid w:val="26B2CFBC"/>
    <w:rsid w:val="26D2FFDE"/>
    <w:rsid w:val="26EBB99F"/>
    <w:rsid w:val="26F53AE4"/>
    <w:rsid w:val="26F8E75F"/>
    <w:rsid w:val="26FC51FF"/>
    <w:rsid w:val="2707B7FF"/>
    <w:rsid w:val="2715A46A"/>
    <w:rsid w:val="27225ADC"/>
    <w:rsid w:val="2763DF58"/>
    <w:rsid w:val="27699950"/>
    <w:rsid w:val="277E1AFE"/>
    <w:rsid w:val="27842F18"/>
    <w:rsid w:val="27EEA075"/>
    <w:rsid w:val="27F7E3A0"/>
    <w:rsid w:val="281FDE46"/>
    <w:rsid w:val="286D2F72"/>
    <w:rsid w:val="28871436"/>
    <w:rsid w:val="28956B3C"/>
    <w:rsid w:val="28ACEEC6"/>
    <w:rsid w:val="28B95BE3"/>
    <w:rsid w:val="28C03F53"/>
    <w:rsid w:val="28CADA9B"/>
    <w:rsid w:val="28FB965A"/>
    <w:rsid w:val="29190FED"/>
    <w:rsid w:val="2931BA55"/>
    <w:rsid w:val="293D8E05"/>
    <w:rsid w:val="294BCE35"/>
    <w:rsid w:val="294F0CBD"/>
    <w:rsid w:val="298CAF50"/>
    <w:rsid w:val="29A00CBF"/>
    <w:rsid w:val="29B8A783"/>
    <w:rsid w:val="29BBAEA7"/>
    <w:rsid w:val="29C9A306"/>
    <w:rsid w:val="29F87869"/>
    <w:rsid w:val="2A095487"/>
    <w:rsid w:val="2A171631"/>
    <w:rsid w:val="2A1BBDD0"/>
    <w:rsid w:val="2A405067"/>
    <w:rsid w:val="2A7F896E"/>
    <w:rsid w:val="2A8AAA82"/>
    <w:rsid w:val="2AA17AA8"/>
    <w:rsid w:val="2AA704F0"/>
    <w:rsid w:val="2ABF6BFD"/>
    <w:rsid w:val="2AC7AAE2"/>
    <w:rsid w:val="2ACB666D"/>
    <w:rsid w:val="2B0AD924"/>
    <w:rsid w:val="2B354B19"/>
    <w:rsid w:val="2B3BDD20"/>
    <w:rsid w:val="2B99FFBC"/>
    <w:rsid w:val="2BA94C81"/>
    <w:rsid w:val="2BB761E9"/>
    <w:rsid w:val="2BC6F992"/>
    <w:rsid w:val="2C05425A"/>
    <w:rsid w:val="2C0E65C3"/>
    <w:rsid w:val="2C33371C"/>
    <w:rsid w:val="2C5FB87D"/>
    <w:rsid w:val="2CB16B8C"/>
    <w:rsid w:val="2CC0400F"/>
    <w:rsid w:val="2D29F3C7"/>
    <w:rsid w:val="2D315747"/>
    <w:rsid w:val="2D40486E"/>
    <w:rsid w:val="2D42AB0B"/>
    <w:rsid w:val="2D53E8C6"/>
    <w:rsid w:val="2D6614D2"/>
    <w:rsid w:val="2D72EE9C"/>
    <w:rsid w:val="2D796FE2"/>
    <w:rsid w:val="2DF243C7"/>
    <w:rsid w:val="2DF4C6E6"/>
    <w:rsid w:val="2E0F7D5A"/>
    <w:rsid w:val="2E145366"/>
    <w:rsid w:val="2E31875B"/>
    <w:rsid w:val="2E693377"/>
    <w:rsid w:val="2EB1E4C1"/>
    <w:rsid w:val="2EC66AB9"/>
    <w:rsid w:val="2F0ABB2B"/>
    <w:rsid w:val="2F18E98B"/>
    <w:rsid w:val="2F280837"/>
    <w:rsid w:val="2F6AD7DE"/>
    <w:rsid w:val="2F8ADAC3"/>
    <w:rsid w:val="2FADB9D9"/>
    <w:rsid w:val="304B12A7"/>
    <w:rsid w:val="308AD30C"/>
    <w:rsid w:val="309A6AB5"/>
    <w:rsid w:val="309D6324"/>
    <w:rsid w:val="30A48494"/>
    <w:rsid w:val="30BCDF14"/>
    <w:rsid w:val="30BDDB07"/>
    <w:rsid w:val="30BF729A"/>
    <w:rsid w:val="30C2AD80"/>
    <w:rsid w:val="30CC8193"/>
    <w:rsid w:val="3110BC2C"/>
    <w:rsid w:val="3125EC2A"/>
    <w:rsid w:val="3156E01A"/>
    <w:rsid w:val="316825BD"/>
    <w:rsid w:val="31885E30"/>
    <w:rsid w:val="31E59857"/>
    <w:rsid w:val="31E66563"/>
    <w:rsid w:val="321426D4"/>
    <w:rsid w:val="3230C0E0"/>
    <w:rsid w:val="3243A093"/>
    <w:rsid w:val="3254E121"/>
    <w:rsid w:val="327107C5"/>
    <w:rsid w:val="32886918"/>
    <w:rsid w:val="328AA0A6"/>
    <w:rsid w:val="328C197B"/>
    <w:rsid w:val="32A17D87"/>
    <w:rsid w:val="32CAEAA8"/>
    <w:rsid w:val="32D8596B"/>
    <w:rsid w:val="32DDA8D2"/>
    <w:rsid w:val="32F999D4"/>
    <w:rsid w:val="332DF668"/>
    <w:rsid w:val="337BD912"/>
    <w:rsid w:val="33A7C1B9"/>
    <w:rsid w:val="33A94B71"/>
    <w:rsid w:val="34163F2D"/>
    <w:rsid w:val="342AB54C"/>
    <w:rsid w:val="342EDAF0"/>
    <w:rsid w:val="3431910F"/>
    <w:rsid w:val="3439964C"/>
    <w:rsid w:val="343AB000"/>
    <w:rsid w:val="34413D04"/>
    <w:rsid w:val="3451FCB5"/>
    <w:rsid w:val="3462B220"/>
    <w:rsid w:val="34959244"/>
    <w:rsid w:val="3498558D"/>
    <w:rsid w:val="34A74C5E"/>
    <w:rsid w:val="34EE75B8"/>
    <w:rsid w:val="35342AEA"/>
    <w:rsid w:val="35368C8E"/>
    <w:rsid w:val="35712130"/>
    <w:rsid w:val="357C5558"/>
    <w:rsid w:val="35CC282A"/>
    <w:rsid w:val="35E6456D"/>
    <w:rsid w:val="36036523"/>
    <w:rsid w:val="362E7155"/>
    <w:rsid w:val="36363221"/>
    <w:rsid w:val="36404B2B"/>
    <w:rsid w:val="364F79D9"/>
    <w:rsid w:val="36810952"/>
    <w:rsid w:val="36B55A10"/>
    <w:rsid w:val="36E8C464"/>
    <w:rsid w:val="36F80490"/>
    <w:rsid w:val="37369DD1"/>
    <w:rsid w:val="3737E106"/>
    <w:rsid w:val="377FFDB0"/>
    <w:rsid w:val="37CEBC21"/>
    <w:rsid w:val="37F2E5AD"/>
    <w:rsid w:val="37F971CB"/>
    <w:rsid w:val="3801678B"/>
    <w:rsid w:val="381CD9B3"/>
    <w:rsid w:val="384E320A"/>
    <w:rsid w:val="38A9F882"/>
    <w:rsid w:val="38ADE388"/>
    <w:rsid w:val="38C1D913"/>
    <w:rsid w:val="38DFC9E7"/>
    <w:rsid w:val="38F9FBAF"/>
    <w:rsid w:val="390813EB"/>
    <w:rsid w:val="39630FDC"/>
    <w:rsid w:val="39A3090C"/>
    <w:rsid w:val="39A3C6C2"/>
    <w:rsid w:val="39E5E44C"/>
    <w:rsid w:val="3A6A80A0"/>
    <w:rsid w:val="3A79CA53"/>
    <w:rsid w:val="3A84F1BE"/>
    <w:rsid w:val="3A923DF3"/>
    <w:rsid w:val="3A97492B"/>
    <w:rsid w:val="3AB8478C"/>
    <w:rsid w:val="3ABF8BF8"/>
    <w:rsid w:val="3AF4620E"/>
    <w:rsid w:val="3B06CFBE"/>
    <w:rsid w:val="3B18B5A2"/>
    <w:rsid w:val="3B3C6FF5"/>
    <w:rsid w:val="3B4C7FFB"/>
    <w:rsid w:val="3B5EE855"/>
    <w:rsid w:val="3B679966"/>
    <w:rsid w:val="3B6DA2D2"/>
    <w:rsid w:val="3B792A6C"/>
    <w:rsid w:val="3B8B2D1F"/>
    <w:rsid w:val="3B966AF9"/>
    <w:rsid w:val="3BAC3173"/>
    <w:rsid w:val="3BB28652"/>
    <w:rsid w:val="3C10CC16"/>
    <w:rsid w:val="3C2E0E54"/>
    <w:rsid w:val="3C388795"/>
    <w:rsid w:val="3C475583"/>
    <w:rsid w:val="3CBF3B2F"/>
    <w:rsid w:val="3D133B6C"/>
    <w:rsid w:val="3D2695F1"/>
    <w:rsid w:val="3D39A0A3"/>
    <w:rsid w:val="3D502DB7"/>
    <w:rsid w:val="3D7222E4"/>
    <w:rsid w:val="3D86295B"/>
    <w:rsid w:val="3D8B1E4F"/>
    <w:rsid w:val="3E0930EC"/>
    <w:rsid w:val="3E1181EC"/>
    <w:rsid w:val="3E1B9DAC"/>
    <w:rsid w:val="3E355285"/>
    <w:rsid w:val="3E4F8CA0"/>
    <w:rsid w:val="3E60CBD5"/>
    <w:rsid w:val="3ED421E7"/>
    <w:rsid w:val="3ED8EE3A"/>
    <w:rsid w:val="3F1FBDE9"/>
    <w:rsid w:val="3F37CBE5"/>
    <w:rsid w:val="3F77D2B2"/>
    <w:rsid w:val="3F870B95"/>
    <w:rsid w:val="3F9A9897"/>
    <w:rsid w:val="3FBA34E2"/>
    <w:rsid w:val="3FD92109"/>
    <w:rsid w:val="3FDFC10B"/>
    <w:rsid w:val="3FEB5D01"/>
    <w:rsid w:val="3FF2F726"/>
    <w:rsid w:val="3FFC6ACC"/>
    <w:rsid w:val="401560D8"/>
    <w:rsid w:val="4027EB98"/>
    <w:rsid w:val="405C3718"/>
    <w:rsid w:val="408CBE41"/>
    <w:rsid w:val="40CF08A7"/>
    <w:rsid w:val="4130939E"/>
    <w:rsid w:val="4133D9E4"/>
    <w:rsid w:val="41387FE9"/>
    <w:rsid w:val="41555820"/>
    <w:rsid w:val="4158D480"/>
    <w:rsid w:val="415E690A"/>
    <w:rsid w:val="41A0AD05"/>
    <w:rsid w:val="41B80EB5"/>
    <w:rsid w:val="41D7B67C"/>
    <w:rsid w:val="41EC7613"/>
    <w:rsid w:val="420207BA"/>
    <w:rsid w:val="42082FF0"/>
    <w:rsid w:val="42184AF3"/>
    <w:rsid w:val="42194F5F"/>
    <w:rsid w:val="42264109"/>
    <w:rsid w:val="42380C1F"/>
    <w:rsid w:val="42416060"/>
    <w:rsid w:val="4274C852"/>
    <w:rsid w:val="428E5FA5"/>
    <w:rsid w:val="42BA08B1"/>
    <w:rsid w:val="42E4F30F"/>
    <w:rsid w:val="42FBD613"/>
    <w:rsid w:val="430B23CE"/>
    <w:rsid w:val="4310C1CB"/>
    <w:rsid w:val="43156F70"/>
    <w:rsid w:val="43257F04"/>
    <w:rsid w:val="4342F3DE"/>
    <w:rsid w:val="43512CF8"/>
    <w:rsid w:val="43640BFE"/>
    <w:rsid w:val="4369F333"/>
    <w:rsid w:val="437609D0"/>
    <w:rsid w:val="43D93900"/>
    <w:rsid w:val="43E5EC7C"/>
    <w:rsid w:val="43E8657B"/>
    <w:rsid w:val="43FD353E"/>
    <w:rsid w:val="44666E3E"/>
    <w:rsid w:val="447E9C92"/>
    <w:rsid w:val="447F0AAE"/>
    <w:rsid w:val="44823410"/>
    <w:rsid w:val="4484584B"/>
    <w:rsid w:val="44FB5CBB"/>
    <w:rsid w:val="452E800F"/>
    <w:rsid w:val="45349C09"/>
    <w:rsid w:val="4546E92A"/>
    <w:rsid w:val="45756FD5"/>
    <w:rsid w:val="459A26B0"/>
    <w:rsid w:val="45A279CA"/>
    <w:rsid w:val="45AC6914"/>
    <w:rsid w:val="45C72508"/>
    <w:rsid w:val="461A6CF3"/>
    <w:rsid w:val="463C67CF"/>
    <w:rsid w:val="463CC58E"/>
    <w:rsid w:val="463EC06C"/>
    <w:rsid w:val="4691D02F"/>
    <w:rsid w:val="47483975"/>
    <w:rsid w:val="4784071A"/>
    <w:rsid w:val="47B9BCB9"/>
    <w:rsid w:val="47DD4689"/>
    <w:rsid w:val="480A5619"/>
    <w:rsid w:val="481B7E2F"/>
    <w:rsid w:val="481EF79F"/>
    <w:rsid w:val="4825D4E0"/>
    <w:rsid w:val="482B2639"/>
    <w:rsid w:val="4834FC68"/>
    <w:rsid w:val="48395F53"/>
    <w:rsid w:val="48530C77"/>
    <w:rsid w:val="4870C3E7"/>
    <w:rsid w:val="48936DB1"/>
    <w:rsid w:val="48A2EF18"/>
    <w:rsid w:val="48B7544E"/>
    <w:rsid w:val="48D4457C"/>
    <w:rsid w:val="48F18D7D"/>
    <w:rsid w:val="4920B747"/>
    <w:rsid w:val="495341C2"/>
    <w:rsid w:val="4966E94A"/>
    <w:rsid w:val="49A37A4B"/>
    <w:rsid w:val="49A47ADB"/>
    <w:rsid w:val="49A93EB5"/>
    <w:rsid w:val="49DBF016"/>
    <w:rsid w:val="49EB1B6C"/>
    <w:rsid w:val="4A092BE6"/>
    <w:rsid w:val="4A27B45F"/>
    <w:rsid w:val="4A369E45"/>
    <w:rsid w:val="4A67F7E4"/>
    <w:rsid w:val="4A794B4A"/>
    <w:rsid w:val="4A91BB77"/>
    <w:rsid w:val="4AAF245E"/>
    <w:rsid w:val="4AD5AFC2"/>
    <w:rsid w:val="4AD81057"/>
    <w:rsid w:val="4B38D443"/>
    <w:rsid w:val="4B47246E"/>
    <w:rsid w:val="4B61C05A"/>
    <w:rsid w:val="4B6BA464"/>
    <w:rsid w:val="4B77C077"/>
    <w:rsid w:val="4B77ECDE"/>
    <w:rsid w:val="4B8B1534"/>
    <w:rsid w:val="4B9753C6"/>
    <w:rsid w:val="4BA4FC47"/>
    <w:rsid w:val="4BBBE192"/>
    <w:rsid w:val="4BC03A6D"/>
    <w:rsid w:val="4BD5EC67"/>
    <w:rsid w:val="4C11BB4E"/>
    <w:rsid w:val="4C240257"/>
    <w:rsid w:val="4C292E3F"/>
    <w:rsid w:val="4C4F16B6"/>
    <w:rsid w:val="4C4F5062"/>
    <w:rsid w:val="4C4FADC1"/>
    <w:rsid w:val="4C533CEF"/>
    <w:rsid w:val="4C538F72"/>
    <w:rsid w:val="4C572CE2"/>
    <w:rsid w:val="4C6A171D"/>
    <w:rsid w:val="4C6B74A3"/>
    <w:rsid w:val="4D174A11"/>
    <w:rsid w:val="4D2804C1"/>
    <w:rsid w:val="4D57B1F3"/>
    <w:rsid w:val="4D79F368"/>
    <w:rsid w:val="4D7F9848"/>
    <w:rsid w:val="4D88BAB0"/>
    <w:rsid w:val="4D8E7584"/>
    <w:rsid w:val="4DA6B353"/>
    <w:rsid w:val="4DAD8DE4"/>
    <w:rsid w:val="4DDEE4AE"/>
    <w:rsid w:val="4DF8FA50"/>
    <w:rsid w:val="4E438760"/>
    <w:rsid w:val="4E74A2A3"/>
    <w:rsid w:val="4E8E8A9F"/>
    <w:rsid w:val="4E944C5B"/>
    <w:rsid w:val="4E98D60B"/>
    <w:rsid w:val="4EBE3E09"/>
    <w:rsid w:val="4EC04601"/>
    <w:rsid w:val="4EC5BA89"/>
    <w:rsid w:val="4ED4C72E"/>
    <w:rsid w:val="4ED579CC"/>
    <w:rsid w:val="4EDC9D09"/>
    <w:rsid w:val="4EFDC2C0"/>
    <w:rsid w:val="4F1B68A9"/>
    <w:rsid w:val="4F4787D1"/>
    <w:rsid w:val="4F59274E"/>
    <w:rsid w:val="4F6E98F8"/>
    <w:rsid w:val="500FD519"/>
    <w:rsid w:val="5017FA30"/>
    <w:rsid w:val="5039463D"/>
    <w:rsid w:val="505A0E6A"/>
    <w:rsid w:val="50728A56"/>
    <w:rsid w:val="50CBD039"/>
    <w:rsid w:val="50F7D374"/>
    <w:rsid w:val="512A755F"/>
    <w:rsid w:val="514EF5F9"/>
    <w:rsid w:val="51569139"/>
    <w:rsid w:val="51B679B6"/>
    <w:rsid w:val="51B80E6D"/>
    <w:rsid w:val="51C7B48D"/>
    <w:rsid w:val="51F5DECB"/>
    <w:rsid w:val="51FB1167"/>
    <w:rsid w:val="523C4361"/>
    <w:rsid w:val="5253096B"/>
    <w:rsid w:val="529D5EC4"/>
    <w:rsid w:val="52A3D912"/>
    <w:rsid w:val="52A9D9FB"/>
    <w:rsid w:val="52BE583A"/>
    <w:rsid w:val="52C7994A"/>
    <w:rsid w:val="52EDBF3C"/>
    <w:rsid w:val="5303A0A7"/>
    <w:rsid w:val="531B08FE"/>
    <w:rsid w:val="533EB941"/>
    <w:rsid w:val="536D7316"/>
    <w:rsid w:val="537C6667"/>
    <w:rsid w:val="537D9DAA"/>
    <w:rsid w:val="53828DC8"/>
    <w:rsid w:val="538F658E"/>
    <w:rsid w:val="5396E1C8"/>
    <w:rsid w:val="53FAB082"/>
    <w:rsid w:val="54065886"/>
    <w:rsid w:val="5413E189"/>
    <w:rsid w:val="541BB035"/>
    <w:rsid w:val="54568C77"/>
    <w:rsid w:val="54A034D2"/>
    <w:rsid w:val="54B6D95F"/>
    <w:rsid w:val="54EADFD9"/>
    <w:rsid w:val="54F98CF9"/>
    <w:rsid w:val="550BDC35"/>
    <w:rsid w:val="551D8937"/>
    <w:rsid w:val="551DEC80"/>
    <w:rsid w:val="553D71EA"/>
    <w:rsid w:val="553DF0AF"/>
    <w:rsid w:val="5546A070"/>
    <w:rsid w:val="5557C905"/>
    <w:rsid w:val="555DE202"/>
    <w:rsid w:val="556A9244"/>
    <w:rsid w:val="55DC1919"/>
    <w:rsid w:val="55F284E8"/>
    <w:rsid w:val="56284262"/>
    <w:rsid w:val="5657143B"/>
    <w:rsid w:val="567B908F"/>
    <w:rsid w:val="56858056"/>
    <w:rsid w:val="569652E5"/>
    <w:rsid w:val="56D10BC5"/>
    <w:rsid w:val="56DC2680"/>
    <w:rsid w:val="575C97E9"/>
    <w:rsid w:val="576077BF"/>
    <w:rsid w:val="57AC6B85"/>
    <w:rsid w:val="57DB7F68"/>
    <w:rsid w:val="57E67187"/>
    <w:rsid w:val="57F80A35"/>
    <w:rsid w:val="57FA9681"/>
    <w:rsid w:val="57FC2B0F"/>
    <w:rsid w:val="580896FC"/>
    <w:rsid w:val="581760F0"/>
    <w:rsid w:val="581DCDB4"/>
    <w:rsid w:val="58328E21"/>
    <w:rsid w:val="58457D20"/>
    <w:rsid w:val="58534B3E"/>
    <w:rsid w:val="585D3156"/>
    <w:rsid w:val="587B9A4F"/>
    <w:rsid w:val="58A5D954"/>
    <w:rsid w:val="58F8684A"/>
    <w:rsid w:val="59117A4F"/>
    <w:rsid w:val="593F11D1"/>
    <w:rsid w:val="595A1A58"/>
    <w:rsid w:val="595C6DA3"/>
    <w:rsid w:val="59B33151"/>
    <w:rsid w:val="59C027FF"/>
    <w:rsid w:val="5A3D8BE6"/>
    <w:rsid w:val="5A62DF30"/>
    <w:rsid w:val="5AA3532D"/>
    <w:rsid w:val="5AA3B23C"/>
    <w:rsid w:val="5AA91555"/>
    <w:rsid w:val="5AAE1C54"/>
    <w:rsid w:val="5AAF7E7F"/>
    <w:rsid w:val="5AF9EA46"/>
    <w:rsid w:val="5B556E76"/>
    <w:rsid w:val="5B5EA495"/>
    <w:rsid w:val="5B8B548B"/>
    <w:rsid w:val="5B8D4043"/>
    <w:rsid w:val="5B8FEF0A"/>
    <w:rsid w:val="5BA1AF96"/>
    <w:rsid w:val="5BB00BCA"/>
    <w:rsid w:val="5BDB3FF4"/>
    <w:rsid w:val="5BE12772"/>
    <w:rsid w:val="5BF15623"/>
    <w:rsid w:val="5C43521F"/>
    <w:rsid w:val="5C5B5C9F"/>
    <w:rsid w:val="5C824009"/>
    <w:rsid w:val="5C920C37"/>
    <w:rsid w:val="5C93A3BA"/>
    <w:rsid w:val="5CAA740C"/>
    <w:rsid w:val="5CB5D17F"/>
    <w:rsid w:val="5D247FF0"/>
    <w:rsid w:val="5D4F7F95"/>
    <w:rsid w:val="5D71641A"/>
    <w:rsid w:val="5DA86271"/>
    <w:rsid w:val="5DD0E8A2"/>
    <w:rsid w:val="5DF8096D"/>
    <w:rsid w:val="5E355F16"/>
    <w:rsid w:val="5E38ABB6"/>
    <w:rsid w:val="5ECC8AA5"/>
    <w:rsid w:val="5EED7759"/>
    <w:rsid w:val="5F5921DC"/>
    <w:rsid w:val="5F6CA0C3"/>
    <w:rsid w:val="5F81AF4E"/>
    <w:rsid w:val="5F985A4C"/>
    <w:rsid w:val="601D4FE6"/>
    <w:rsid w:val="6028A055"/>
    <w:rsid w:val="604207F6"/>
    <w:rsid w:val="607D9815"/>
    <w:rsid w:val="6080B72B"/>
    <w:rsid w:val="60985A8B"/>
    <w:rsid w:val="60B5A32C"/>
    <w:rsid w:val="60E4241E"/>
    <w:rsid w:val="60F51E40"/>
    <w:rsid w:val="613CA98A"/>
    <w:rsid w:val="6161F617"/>
    <w:rsid w:val="61C4AFFA"/>
    <w:rsid w:val="61D5EAD1"/>
    <w:rsid w:val="6208D8CF"/>
    <w:rsid w:val="6216058D"/>
    <w:rsid w:val="621763BF"/>
    <w:rsid w:val="62393D96"/>
    <w:rsid w:val="6261C610"/>
    <w:rsid w:val="629E2C16"/>
    <w:rsid w:val="6362848D"/>
    <w:rsid w:val="63651808"/>
    <w:rsid w:val="636A8B58"/>
    <w:rsid w:val="63B55795"/>
    <w:rsid w:val="63F78649"/>
    <w:rsid w:val="63F7F3C9"/>
    <w:rsid w:val="6404B07B"/>
    <w:rsid w:val="64400396"/>
    <w:rsid w:val="64516BD6"/>
    <w:rsid w:val="645EBE2F"/>
    <w:rsid w:val="648804A5"/>
    <w:rsid w:val="65238BB0"/>
    <w:rsid w:val="6545001C"/>
    <w:rsid w:val="65628DF5"/>
    <w:rsid w:val="6589A186"/>
    <w:rsid w:val="65F0A13A"/>
    <w:rsid w:val="65F98B24"/>
    <w:rsid w:val="660F611D"/>
    <w:rsid w:val="6640624B"/>
    <w:rsid w:val="66503DC5"/>
    <w:rsid w:val="666A0F4C"/>
    <w:rsid w:val="6679A6F5"/>
    <w:rsid w:val="66D79462"/>
    <w:rsid w:val="66EC155A"/>
    <w:rsid w:val="673FBE24"/>
    <w:rsid w:val="674694D0"/>
    <w:rsid w:val="67D07358"/>
    <w:rsid w:val="67DC7174"/>
    <w:rsid w:val="67EF5299"/>
    <w:rsid w:val="67F0614A"/>
    <w:rsid w:val="67F08704"/>
    <w:rsid w:val="6805DFAD"/>
    <w:rsid w:val="68274CA3"/>
    <w:rsid w:val="6883319F"/>
    <w:rsid w:val="6893CC8F"/>
    <w:rsid w:val="68F3E3ED"/>
    <w:rsid w:val="6901EEC2"/>
    <w:rsid w:val="69468907"/>
    <w:rsid w:val="6953401A"/>
    <w:rsid w:val="695766E2"/>
    <w:rsid w:val="6960A4F8"/>
    <w:rsid w:val="6977C2DF"/>
    <w:rsid w:val="698F730D"/>
    <w:rsid w:val="69A246E9"/>
    <w:rsid w:val="69B73949"/>
    <w:rsid w:val="69DF474A"/>
    <w:rsid w:val="6A140CA9"/>
    <w:rsid w:val="6A7C93CD"/>
    <w:rsid w:val="6A86CC22"/>
    <w:rsid w:val="6A957301"/>
    <w:rsid w:val="6AA76641"/>
    <w:rsid w:val="6AC5E935"/>
    <w:rsid w:val="6AF5C6F9"/>
    <w:rsid w:val="6B08141A"/>
    <w:rsid w:val="6B114834"/>
    <w:rsid w:val="6B3A192F"/>
    <w:rsid w:val="6B6A5602"/>
    <w:rsid w:val="6B91FD75"/>
    <w:rsid w:val="6B921826"/>
    <w:rsid w:val="6BAD34EB"/>
    <w:rsid w:val="6BB0376D"/>
    <w:rsid w:val="6BC1D66D"/>
    <w:rsid w:val="6BD40CF8"/>
    <w:rsid w:val="6BD77387"/>
    <w:rsid w:val="6C056471"/>
    <w:rsid w:val="6C6015D4"/>
    <w:rsid w:val="6C609338"/>
    <w:rsid w:val="6C62CF93"/>
    <w:rsid w:val="6C89B061"/>
    <w:rsid w:val="6C90DA55"/>
    <w:rsid w:val="6CB98871"/>
    <w:rsid w:val="6CBD0B5E"/>
    <w:rsid w:val="6CC2C3BC"/>
    <w:rsid w:val="6CDB671C"/>
    <w:rsid w:val="6CE0DC49"/>
    <w:rsid w:val="6CE87A21"/>
    <w:rsid w:val="6CEC18C6"/>
    <w:rsid w:val="6D0D4D46"/>
    <w:rsid w:val="6D0D6EC1"/>
    <w:rsid w:val="6D25E7C5"/>
    <w:rsid w:val="6D2B143B"/>
    <w:rsid w:val="6D4454CA"/>
    <w:rsid w:val="6D4AE975"/>
    <w:rsid w:val="6D8E5C1F"/>
    <w:rsid w:val="6DB44ECB"/>
    <w:rsid w:val="6DC4D778"/>
    <w:rsid w:val="6DFD33D0"/>
    <w:rsid w:val="6E0F34E4"/>
    <w:rsid w:val="6E18E291"/>
    <w:rsid w:val="6E294FD2"/>
    <w:rsid w:val="6E2D9979"/>
    <w:rsid w:val="6E3240EA"/>
    <w:rsid w:val="6E60446D"/>
    <w:rsid w:val="6E641A08"/>
    <w:rsid w:val="6E7B157E"/>
    <w:rsid w:val="6E8822DD"/>
    <w:rsid w:val="6E8B3FCF"/>
    <w:rsid w:val="6E8C7215"/>
    <w:rsid w:val="6EC64AA9"/>
    <w:rsid w:val="6EE4F52B"/>
    <w:rsid w:val="6EEC0CA3"/>
    <w:rsid w:val="6EEC8586"/>
    <w:rsid w:val="6EF2604C"/>
    <w:rsid w:val="6F12E559"/>
    <w:rsid w:val="6F1B0B8D"/>
    <w:rsid w:val="6F46716B"/>
    <w:rsid w:val="6F58B4C0"/>
    <w:rsid w:val="6FEDEC0C"/>
    <w:rsid w:val="6FFA647E"/>
    <w:rsid w:val="700158DA"/>
    <w:rsid w:val="703E3DC2"/>
    <w:rsid w:val="703F0363"/>
    <w:rsid w:val="70463D55"/>
    <w:rsid w:val="70497EC9"/>
    <w:rsid w:val="70841BFC"/>
    <w:rsid w:val="70AF74F3"/>
    <w:rsid w:val="70D21B3B"/>
    <w:rsid w:val="70D632C7"/>
    <w:rsid w:val="70EAA6D4"/>
    <w:rsid w:val="710435DC"/>
    <w:rsid w:val="710D71BE"/>
    <w:rsid w:val="711A5E9A"/>
    <w:rsid w:val="7132C656"/>
    <w:rsid w:val="716A614B"/>
    <w:rsid w:val="717B3CA7"/>
    <w:rsid w:val="71841741"/>
    <w:rsid w:val="71AD0E36"/>
    <w:rsid w:val="71EE8BF0"/>
    <w:rsid w:val="7254C81C"/>
    <w:rsid w:val="727CC25C"/>
    <w:rsid w:val="72854DBC"/>
    <w:rsid w:val="728E47E5"/>
    <w:rsid w:val="72B56E5A"/>
    <w:rsid w:val="72C9C3EC"/>
    <w:rsid w:val="730631AC"/>
    <w:rsid w:val="733F1611"/>
    <w:rsid w:val="73687AEC"/>
    <w:rsid w:val="736F1975"/>
    <w:rsid w:val="738401AE"/>
    <w:rsid w:val="739D26D6"/>
    <w:rsid w:val="73D6693D"/>
    <w:rsid w:val="73EA8040"/>
    <w:rsid w:val="7413016F"/>
    <w:rsid w:val="741DDC9B"/>
    <w:rsid w:val="742BF26D"/>
    <w:rsid w:val="74472FB7"/>
    <w:rsid w:val="74660693"/>
    <w:rsid w:val="749FEC4A"/>
    <w:rsid w:val="74CACF39"/>
    <w:rsid w:val="74DE9533"/>
    <w:rsid w:val="7506D718"/>
    <w:rsid w:val="75127486"/>
    <w:rsid w:val="752610D5"/>
    <w:rsid w:val="75537414"/>
    <w:rsid w:val="757F06C9"/>
    <w:rsid w:val="75873596"/>
    <w:rsid w:val="758C552B"/>
    <w:rsid w:val="758C6AA0"/>
    <w:rsid w:val="7595CACE"/>
    <w:rsid w:val="75BA7520"/>
    <w:rsid w:val="75F00A97"/>
    <w:rsid w:val="75FDA84A"/>
    <w:rsid w:val="7615BCE4"/>
    <w:rsid w:val="7618F33F"/>
    <w:rsid w:val="762D726D"/>
    <w:rsid w:val="76669F9A"/>
    <w:rsid w:val="766DAED6"/>
    <w:rsid w:val="767B23F7"/>
    <w:rsid w:val="7681C035"/>
    <w:rsid w:val="76A0D215"/>
    <w:rsid w:val="76BF7FBE"/>
    <w:rsid w:val="76C745A9"/>
    <w:rsid w:val="76F022CB"/>
    <w:rsid w:val="76F04BD8"/>
    <w:rsid w:val="7708F78C"/>
    <w:rsid w:val="7731EED4"/>
    <w:rsid w:val="773DB371"/>
    <w:rsid w:val="775ACDAC"/>
    <w:rsid w:val="777ED079"/>
    <w:rsid w:val="7789B427"/>
    <w:rsid w:val="7790B5F9"/>
    <w:rsid w:val="77A00204"/>
    <w:rsid w:val="77D11B5B"/>
    <w:rsid w:val="77D6A2DF"/>
    <w:rsid w:val="78234FDB"/>
    <w:rsid w:val="7824D047"/>
    <w:rsid w:val="78296EBC"/>
    <w:rsid w:val="788563AF"/>
    <w:rsid w:val="7896BB2C"/>
    <w:rsid w:val="78B80D37"/>
    <w:rsid w:val="78D00605"/>
    <w:rsid w:val="78F17952"/>
    <w:rsid w:val="792C9D64"/>
    <w:rsid w:val="79824C47"/>
    <w:rsid w:val="79945C00"/>
    <w:rsid w:val="79CCB1D4"/>
    <w:rsid w:val="79F34332"/>
    <w:rsid w:val="7A2E6115"/>
    <w:rsid w:val="7A45AA7E"/>
    <w:rsid w:val="7A4F00D9"/>
    <w:rsid w:val="7A80316D"/>
    <w:rsid w:val="7A987475"/>
    <w:rsid w:val="7AC244A2"/>
    <w:rsid w:val="7ACBE7AA"/>
    <w:rsid w:val="7AE8200C"/>
    <w:rsid w:val="7AF032F2"/>
    <w:rsid w:val="7B1C9ED8"/>
    <w:rsid w:val="7B5BA9BB"/>
    <w:rsid w:val="7B9E7881"/>
    <w:rsid w:val="7BB895EE"/>
    <w:rsid w:val="7CAA1402"/>
    <w:rsid w:val="7CAFA8AA"/>
    <w:rsid w:val="7CD4453A"/>
    <w:rsid w:val="7CD69563"/>
    <w:rsid w:val="7D0CB268"/>
    <w:rsid w:val="7D119A69"/>
    <w:rsid w:val="7D21A25E"/>
    <w:rsid w:val="7D5FB59A"/>
    <w:rsid w:val="7D90E48A"/>
    <w:rsid w:val="7DFA2F3D"/>
    <w:rsid w:val="7E0B73D2"/>
    <w:rsid w:val="7E2CF3D9"/>
    <w:rsid w:val="7E2E0716"/>
    <w:rsid w:val="7E4C97C5"/>
    <w:rsid w:val="7E5C4FA9"/>
    <w:rsid w:val="7E7F3818"/>
    <w:rsid w:val="7E9C8C42"/>
    <w:rsid w:val="7E9FAD25"/>
    <w:rsid w:val="7EA95D4C"/>
    <w:rsid w:val="7EAA2A31"/>
    <w:rsid w:val="7EB226F2"/>
    <w:rsid w:val="7EEA5AC8"/>
    <w:rsid w:val="7F06B587"/>
    <w:rsid w:val="7F69A181"/>
    <w:rsid w:val="7F6D7332"/>
    <w:rsid w:val="7F759DC8"/>
    <w:rsid w:val="7F82B68B"/>
    <w:rsid w:val="7F8562BA"/>
    <w:rsid w:val="7F8C6967"/>
    <w:rsid w:val="7F95FF9E"/>
    <w:rsid w:val="7FAAC045"/>
    <w:rsid w:val="7FAB0A93"/>
    <w:rsid w:val="7FBB2C56"/>
    <w:rsid w:val="7FBC92C3"/>
    <w:rsid w:val="7FC86995"/>
    <w:rsid w:val="7FC9D777"/>
    <w:rsid w:val="7FE1B4C4"/>
    <w:rsid w:val="7FEA9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6AF0"/>
  <w15:chartTrackingRefBased/>
  <w15:docId w15:val="{8FAE02A2-7EDC-4B42-8096-47A26ACC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1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F2E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E12E8"/>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E12E8"/>
    <w:pPr>
      <w:ind w:left="720"/>
      <w:contextualSpacing/>
    </w:pPr>
  </w:style>
  <w:style w:type="paragraph" w:customStyle="1" w:styleId="ParagraphTitles">
    <w:name w:val="Paragraph Titles"/>
    <w:basedOn w:val="Heading1"/>
    <w:link w:val="ParagraphTitlesChar"/>
    <w:qFormat/>
    <w:rsid w:val="007F2E1A"/>
    <w:pPr>
      <w:numPr>
        <w:numId w:val="2"/>
      </w:numPr>
      <w:spacing w:line="480" w:lineRule="auto"/>
      <w:contextualSpacing/>
      <w:jc w:val="both"/>
    </w:pPr>
    <w:rPr>
      <w:rFonts w:ascii="Times New Roman" w:eastAsia="Times New Roman" w:hAnsi="Times New Roman" w:cs="Times New Roman"/>
      <w:b/>
      <w:smallCaps/>
      <w:color w:val="auto"/>
      <w:sz w:val="24"/>
      <w:szCs w:val="24"/>
      <w:u w:val="single"/>
    </w:rPr>
  </w:style>
  <w:style w:type="character" w:customStyle="1" w:styleId="ParagraphTitlesChar">
    <w:name w:val="Paragraph Titles Char"/>
    <w:basedOn w:val="DefaultParagraphFont"/>
    <w:link w:val="ParagraphTitles"/>
    <w:rsid w:val="007F2E1A"/>
    <w:rPr>
      <w:rFonts w:ascii="Times New Roman" w:eastAsia="Times New Roman" w:hAnsi="Times New Roman" w:cs="Times New Roman"/>
      <w:b/>
      <w:smallCaps/>
      <w:sz w:val="24"/>
      <w:szCs w:val="24"/>
      <w:u w:val="single"/>
    </w:rPr>
  </w:style>
  <w:style w:type="character" w:customStyle="1" w:styleId="Heading1Char">
    <w:name w:val="Heading 1 Char"/>
    <w:basedOn w:val="DefaultParagraphFont"/>
    <w:link w:val="Heading1"/>
    <w:uiPriority w:val="9"/>
    <w:rsid w:val="007F2E1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semiHidden/>
    <w:unhideWhenUsed/>
    <w:rsid w:val="008E58B7"/>
    <w:pPr>
      <w:tabs>
        <w:tab w:val="center" w:pos="4680"/>
        <w:tab w:val="right" w:pos="9360"/>
      </w:tabs>
    </w:pPr>
  </w:style>
  <w:style w:type="character" w:customStyle="1" w:styleId="HeaderChar">
    <w:name w:val="Header Char"/>
    <w:basedOn w:val="DefaultParagraphFont"/>
    <w:link w:val="Header"/>
    <w:uiPriority w:val="99"/>
    <w:semiHidden/>
    <w:rsid w:val="008E58B7"/>
    <w:rPr>
      <w:rFonts w:ascii="Times New Roman" w:hAnsi="Times New Roman"/>
      <w:sz w:val="24"/>
    </w:rPr>
  </w:style>
  <w:style w:type="paragraph" w:styleId="Footer">
    <w:name w:val="footer"/>
    <w:basedOn w:val="Normal"/>
    <w:link w:val="FooterChar"/>
    <w:uiPriority w:val="99"/>
    <w:semiHidden/>
    <w:unhideWhenUsed/>
    <w:rsid w:val="008E58B7"/>
    <w:pPr>
      <w:tabs>
        <w:tab w:val="center" w:pos="4680"/>
        <w:tab w:val="right" w:pos="9360"/>
      </w:tabs>
    </w:pPr>
  </w:style>
  <w:style w:type="character" w:customStyle="1" w:styleId="FooterChar">
    <w:name w:val="Footer Char"/>
    <w:basedOn w:val="DefaultParagraphFont"/>
    <w:link w:val="Footer"/>
    <w:uiPriority w:val="99"/>
    <w:semiHidden/>
    <w:rsid w:val="008E58B7"/>
    <w:rPr>
      <w:rFonts w:ascii="Times New Roman"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3870C5"/>
    <w:pPr>
      <w:spacing w:before="100" w:beforeAutospacing="1" w:after="100" w:afterAutospacing="1"/>
    </w:pPr>
    <w:rPr>
      <w:rFonts w:eastAsia="Times New Roman" w:cs="Times New Roman"/>
      <w:szCs w:val="24"/>
    </w:rPr>
  </w:style>
  <w:style w:type="paragraph" w:styleId="NoSpacing">
    <w:name w:val="No Spacing"/>
    <w:uiPriority w:val="1"/>
    <w:qFormat/>
    <w:rsid w:val="003870C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2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2FCF"/>
    <w:rPr>
      <w:b/>
      <w:bCs/>
    </w:rPr>
  </w:style>
  <w:style w:type="character" w:customStyle="1" w:styleId="CommentSubjectChar">
    <w:name w:val="Comment Subject Char"/>
    <w:basedOn w:val="CommentTextChar"/>
    <w:link w:val="CommentSubject"/>
    <w:uiPriority w:val="99"/>
    <w:semiHidden/>
    <w:rsid w:val="00712FCF"/>
    <w:rPr>
      <w:rFonts w:ascii="Times New Roman" w:hAnsi="Times New Roman"/>
      <w:b/>
      <w:bCs/>
      <w:sz w:val="20"/>
      <w:szCs w:val="20"/>
    </w:rPr>
  </w:style>
  <w:style w:type="character" w:styleId="FollowedHyperlink">
    <w:name w:val="FollowedHyperlink"/>
    <w:basedOn w:val="DefaultParagraphFont"/>
    <w:uiPriority w:val="99"/>
    <w:semiHidden/>
    <w:unhideWhenUsed/>
    <w:rsid w:val="00E45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4c40046d2c5f40c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635e43b7aa142ea"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nyc.legistar.com/LegislationDetail.aspx?ID=4805925&amp;GUID=2C7D9F71-D49E-499E-A21F-F6A9D5C76B90&amp;Options=Advanced&amp;Search" TargetMode="External"/><Relationship Id="rId7" Type="http://schemas.openxmlformats.org/officeDocument/2006/relationships/hyperlink" Target="https://www.nrdc.org/sites/default/files/food-waste-city-level-report.pdf" TargetMode="External"/><Relationship Id="rId2" Type="http://schemas.openxmlformats.org/officeDocument/2006/relationships/hyperlink" Target="https://www.nyc.gov/office-of-the-mayor/news/002-22/mayor-adams-signs-small-business-forward-executive-order-reform-small-business-violations" TargetMode="External"/><Relationship Id="rId1" Type="http://schemas.openxmlformats.org/officeDocument/2006/relationships/hyperlink" Target="https://www.nyc.gov/nycbusiness/commonviolations/default" TargetMode="External"/><Relationship Id="rId6" Type="http://schemas.openxmlformats.org/officeDocument/2006/relationships/hyperlink" Target="https://www.nycfoodpolicy.org/food-waste-food-by-the-numbers/." TargetMode="External"/><Relationship Id="rId5" Type="http://schemas.openxmlformats.org/officeDocument/2006/relationships/hyperlink" Target="https://www.usda.gov/media/blog/2022/01/24/food-waste-and-its-links-greenhouse-gases-and-climate-change" TargetMode="External"/><Relationship Id="rId4" Type="http://schemas.openxmlformats.org/officeDocument/2006/relationships/hyperlink" Target="https://www.epa.gov/system/files/documents/2021-11/from-farm-to-kitchen-the-environmental-impacts-of-u.s.-food-waste_508-tag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8659636482F4684FD3F65634D7664" ma:contentTypeVersion="6" ma:contentTypeDescription="Create a new document." ma:contentTypeScope="" ma:versionID="94550ebdf27c1e5d4f80e4878efed917">
  <xsd:schema xmlns:xsd="http://www.w3.org/2001/XMLSchema" xmlns:xs="http://www.w3.org/2001/XMLSchema" xmlns:p="http://schemas.microsoft.com/office/2006/metadata/properties" xmlns:ns3="9f814249-1049-4751-9e2a-4f7664fffa8a" xmlns:ns4="8df59398-c711-4a19-a7b2-e30c2dcf5e04" targetNamespace="http://schemas.microsoft.com/office/2006/metadata/properties" ma:root="true" ma:fieldsID="ce8886ae3af167e101fc1a37eca47ac1" ns3:_="" ns4:_="">
    <xsd:import namespace="9f814249-1049-4751-9e2a-4f7664fffa8a"/>
    <xsd:import namespace="8df59398-c711-4a19-a7b2-e30c2dcf5e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14249-1049-4751-9e2a-4f7664fffa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9398-c711-4a19-a7b2-e30c2dcf5e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f59398-c711-4a19-a7b2-e30c2dcf5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CDB5-53D5-478E-A4C3-4C22C47B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14249-1049-4751-9e2a-4f7664fffa8a"/>
    <ds:schemaRef ds:uri="8df59398-c711-4a19-a7b2-e30c2dcf5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2323F-0546-4C16-8911-993FE842EC92}">
  <ds:schemaRefs>
    <ds:schemaRef ds:uri="http://schemas.microsoft.com/office/2006/metadata/properties"/>
    <ds:schemaRef ds:uri="http://schemas.microsoft.com/office/2006/documentManagement/types"/>
    <ds:schemaRef ds:uri="9f814249-1049-4751-9e2a-4f7664fffa8a"/>
    <ds:schemaRef ds:uri="http://schemas.openxmlformats.org/package/2006/metadata/core-properties"/>
    <ds:schemaRef ds:uri="8df59398-c711-4a19-a7b2-e30c2dcf5e04"/>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AF3FA53-16E3-4DEF-93AB-FF527D2CA99B}">
  <ds:schemaRefs>
    <ds:schemaRef ds:uri="http://schemas.microsoft.com/sharepoint/v3/contenttype/forms"/>
  </ds:schemaRefs>
</ds:datastoreItem>
</file>

<file path=customXml/itemProps4.xml><?xml version="1.0" encoding="utf-8"?>
<ds:datastoreItem xmlns:ds="http://schemas.openxmlformats.org/officeDocument/2006/customXml" ds:itemID="{EE0AD5F5-3820-46C2-8544-C23D7859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2782</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Barilla</dc:creator>
  <cp:keywords/>
  <dc:description/>
  <cp:lastModifiedBy>DelFranco, Ruthie</cp:lastModifiedBy>
  <cp:revision>2</cp:revision>
  <dcterms:created xsi:type="dcterms:W3CDTF">2023-01-30T21:00:00Z</dcterms:created>
  <dcterms:modified xsi:type="dcterms:W3CDTF">2023-01-30T21:00:00Z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0x01010051E8659636482F4684FD3F65634D7664</vt:lpwstr>
  </property>
</Properties>
</file>