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7085" w14:textId="77777777" w:rsidR="008443F9" w:rsidRDefault="000711A5" w:rsidP="008F6C03">
      <w:pPr>
        <w:tabs>
          <w:tab w:val="left" w:pos="0"/>
        </w:tabs>
        <w:jc w:val="right"/>
        <w:rPr>
          <w:iCs/>
          <w:u w:val="single"/>
        </w:rPr>
      </w:pPr>
      <w:bookmarkStart w:id="0" w:name="_GoBack"/>
      <w:bookmarkEnd w:id="0"/>
      <w:r w:rsidRPr="0047081C">
        <w:rPr>
          <w:iCs/>
          <w:u w:val="single"/>
        </w:rPr>
        <w:t xml:space="preserve">Committee on </w:t>
      </w:r>
      <w:r w:rsidR="008443F9">
        <w:rPr>
          <w:iCs/>
          <w:u w:val="single"/>
        </w:rPr>
        <w:t xml:space="preserve">Cultural Affairs, Libraries and </w:t>
      </w:r>
    </w:p>
    <w:p w14:paraId="6D4F6157" w14:textId="7D743A53" w:rsidR="000711A5" w:rsidRPr="0047081C" w:rsidRDefault="008443F9" w:rsidP="008F6C03">
      <w:pPr>
        <w:tabs>
          <w:tab w:val="left" w:pos="0"/>
        </w:tabs>
        <w:jc w:val="right"/>
        <w:rPr>
          <w:iCs/>
          <w:u w:val="single"/>
        </w:rPr>
      </w:pPr>
      <w:r>
        <w:rPr>
          <w:iCs/>
          <w:u w:val="single"/>
        </w:rPr>
        <w:t>International Intergroup Relations</w:t>
      </w:r>
    </w:p>
    <w:p w14:paraId="19563F2B" w14:textId="5CFB02EE" w:rsidR="000711A5" w:rsidRPr="0047081C" w:rsidRDefault="0098240B" w:rsidP="000711A5">
      <w:pPr>
        <w:tabs>
          <w:tab w:val="left" w:pos="0"/>
        </w:tabs>
        <w:jc w:val="right"/>
      </w:pPr>
      <w:r w:rsidRPr="0047081C">
        <w:t>Brenda McKinney</w:t>
      </w:r>
      <w:r w:rsidR="000711A5" w:rsidRPr="0047081C">
        <w:t xml:space="preserve">, </w:t>
      </w:r>
      <w:r w:rsidR="000711A5" w:rsidRPr="0047081C">
        <w:rPr>
          <w:i/>
        </w:rPr>
        <w:t>Senior Legislative Counsel</w:t>
      </w:r>
    </w:p>
    <w:p w14:paraId="1CC21224" w14:textId="6FEB6F57" w:rsidR="000711A5" w:rsidRPr="0047081C" w:rsidRDefault="008443F9" w:rsidP="000711A5">
      <w:pPr>
        <w:tabs>
          <w:tab w:val="left" w:pos="0"/>
        </w:tabs>
        <w:jc w:val="right"/>
        <w:rPr>
          <w:i/>
        </w:rPr>
      </w:pPr>
      <w:r>
        <w:t>Regina Paul</w:t>
      </w:r>
      <w:r w:rsidR="000711A5" w:rsidRPr="0047081C">
        <w:t xml:space="preserve">, </w:t>
      </w:r>
      <w:r w:rsidR="000711A5" w:rsidRPr="0047081C">
        <w:rPr>
          <w:i/>
        </w:rPr>
        <w:t>Legislative Policy Analyst</w:t>
      </w:r>
    </w:p>
    <w:p w14:paraId="44B48B09" w14:textId="623D2143" w:rsidR="008F6C03" w:rsidRPr="0047081C" w:rsidRDefault="00765D1C" w:rsidP="008F6C03">
      <w:pPr>
        <w:jc w:val="right"/>
        <w:rPr>
          <w:i/>
          <w:iCs/>
        </w:rPr>
      </w:pPr>
      <w:r>
        <w:t>Sandra Gray</w:t>
      </w:r>
      <w:r w:rsidR="0098240B" w:rsidRPr="0047081C">
        <w:t>,</w:t>
      </w:r>
      <w:r w:rsidR="008F6C03" w:rsidRPr="0047081C">
        <w:rPr>
          <w:i/>
          <w:iCs/>
        </w:rPr>
        <w:t xml:space="preserve"> </w:t>
      </w:r>
      <w:r>
        <w:rPr>
          <w:i/>
          <w:iCs/>
        </w:rPr>
        <w:t>Financial Analyst</w:t>
      </w:r>
    </w:p>
    <w:p w14:paraId="7DF79926" w14:textId="77777777" w:rsidR="008F6C03" w:rsidRPr="0047081C" w:rsidRDefault="008F6C03" w:rsidP="5EB35DD5">
      <w:pPr>
        <w:jc w:val="right"/>
        <w:rPr>
          <w:i/>
          <w:iCs/>
        </w:rPr>
      </w:pPr>
    </w:p>
    <w:p w14:paraId="5C3EA76C" w14:textId="254AD094" w:rsidR="000711A5" w:rsidRPr="0047081C" w:rsidRDefault="000711A5" w:rsidP="008443F9">
      <w:pPr>
        <w:jc w:val="center"/>
        <w:rPr>
          <w:i/>
          <w:iCs/>
        </w:rPr>
      </w:pPr>
    </w:p>
    <w:p w14:paraId="6AA9CAD9" w14:textId="77777777" w:rsidR="000711A5" w:rsidRPr="0047081C" w:rsidRDefault="000711A5" w:rsidP="000711A5">
      <w:pPr>
        <w:tabs>
          <w:tab w:val="left" w:pos="0"/>
        </w:tabs>
        <w:jc w:val="right"/>
      </w:pPr>
    </w:p>
    <w:p w14:paraId="0ED7E743" w14:textId="77777777" w:rsidR="000711A5" w:rsidRPr="0047081C" w:rsidRDefault="000711A5" w:rsidP="000711A5">
      <w:pPr>
        <w:tabs>
          <w:tab w:val="left" w:pos="7517"/>
        </w:tabs>
        <w:jc w:val="center"/>
      </w:pPr>
      <w:r w:rsidRPr="0047081C">
        <w:rPr>
          <w:noProof/>
        </w:rPr>
        <w:drawing>
          <wp:inline distT="0" distB="0" distL="0" distR="0" wp14:anchorId="160C7628" wp14:editId="771DA715">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BCFB58F" w14:textId="77777777" w:rsidR="000711A5" w:rsidRPr="0047081C" w:rsidRDefault="000711A5" w:rsidP="000711A5">
      <w:pPr>
        <w:pStyle w:val="Heading2"/>
        <w:rPr>
          <w:bCs w:val="0"/>
          <w:u w:val="none"/>
        </w:rPr>
      </w:pPr>
    </w:p>
    <w:p w14:paraId="3A74D59D" w14:textId="2C7E89F4" w:rsidR="000711A5" w:rsidRPr="0047081C" w:rsidRDefault="000711A5" w:rsidP="000711A5">
      <w:pPr>
        <w:pStyle w:val="Heading2"/>
      </w:pPr>
      <w:r w:rsidRPr="0047081C">
        <w:rPr>
          <w:bCs w:val="0"/>
          <w:u w:val="none"/>
        </w:rPr>
        <w:t>THE COUNCIL</w:t>
      </w:r>
      <w:r w:rsidR="00AE1A41">
        <w:rPr>
          <w:bCs w:val="0"/>
          <w:u w:val="none"/>
        </w:rPr>
        <w:t xml:space="preserve"> OF THE CITY OF NEW YORK</w:t>
      </w:r>
    </w:p>
    <w:p w14:paraId="2F33B763" w14:textId="78336F98" w:rsidR="000711A5" w:rsidRPr="0047081C" w:rsidRDefault="008443F9" w:rsidP="000711A5">
      <w:pPr>
        <w:pStyle w:val="Heading1"/>
        <w:ind w:left="-270" w:right="-540"/>
        <w:jc w:val="center"/>
        <w:rPr>
          <w:rFonts w:ascii="Times New Roman" w:hAnsi="Times New Roman"/>
          <w:caps/>
          <w:color w:val="auto"/>
          <w:sz w:val="24"/>
          <w:szCs w:val="24"/>
          <w:u w:val="single"/>
        </w:rPr>
      </w:pPr>
      <w:r>
        <w:rPr>
          <w:rFonts w:ascii="Times New Roman" w:hAnsi="Times New Roman"/>
          <w:caps/>
          <w:color w:val="auto"/>
          <w:sz w:val="24"/>
          <w:szCs w:val="24"/>
          <w:u w:val="single"/>
        </w:rPr>
        <w:t>COMMITTEE REPORT</w:t>
      </w:r>
      <w:r w:rsidR="000711A5" w:rsidRPr="0047081C">
        <w:rPr>
          <w:rFonts w:ascii="Times New Roman" w:hAnsi="Times New Roman"/>
          <w:caps/>
          <w:color w:val="auto"/>
          <w:sz w:val="24"/>
          <w:szCs w:val="24"/>
          <w:u w:val="single"/>
        </w:rPr>
        <w:t xml:space="preserve"> OF THE </w:t>
      </w:r>
      <w:r w:rsidR="009D42D8">
        <w:rPr>
          <w:rFonts w:ascii="Times New Roman" w:hAnsi="Times New Roman"/>
          <w:caps/>
          <w:color w:val="auto"/>
          <w:sz w:val="24"/>
          <w:szCs w:val="24"/>
          <w:u w:val="single"/>
        </w:rPr>
        <w:t>LegisLative</w:t>
      </w:r>
      <w:r w:rsidR="000711A5" w:rsidRPr="0047081C">
        <w:rPr>
          <w:rFonts w:ascii="Times New Roman" w:hAnsi="Times New Roman"/>
          <w:caps/>
          <w:color w:val="auto"/>
          <w:sz w:val="24"/>
          <w:szCs w:val="24"/>
          <w:u w:val="single"/>
        </w:rPr>
        <w:t xml:space="preserve"> Division</w:t>
      </w:r>
    </w:p>
    <w:p w14:paraId="6E0F1226" w14:textId="5DAB27AC" w:rsidR="000711A5" w:rsidRPr="0047081C" w:rsidRDefault="000711A5" w:rsidP="000711A5">
      <w:pPr>
        <w:jc w:val="center"/>
        <w:rPr>
          <w:i/>
        </w:rPr>
      </w:pPr>
      <w:r w:rsidRPr="0047081C">
        <w:rPr>
          <w:i/>
        </w:rPr>
        <w:t xml:space="preserve">Andrea Vazquez, Director </w:t>
      </w:r>
    </w:p>
    <w:p w14:paraId="53383D0E" w14:textId="7C0CA882" w:rsidR="000711A5" w:rsidRPr="0047081C" w:rsidRDefault="000711A5" w:rsidP="000711A5">
      <w:pPr>
        <w:jc w:val="center"/>
        <w:rPr>
          <w:i/>
        </w:rPr>
      </w:pPr>
      <w:r w:rsidRPr="0047081C">
        <w:rPr>
          <w:i/>
        </w:rPr>
        <w:t>Smita Deshmukh, Deputy Director</w:t>
      </w:r>
      <w:r w:rsidR="009D42D8">
        <w:rPr>
          <w:i/>
        </w:rPr>
        <w:t>, Human Services Division</w:t>
      </w:r>
    </w:p>
    <w:p w14:paraId="71E06FC6" w14:textId="2FDF113F" w:rsidR="000711A5" w:rsidRPr="0047081C" w:rsidRDefault="000711A5" w:rsidP="008F6C03">
      <w:pPr>
        <w:rPr>
          <w:b/>
          <w:u w:val="single"/>
        </w:rPr>
      </w:pPr>
    </w:p>
    <w:p w14:paraId="1BA5678B" w14:textId="77777777" w:rsidR="008F6C03" w:rsidRPr="0047081C" w:rsidRDefault="008F6C03" w:rsidP="008F6C03">
      <w:pPr>
        <w:rPr>
          <w:i/>
        </w:rPr>
      </w:pPr>
    </w:p>
    <w:p w14:paraId="6FF2FEE0" w14:textId="1949F8F5" w:rsidR="008443F9" w:rsidRPr="008443F9" w:rsidRDefault="000711A5" w:rsidP="008443F9">
      <w:pPr>
        <w:jc w:val="center"/>
        <w:rPr>
          <w:b/>
          <w:u w:val="single"/>
        </w:rPr>
      </w:pPr>
      <w:r w:rsidRPr="0047081C">
        <w:rPr>
          <w:b/>
          <w:u w:val="single"/>
        </w:rPr>
        <w:t xml:space="preserve">COMMITTEE ON </w:t>
      </w:r>
      <w:r w:rsidR="008443F9" w:rsidRPr="008443F9">
        <w:rPr>
          <w:b/>
          <w:u w:val="single"/>
        </w:rPr>
        <w:t xml:space="preserve">CULTURAL AFFAIRS, LIBRARIES, AND </w:t>
      </w:r>
    </w:p>
    <w:p w14:paraId="4A2CE641" w14:textId="545E934C" w:rsidR="000711A5" w:rsidRPr="008443F9" w:rsidRDefault="008443F9" w:rsidP="008443F9">
      <w:pPr>
        <w:jc w:val="center"/>
        <w:rPr>
          <w:b/>
          <w:u w:val="single"/>
        </w:rPr>
      </w:pPr>
      <w:r w:rsidRPr="008443F9">
        <w:rPr>
          <w:b/>
          <w:u w:val="single"/>
        </w:rPr>
        <w:t>INTERNATIONAL INTERGROUP RELATIONS</w:t>
      </w:r>
    </w:p>
    <w:p w14:paraId="378A3809" w14:textId="3E9F4D4A" w:rsidR="000711A5" w:rsidRPr="0047081C" w:rsidRDefault="000711A5" w:rsidP="000711A5">
      <w:pPr>
        <w:jc w:val="center"/>
        <w:rPr>
          <w:i/>
        </w:rPr>
      </w:pPr>
      <w:r w:rsidRPr="0047081C">
        <w:rPr>
          <w:i/>
        </w:rPr>
        <w:t xml:space="preserve">Hon. </w:t>
      </w:r>
      <w:r w:rsidR="008443F9">
        <w:rPr>
          <w:i/>
        </w:rPr>
        <w:t>Chi Ossé</w:t>
      </w:r>
      <w:r w:rsidRPr="0047081C">
        <w:rPr>
          <w:i/>
        </w:rPr>
        <w:t>, Chair</w:t>
      </w:r>
    </w:p>
    <w:p w14:paraId="4C9484BD" w14:textId="3382082D" w:rsidR="000711A5" w:rsidRPr="0047081C" w:rsidRDefault="000711A5" w:rsidP="000711A5">
      <w:pPr>
        <w:jc w:val="center"/>
        <w:rPr>
          <w:i/>
        </w:rPr>
      </w:pPr>
    </w:p>
    <w:p w14:paraId="72212BD8" w14:textId="77777777" w:rsidR="008F6C03" w:rsidRPr="0047081C" w:rsidRDefault="008F6C03" w:rsidP="008F6C03"/>
    <w:p w14:paraId="47AAA231" w14:textId="6DC5E1CE" w:rsidR="000711A5" w:rsidRPr="0047081C" w:rsidRDefault="008443F9" w:rsidP="000711A5">
      <w:pPr>
        <w:pStyle w:val="Heading4"/>
        <w:spacing w:before="0" w:after="0"/>
        <w:jc w:val="center"/>
        <w:rPr>
          <w:rFonts w:ascii="Times New Roman" w:hAnsi="Times New Roman"/>
          <w:sz w:val="24"/>
          <w:szCs w:val="24"/>
        </w:rPr>
      </w:pPr>
      <w:r>
        <w:rPr>
          <w:rFonts w:ascii="Times New Roman" w:hAnsi="Times New Roman"/>
          <w:sz w:val="24"/>
          <w:szCs w:val="24"/>
        </w:rPr>
        <w:t>October</w:t>
      </w:r>
      <w:r w:rsidR="00E602F1" w:rsidRPr="0047081C">
        <w:rPr>
          <w:rFonts w:ascii="Times New Roman" w:hAnsi="Times New Roman"/>
          <w:sz w:val="24"/>
          <w:szCs w:val="24"/>
        </w:rPr>
        <w:t xml:space="preserve"> 2</w:t>
      </w:r>
      <w:r>
        <w:rPr>
          <w:rFonts w:ascii="Times New Roman" w:hAnsi="Times New Roman"/>
          <w:sz w:val="24"/>
          <w:szCs w:val="24"/>
        </w:rPr>
        <w:t>6</w:t>
      </w:r>
      <w:r w:rsidR="000711A5" w:rsidRPr="0047081C">
        <w:rPr>
          <w:rFonts w:ascii="Times New Roman" w:hAnsi="Times New Roman"/>
          <w:sz w:val="24"/>
          <w:szCs w:val="24"/>
        </w:rPr>
        <w:t>, 2022</w:t>
      </w:r>
    </w:p>
    <w:p w14:paraId="0F0390DB" w14:textId="77777777" w:rsidR="000711A5" w:rsidRPr="0047081C" w:rsidRDefault="000711A5" w:rsidP="00E602F1">
      <w:pPr>
        <w:widowControl w:val="0"/>
        <w:autoSpaceDE w:val="0"/>
        <w:autoSpaceDN w:val="0"/>
        <w:adjustRightInd w:val="0"/>
        <w:rPr>
          <w:b/>
        </w:rPr>
      </w:pPr>
    </w:p>
    <w:p w14:paraId="16D8D03E" w14:textId="77777777" w:rsidR="000711A5" w:rsidRPr="0047081C" w:rsidRDefault="000711A5" w:rsidP="000711A5">
      <w:pPr>
        <w:widowControl w:val="0"/>
        <w:autoSpaceDE w:val="0"/>
        <w:autoSpaceDN w:val="0"/>
        <w:adjustRightInd w:val="0"/>
        <w:jc w:val="center"/>
        <w:rPr>
          <w:b/>
        </w:rPr>
      </w:pPr>
    </w:p>
    <w:p w14:paraId="709B0615" w14:textId="291D8348" w:rsidR="008F6C03" w:rsidRPr="0047081C" w:rsidRDefault="000711A5" w:rsidP="008F6C03">
      <w:pPr>
        <w:widowControl w:val="0"/>
        <w:autoSpaceDE w:val="0"/>
        <w:autoSpaceDN w:val="0"/>
        <w:adjustRightInd w:val="0"/>
        <w:jc w:val="center"/>
        <w:rPr>
          <w:b/>
        </w:rPr>
      </w:pPr>
      <w:r w:rsidRPr="0047081C">
        <w:rPr>
          <w:b/>
        </w:rPr>
        <w:t>Oversight</w:t>
      </w:r>
      <w:r w:rsidR="00E602F1" w:rsidRPr="0047081C">
        <w:rPr>
          <w:b/>
        </w:rPr>
        <w:t>:</w:t>
      </w:r>
      <w:r w:rsidR="0098240B" w:rsidRPr="0047081C">
        <w:t xml:space="preserve"> </w:t>
      </w:r>
      <w:r w:rsidR="008443F9" w:rsidRPr="008443F9">
        <w:rPr>
          <w:b/>
        </w:rPr>
        <w:t>CreateNYC: The NYC Comprehensive Cultural Plan</w:t>
      </w:r>
    </w:p>
    <w:p w14:paraId="16B99439" w14:textId="06454FF0" w:rsidR="000711A5" w:rsidRPr="0047081C" w:rsidRDefault="000711A5" w:rsidP="000711A5">
      <w:pPr>
        <w:widowControl w:val="0"/>
        <w:autoSpaceDE w:val="0"/>
        <w:autoSpaceDN w:val="0"/>
        <w:adjustRightInd w:val="0"/>
        <w:jc w:val="center"/>
        <w:rPr>
          <w:b/>
          <w:u w:val="single"/>
        </w:rPr>
      </w:pPr>
    </w:p>
    <w:p w14:paraId="6877FCF0" w14:textId="77777777" w:rsidR="000711A5" w:rsidRPr="0047081C" w:rsidRDefault="000711A5" w:rsidP="000711A5">
      <w:pPr>
        <w:widowControl w:val="0"/>
        <w:autoSpaceDE w:val="0"/>
        <w:autoSpaceDN w:val="0"/>
        <w:adjustRightInd w:val="0"/>
        <w:ind w:left="2880" w:hanging="2880"/>
        <w:jc w:val="both"/>
        <w:rPr>
          <w:b/>
          <w:u w:val="single"/>
        </w:rPr>
      </w:pPr>
    </w:p>
    <w:p w14:paraId="7C650D39" w14:textId="77777777" w:rsidR="00614398" w:rsidRDefault="00614398" w:rsidP="00614398">
      <w:pPr>
        <w:rPr>
          <w:b/>
          <w:bCs/>
        </w:rPr>
      </w:pPr>
    </w:p>
    <w:tbl>
      <w:tblPr>
        <w:tblStyle w:val="PlainTable3"/>
        <w:tblW w:w="5000" w:type="pct"/>
        <w:tblLook w:val="0600" w:firstRow="0" w:lastRow="0" w:firstColumn="0" w:lastColumn="0" w:noHBand="1" w:noVBand="1"/>
      </w:tblPr>
      <w:tblGrid>
        <w:gridCol w:w="4680"/>
        <w:gridCol w:w="4680"/>
      </w:tblGrid>
      <w:tr w:rsidR="00614398" w:rsidRPr="0041201B" w14:paraId="15F0044A" w14:textId="77777777" w:rsidTr="003A4FCA">
        <w:tc>
          <w:tcPr>
            <w:tcW w:w="2500" w:type="pct"/>
          </w:tcPr>
          <w:p w14:paraId="4BB9451C" w14:textId="431BCF6C" w:rsidR="00614398" w:rsidRPr="0041201B" w:rsidRDefault="00614398" w:rsidP="003A4FCA">
            <w:pPr>
              <w:suppressLineNumbers/>
              <w:rPr>
                <w:rFonts w:eastAsia="ヒラギノ角ゴ Pro W3"/>
                <w:b/>
                <w:smallCaps/>
                <w:color w:val="000000"/>
                <w:sz w:val="24"/>
                <w:szCs w:val="24"/>
              </w:rPr>
            </w:pPr>
            <w:r w:rsidRPr="0041201B">
              <w:rPr>
                <w:rFonts w:eastAsia="ヒラギノ角ゴ Pro W3"/>
                <w:b/>
                <w:smallCaps/>
                <w:color w:val="000000"/>
                <w:sz w:val="24"/>
                <w:szCs w:val="24"/>
              </w:rPr>
              <w:t xml:space="preserve">Int. No. </w:t>
            </w:r>
            <w:r>
              <w:rPr>
                <w:rFonts w:eastAsia="ヒラギノ角ゴ Pro W3"/>
                <w:b/>
                <w:smallCaps/>
                <w:color w:val="000000"/>
                <w:sz w:val="24"/>
                <w:szCs w:val="24"/>
              </w:rPr>
              <w:t>590</w:t>
            </w:r>
            <w:r w:rsidR="004B7A47">
              <w:rPr>
                <w:rFonts w:eastAsia="ヒラギノ角ゴ Pro W3"/>
                <w:b/>
                <w:smallCaps/>
                <w:color w:val="000000"/>
                <w:sz w:val="24"/>
                <w:szCs w:val="24"/>
              </w:rPr>
              <w:t>-2022</w:t>
            </w:r>
          </w:p>
        </w:tc>
        <w:tc>
          <w:tcPr>
            <w:tcW w:w="2500" w:type="pct"/>
          </w:tcPr>
          <w:p w14:paraId="1D9D1153" w14:textId="1B6F84E9" w:rsidR="00614398" w:rsidRDefault="00614398" w:rsidP="003A4FCA">
            <w:pPr>
              <w:suppressLineNumbers/>
              <w:rPr>
                <w:rFonts w:eastAsia="ヒラギノ角ゴ Pro W3"/>
                <w:color w:val="000000"/>
                <w:sz w:val="24"/>
                <w:szCs w:val="20"/>
              </w:rPr>
            </w:pPr>
            <w:r w:rsidRPr="0041201B">
              <w:rPr>
                <w:rFonts w:eastAsia="ヒラギノ角ゴ Pro W3"/>
                <w:color w:val="000000"/>
                <w:sz w:val="24"/>
                <w:szCs w:val="20"/>
              </w:rPr>
              <w:t>By Council Members</w:t>
            </w:r>
            <w:r w:rsidR="00812372">
              <w:rPr>
                <w:rFonts w:eastAsia="ヒラギノ角ゴ Pro W3"/>
                <w:color w:val="000000"/>
                <w:sz w:val="24"/>
                <w:szCs w:val="20"/>
              </w:rPr>
              <w:t xml:space="preserve"> Rivera, Oss</w:t>
            </w:r>
            <w:r w:rsidR="00812372" w:rsidRPr="0041201B">
              <w:rPr>
                <w:rFonts w:eastAsia="ヒラギノ角ゴ Pro W3"/>
                <w:color w:val="000000"/>
                <w:sz w:val="24"/>
                <w:szCs w:val="20"/>
              </w:rPr>
              <w:t>é</w:t>
            </w:r>
            <w:r w:rsidR="00812372">
              <w:rPr>
                <w:rFonts w:eastAsia="ヒラギノ角ゴ Pro W3"/>
                <w:color w:val="000000"/>
                <w:sz w:val="24"/>
                <w:szCs w:val="20"/>
              </w:rPr>
              <w:t>, Cabán, Louis, Hanif, Joseph, Hudson, Nurse,</w:t>
            </w:r>
            <w:r w:rsidRPr="0041201B">
              <w:rPr>
                <w:rFonts w:eastAsia="ヒラギノ角ゴ Pro W3"/>
                <w:color w:val="000000"/>
                <w:sz w:val="24"/>
                <w:szCs w:val="20"/>
              </w:rPr>
              <w:t xml:space="preserve"> Gutiérrez, </w:t>
            </w:r>
            <w:r w:rsidR="00812372">
              <w:rPr>
                <w:rFonts w:eastAsia="ヒラギノ角ゴ Pro W3"/>
                <w:color w:val="000000"/>
                <w:sz w:val="24"/>
                <w:szCs w:val="20"/>
              </w:rPr>
              <w:t>Won and Sanchez</w:t>
            </w:r>
          </w:p>
          <w:p w14:paraId="2DAE61F0" w14:textId="77777777" w:rsidR="00614398" w:rsidRPr="005B1C03" w:rsidRDefault="00614398" w:rsidP="003A4FCA">
            <w:pPr>
              <w:suppressLineNumbers/>
              <w:rPr>
                <w:rFonts w:eastAsia="ヒラギノ角ゴ Pro W3"/>
                <w:color w:val="000000"/>
                <w:sz w:val="24"/>
                <w:szCs w:val="20"/>
              </w:rPr>
            </w:pPr>
          </w:p>
        </w:tc>
      </w:tr>
      <w:tr w:rsidR="00614398" w:rsidRPr="00472EB9" w14:paraId="2DA73572" w14:textId="77777777" w:rsidTr="003A4FCA">
        <w:tc>
          <w:tcPr>
            <w:tcW w:w="2500" w:type="pct"/>
          </w:tcPr>
          <w:p w14:paraId="33E14507" w14:textId="77777777" w:rsidR="00614398" w:rsidRPr="00472EB9" w:rsidRDefault="00614398" w:rsidP="003A4FCA">
            <w:pPr>
              <w:rPr>
                <w:sz w:val="24"/>
                <w:szCs w:val="24"/>
              </w:rPr>
            </w:pPr>
            <w:r w:rsidRPr="00472EB9">
              <w:rPr>
                <w:b/>
                <w:smallCaps/>
                <w:sz w:val="24"/>
                <w:szCs w:val="24"/>
              </w:rPr>
              <w:t>Title:</w:t>
            </w:r>
          </w:p>
        </w:tc>
        <w:tc>
          <w:tcPr>
            <w:tcW w:w="2500" w:type="pct"/>
          </w:tcPr>
          <w:p w14:paraId="6421F595" w14:textId="29A82E48" w:rsidR="00614398" w:rsidRPr="00472EB9" w:rsidRDefault="00812372" w:rsidP="003A4FCA">
            <w:pPr>
              <w:suppressLineNumbers/>
              <w:rPr>
                <w:rFonts w:eastAsia="ヒラギノ角ゴ Pro W3"/>
                <w:color w:val="000000"/>
                <w:sz w:val="24"/>
                <w:szCs w:val="24"/>
              </w:rPr>
            </w:pPr>
            <w:r w:rsidRPr="00472EB9">
              <w:rPr>
                <w:color w:val="000000"/>
                <w:sz w:val="24"/>
                <w:szCs w:val="24"/>
                <w:shd w:val="clear" w:color="auto" w:fill="FFFFFF"/>
              </w:rPr>
              <w:t xml:space="preserve">A Local Law to amend the New York city charter, in relation to the open culture program for art and cultural institutions </w:t>
            </w:r>
          </w:p>
          <w:p w14:paraId="05D73F62" w14:textId="77777777" w:rsidR="00614398" w:rsidRPr="00472EB9" w:rsidRDefault="00614398" w:rsidP="003A4FCA">
            <w:pPr>
              <w:suppressLineNumbers/>
              <w:rPr>
                <w:rFonts w:eastAsia="ヒラギノ角ゴ Pro W3"/>
                <w:color w:val="000000"/>
                <w:sz w:val="24"/>
                <w:szCs w:val="24"/>
              </w:rPr>
            </w:pPr>
          </w:p>
        </w:tc>
      </w:tr>
      <w:tr w:rsidR="00614398" w:rsidRPr="00472EB9" w14:paraId="3F7FACFB" w14:textId="77777777" w:rsidTr="003A4FCA">
        <w:tc>
          <w:tcPr>
            <w:tcW w:w="2500" w:type="pct"/>
          </w:tcPr>
          <w:p w14:paraId="02BA1BA7" w14:textId="6C421AC6" w:rsidR="00614398" w:rsidRPr="00472EB9" w:rsidRDefault="00614398" w:rsidP="003A4FCA">
            <w:pPr>
              <w:rPr>
                <w:b/>
                <w:bCs/>
                <w:sz w:val="24"/>
                <w:szCs w:val="24"/>
              </w:rPr>
            </w:pPr>
          </w:p>
        </w:tc>
        <w:tc>
          <w:tcPr>
            <w:tcW w:w="2500" w:type="pct"/>
          </w:tcPr>
          <w:p w14:paraId="38C382DA" w14:textId="005E451C" w:rsidR="00614398" w:rsidRPr="00472EB9" w:rsidRDefault="00EC698F" w:rsidP="003A4FCA">
            <w:pPr>
              <w:rPr>
                <w:sz w:val="24"/>
                <w:szCs w:val="24"/>
              </w:rPr>
            </w:pPr>
            <w:r w:rsidRPr="00472EB9">
              <w:rPr>
                <w:color w:val="000000"/>
                <w:sz w:val="24"/>
                <w:szCs w:val="24"/>
                <w:shd w:val="clear" w:color="auto" w:fill="FFFFFF"/>
              </w:rPr>
              <w:t> </w:t>
            </w:r>
          </w:p>
        </w:tc>
      </w:tr>
    </w:tbl>
    <w:p w14:paraId="0CAB93A6" w14:textId="56A9FF5A" w:rsidR="000711A5" w:rsidRPr="00472EB9" w:rsidRDefault="000711A5" w:rsidP="000711A5">
      <w:pPr>
        <w:pStyle w:val="paragraph"/>
        <w:spacing w:before="0" w:beforeAutospacing="0" w:after="0" w:afterAutospacing="0"/>
        <w:ind w:left="2880" w:hanging="2880"/>
        <w:jc w:val="both"/>
        <w:textAlignment w:val="baseline"/>
        <w:rPr>
          <w:b/>
        </w:rPr>
      </w:pPr>
    </w:p>
    <w:p w14:paraId="52B6078C" w14:textId="2C4C5642" w:rsidR="00E602F1" w:rsidRPr="00472EB9" w:rsidRDefault="00E602F1" w:rsidP="000711A5">
      <w:pPr>
        <w:pStyle w:val="paragraph"/>
        <w:spacing w:before="0" w:beforeAutospacing="0" w:after="0" w:afterAutospacing="0"/>
        <w:ind w:left="2880" w:hanging="2880"/>
        <w:jc w:val="both"/>
        <w:textAlignment w:val="baseline"/>
        <w:rPr>
          <w:b/>
        </w:rPr>
      </w:pPr>
    </w:p>
    <w:p w14:paraId="0ED34A43" w14:textId="77777777" w:rsidR="008F6C03" w:rsidRPr="0047081C" w:rsidRDefault="008F6C03" w:rsidP="000809C5">
      <w:pPr>
        <w:pStyle w:val="paragraph"/>
        <w:spacing w:before="0" w:beforeAutospacing="0" w:after="0" w:afterAutospacing="0"/>
        <w:jc w:val="both"/>
        <w:textAlignment w:val="baseline"/>
        <w:rPr>
          <w:b/>
        </w:rPr>
      </w:pPr>
    </w:p>
    <w:p w14:paraId="2D4BF623" w14:textId="77777777" w:rsidR="000711A5" w:rsidRPr="0047081C" w:rsidRDefault="000711A5" w:rsidP="000711A5">
      <w:pPr>
        <w:pStyle w:val="paragraph"/>
        <w:numPr>
          <w:ilvl w:val="0"/>
          <w:numId w:val="1"/>
        </w:numPr>
        <w:spacing w:before="0" w:beforeAutospacing="0" w:after="0" w:afterAutospacing="0"/>
        <w:jc w:val="both"/>
        <w:textAlignment w:val="baseline"/>
      </w:pPr>
      <w:r w:rsidRPr="0047081C">
        <w:rPr>
          <w:b/>
        </w:rPr>
        <w:t>Introduction</w:t>
      </w:r>
    </w:p>
    <w:p w14:paraId="562E6458" w14:textId="77777777" w:rsidR="000711A5" w:rsidRPr="0047081C" w:rsidRDefault="000711A5" w:rsidP="000711A5">
      <w:pPr>
        <w:pStyle w:val="paragraph"/>
        <w:spacing w:before="0" w:beforeAutospacing="0" w:after="0" w:afterAutospacing="0"/>
        <w:ind w:left="1080"/>
        <w:jc w:val="both"/>
        <w:textAlignment w:val="baseline"/>
      </w:pPr>
    </w:p>
    <w:p w14:paraId="29A3807D" w14:textId="03AF2695" w:rsidR="009F5AEA" w:rsidRPr="00C21B58" w:rsidRDefault="000711A5" w:rsidP="009F5AEA">
      <w:pPr>
        <w:spacing w:line="480" w:lineRule="auto"/>
        <w:jc w:val="both"/>
      </w:pPr>
      <w:r w:rsidRPr="0047081C">
        <w:rPr>
          <w:bCs/>
        </w:rPr>
        <w:tab/>
      </w:r>
      <w:r w:rsidRPr="0047081C">
        <w:t xml:space="preserve">On </w:t>
      </w:r>
      <w:r w:rsidR="00810995">
        <w:t>October</w:t>
      </w:r>
      <w:r w:rsidR="0098240B" w:rsidRPr="0047081C">
        <w:t xml:space="preserve"> 2</w:t>
      </w:r>
      <w:r w:rsidR="00810995">
        <w:t>6</w:t>
      </w:r>
      <w:r w:rsidRPr="0047081C">
        <w:t xml:space="preserve">, 2022, the </w:t>
      </w:r>
      <w:r w:rsidR="009F5AEA" w:rsidRPr="00C21B58">
        <w:t>Committee on Cultural Affairs, Libraries</w:t>
      </w:r>
      <w:r w:rsidR="004B7A47">
        <w:t>,</w:t>
      </w:r>
      <w:r w:rsidR="009F5AEA" w:rsidRPr="00C21B58">
        <w:t xml:space="preserve"> and International Intergroup Relations, chaired by Council Member </w:t>
      </w:r>
      <w:r w:rsidR="009F5AEA">
        <w:t>Chi Ossé</w:t>
      </w:r>
      <w:r w:rsidR="009F5AEA" w:rsidRPr="00C21B58">
        <w:t xml:space="preserve">, will </w:t>
      </w:r>
      <w:r w:rsidR="009F5AEA">
        <w:t xml:space="preserve">hold </w:t>
      </w:r>
      <w:r w:rsidR="00F26122">
        <w:t>an oversight</w:t>
      </w:r>
      <w:r w:rsidR="009F5AEA">
        <w:t xml:space="preserve"> hearing </w:t>
      </w:r>
      <w:r w:rsidR="00F26122">
        <w:t xml:space="preserve">on </w:t>
      </w:r>
      <w:r w:rsidR="009F5AEA" w:rsidRPr="00F26122">
        <w:rPr>
          <w:i/>
        </w:rPr>
        <w:t xml:space="preserve">CreateNYC: The </w:t>
      </w:r>
      <w:r w:rsidR="00812372" w:rsidRPr="00F26122">
        <w:rPr>
          <w:i/>
        </w:rPr>
        <w:t>NYC Comprehensive Cultural Plan</w:t>
      </w:r>
      <w:r w:rsidR="00F26122">
        <w:t>.</w:t>
      </w:r>
      <w:r w:rsidR="009F5AEA">
        <w:t xml:space="preserve"> </w:t>
      </w:r>
      <w:r w:rsidR="00F26122">
        <w:t>Additionally, the Committee will</w:t>
      </w:r>
      <w:r w:rsidR="009F5AEA">
        <w:t xml:space="preserve"> hear Introduction Number (Int. No.) 590, </w:t>
      </w:r>
      <w:r w:rsidR="00EC698F">
        <w:t>co-</w:t>
      </w:r>
      <w:r w:rsidR="009F5AEA">
        <w:t>sponsored by Council Member Carlina Rivera</w:t>
      </w:r>
      <w:r w:rsidR="00EC698F">
        <w:t xml:space="preserve"> and Council Member </w:t>
      </w:r>
      <w:r w:rsidR="0019143C">
        <w:t xml:space="preserve">Chi </w:t>
      </w:r>
      <w:r w:rsidR="00EC698F">
        <w:t>Ossé</w:t>
      </w:r>
      <w:r w:rsidR="009F5AEA">
        <w:t xml:space="preserve">, </w:t>
      </w:r>
      <w:r w:rsidR="005C2700">
        <w:t>in relation to</w:t>
      </w:r>
      <w:r w:rsidR="009F5AEA">
        <w:t xml:space="preserve"> </w:t>
      </w:r>
      <w:r w:rsidR="009F5AEA" w:rsidRPr="009F5AEA">
        <w:t>the open culture program for art and cultural institutions</w:t>
      </w:r>
      <w:r w:rsidR="009F5AEA">
        <w:t>. The Committee previously</w:t>
      </w:r>
      <w:r w:rsidR="009F5AEA" w:rsidRPr="00AD5AE0">
        <w:t xml:space="preserve"> </w:t>
      </w:r>
      <w:r w:rsidR="009F5AEA">
        <w:t xml:space="preserve">held an oversight hearing on the Comprehensive Cultural Plan on February 27, 2017, following </w:t>
      </w:r>
      <w:r w:rsidR="00F26122">
        <w:t xml:space="preserve">the </w:t>
      </w:r>
      <w:r w:rsidR="009F5AEA">
        <w:t xml:space="preserve">release of a draft version of the plan </w:t>
      </w:r>
      <w:r w:rsidR="00F26122">
        <w:t>by the Department of Cultural Affairs (DCLA).</w:t>
      </w:r>
      <w:r w:rsidR="009F5AEA">
        <w:t xml:space="preserve"> DCLA </w:t>
      </w:r>
      <w:r w:rsidR="00F07290">
        <w:t>submitted its</w:t>
      </w:r>
      <w:r w:rsidR="00F26122">
        <w:t xml:space="preserve"> second</w:t>
      </w:r>
      <w:r w:rsidR="00F07290">
        <w:t xml:space="preserve"> biannual progress report on the plan in September 2022</w:t>
      </w:r>
      <w:r w:rsidR="00517AD2">
        <w:t>. T</w:t>
      </w:r>
      <w:r w:rsidR="00EC698F">
        <w:t>his will be the Committee’s first hearing on CreateNYC since the plan was released</w:t>
      </w:r>
      <w:r w:rsidR="009F5AEA">
        <w:t xml:space="preserve">. </w:t>
      </w:r>
      <w:r w:rsidR="009F5AEA" w:rsidRPr="00C21B58">
        <w:t xml:space="preserve">Witnesses invited to testify include </w:t>
      </w:r>
      <w:r w:rsidR="009F5AEA">
        <w:t>DCLA</w:t>
      </w:r>
      <w:r w:rsidR="009F5AEA" w:rsidRPr="00C21B58">
        <w:t xml:space="preserve">, </w:t>
      </w:r>
      <w:r w:rsidR="009F5AEA" w:rsidRPr="00A16336">
        <w:t>members of the Cultural Institutions Group (CIG),</w:t>
      </w:r>
      <w:r w:rsidR="009F5AEA" w:rsidRPr="00A16336">
        <w:rPr>
          <w:rStyle w:val="FootnoteReference"/>
        </w:rPr>
        <w:footnoteReference w:id="2"/>
      </w:r>
      <w:r w:rsidR="009F5AEA" w:rsidRPr="00A16336">
        <w:t xml:space="preserve"> various arts and cultural groups and organizations, academic institutions</w:t>
      </w:r>
      <w:r w:rsidR="005761FD" w:rsidRPr="00A16336">
        <w:t>,</w:t>
      </w:r>
      <w:r w:rsidR="009F5AEA" w:rsidRPr="00A16336">
        <w:t xml:space="preserve"> and other interested parties.</w:t>
      </w:r>
      <w:r w:rsidR="009F5AEA" w:rsidRPr="00C21B58">
        <w:t xml:space="preserve"> </w:t>
      </w:r>
    </w:p>
    <w:p w14:paraId="5AF1F4EF" w14:textId="77777777" w:rsidR="000711A5" w:rsidRPr="0047081C" w:rsidRDefault="000711A5" w:rsidP="009F5AEA">
      <w:pPr>
        <w:numPr>
          <w:ilvl w:val="0"/>
          <w:numId w:val="1"/>
        </w:numPr>
        <w:spacing w:line="480" w:lineRule="auto"/>
        <w:jc w:val="both"/>
        <w:rPr>
          <w:b/>
        </w:rPr>
      </w:pPr>
      <w:r w:rsidRPr="0047081C">
        <w:rPr>
          <w:b/>
        </w:rPr>
        <w:t>Background</w:t>
      </w:r>
    </w:p>
    <w:p w14:paraId="7B1784F9" w14:textId="77777777" w:rsidR="008443F9" w:rsidRPr="00C21B58" w:rsidRDefault="008443F9" w:rsidP="009F5AEA">
      <w:pPr>
        <w:spacing w:line="480" w:lineRule="auto"/>
        <w:jc w:val="both"/>
        <w:rPr>
          <w:u w:val="single"/>
          <w:lang w:val="en"/>
        </w:rPr>
      </w:pPr>
      <w:r w:rsidRPr="00C21B58">
        <w:rPr>
          <w:u w:val="single"/>
          <w:lang w:val="en"/>
        </w:rPr>
        <w:t>Local Law 46 of 2015</w:t>
      </w:r>
    </w:p>
    <w:p w14:paraId="5BADC2B8" w14:textId="768D83B1" w:rsidR="00CF255F" w:rsidRPr="00CF255F" w:rsidRDefault="006E6D29" w:rsidP="00CF255F">
      <w:pPr>
        <w:spacing w:line="480" w:lineRule="auto"/>
        <w:ind w:firstLine="720"/>
        <w:jc w:val="both"/>
        <w:rPr>
          <w:lang w:val="en"/>
        </w:rPr>
      </w:pPr>
      <w:r>
        <w:t>On May 18, 2015</w:t>
      </w:r>
      <w:r w:rsidR="001A0F88">
        <w:t>,</w:t>
      </w:r>
      <w:r w:rsidR="008443F9" w:rsidRPr="00C21B58">
        <w:t xml:space="preserve"> Mayor Bill de </w:t>
      </w:r>
      <w:r w:rsidR="008443F9" w:rsidRPr="00994E95">
        <w:t>Blasio signed Local Law 46 of 2015</w:t>
      </w:r>
      <w:r w:rsidR="008443F9">
        <w:t xml:space="preserve"> (Local Law 46)</w:t>
      </w:r>
      <w:r w:rsidR="00EC698F">
        <w:t xml:space="preserve">, requiring the </w:t>
      </w:r>
      <w:r w:rsidR="001A0F88">
        <w:t>creation of</w:t>
      </w:r>
      <w:r w:rsidR="00EC698F">
        <w:t xml:space="preserve"> a comprehensive cultural plan for New York City (NYC)</w:t>
      </w:r>
      <w:r w:rsidR="008443F9" w:rsidRPr="00994E95">
        <w:t>.</w:t>
      </w:r>
      <w:r w:rsidR="008443F9">
        <w:rPr>
          <w:rStyle w:val="FootnoteReference"/>
        </w:rPr>
        <w:footnoteReference w:id="3"/>
      </w:r>
      <w:r w:rsidR="008443F9" w:rsidRPr="00994E95">
        <w:t xml:space="preserve"> </w:t>
      </w:r>
      <w:r>
        <w:rPr>
          <w:lang w:val="en"/>
        </w:rPr>
        <w:t>Inspired by cultural plans developed by Chicago, Houston, Denver</w:t>
      </w:r>
      <w:r w:rsidR="001A0F88">
        <w:rPr>
          <w:lang w:val="en"/>
        </w:rPr>
        <w:t>,</w:t>
      </w:r>
      <w:r>
        <w:rPr>
          <w:lang w:val="en"/>
        </w:rPr>
        <w:t xml:space="preserve"> and other major American cities</w:t>
      </w:r>
      <w:r w:rsidR="00153E2B">
        <w:rPr>
          <w:rStyle w:val="FootnoteReference"/>
          <w:lang w:val="en"/>
        </w:rPr>
        <w:footnoteReference w:id="4"/>
      </w:r>
      <w:r>
        <w:rPr>
          <w:lang w:val="en"/>
        </w:rPr>
        <w:t xml:space="preserve"> in which </w:t>
      </w:r>
      <w:r>
        <w:rPr>
          <w:lang w:val="en"/>
        </w:rPr>
        <w:lastRenderedPageBreak/>
        <w:t>cultural equity is advanced through official government policy,</w:t>
      </w:r>
      <w:r>
        <w:rPr>
          <w:rStyle w:val="FootnoteReference"/>
          <w:lang w:val="en"/>
        </w:rPr>
        <w:footnoteReference w:id="5"/>
      </w:r>
      <w:r>
        <w:rPr>
          <w:lang w:val="en"/>
        </w:rPr>
        <w:t xml:space="preserve"> the City’s first-ever comprehensive cultural plan, </w:t>
      </w:r>
      <w:r w:rsidRPr="00153E2B">
        <w:rPr>
          <w:i/>
          <w:iCs/>
          <w:lang w:val="en"/>
        </w:rPr>
        <w:t>CreateNYC</w:t>
      </w:r>
      <w:r>
        <w:rPr>
          <w:lang w:val="en"/>
        </w:rPr>
        <w:t>, was designed to be “a roadmap to guide the future of arts and culture in NYC</w:t>
      </w:r>
      <w:r w:rsidR="00086EFA">
        <w:rPr>
          <w:lang w:val="en"/>
        </w:rPr>
        <w:t>,</w:t>
      </w:r>
      <w:r>
        <w:rPr>
          <w:lang w:val="en"/>
        </w:rPr>
        <w:t>”</w:t>
      </w:r>
      <w:r>
        <w:rPr>
          <w:rStyle w:val="FootnoteReference"/>
          <w:lang w:val="en"/>
        </w:rPr>
        <w:footnoteReference w:id="6"/>
      </w:r>
      <w:r w:rsidR="00086EFA">
        <w:rPr>
          <w:lang w:val="en"/>
        </w:rPr>
        <w:t xml:space="preserve"> including “a more sustainable, inclusive, and equitable cultural sector” for all New Yorkers,</w:t>
      </w:r>
      <w:r w:rsidR="00086EFA">
        <w:rPr>
          <w:rStyle w:val="FootnoteReference"/>
          <w:lang w:val="en"/>
        </w:rPr>
        <w:footnoteReference w:id="7"/>
      </w:r>
      <w:r w:rsidR="00086EFA">
        <w:rPr>
          <w:lang w:val="en"/>
        </w:rPr>
        <w:t xml:space="preserve"> with the potential to influence both policy direction and advocacy efforts.</w:t>
      </w:r>
      <w:r w:rsidR="00A403FD">
        <w:rPr>
          <w:lang w:val="en"/>
        </w:rPr>
        <w:t xml:space="preserve"> To</w:t>
      </w:r>
      <w:r w:rsidR="00086EFA">
        <w:rPr>
          <w:lang w:val="en"/>
        </w:rPr>
        <w:t xml:space="preserve"> launch </w:t>
      </w:r>
      <w:r>
        <w:rPr>
          <w:lang w:val="en"/>
        </w:rPr>
        <w:t xml:space="preserve">administration of the plan, DCLA mapped out a ten-month </w:t>
      </w:r>
      <w:r w:rsidR="00086EFA">
        <w:rPr>
          <w:lang w:val="en"/>
        </w:rPr>
        <w:t>preparation process</w:t>
      </w:r>
      <w:r w:rsidR="00A403FD">
        <w:rPr>
          <w:lang w:val="en"/>
        </w:rPr>
        <w:t>,</w:t>
      </w:r>
      <w:r>
        <w:rPr>
          <w:lang w:val="en"/>
        </w:rPr>
        <w:t xml:space="preserve"> </w:t>
      </w:r>
      <w:r w:rsidR="00AF5D90">
        <w:rPr>
          <w:lang w:val="en"/>
        </w:rPr>
        <w:t xml:space="preserve">which </w:t>
      </w:r>
      <w:r>
        <w:rPr>
          <w:lang w:val="en"/>
        </w:rPr>
        <w:t>began in August 2016 with a three-month period of research and discovery</w:t>
      </w:r>
      <w:r w:rsidR="00153E2B">
        <w:rPr>
          <w:lang w:val="en"/>
        </w:rPr>
        <w:t>,</w:t>
      </w:r>
      <w:r w:rsidR="00AF5D90">
        <w:rPr>
          <w:lang w:val="en"/>
        </w:rPr>
        <w:t xml:space="preserve"> and </w:t>
      </w:r>
      <w:r>
        <w:rPr>
          <w:lang w:val="en"/>
        </w:rPr>
        <w:t>culminated in July 2017, when the final plan was due.</w:t>
      </w:r>
      <w:r>
        <w:rPr>
          <w:rStyle w:val="FootnoteReference"/>
          <w:lang w:val="en"/>
        </w:rPr>
        <w:footnoteReference w:id="8"/>
      </w:r>
    </w:p>
    <w:p w14:paraId="64CDA64D" w14:textId="2E021FE7" w:rsidR="00B00C95" w:rsidRDefault="006E6D29" w:rsidP="00B00C95">
      <w:pPr>
        <w:spacing w:line="480" w:lineRule="auto"/>
        <w:ind w:firstLine="720"/>
        <w:jc w:val="both"/>
      </w:pPr>
      <w:r>
        <w:t xml:space="preserve">Pursuant to </w:t>
      </w:r>
      <w:r w:rsidR="008443F9">
        <w:t>Local Law 46</w:t>
      </w:r>
      <w:r>
        <w:t>,</w:t>
      </w:r>
      <w:r w:rsidR="000F4576">
        <w:rPr>
          <w:rStyle w:val="FootnoteReference"/>
        </w:rPr>
        <w:footnoteReference w:id="9"/>
      </w:r>
      <w:r>
        <w:t xml:space="preserve"> </w:t>
      </w:r>
      <w:r w:rsidR="008443F9" w:rsidRPr="00994E95">
        <w:t>DCLA establish</w:t>
      </w:r>
      <w:r>
        <w:t>ed</w:t>
      </w:r>
      <w:r w:rsidR="008443F9" w:rsidRPr="00994E95">
        <w:t xml:space="preserve"> a temporary Citizens’ Advisory Committee (CA</w:t>
      </w:r>
      <w:r w:rsidR="008443F9" w:rsidRPr="003A158E">
        <w:t>C),</w:t>
      </w:r>
      <w:r w:rsidR="008443F9" w:rsidRPr="00385346">
        <w:rPr>
          <w:rStyle w:val="FootnoteReference"/>
        </w:rPr>
        <w:footnoteReference w:id="10"/>
      </w:r>
      <w:r w:rsidR="008443F9" w:rsidRPr="00994E95">
        <w:t xml:space="preserve"> </w:t>
      </w:r>
      <w:r w:rsidR="005C2700">
        <w:t>composed</w:t>
      </w:r>
      <w:r w:rsidR="008443F9" w:rsidRPr="00994E95">
        <w:t xml:space="preserve"> of appointees from a broad array of cultural and artistic organizations and practices</w:t>
      </w:r>
      <w:r w:rsidR="00EF7BEB">
        <w:t xml:space="preserve"> as well as</w:t>
      </w:r>
      <w:r w:rsidR="008443F9" w:rsidRPr="00994E95">
        <w:t xml:space="preserve"> related fields, to advise </w:t>
      </w:r>
      <w:r>
        <w:t>the agency</w:t>
      </w:r>
      <w:r w:rsidRPr="00994E95">
        <w:t xml:space="preserve"> </w:t>
      </w:r>
      <w:r>
        <w:t>in</w:t>
      </w:r>
      <w:r w:rsidR="008443F9" w:rsidRPr="00994E95">
        <w:t xml:space="preserve"> </w:t>
      </w:r>
      <w:r w:rsidR="00EF7BEB">
        <w:t>developing</w:t>
      </w:r>
      <w:r w:rsidR="008443F9" w:rsidRPr="00994E95">
        <w:t xml:space="preserve">, gathering community input </w:t>
      </w:r>
      <w:r w:rsidR="00EF7BEB">
        <w:t>about</w:t>
      </w:r>
      <w:r w:rsidR="008443F9" w:rsidRPr="00994E95">
        <w:t>, and implement</w:t>
      </w:r>
      <w:r w:rsidR="00EF7BEB">
        <w:t>ing</w:t>
      </w:r>
      <w:r w:rsidR="008443F9" w:rsidRPr="00994E95">
        <w:t xml:space="preserve"> </w:t>
      </w:r>
      <w:r>
        <w:t>the plan</w:t>
      </w:r>
      <w:r w:rsidR="00AF5D90">
        <w:t>.</w:t>
      </w:r>
      <w:r>
        <w:t xml:space="preserve"> </w:t>
      </w:r>
      <w:r>
        <w:rPr>
          <w:lang w:val="en"/>
        </w:rPr>
        <w:t>Together with the Hester Street Collective (HSC),</w:t>
      </w:r>
      <w:r w:rsidR="003A158E">
        <w:rPr>
          <w:rStyle w:val="FootnoteReference"/>
          <w:lang w:val="en"/>
        </w:rPr>
        <w:footnoteReference w:id="11"/>
      </w:r>
      <w:r>
        <w:rPr>
          <w:lang w:val="en"/>
        </w:rPr>
        <w:t xml:space="preserve"> a design/build nonprofit organization that works with local communities to develop transformative plans and projects through inclusive, participatory processes,</w:t>
      </w:r>
      <w:r>
        <w:rPr>
          <w:rStyle w:val="FootnoteReference"/>
          <w:lang w:val="en"/>
        </w:rPr>
        <w:footnoteReference w:id="12"/>
      </w:r>
      <w:r>
        <w:rPr>
          <w:lang w:val="en"/>
        </w:rPr>
        <w:t xml:space="preserve"> DCLA worked with artists, cultural organizations, agencies, arts and culture experts, and community residents</w:t>
      </w:r>
      <w:r w:rsidR="00153E2B">
        <w:rPr>
          <w:lang w:val="en"/>
        </w:rPr>
        <w:t xml:space="preserve"> in NYC</w:t>
      </w:r>
      <w:r>
        <w:rPr>
          <w:lang w:val="en"/>
        </w:rPr>
        <w:t xml:space="preserve"> to collect data and public input to inform the cultural plan.</w:t>
      </w:r>
      <w:r>
        <w:rPr>
          <w:rStyle w:val="FootnoteReference"/>
          <w:lang w:val="en"/>
        </w:rPr>
        <w:footnoteReference w:id="13"/>
      </w:r>
      <w:r>
        <w:rPr>
          <w:lang w:val="en"/>
        </w:rPr>
        <w:t xml:space="preserve"> </w:t>
      </w:r>
      <w:r w:rsidR="00B00C95">
        <w:t xml:space="preserve">The process was </w:t>
      </w:r>
      <w:r w:rsidR="00F27DFB">
        <w:t xml:space="preserve">intended </w:t>
      </w:r>
      <w:r w:rsidR="00B00C95">
        <w:t xml:space="preserve">to </w:t>
      </w:r>
      <w:r w:rsidR="00B00C95" w:rsidRPr="00994E95">
        <w:t>address</w:t>
      </w:r>
      <w:r w:rsidR="00AF5D90">
        <w:t xml:space="preserve"> </w:t>
      </w:r>
      <w:r w:rsidR="00046F9D">
        <w:t>a range of</w:t>
      </w:r>
      <w:r w:rsidR="00AF5D90">
        <w:t xml:space="preserve"> </w:t>
      </w:r>
      <w:r w:rsidR="00046F9D">
        <w:t xml:space="preserve">topics identified by Local Law 46, </w:t>
      </w:r>
      <w:r w:rsidR="00153E2B">
        <w:t>including</w:t>
      </w:r>
      <w:r w:rsidR="00B00C95">
        <w:t>:</w:t>
      </w:r>
      <w:r w:rsidR="00B00C95">
        <w:rPr>
          <w:rStyle w:val="FootnoteReference"/>
        </w:rPr>
        <w:footnoteReference w:id="14"/>
      </w:r>
      <w:r w:rsidR="00B00C95" w:rsidRPr="00994E95">
        <w:t xml:space="preserve"> </w:t>
      </w:r>
    </w:p>
    <w:p w14:paraId="4071CFA2" w14:textId="228EAB79" w:rsidR="00B00C95" w:rsidRDefault="00B00C95" w:rsidP="00F02F13">
      <w:pPr>
        <w:pStyle w:val="ListParagraph"/>
        <w:numPr>
          <w:ilvl w:val="0"/>
          <w:numId w:val="21"/>
        </w:numPr>
        <w:jc w:val="both"/>
      </w:pPr>
      <w:r>
        <w:t>T</w:t>
      </w:r>
      <w:r w:rsidRPr="00994E95">
        <w:t xml:space="preserve">he availability and distribution of cultural activities throughout </w:t>
      </w:r>
      <w:r w:rsidR="00BF2542">
        <w:t>NYC</w:t>
      </w:r>
      <w:r>
        <w:t>;</w:t>
      </w:r>
      <w:r w:rsidRPr="00994E95">
        <w:t xml:space="preserve"> </w:t>
      </w:r>
    </w:p>
    <w:p w14:paraId="693756C3" w14:textId="56551088" w:rsidR="00B00C95" w:rsidRDefault="00B00C95" w:rsidP="00F02F13">
      <w:pPr>
        <w:pStyle w:val="ListParagraph"/>
        <w:numPr>
          <w:ilvl w:val="0"/>
          <w:numId w:val="21"/>
        </w:numPr>
        <w:jc w:val="both"/>
      </w:pPr>
      <w:r>
        <w:t>T</w:t>
      </w:r>
      <w:r w:rsidRPr="00994E95">
        <w:t xml:space="preserve">he relationship between cultural activities and social and economic health and welfare in </w:t>
      </w:r>
      <w:r w:rsidR="00BF2542">
        <w:t>NYC</w:t>
      </w:r>
      <w:r>
        <w:t>;</w:t>
      </w:r>
      <w:r w:rsidRPr="00C21B58">
        <w:t xml:space="preserve"> </w:t>
      </w:r>
    </w:p>
    <w:p w14:paraId="0B0859AC" w14:textId="72FF0832" w:rsidR="00B00C95" w:rsidRDefault="00B00C95" w:rsidP="00F02F13">
      <w:pPr>
        <w:pStyle w:val="ListParagraph"/>
        <w:numPr>
          <w:ilvl w:val="0"/>
          <w:numId w:val="21"/>
        </w:numPr>
        <w:jc w:val="both"/>
      </w:pPr>
      <w:r>
        <w:t>T</w:t>
      </w:r>
      <w:r w:rsidRPr="00994E95">
        <w:t xml:space="preserve">he needs of artists </w:t>
      </w:r>
      <w:r w:rsidR="00AF5D90">
        <w:t>for</w:t>
      </w:r>
      <w:r w:rsidRPr="00994E95">
        <w:t xml:space="preserve"> affordable housing and affordable long-</w:t>
      </w:r>
      <w:r w:rsidRPr="00C21B58">
        <w:t xml:space="preserve">term and temporary studio, office, and rehearsal space; </w:t>
      </w:r>
    </w:p>
    <w:p w14:paraId="5A64E55D" w14:textId="77777777" w:rsidR="00B00C95" w:rsidRDefault="00B00C95" w:rsidP="00F02F13">
      <w:pPr>
        <w:pStyle w:val="ListParagraph"/>
        <w:numPr>
          <w:ilvl w:val="0"/>
          <w:numId w:val="21"/>
        </w:numPr>
        <w:jc w:val="both"/>
      </w:pPr>
      <w:r>
        <w:t>I</w:t>
      </w:r>
      <w:r w:rsidRPr="00C21B58">
        <w:t xml:space="preserve">ncreasing arts education and cultural activities in NYC </w:t>
      </w:r>
      <w:r>
        <w:t xml:space="preserve">public </w:t>
      </w:r>
      <w:r w:rsidRPr="00C21B58">
        <w:t>schools</w:t>
      </w:r>
      <w:r>
        <w:t xml:space="preserve">; </w:t>
      </w:r>
    </w:p>
    <w:p w14:paraId="6BBFFE5E" w14:textId="485B66FE" w:rsidR="00B00C95" w:rsidRDefault="001F61B0" w:rsidP="00F02F13">
      <w:pPr>
        <w:pStyle w:val="ListParagraph"/>
        <w:numPr>
          <w:ilvl w:val="0"/>
          <w:numId w:val="21"/>
        </w:numPr>
        <w:jc w:val="both"/>
      </w:pPr>
      <w:r>
        <w:t>Incorporating</w:t>
      </w:r>
      <w:r w:rsidRPr="00C21B58">
        <w:t xml:space="preserve"> </w:t>
      </w:r>
      <w:r w:rsidR="00B00C95" w:rsidRPr="00C21B58">
        <w:t xml:space="preserve">cultural </w:t>
      </w:r>
      <w:r w:rsidR="00B00C95" w:rsidRPr="00994E95">
        <w:t>activities into community development, economic development</w:t>
      </w:r>
      <w:r w:rsidR="00AF5D90">
        <w:t>,</w:t>
      </w:r>
      <w:r w:rsidR="00B00C95" w:rsidRPr="00994E95">
        <w:t xml:space="preserve"> and land use planning processes and policies; </w:t>
      </w:r>
    </w:p>
    <w:p w14:paraId="3F8E5755" w14:textId="77777777" w:rsidR="00B00C95" w:rsidRDefault="00B00C95" w:rsidP="00F02F13">
      <w:pPr>
        <w:pStyle w:val="ListParagraph"/>
        <w:numPr>
          <w:ilvl w:val="0"/>
          <w:numId w:val="21"/>
        </w:numPr>
        <w:jc w:val="both"/>
      </w:pPr>
      <w:r>
        <w:t>T</w:t>
      </w:r>
      <w:r w:rsidRPr="00994E95">
        <w:t xml:space="preserve">he needs of artists and communities with respect to the creation of public art in public settings; and </w:t>
      </w:r>
    </w:p>
    <w:p w14:paraId="32D11408" w14:textId="69F48806" w:rsidR="003547D1" w:rsidRDefault="00B00C95" w:rsidP="00F02F13">
      <w:pPr>
        <w:pStyle w:val="ListParagraph"/>
        <w:numPr>
          <w:ilvl w:val="0"/>
          <w:numId w:val="21"/>
        </w:numPr>
        <w:jc w:val="both"/>
      </w:pPr>
      <w:r>
        <w:t xml:space="preserve">Establishing </w:t>
      </w:r>
      <w:r w:rsidRPr="00994E95">
        <w:t xml:space="preserve">a plan </w:t>
      </w:r>
      <w:r>
        <w:t>for</w:t>
      </w:r>
      <w:r w:rsidRPr="00994E95">
        <w:t xml:space="preserve"> </w:t>
      </w:r>
      <w:r w:rsidR="00AF5D90">
        <w:t>NYC</w:t>
      </w:r>
      <w:r w:rsidR="00AF5D90" w:rsidRPr="00994E95">
        <w:t xml:space="preserve"> </w:t>
      </w:r>
      <w:r w:rsidRPr="00994E95">
        <w:t xml:space="preserve">agencies </w:t>
      </w:r>
      <w:r w:rsidR="00884648">
        <w:t xml:space="preserve">to </w:t>
      </w:r>
      <w:r w:rsidRPr="00994E95">
        <w:t>coordinate cultural activities.</w:t>
      </w:r>
      <w:r>
        <w:rPr>
          <w:rStyle w:val="FootnoteReference"/>
        </w:rPr>
        <w:footnoteReference w:id="15"/>
      </w:r>
      <w:r>
        <w:t xml:space="preserve"> </w:t>
      </w:r>
    </w:p>
    <w:p w14:paraId="25C1C623" w14:textId="77777777" w:rsidR="00363430" w:rsidRPr="00385346" w:rsidRDefault="00363430" w:rsidP="00385346">
      <w:pPr>
        <w:pStyle w:val="ListParagraph"/>
        <w:jc w:val="both"/>
      </w:pPr>
    </w:p>
    <w:p w14:paraId="5EE0FC96" w14:textId="58B91D27" w:rsidR="006E6D29" w:rsidRDefault="00153E2B" w:rsidP="00B00C95">
      <w:pPr>
        <w:spacing w:line="480" w:lineRule="auto"/>
        <w:ind w:firstLine="720"/>
        <w:jc w:val="both"/>
        <w:rPr>
          <w:lang w:val="en"/>
        </w:rPr>
      </w:pPr>
      <w:r>
        <w:rPr>
          <w:lang w:val="en"/>
        </w:rPr>
        <w:t>A</w:t>
      </w:r>
      <w:r w:rsidR="00046F9D">
        <w:rPr>
          <w:lang w:val="en"/>
        </w:rPr>
        <w:t>lso pursuant to Local Law 46</w:t>
      </w:r>
      <w:r w:rsidR="003547D1">
        <w:rPr>
          <w:lang w:val="en"/>
        </w:rPr>
        <w:t>,</w:t>
      </w:r>
      <w:r w:rsidR="00086EFA">
        <w:rPr>
          <w:rStyle w:val="FootnoteReference"/>
          <w:lang w:val="en"/>
        </w:rPr>
        <w:footnoteReference w:id="16"/>
      </w:r>
      <w:r w:rsidR="003547D1">
        <w:rPr>
          <w:lang w:val="en"/>
        </w:rPr>
        <w:t xml:space="preserve"> DCLA</w:t>
      </w:r>
      <w:r w:rsidR="006E6D29">
        <w:rPr>
          <w:lang w:val="en"/>
        </w:rPr>
        <w:t xml:space="preserve"> </w:t>
      </w:r>
      <w:r w:rsidR="00086EFA">
        <w:rPr>
          <w:lang w:val="en"/>
        </w:rPr>
        <w:t xml:space="preserve">worked </w:t>
      </w:r>
      <w:r w:rsidR="006E6D29">
        <w:rPr>
          <w:lang w:val="en"/>
        </w:rPr>
        <w:t xml:space="preserve">to engage </w:t>
      </w:r>
      <w:r w:rsidR="00DC1DB0">
        <w:rPr>
          <w:lang w:val="en"/>
        </w:rPr>
        <w:t xml:space="preserve">as many </w:t>
      </w:r>
      <w:r w:rsidR="006E6D29">
        <w:rPr>
          <w:lang w:val="en"/>
        </w:rPr>
        <w:t>New Yorkers</w:t>
      </w:r>
      <w:r w:rsidR="00DC1DB0">
        <w:rPr>
          <w:lang w:val="en"/>
        </w:rPr>
        <w:t xml:space="preserve"> as possible</w:t>
      </w:r>
      <w:r w:rsidR="006E6D29">
        <w:rPr>
          <w:lang w:val="en"/>
        </w:rPr>
        <w:t xml:space="preserve"> in the process</w:t>
      </w:r>
      <w:r w:rsidR="00086EFA">
        <w:rPr>
          <w:lang w:val="en"/>
        </w:rPr>
        <w:t xml:space="preserve"> of creating the </w:t>
      </w:r>
      <w:r w:rsidR="001F2A22">
        <w:rPr>
          <w:lang w:val="en"/>
        </w:rPr>
        <w:t>plan</w:t>
      </w:r>
      <w:r w:rsidR="003547D1">
        <w:rPr>
          <w:lang w:val="en"/>
        </w:rPr>
        <w:t xml:space="preserve"> </w:t>
      </w:r>
      <w:r w:rsidR="00884648">
        <w:rPr>
          <w:lang w:val="en"/>
        </w:rPr>
        <w:t xml:space="preserve">both </w:t>
      </w:r>
      <w:r w:rsidR="008D2F35">
        <w:rPr>
          <w:lang w:val="en"/>
        </w:rPr>
        <w:t xml:space="preserve">by </w:t>
      </w:r>
      <w:r w:rsidR="003547D1">
        <w:rPr>
          <w:lang w:val="en"/>
        </w:rPr>
        <w:t>sharing updates</w:t>
      </w:r>
      <w:r w:rsidR="006E6D29">
        <w:rPr>
          <w:lang w:val="en"/>
        </w:rPr>
        <w:t xml:space="preserve"> via </w:t>
      </w:r>
      <w:r w:rsidR="00776B26">
        <w:rPr>
          <w:lang w:val="en"/>
        </w:rPr>
        <w:t xml:space="preserve">the </w:t>
      </w:r>
      <w:r w:rsidR="006E6D29" w:rsidRPr="00776B26">
        <w:rPr>
          <w:lang w:val="en"/>
        </w:rPr>
        <w:t>CreateNYC.org</w:t>
      </w:r>
      <w:r w:rsidR="00776B26">
        <w:rPr>
          <w:lang w:val="en"/>
        </w:rPr>
        <w:t xml:space="preserve"> website</w:t>
      </w:r>
      <w:r w:rsidR="006E6D29">
        <w:rPr>
          <w:rStyle w:val="FootnoteReference"/>
          <w:lang w:val="en"/>
        </w:rPr>
        <w:footnoteReference w:id="17"/>
      </w:r>
      <w:r w:rsidR="001F61B0">
        <w:rPr>
          <w:lang w:val="en"/>
        </w:rPr>
        <w:t>—</w:t>
      </w:r>
      <w:r w:rsidR="006E6D29">
        <w:rPr>
          <w:lang w:val="en"/>
        </w:rPr>
        <w:t xml:space="preserve">where people shared recommendations, responded to the “Question of the Week,” and </w:t>
      </w:r>
      <w:r w:rsidR="00B00C95">
        <w:rPr>
          <w:lang w:val="en"/>
        </w:rPr>
        <w:t>participate</w:t>
      </w:r>
      <w:r w:rsidR="001F61B0">
        <w:rPr>
          <w:lang w:val="en"/>
        </w:rPr>
        <w:t>d</w:t>
      </w:r>
      <w:r w:rsidR="00B00C95">
        <w:rPr>
          <w:lang w:val="en"/>
        </w:rPr>
        <w:t xml:space="preserve"> in</w:t>
      </w:r>
      <w:r w:rsidR="006E6D29">
        <w:rPr>
          <w:lang w:val="en"/>
        </w:rPr>
        <w:t xml:space="preserve"> an online cultural engagement survey</w:t>
      </w:r>
      <w:r w:rsidR="001F61B0">
        <w:rPr>
          <w:rStyle w:val="FootnoteReference"/>
          <w:lang w:val="en"/>
        </w:rPr>
        <w:footnoteReference w:id="18"/>
      </w:r>
      <w:r w:rsidR="00AA4938">
        <w:rPr>
          <w:lang w:val="en"/>
        </w:rPr>
        <w:t>—and</w:t>
      </w:r>
      <w:r w:rsidR="00086EFA">
        <w:rPr>
          <w:lang w:val="en"/>
        </w:rPr>
        <w:t xml:space="preserve"> </w:t>
      </w:r>
      <w:r w:rsidR="00AA4938">
        <w:rPr>
          <w:lang w:val="en"/>
        </w:rPr>
        <w:t xml:space="preserve">by </w:t>
      </w:r>
      <w:r w:rsidR="00086EFA">
        <w:rPr>
          <w:lang w:val="en"/>
        </w:rPr>
        <w:t xml:space="preserve">inviting </w:t>
      </w:r>
      <w:r w:rsidR="00B00C95">
        <w:rPr>
          <w:lang w:val="en"/>
        </w:rPr>
        <w:t>members of the public to define their cultural priorities through borough-wide workshops, focus groups, roundtable discussions, and community meetings.</w:t>
      </w:r>
      <w:r w:rsidR="00B00C95">
        <w:rPr>
          <w:rStyle w:val="FootnoteReference"/>
          <w:lang w:val="en"/>
        </w:rPr>
        <w:footnoteReference w:id="19"/>
      </w:r>
      <w:r w:rsidR="00B00C95">
        <w:rPr>
          <w:lang w:val="en"/>
        </w:rPr>
        <w:t xml:space="preserve"> Additionally, </w:t>
      </w:r>
      <w:r>
        <w:rPr>
          <w:lang w:val="en"/>
        </w:rPr>
        <w:t>DCLA</w:t>
      </w:r>
      <w:r w:rsidR="00B00C95">
        <w:rPr>
          <w:lang w:val="en"/>
        </w:rPr>
        <w:t xml:space="preserve"> set</w:t>
      </w:r>
      <w:r w:rsidR="00884648">
        <w:rPr>
          <w:lang w:val="en"/>
        </w:rPr>
        <w:t xml:space="preserve"> </w:t>
      </w:r>
      <w:r w:rsidR="00B00C95">
        <w:rPr>
          <w:lang w:val="en"/>
        </w:rPr>
        <w:t>up a social media handle, @CreateNYC, so that New Yorkers could engage in the process via Facebook, Flickr, Instagram</w:t>
      </w:r>
      <w:r w:rsidR="00DC1DB0">
        <w:rPr>
          <w:lang w:val="en"/>
        </w:rPr>
        <w:t>,</w:t>
      </w:r>
      <w:r w:rsidR="00B00C95">
        <w:rPr>
          <w:lang w:val="en"/>
        </w:rPr>
        <w:t xml:space="preserve"> and Twitter</w:t>
      </w:r>
      <w:r>
        <w:rPr>
          <w:lang w:val="en"/>
        </w:rPr>
        <w:t>.</w:t>
      </w:r>
      <w:r>
        <w:rPr>
          <w:rStyle w:val="FootnoteReference"/>
          <w:lang w:val="en"/>
        </w:rPr>
        <w:footnoteReference w:id="20"/>
      </w:r>
      <w:r>
        <w:rPr>
          <w:lang w:val="en"/>
        </w:rPr>
        <w:t xml:space="preserve"> New Yorkers </w:t>
      </w:r>
      <w:r w:rsidR="004E5B79">
        <w:rPr>
          <w:lang w:val="en"/>
        </w:rPr>
        <w:t>were</w:t>
      </w:r>
      <w:r>
        <w:rPr>
          <w:lang w:val="en"/>
        </w:rPr>
        <w:t xml:space="preserve"> also</w:t>
      </w:r>
      <w:r w:rsidR="00B00C95">
        <w:rPr>
          <w:lang w:val="en"/>
        </w:rPr>
        <w:t xml:space="preserve"> </w:t>
      </w:r>
      <w:r w:rsidR="004E5B79">
        <w:rPr>
          <w:lang w:val="en"/>
        </w:rPr>
        <w:t xml:space="preserve">invited to </w:t>
      </w:r>
      <w:r w:rsidR="00B00C95">
        <w:rPr>
          <w:lang w:val="en"/>
        </w:rPr>
        <w:t>answer the “Question of the Week” or make recommendations</w:t>
      </w:r>
      <w:r w:rsidRPr="00153E2B">
        <w:rPr>
          <w:lang w:val="en"/>
        </w:rPr>
        <w:t xml:space="preserve"> </w:t>
      </w:r>
      <w:r>
        <w:rPr>
          <w:lang w:val="en"/>
        </w:rPr>
        <w:t xml:space="preserve">via these resources and </w:t>
      </w:r>
      <w:r w:rsidR="004E5B79">
        <w:rPr>
          <w:lang w:val="en"/>
        </w:rPr>
        <w:t xml:space="preserve">engage </w:t>
      </w:r>
      <w:r>
        <w:rPr>
          <w:lang w:val="en"/>
        </w:rPr>
        <w:t>through the use of the hashtag #CreateNYC</w:t>
      </w:r>
      <w:r w:rsidR="00B00C95">
        <w:rPr>
          <w:lang w:val="en"/>
        </w:rPr>
        <w:t>.</w:t>
      </w:r>
      <w:r w:rsidR="00B00C95">
        <w:rPr>
          <w:rStyle w:val="FootnoteReference"/>
          <w:lang w:val="en"/>
        </w:rPr>
        <w:footnoteReference w:id="21"/>
      </w:r>
      <w:r w:rsidR="00B00C95">
        <w:rPr>
          <w:lang w:val="en"/>
        </w:rPr>
        <w:t xml:space="preserve"> </w:t>
      </w:r>
      <w:r w:rsidR="004E5B79">
        <w:rPr>
          <w:lang w:val="en"/>
        </w:rPr>
        <w:t>Finally, i</w:t>
      </w:r>
      <w:r w:rsidR="006E6D29">
        <w:rPr>
          <w:lang w:val="en"/>
        </w:rPr>
        <w:t>ndividuals, community-based organizations</w:t>
      </w:r>
      <w:r w:rsidR="003547D1">
        <w:rPr>
          <w:lang w:val="en"/>
        </w:rPr>
        <w:t>,</w:t>
      </w:r>
      <w:r w:rsidR="006E6D29">
        <w:rPr>
          <w:lang w:val="en"/>
        </w:rPr>
        <w:t xml:space="preserve"> and </w:t>
      </w:r>
      <w:r w:rsidR="00DC1DB0">
        <w:rPr>
          <w:lang w:val="en"/>
        </w:rPr>
        <w:t xml:space="preserve">other </w:t>
      </w:r>
      <w:r w:rsidR="006E6D29">
        <w:rPr>
          <w:lang w:val="en"/>
        </w:rPr>
        <w:t xml:space="preserve">groups were encouraged to spread the word and </w:t>
      </w:r>
      <w:r>
        <w:rPr>
          <w:lang w:val="en"/>
        </w:rPr>
        <w:t>advance</w:t>
      </w:r>
      <w:r w:rsidR="006E6D29">
        <w:rPr>
          <w:lang w:val="en"/>
        </w:rPr>
        <w:t xml:space="preserve"> the </w:t>
      </w:r>
      <w:r>
        <w:rPr>
          <w:lang w:val="en"/>
        </w:rPr>
        <w:t xml:space="preserve">plan-development </w:t>
      </w:r>
      <w:r w:rsidR="006E6D29">
        <w:rPr>
          <w:lang w:val="en"/>
        </w:rPr>
        <w:t xml:space="preserve">process by becoming CreateNYC </w:t>
      </w:r>
      <w:r w:rsidR="003547D1">
        <w:rPr>
          <w:lang w:val="en"/>
        </w:rPr>
        <w:t>A</w:t>
      </w:r>
      <w:r w:rsidR="006E6D29">
        <w:rPr>
          <w:lang w:val="en"/>
        </w:rPr>
        <w:t>mbassadors</w:t>
      </w:r>
      <w:r w:rsidR="00B00C95">
        <w:rPr>
          <w:lang w:val="en"/>
        </w:rPr>
        <w:t>,</w:t>
      </w:r>
      <w:r w:rsidR="006E6D29">
        <w:rPr>
          <w:rStyle w:val="FootnoteReference"/>
          <w:lang w:val="en"/>
        </w:rPr>
        <w:footnoteReference w:id="22"/>
      </w:r>
      <w:r w:rsidR="006E6D29">
        <w:rPr>
          <w:lang w:val="en"/>
        </w:rPr>
        <w:t xml:space="preserve"> </w:t>
      </w:r>
      <w:r>
        <w:rPr>
          <w:lang w:val="en"/>
        </w:rPr>
        <w:t xml:space="preserve">which involved </w:t>
      </w:r>
      <w:r w:rsidR="006E6D29">
        <w:rPr>
          <w:lang w:val="en"/>
        </w:rPr>
        <w:t>sharing the online survey, hosting a workshop, or including cultural plan activities in their events.</w:t>
      </w:r>
      <w:r w:rsidR="006E6D29">
        <w:rPr>
          <w:rStyle w:val="FootnoteReference"/>
          <w:lang w:val="en"/>
        </w:rPr>
        <w:footnoteReference w:id="23"/>
      </w:r>
      <w:r w:rsidR="006E6D29">
        <w:rPr>
          <w:lang w:val="en"/>
        </w:rPr>
        <w:t xml:space="preserve"> </w:t>
      </w:r>
    </w:p>
    <w:p w14:paraId="7581F11E" w14:textId="072DCE99" w:rsidR="00153E2B" w:rsidRDefault="00B00C95" w:rsidP="00896DD7">
      <w:pPr>
        <w:spacing w:line="480" w:lineRule="auto"/>
        <w:ind w:firstLine="720"/>
        <w:jc w:val="both"/>
        <w:rPr>
          <w:lang w:val="en"/>
        </w:rPr>
      </w:pPr>
      <w:r>
        <w:rPr>
          <w:lang w:val="en"/>
        </w:rPr>
        <w:t>U</w:t>
      </w:r>
      <w:r w:rsidR="00762AEC" w:rsidRPr="007141A7">
        <w:rPr>
          <w:lang w:val="en"/>
        </w:rPr>
        <w:t xml:space="preserve">sing the data and public input collected, HSC conducted an analysis of </w:t>
      </w:r>
      <w:r w:rsidR="00DC1DB0">
        <w:rPr>
          <w:lang w:val="en"/>
        </w:rPr>
        <w:t>NYC’s</w:t>
      </w:r>
      <w:r w:rsidR="00762AEC" w:rsidRPr="007141A7">
        <w:rPr>
          <w:lang w:val="en"/>
        </w:rPr>
        <w:t xml:space="preserve"> current cultural priorities</w:t>
      </w:r>
      <w:r w:rsidR="00F27DFB">
        <w:rPr>
          <w:lang w:val="en"/>
        </w:rPr>
        <w:t>,</w:t>
      </w:r>
      <w:r w:rsidR="00762AEC" w:rsidRPr="007141A7">
        <w:rPr>
          <w:lang w:val="en"/>
        </w:rPr>
        <w:t xml:space="preserve"> strategized on increasing access, equity</w:t>
      </w:r>
      <w:r w:rsidR="00DC1DB0">
        <w:rPr>
          <w:lang w:val="en"/>
        </w:rPr>
        <w:t>,</w:t>
      </w:r>
      <w:r w:rsidR="00762AEC" w:rsidRPr="007141A7">
        <w:rPr>
          <w:lang w:val="en"/>
        </w:rPr>
        <w:t xml:space="preserve"> and opportunity </w:t>
      </w:r>
      <w:r w:rsidR="00DC1DB0">
        <w:rPr>
          <w:lang w:val="en"/>
        </w:rPr>
        <w:t>for</w:t>
      </w:r>
      <w:r w:rsidR="00DC1DB0" w:rsidRPr="007141A7">
        <w:rPr>
          <w:lang w:val="en"/>
        </w:rPr>
        <w:t xml:space="preserve"> </w:t>
      </w:r>
      <w:r w:rsidR="00762AEC" w:rsidRPr="007141A7">
        <w:rPr>
          <w:lang w:val="en"/>
        </w:rPr>
        <w:t>underserved neighborhoods</w:t>
      </w:r>
      <w:r w:rsidR="00F27DFB">
        <w:rPr>
          <w:lang w:val="en"/>
        </w:rPr>
        <w:t>,</w:t>
      </w:r>
      <w:r w:rsidR="00762AEC" w:rsidRPr="007141A7">
        <w:rPr>
          <w:lang w:val="en"/>
        </w:rPr>
        <w:t xml:space="preserve"> </w:t>
      </w:r>
      <w:r w:rsidR="00DC1DB0">
        <w:rPr>
          <w:lang w:val="en"/>
        </w:rPr>
        <w:t>and considered how</w:t>
      </w:r>
      <w:r w:rsidR="00DC1DB0" w:rsidRPr="007141A7">
        <w:rPr>
          <w:lang w:val="en"/>
        </w:rPr>
        <w:t xml:space="preserve"> </w:t>
      </w:r>
      <w:r w:rsidR="00762AEC" w:rsidRPr="007141A7">
        <w:rPr>
          <w:lang w:val="en"/>
        </w:rPr>
        <w:t xml:space="preserve">NYC </w:t>
      </w:r>
      <w:r w:rsidR="00DC1DB0">
        <w:rPr>
          <w:lang w:val="en"/>
        </w:rPr>
        <w:t>could</w:t>
      </w:r>
      <w:r w:rsidR="00DC1DB0" w:rsidRPr="007141A7">
        <w:rPr>
          <w:lang w:val="en"/>
        </w:rPr>
        <w:t xml:space="preserve"> </w:t>
      </w:r>
      <w:r w:rsidR="00762AEC" w:rsidRPr="007141A7">
        <w:rPr>
          <w:lang w:val="en"/>
        </w:rPr>
        <w:t>remain accessible to artists at a time of rising rents and other economic pressures.</w:t>
      </w:r>
      <w:r w:rsidR="00762AEC">
        <w:rPr>
          <w:rStyle w:val="FootnoteReference"/>
          <w:lang w:val="en"/>
        </w:rPr>
        <w:footnoteReference w:id="24"/>
      </w:r>
      <w:r w:rsidR="007141A7">
        <w:t xml:space="preserve"> </w:t>
      </w:r>
      <w:r w:rsidR="00896DD7">
        <w:rPr>
          <w:lang w:val="en"/>
        </w:rPr>
        <w:t>The agency</w:t>
      </w:r>
      <w:r w:rsidR="00762AEC">
        <w:rPr>
          <w:lang w:val="en"/>
        </w:rPr>
        <w:t xml:space="preserve"> </w:t>
      </w:r>
      <w:r w:rsidR="007141A7">
        <w:rPr>
          <w:lang w:val="en"/>
        </w:rPr>
        <w:t xml:space="preserve">then </w:t>
      </w:r>
      <w:r w:rsidR="00762AEC">
        <w:rPr>
          <w:lang w:val="en"/>
        </w:rPr>
        <w:t xml:space="preserve">produced a draft </w:t>
      </w:r>
      <w:r w:rsidR="00046F9D">
        <w:rPr>
          <w:lang w:val="en"/>
        </w:rPr>
        <w:t xml:space="preserve">cultural </w:t>
      </w:r>
      <w:r w:rsidR="00762AEC">
        <w:rPr>
          <w:lang w:val="en"/>
        </w:rPr>
        <w:t>plan</w:t>
      </w:r>
      <w:r w:rsidR="00DC1DB0">
        <w:rPr>
          <w:lang w:val="en"/>
        </w:rPr>
        <w:t>,</w:t>
      </w:r>
      <w:r w:rsidR="00762AEC">
        <w:rPr>
          <w:lang w:val="en"/>
        </w:rPr>
        <w:t xml:space="preserve"> based on research and public input.</w:t>
      </w:r>
      <w:r w:rsidR="00762AEC">
        <w:rPr>
          <w:rStyle w:val="FootnoteReference"/>
          <w:lang w:val="en"/>
        </w:rPr>
        <w:footnoteReference w:id="25"/>
      </w:r>
      <w:r w:rsidR="00762AEC">
        <w:rPr>
          <w:lang w:val="en"/>
        </w:rPr>
        <w:t xml:space="preserve"> Between March and June 2017, </w:t>
      </w:r>
      <w:r w:rsidR="00046F9D">
        <w:rPr>
          <w:lang w:val="en"/>
        </w:rPr>
        <w:t>this</w:t>
      </w:r>
      <w:r w:rsidR="00762AEC">
        <w:rPr>
          <w:lang w:val="en"/>
        </w:rPr>
        <w:t xml:space="preserve"> </w:t>
      </w:r>
      <w:r w:rsidR="007141A7">
        <w:rPr>
          <w:lang w:val="en"/>
        </w:rPr>
        <w:t xml:space="preserve">draft </w:t>
      </w:r>
      <w:r w:rsidR="00762AEC">
        <w:rPr>
          <w:lang w:val="en"/>
        </w:rPr>
        <w:t xml:space="preserve">plan was available online for public feedback and was also provided at workshops and focus groups around </w:t>
      </w:r>
      <w:r w:rsidR="00DC1DB0">
        <w:rPr>
          <w:lang w:val="en"/>
        </w:rPr>
        <w:t>NYC</w:t>
      </w:r>
      <w:r w:rsidR="00762AEC">
        <w:rPr>
          <w:lang w:val="en"/>
        </w:rPr>
        <w:t>.</w:t>
      </w:r>
      <w:r w:rsidR="00762AEC">
        <w:rPr>
          <w:rStyle w:val="FootnoteReference"/>
          <w:lang w:val="en"/>
        </w:rPr>
        <w:footnoteReference w:id="26"/>
      </w:r>
      <w:r w:rsidR="00762AEC">
        <w:rPr>
          <w:lang w:val="en"/>
        </w:rPr>
        <w:t xml:space="preserve"> </w:t>
      </w:r>
    </w:p>
    <w:p w14:paraId="51DB556B" w14:textId="65721D73" w:rsidR="00153E2B" w:rsidRDefault="004E5B79" w:rsidP="00153E2B">
      <w:pPr>
        <w:spacing w:line="480" w:lineRule="auto"/>
        <w:ind w:firstLine="720"/>
        <w:jc w:val="both"/>
      </w:pPr>
      <w:r>
        <w:rPr>
          <w:lang w:val="en"/>
        </w:rPr>
        <w:t>A</w:t>
      </w:r>
      <w:r w:rsidR="00762AEC">
        <w:rPr>
          <w:lang w:val="en"/>
        </w:rPr>
        <w:t xml:space="preserve">fter nearly a year of intensive public input and an in-depth evaluation of </w:t>
      </w:r>
      <w:r w:rsidR="00DC1DB0">
        <w:rPr>
          <w:lang w:val="en"/>
        </w:rPr>
        <w:t>NYC’s</w:t>
      </w:r>
      <w:r w:rsidR="00762AEC">
        <w:rPr>
          <w:lang w:val="en"/>
        </w:rPr>
        <w:t xml:space="preserve"> cultural assets, </w:t>
      </w:r>
      <w:r>
        <w:rPr>
          <w:lang w:val="en"/>
        </w:rPr>
        <w:t xml:space="preserve">CreateNYC, </w:t>
      </w:r>
      <w:r w:rsidR="00BB58C5">
        <w:rPr>
          <w:lang w:val="en"/>
        </w:rPr>
        <w:t xml:space="preserve">the </w:t>
      </w:r>
      <w:r w:rsidR="00923888">
        <w:rPr>
          <w:lang w:val="en"/>
        </w:rPr>
        <w:t xml:space="preserve">City’s </w:t>
      </w:r>
      <w:r>
        <w:rPr>
          <w:lang w:val="en"/>
        </w:rPr>
        <w:t xml:space="preserve">final </w:t>
      </w:r>
      <w:r w:rsidR="00BB58C5">
        <w:rPr>
          <w:lang w:val="en"/>
        </w:rPr>
        <w:t xml:space="preserve">comprehensive cultural plan, </w:t>
      </w:r>
      <w:r w:rsidR="00762AEC">
        <w:rPr>
          <w:lang w:val="en"/>
        </w:rPr>
        <w:t>was released to the public on July 19, 2017.</w:t>
      </w:r>
      <w:r w:rsidR="00762AEC">
        <w:rPr>
          <w:rStyle w:val="FootnoteReference"/>
          <w:lang w:val="en"/>
        </w:rPr>
        <w:footnoteReference w:id="27"/>
      </w:r>
      <w:r w:rsidR="00086EFA">
        <w:t xml:space="preserve"> </w:t>
      </w:r>
    </w:p>
    <w:p w14:paraId="472703BC" w14:textId="40E6A9C0" w:rsidR="008D2F35" w:rsidRDefault="008D2F35" w:rsidP="00153E2B">
      <w:pPr>
        <w:spacing w:line="480" w:lineRule="auto"/>
        <w:ind w:firstLine="720"/>
        <w:jc w:val="both"/>
      </w:pPr>
    </w:p>
    <w:p w14:paraId="01036C77" w14:textId="22774C61" w:rsidR="008D2F35" w:rsidRDefault="008D2F35" w:rsidP="00153E2B">
      <w:pPr>
        <w:spacing w:line="480" w:lineRule="auto"/>
        <w:ind w:firstLine="720"/>
        <w:jc w:val="both"/>
      </w:pPr>
    </w:p>
    <w:p w14:paraId="691E5104" w14:textId="77777777" w:rsidR="008D2F35" w:rsidRDefault="008D2F35" w:rsidP="00F02F13">
      <w:pPr>
        <w:rPr>
          <w:u w:val="single"/>
          <w:lang w:val="en"/>
        </w:rPr>
      </w:pPr>
    </w:p>
    <w:p w14:paraId="1ECE808A" w14:textId="77328B7E" w:rsidR="00CA357B" w:rsidRDefault="00CA357B" w:rsidP="00F02F13">
      <w:pPr>
        <w:rPr>
          <w:u w:val="single"/>
          <w:lang w:val="en"/>
        </w:rPr>
      </w:pPr>
      <w:r>
        <w:rPr>
          <w:u w:val="single"/>
          <w:lang w:val="en"/>
        </w:rPr>
        <w:t>CreateNYC: The 2017 Plan</w:t>
      </w:r>
      <w:r w:rsidR="00CF255F">
        <w:rPr>
          <w:u w:val="single"/>
          <w:lang w:val="en"/>
        </w:rPr>
        <w:t xml:space="preserve"> and DCLA’s Biannual Progress Reports</w:t>
      </w:r>
    </w:p>
    <w:p w14:paraId="2BE955DA" w14:textId="77777777" w:rsidR="006B09EB" w:rsidRPr="00CA357B" w:rsidRDefault="006B09EB" w:rsidP="00F02F13">
      <w:pPr>
        <w:rPr>
          <w:u w:val="single"/>
          <w:lang w:val="en"/>
        </w:rPr>
      </w:pPr>
    </w:p>
    <w:p w14:paraId="236C9C5D" w14:textId="4C25857A" w:rsidR="00EC6BEF" w:rsidRDefault="00EC6BEF" w:rsidP="00EC6BEF">
      <w:pPr>
        <w:spacing w:line="480" w:lineRule="auto"/>
        <w:ind w:firstLine="720"/>
        <w:jc w:val="both"/>
        <w:rPr>
          <w:lang w:val="en"/>
        </w:rPr>
      </w:pPr>
      <w:r>
        <w:rPr>
          <w:lang w:val="en"/>
        </w:rPr>
        <w:t>When introduced in 2017, CreateNYC offered 28 objectives (</w:t>
      </w:r>
      <w:r w:rsidR="00923888">
        <w:rPr>
          <w:lang w:val="en"/>
        </w:rPr>
        <w:t xml:space="preserve">i.e., </w:t>
      </w:r>
      <w:r>
        <w:rPr>
          <w:lang w:val="en"/>
        </w:rPr>
        <w:t>goals of the plan) and 96 strategies (</w:t>
      </w:r>
      <w:r w:rsidR="00923888">
        <w:rPr>
          <w:lang w:val="en"/>
        </w:rPr>
        <w:t xml:space="preserve">i.e., </w:t>
      </w:r>
      <w:r>
        <w:rPr>
          <w:lang w:val="en"/>
        </w:rPr>
        <w:t>actions for achieving those goals in the immediate, short, medium, or long term), categorized into eight issue areas:</w:t>
      </w:r>
      <w:r w:rsidRPr="007F3027">
        <w:rPr>
          <w:lang w:val="en"/>
        </w:rPr>
        <w:t xml:space="preserve"> </w:t>
      </w:r>
    </w:p>
    <w:p w14:paraId="18B765D1" w14:textId="77777777" w:rsidR="00EC6BEF" w:rsidRPr="0057069A" w:rsidRDefault="00EC6BEF" w:rsidP="00F02F13">
      <w:pPr>
        <w:pStyle w:val="ListParagraph"/>
        <w:numPr>
          <w:ilvl w:val="0"/>
          <w:numId w:val="22"/>
        </w:numPr>
        <w:jc w:val="both"/>
        <w:rPr>
          <w:lang w:val="en"/>
        </w:rPr>
      </w:pPr>
      <w:r w:rsidRPr="00BE0AD4">
        <w:rPr>
          <w:b/>
          <w:lang w:val="en"/>
        </w:rPr>
        <w:t>Equity and inclusion</w:t>
      </w:r>
      <w:r>
        <w:rPr>
          <w:lang w:val="en"/>
        </w:rPr>
        <w:t>: providing “equitable access to opportunities, services, and resources across NYC’s diverse populations and neighborhoods”;</w:t>
      </w:r>
      <w:r>
        <w:rPr>
          <w:rStyle w:val="FootnoteReference"/>
          <w:lang w:val="en"/>
        </w:rPr>
        <w:footnoteReference w:id="28"/>
      </w:r>
      <w:r w:rsidRPr="00EB4F18">
        <w:rPr>
          <w:lang w:val="en"/>
        </w:rPr>
        <w:t xml:space="preserve"> </w:t>
      </w:r>
    </w:p>
    <w:p w14:paraId="4EC9C816" w14:textId="77777777" w:rsidR="00EC6BEF" w:rsidRPr="0057069A" w:rsidRDefault="00EC6BEF" w:rsidP="00F02F13">
      <w:pPr>
        <w:pStyle w:val="ListParagraph"/>
        <w:numPr>
          <w:ilvl w:val="0"/>
          <w:numId w:val="22"/>
        </w:numPr>
        <w:jc w:val="both"/>
        <w:rPr>
          <w:lang w:val="en"/>
        </w:rPr>
      </w:pPr>
      <w:r w:rsidRPr="00684D22">
        <w:rPr>
          <w:b/>
          <w:lang w:val="en"/>
        </w:rPr>
        <w:t>Social and economic impact</w:t>
      </w:r>
      <w:r>
        <w:rPr>
          <w:lang w:val="en"/>
        </w:rPr>
        <w:t xml:space="preserve">: </w:t>
      </w:r>
      <w:r w:rsidRPr="00684D22">
        <w:rPr>
          <w:lang w:val="en"/>
        </w:rPr>
        <w:t>“[supporting] the role of arts and culture in an equitable economy and healthy communities”</w:t>
      </w:r>
      <w:r>
        <w:rPr>
          <w:lang w:val="en"/>
        </w:rPr>
        <w:t>;</w:t>
      </w:r>
      <w:r>
        <w:rPr>
          <w:rStyle w:val="FootnoteReference"/>
          <w:lang w:val="en"/>
        </w:rPr>
        <w:footnoteReference w:id="29"/>
      </w:r>
      <w:r w:rsidRPr="00684D22">
        <w:rPr>
          <w:lang w:val="en"/>
        </w:rPr>
        <w:t xml:space="preserve"> </w:t>
      </w:r>
    </w:p>
    <w:p w14:paraId="2E0DC092" w14:textId="77777777" w:rsidR="00EC6BEF" w:rsidRPr="0057069A" w:rsidRDefault="00EC6BEF" w:rsidP="00F02F13">
      <w:pPr>
        <w:pStyle w:val="ListParagraph"/>
        <w:numPr>
          <w:ilvl w:val="0"/>
          <w:numId w:val="22"/>
        </w:numPr>
        <w:jc w:val="both"/>
        <w:rPr>
          <w:lang w:val="en"/>
        </w:rPr>
      </w:pPr>
      <w:r w:rsidRPr="00684D22">
        <w:rPr>
          <w:b/>
          <w:lang w:val="en"/>
        </w:rPr>
        <w:t>Affordability</w:t>
      </w:r>
      <w:r>
        <w:rPr>
          <w:lang w:val="en"/>
        </w:rPr>
        <w:t xml:space="preserve">: </w:t>
      </w:r>
      <w:r w:rsidRPr="00684D22">
        <w:rPr>
          <w:lang w:val="en"/>
        </w:rPr>
        <w:t>ensuring the affordability of “live, work, and presentation space . . . for artists and cultural organizations”</w:t>
      </w:r>
      <w:r>
        <w:rPr>
          <w:lang w:val="en"/>
        </w:rPr>
        <w:t>;</w:t>
      </w:r>
      <w:r>
        <w:rPr>
          <w:rStyle w:val="FootnoteReference"/>
          <w:lang w:val="en"/>
        </w:rPr>
        <w:footnoteReference w:id="30"/>
      </w:r>
      <w:r w:rsidRPr="00684D22">
        <w:rPr>
          <w:lang w:val="en"/>
        </w:rPr>
        <w:t xml:space="preserve"> </w:t>
      </w:r>
    </w:p>
    <w:p w14:paraId="60A16CF1" w14:textId="77777777" w:rsidR="00EC6BEF" w:rsidRPr="0057069A" w:rsidRDefault="00EC6BEF" w:rsidP="00F02F13">
      <w:pPr>
        <w:pStyle w:val="ListParagraph"/>
        <w:numPr>
          <w:ilvl w:val="0"/>
          <w:numId w:val="22"/>
        </w:numPr>
        <w:jc w:val="both"/>
        <w:rPr>
          <w:lang w:val="en"/>
        </w:rPr>
      </w:pPr>
      <w:r w:rsidRPr="00684D22">
        <w:rPr>
          <w:b/>
        </w:rPr>
        <w:t>Citywide coordination</w:t>
      </w:r>
      <w:r>
        <w:rPr>
          <w:lang w:val="en"/>
        </w:rPr>
        <w:t xml:space="preserve">: </w:t>
      </w:r>
      <w:r w:rsidRPr="00684D22">
        <w:rPr>
          <w:lang w:val="en"/>
        </w:rPr>
        <w:t xml:space="preserve">arranging for </w:t>
      </w:r>
      <w:r>
        <w:t>“a</w:t>
      </w:r>
      <w:r w:rsidRPr="00BE0AD4">
        <w:t>rts and cultural funding, collaboration, and co</w:t>
      </w:r>
      <w:r>
        <w:t>ordination across City agencies”;</w:t>
      </w:r>
      <w:r>
        <w:rPr>
          <w:rStyle w:val="FootnoteReference"/>
        </w:rPr>
        <w:footnoteReference w:id="31"/>
      </w:r>
      <w:r w:rsidRPr="00684D22">
        <w:rPr>
          <w:lang w:val="en"/>
        </w:rPr>
        <w:t xml:space="preserve"> </w:t>
      </w:r>
    </w:p>
    <w:p w14:paraId="2BDD3377" w14:textId="77777777" w:rsidR="00EC6BEF" w:rsidRPr="0057069A" w:rsidRDefault="00EC6BEF" w:rsidP="00F02F13">
      <w:pPr>
        <w:pStyle w:val="ListParagraph"/>
        <w:numPr>
          <w:ilvl w:val="0"/>
          <w:numId w:val="22"/>
        </w:numPr>
        <w:jc w:val="both"/>
        <w:rPr>
          <w:lang w:val="en"/>
        </w:rPr>
      </w:pPr>
      <w:r w:rsidRPr="00684D22">
        <w:rPr>
          <w:b/>
          <w:lang w:val="en"/>
        </w:rPr>
        <w:t>Neighborhood character</w:t>
      </w:r>
      <w:r>
        <w:rPr>
          <w:lang w:val="en"/>
        </w:rPr>
        <w:t xml:space="preserve">: </w:t>
      </w:r>
      <w:r w:rsidRPr="00684D22">
        <w:rPr>
          <w:lang w:val="en"/>
        </w:rPr>
        <w:t>“[preventing] displacement of culture and communities through participatory planning and community development”</w:t>
      </w:r>
      <w:r>
        <w:rPr>
          <w:lang w:val="en"/>
        </w:rPr>
        <w:t>;</w:t>
      </w:r>
      <w:r>
        <w:rPr>
          <w:rStyle w:val="FootnoteReference"/>
          <w:lang w:val="en"/>
        </w:rPr>
        <w:footnoteReference w:id="32"/>
      </w:r>
      <w:r w:rsidRPr="00684D22">
        <w:rPr>
          <w:lang w:val="en"/>
        </w:rPr>
        <w:t xml:space="preserve"> </w:t>
      </w:r>
    </w:p>
    <w:p w14:paraId="600C34DE" w14:textId="77777777" w:rsidR="00EC6BEF" w:rsidRPr="0057069A" w:rsidRDefault="00EC6BEF" w:rsidP="00F02F13">
      <w:pPr>
        <w:pStyle w:val="ListParagraph"/>
        <w:numPr>
          <w:ilvl w:val="0"/>
          <w:numId w:val="22"/>
        </w:numPr>
        <w:jc w:val="both"/>
        <w:rPr>
          <w:lang w:val="en"/>
        </w:rPr>
      </w:pPr>
      <w:r w:rsidRPr="00684D22">
        <w:rPr>
          <w:b/>
          <w:lang w:val="en"/>
        </w:rPr>
        <w:t>Arts, culture, and science education</w:t>
      </w:r>
      <w:r>
        <w:rPr>
          <w:lang w:val="en"/>
        </w:rPr>
        <w:t xml:space="preserve">: </w:t>
      </w:r>
      <w:r w:rsidRPr="00684D22">
        <w:rPr>
          <w:lang w:val="en"/>
        </w:rPr>
        <w:t>“[supporting] and [increasing] culturally-relevant, diverse, and inclusive arts and science education in and out of school”</w:t>
      </w:r>
      <w:r>
        <w:rPr>
          <w:lang w:val="en"/>
        </w:rPr>
        <w:t>;</w:t>
      </w:r>
      <w:r>
        <w:rPr>
          <w:rStyle w:val="FootnoteReference"/>
          <w:lang w:val="en"/>
        </w:rPr>
        <w:footnoteReference w:id="33"/>
      </w:r>
      <w:r w:rsidRPr="00684D22">
        <w:rPr>
          <w:lang w:val="en"/>
        </w:rPr>
        <w:t xml:space="preserve"> </w:t>
      </w:r>
    </w:p>
    <w:p w14:paraId="4F552448" w14:textId="77777777" w:rsidR="00EC6BEF" w:rsidRPr="0057069A" w:rsidRDefault="00EC6BEF" w:rsidP="00F02F13">
      <w:pPr>
        <w:pStyle w:val="ListParagraph"/>
        <w:numPr>
          <w:ilvl w:val="0"/>
          <w:numId w:val="22"/>
        </w:numPr>
        <w:jc w:val="both"/>
        <w:rPr>
          <w:lang w:val="en"/>
        </w:rPr>
      </w:pPr>
      <w:r w:rsidRPr="00684D22">
        <w:rPr>
          <w:b/>
          <w:lang w:val="en"/>
        </w:rPr>
        <w:t>Arts and culture in public space</w:t>
      </w:r>
      <w:r>
        <w:rPr>
          <w:lang w:val="en"/>
        </w:rPr>
        <w:t xml:space="preserve">: </w:t>
      </w:r>
      <w:r w:rsidRPr="00684D22">
        <w:rPr>
          <w:lang w:val="en"/>
        </w:rPr>
        <w:t>ensuring that “public art, artists, and programming are implemented and supported</w:t>
      </w:r>
      <w:r>
        <w:t>”;</w:t>
      </w:r>
      <w:r>
        <w:rPr>
          <w:rStyle w:val="FootnoteReference"/>
        </w:rPr>
        <w:footnoteReference w:id="34"/>
      </w:r>
      <w:r w:rsidRPr="00684D22">
        <w:rPr>
          <w:lang w:val="en"/>
        </w:rPr>
        <w:t xml:space="preserve"> </w:t>
      </w:r>
      <w:r>
        <w:rPr>
          <w:lang w:val="en"/>
        </w:rPr>
        <w:t>and</w:t>
      </w:r>
    </w:p>
    <w:p w14:paraId="105DACC2" w14:textId="77777777" w:rsidR="00EC6BEF" w:rsidRDefault="00EC6BEF" w:rsidP="00F02F13">
      <w:pPr>
        <w:pStyle w:val="ListParagraph"/>
        <w:numPr>
          <w:ilvl w:val="0"/>
          <w:numId w:val="22"/>
        </w:numPr>
        <w:jc w:val="both"/>
        <w:rPr>
          <w:lang w:val="en"/>
        </w:rPr>
      </w:pPr>
      <w:r w:rsidRPr="00684D22">
        <w:rPr>
          <w:b/>
        </w:rPr>
        <w:t>Health of the cultural sector</w:t>
      </w:r>
      <w:r>
        <w:rPr>
          <w:lang w:val="en"/>
        </w:rPr>
        <w:t xml:space="preserve">: </w:t>
      </w:r>
      <w:r>
        <w:t>“[creating]</w:t>
      </w:r>
      <w:r w:rsidRPr="00BE0AD4">
        <w:t xml:space="preserve"> conditions to support individual and organizational members of the arts, culture, and science fields </w:t>
      </w:r>
      <w:r>
        <w:t>to achieve their full potential.”</w:t>
      </w:r>
      <w:r>
        <w:rPr>
          <w:rStyle w:val="FootnoteReference"/>
        </w:rPr>
        <w:footnoteReference w:id="35"/>
      </w:r>
      <w:r w:rsidRPr="00684D22">
        <w:rPr>
          <w:lang w:val="en"/>
        </w:rPr>
        <w:t xml:space="preserve"> </w:t>
      </w:r>
    </w:p>
    <w:p w14:paraId="6422152B" w14:textId="20F13CB7" w:rsidR="00EC6BEF" w:rsidRDefault="00EC6BEF" w:rsidP="00CF255F">
      <w:pPr>
        <w:spacing w:line="480" w:lineRule="auto"/>
        <w:jc w:val="both"/>
        <w:rPr>
          <w:lang w:val="en"/>
        </w:rPr>
      </w:pPr>
    </w:p>
    <w:p w14:paraId="5E3976B1" w14:textId="65E0AD4D" w:rsidR="0052211A" w:rsidRDefault="004E5B79" w:rsidP="0052211A">
      <w:pPr>
        <w:spacing w:line="480" w:lineRule="auto"/>
        <w:ind w:firstLine="720"/>
        <w:jc w:val="both"/>
      </w:pPr>
      <w:r>
        <w:t xml:space="preserve">The initial response to the </w:t>
      </w:r>
      <w:r w:rsidR="0052211A">
        <w:t>plan was largely positive,</w:t>
      </w:r>
      <w:r w:rsidR="0052211A">
        <w:rPr>
          <w:rStyle w:val="FootnoteReference"/>
        </w:rPr>
        <w:footnoteReference w:id="36"/>
      </w:r>
      <w:r w:rsidR="0052211A">
        <w:t xml:space="preserve"> with</w:t>
      </w:r>
      <w:r w:rsidR="0052211A" w:rsidRPr="0052211A">
        <w:t xml:space="preserve"> </w:t>
      </w:r>
      <w:r w:rsidR="0052211A">
        <w:t>then-</w:t>
      </w:r>
      <w:r w:rsidR="0052211A" w:rsidRPr="0052211A">
        <w:t xml:space="preserve">Mayor Bill de Blasio </w:t>
      </w:r>
      <w:r w:rsidR="0052211A">
        <w:t xml:space="preserve">also announcing </w:t>
      </w:r>
      <w:r w:rsidR="0052211A" w:rsidRPr="0052211A">
        <w:t xml:space="preserve">$18.5 million in new investments for arts and culture in </w:t>
      </w:r>
      <w:r w:rsidR="0052211A">
        <w:t>NYC</w:t>
      </w:r>
      <w:r w:rsidR="00AF6FCC">
        <w:t xml:space="preserve"> at the press conference releasing the plan</w:t>
      </w:r>
      <w:r w:rsidR="0052211A">
        <w:t>.</w:t>
      </w:r>
      <w:r w:rsidR="0052211A">
        <w:rPr>
          <w:rStyle w:val="FootnoteReference"/>
        </w:rPr>
        <w:footnoteReference w:id="37"/>
      </w:r>
    </w:p>
    <w:p w14:paraId="48B8E259" w14:textId="0416CF81" w:rsidR="00CF255F" w:rsidRPr="00CF255F" w:rsidRDefault="00AF6FCC" w:rsidP="00CF255F">
      <w:pPr>
        <w:spacing w:line="480" w:lineRule="auto"/>
        <w:ind w:firstLine="720"/>
        <w:jc w:val="both"/>
      </w:pPr>
      <w:r>
        <w:t>P</w:t>
      </w:r>
      <w:r w:rsidR="00CF255F" w:rsidRPr="00CA357B">
        <w:t xml:space="preserve">ursuant to Local Law 46, </w:t>
      </w:r>
      <w:r>
        <w:t xml:space="preserve">once </w:t>
      </w:r>
      <w:r w:rsidR="00CF255F">
        <w:t xml:space="preserve">DCLA </w:t>
      </w:r>
      <w:r>
        <w:t>submits its initial plan, the agency is</w:t>
      </w:r>
      <w:r w:rsidR="00CF255F" w:rsidRPr="00CA357B">
        <w:t xml:space="preserve"> </w:t>
      </w:r>
      <w:r w:rsidR="00CF255F">
        <w:t>permitted to revisit and revise the plan after 10 years,</w:t>
      </w:r>
      <w:r w:rsidR="00CF255F">
        <w:rPr>
          <w:rStyle w:val="FootnoteReference"/>
        </w:rPr>
        <w:footnoteReference w:id="38"/>
      </w:r>
      <w:r w:rsidR="00CF255F">
        <w:t xml:space="preserve"> but the agency is also </w:t>
      </w:r>
      <w:r w:rsidR="00CF255F" w:rsidRPr="00CA357B">
        <w:t>required to submit updates on CreateNYC every two years,</w:t>
      </w:r>
      <w:r w:rsidR="00CF255F" w:rsidRPr="00CA357B">
        <w:rPr>
          <w:rStyle w:val="FootnoteReference"/>
        </w:rPr>
        <w:footnoteReference w:id="39"/>
      </w:r>
      <w:r w:rsidR="00CF255F" w:rsidRPr="00CA357B">
        <w:t xml:space="preserve"> “detail[ing] progress made on the recommendations, initiatives, and priorities that result from the cultural plan</w:t>
      </w:r>
      <w:r w:rsidR="00CF255F">
        <w:t>.</w:t>
      </w:r>
      <w:r w:rsidR="00CF255F" w:rsidRPr="00CA357B">
        <w:t>”</w:t>
      </w:r>
      <w:r w:rsidR="00CF255F" w:rsidRPr="00CA357B">
        <w:rPr>
          <w:rStyle w:val="FootnoteReference"/>
        </w:rPr>
        <w:footnoteReference w:id="40"/>
      </w:r>
      <w:r w:rsidR="00CF255F" w:rsidRPr="00CA357B">
        <w:t xml:space="preserve"> </w:t>
      </w:r>
      <w:r w:rsidR="006B09EB">
        <w:t>Local Law 46</w:t>
      </w:r>
      <w:r w:rsidR="00CF255F" w:rsidRPr="00CA357B">
        <w:t xml:space="preserve"> also permits the CAC to issue recommendations on the outcome of </w:t>
      </w:r>
      <w:r w:rsidR="00CF255F">
        <w:t>such</w:t>
      </w:r>
      <w:r w:rsidR="00CF255F" w:rsidRPr="00CA357B">
        <w:t xml:space="preserve"> progress reports to the DCLA Commissioner, until the group is disbanded.</w:t>
      </w:r>
      <w:r w:rsidR="00CF255F" w:rsidRPr="00CA357B">
        <w:rPr>
          <w:rStyle w:val="FootnoteReference"/>
        </w:rPr>
        <w:footnoteReference w:id="41"/>
      </w:r>
      <w:r w:rsidR="00CF255F" w:rsidRPr="00CA357B">
        <w:t xml:space="preserve"> </w:t>
      </w:r>
      <w:r w:rsidR="00CF255F" w:rsidRPr="00CA357B">
        <w:rPr>
          <w:lang w:val="en"/>
        </w:rPr>
        <w:t>DCLA has submitted two biannual reports since the launch of the 2017 plan—one in 2019 and one in 2022—to update information on CreateNYC, starting with the 2019 Action Plan (“Action Plan”).</w:t>
      </w:r>
      <w:r w:rsidR="00CF255F" w:rsidRPr="00CA357B">
        <w:rPr>
          <w:rStyle w:val="FootnoteReference"/>
          <w:lang w:val="en"/>
        </w:rPr>
        <w:footnoteReference w:id="42"/>
      </w:r>
      <w:r w:rsidR="00CF255F" w:rsidRPr="00684D22">
        <w:rPr>
          <w:lang w:val="en"/>
        </w:rPr>
        <w:t xml:space="preserve"> </w:t>
      </w:r>
    </w:p>
    <w:p w14:paraId="07E0A1DC" w14:textId="57F27E81" w:rsidR="00EE61EF" w:rsidRDefault="00363430" w:rsidP="00F02F13">
      <w:pPr>
        <w:spacing w:line="480" w:lineRule="auto"/>
        <w:ind w:firstLine="720"/>
        <w:jc w:val="both"/>
        <w:rPr>
          <w:lang w:val="en"/>
        </w:rPr>
      </w:pPr>
      <w:r>
        <w:rPr>
          <w:lang w:val="en"/>
        </w:rPr>
        <w:t xml:space="preserve">In </w:t>
      </w:r>
      <w:r w:rsidR="00BB58C5">
        <w:rPr>
          <w:lang w:val="en"/>
        </w:rPr>
        <w:t>2019</w:t>
      </w:r>
      <w:r w:rsidR="00EC6BEF">
        <w:rPr>
          <w:lang w:val="en"/>
        </w:rPr>
        <w:t xml:space="preserve">, DCLA </w:t>
      </w:r>
      <w:r w:rsidR="00CA357B">
        <w:rPr>
          <w:lang w:val="en"/>
        </w:rPr>
        <w:t>launched</w:t>
      </w:r>
      <w:r w:rsidR="00EC6BEF">
        <w:rPr>
          <w:lang w:val="en"/>
        </w:rPr>
        <w:t xml:space="preserve"> its first progress report in the form of the </w:t>
      </w:r>
      <w:r>
        <w:rPr>
          <w:lang w:val="en"/>
        </w:rPr>
        <w:t>Action Plan</w:t>
      </w:r>
      <w:r w:rsidR="00EC6BEF">
        <w:rPr>
          <w:lang w:val="en"/>
        </w:rPr>
        <w:t>. The Action Plan</w:t>
      </w:r>
      <w:r>
        <w:rPr>
          <w:lang w:val="en"/>
        </w:rPr>
        <w:t xml:space="preserve"> </w:t>
      </w:r>
      <w:r w:rsidR="00C10CFC">
        <w:rPr>
          <w:lang w:val="en"/>
        </w:rPr>
        <w:t xml:space="preserve">highlighted </w:t>
      </w:r>
      <w:r w:rsidR="00F02F13">
        <w:rPr>
          <w:lang w:val="en"/>
        </w:rPr>
        <w:t>the City’s</w:t>
      </w:r>
      <w:r w:rsidR="001F2A22">
        <w:rPr>
          <w:lang w:val="en"/>
        </w:rPr>
        <w:t xml:space="preserve"> </w:t>
      </w:r>
      <w:r w:rsidR="00C10CFC">
        <w:rPr>
          <w:lang w:val="en"/>
        </w:rPr>
        <w:t xml:space="preserve">progress in carrying out specific actions across a range of </w:t>
      </w:r>
      <w:r w:rsidR="001F2A22">
        <w:rPr>
          <w:lang w:val="en"/>
        </w:rPr>
        <w:t>issues areas</w:t>
      </w:r>
      <w:r w:rsidR="00C10CFC">
        <w:rPr>
          <w:lang w:val="en"/>
        </w:rPr>
        <w:t>,</w:t>
      </w:r>
      <w:r w:rsidR="00C10CFC">
        <w:rPr>
          <w:rStyle w:val="FootnoteReference"/>
          <w:lang w:val="en"/>
        </w:rPr>
        <w:footnoteReference w:id="43"/>
      </w:r>
      <w:r w:rsidR="00C10CFC">
        <w:rPr>
          <w:lang w:val="en"/>
        </w:rPr>
        <w:t xml:space="preserve"> but </w:t>
      </w:r>
      <w:r w:rsidR="00EC6BEF">
        <w:rPr>
          <w:lang w:val="en"/>
        </w:rPr>
        <w:t xml:space="preserve">it </w:t>
      </w:r>
      <w:r w:rsidR="00C10CFC">
        <w:rPr>
          <w:lang w:val="en"/>
        </w:rPr>
        <w:t xml:space="preserve">also </w:t>
      </w:r>
      <w:r w:rsidR="0042347F">
        <w:rPr>
          <w:lang w:val="en"/>
        </w:rPr>
        <w:t>“streamlined the dozens of recommendations from CreateNYC into five objectives and 25 strategies</w:t>
      </w:r>
      <w:r w:rsidR="005C4C39">
        <w:rPr>
          <w:lang w:val="en"/>
        </w:rPr>
        <w:t>”</w:t>
      </w:r>
      <w:r w:rsidR="0042347F">
        <w:rPr>
          <w:lang w:val="en"/>
        </w:rPr>
        <w:t xml:space="preserve"> in order to eliminate duplication and make the document more usable.</w:t>
      </w:r>
      <w:r w:rsidR="0042347F">
        <w:rPr>
          <w:rStyle w:val="FootnoteReference"/>
          <w:lang w:val="en"/>
        </w:rPr>
        <w:footnoteReference w:id="44"/>
      </w:r>
      <w:r w:rsidR="00C10CFC">
        <w:rPr>
          <w:lang w:val="en"/>
        </w:rPr>
        <w:t xml:space="preserve"> </w:t>
      </w:r>
      <w:r w:rsidR="00AC10FB">
        <w:rPr>
          <w:lang w:val="en"/>
        </w:rPr>
        <w:t>Each of the five objectives was matched to two or more quantitative key indicators</w:t>
      </w:r>
      <w:r w:rsidR="00BB58C5">
        <w:rPr>
          <w:lang w:val="en"/>
        </w:rPr>
        <w:t xml:space="preserve">, </w:t>
      </w:r>
      <w:r w:rsidR="00AC10FB">
        <w:rPr>
          <w:lang w:val="en"/>
        </w:rPr>
        <w:t xml:space="preserve">used to measure progress toward achieving </w:t>
      </w:r>
      <w:r w:rsidR="00BB58C5">
        <w:rPr>
          <w:lang w:val="en"/>
        </w:rPr>
        <w:t>each</w:t>
      </w:r>
      <w:r w:rsidR="00AC10FB">
        <w:rPr>
          <w:lang w:val="en"/>
        </w:rPr>
        <w:t xml:space="preserve"> objective</w:t>
      </w:r>
      <w:r w:rsidR="004A0EF5">
        <w:rPr>
          <w:lang w:val="en"/>
        </w:rPr>
        <w:t>. E</w:t>
      </w:r>
      <w:r w:rsidR="005C4C39">
        <w:rPr>
          <w:lang w:val="en"/>
        </w:rPr>
        <w:t xml:space="preserve">ach indicator </w:t>
      </w:r>
      <w:r w:rsidR="004A0EF5">
        <w:rPr>
          <w:lang w:val="en"/>
        </w:rPr>
        <w:t xml:space="preserve">was </w:t>
      </w:r>
      <w:r w:rsidR="005C4C39">
        <w:rPr>
          <w:lang w:val="en"/>
        </w:rPr>
        <w:t>given a short, intermediate, or long-term timeframe</w:t>
      </w:r>
      <w:r w:rsidR="00AC10FB">
        <w:rPr>
          <w:lang w:val="en"/>
        </w:rPr>
        <w:t>.</w:t>
      </w:r>
      <w:r w:rsidR="00AF6FCC">
        <w:rPr>
          <w:rStyle w:val="FootnoteReference"/>
          <w:lang w:val="en"/>
        </w:rPr>
        <w:footnoteReference w:id="45"/>
      </w:r>
      <w:r w:rsidR="00AC10FB">
        <w:rPr>
          <w:lang w:val="en"/>
        </w:rPr>
        <w:t xml:space="preserve"> In</w:t>
      </w:r>
      <w:r w:rsidR="00EE61EF">
        <w:rPr>
          <w:lang w:val="en"/>
        </w:rPr>
        <w:t xml:space="preserve"> 2021, specific actions that took place for four of the five objectives were recorded on DCLA’s website.</w:t>
      </w:r>
      <w:r w:rsidR="006B4558">
        <w:rPr>
          <w:rStyle w:val="FootnoteReference"/>
          <w:lang w:val="en"/>
        </w:rPr>
        <w:footnoteReference w:id="46"/>
      </w:r>
      <w:r w:rsidR="005C4C39">
        <w:rPr>
          <w:lang w:val="en"/>
        </w:rPr>
        <w:t xml:space="preserve"> </w:t>
      </w:r>
      <w:r w:rsidR="00EE61EF">
        <w:rPr>
          <w:lang w:val="en"/>
        </w:rPr>
        <w:t xml:space="preserve">In addition, </w:t>
      </w:r>
      <w:r w:rsidR="00DD14C8">
        <w:rPr>
          <w:lang w:val="en"/>
        </w:rPr>
        <w:t xml:space="preserve">data for </w:t>
      </w:r>
      <w:r w:rsidR="00AC10FB">
        <w:rPr>
          <w:lang w:val="en"/>
        </w:rPr>
        <w:t xml:space="preserve">all </w:t>
      </w:r>
      <w:r w:rsidR="005C4C39">
        <w:rPr>
          <w:lang w:val="en"/>
        </w:rPr>
        <w:t xml:space="preserve">14 </w:t>
      </w:r>
      <w:r w:rsidR="00EE61EF">
        <w:rPr>
          <w:lang w:val="en"/>
        </w:rPr>
        <w:t>key indicators</w:t>
      </w:r>
      <w:r w:rsidR="00AC10FB">
        <w:rPr>
          <w:lang w:val="en"/>
        </w:rPr>
        <w:t xml:space="preserve"> were</w:t>
      </w:r>
      <w:r w:rsidR="00DD14C8">
        <w:rPr>
          <w:lang w:val="en"/>
        </w:rPr>
        <w:t xml:space="preserve"> </w:t>
      </w:r>
      <w:r w:rsidR="00EE61EF">
        <w:rPr>
          <w:lang w:val="en"/>
        </w:rPr>
        <w:t>updated on the website, where there is now a five-year timeline of data</w:t>
      </w:r>
      <w:r w:rsidR="00AC10FB">
        <w:rPr>
          <w:lang w:val="en"/>
        </w:rPr>
        <w:t xml:space="preserve"> available</w:t>
      </w:r>
      <w:r w:rsidR="00E16FAA">
        <w:rPr>
          <w:lang w:val="en"/>
        </w:rPr>
        <w:t>.</w:t>
      </w:r>
      <w:r w:rsidR="00E16FAA">
        <w:rPr>
          <w:rStyle w:val="FootnoteReference"/>
          <w:lang w:val="en"/>
        </w:rPr>
        <w:footnoteReference w:id="47"/>
      </w:r>
      <w:r w:rsidR="00E16FAA">
        <w:rPr>
          <w:lang w:val="en"/>
        </w:rPr>
        <w:t xml:space="preserve"> </w:t>
      </w:r>
      <w:r w:rsidR="004A0EF5">
        <w:rPr>
          <w:lang w:val="en"/>
        </w:rPr>
        <w:t>Following</w:t>
      </w:r>
      <w:r w:rsidR="00AC10FB">
        <w:rPr>
          <w:lang w:val="en"/>
        </w:rPr>
        <w:t xml:space="preserve"> are</w:t>
      </w:r>
      <w:r w:rsidR="00E16FAA">
        <w:rPr>
          <w:lang w:val="en"/>
        </w:rPr>
        <w:t xml:space="preserve"> </w:t>
      </w:r>
      <w:r w:rsidR="00AC10FB">
        <w:rPr>
          <w:lang w:val="en"/>
        </w:rPr>
        <w:t>the five objectives, with their matching indicators</w:t>
      </w:r>
      <w:r w:rsidR="00E16FAA">
        <w:rPr>
          <w:lang w:val="en"/>
        </w:rPr>
        <w:t>:</w:t>
      </w:r>
      <w:r w:rsidR="006B4558">
        <w:rPr>
          <w:rStyle w:val="FootnoteReference"/>
          <w:lang w:val="en"/>
        </w:rPr>
        <w:footnoteReference w:id="48"/>
      </w:r>
      <w:r w:rsidR="00EE61EF">
        <w:rPr>
          <w:lang w:val="en"/>
        </w:rPr>
        <w:t xml:space="preserve"> </w:t>
      </w:r>
    </w:p>
    <w:p w14:paraId="0042C592" w14:textId="2E6E3D65" w:rsidR="00E16FAA" w:rsidRPr="00D86E3C" w:rsidRDefault="00E16FAA" w:rsidP="00F02F13">
      <w:pPr>
        <w:ind w:left="720"/>
        <w:jc w:val="both"/>
        <w:rPr>
          <w:b/>
        </w:rPr>
      </w:pPr>
      <w:r w:rsidRPr="00D86E3C">
        <w:rPr>
          <w:b/>
          <w:lang w:val="en"/>
        </w:rPr>
        <w:t xml:space="preserve">Objective 1: </w:t>
      </w:r>
      <w:r w:rsidR="00BB58C5" w:rsidRPr="00D86E3C">
        <w:rPr>
          <w:b/>
          <w:lang w:val="en"/>
        </w:rPr>
        <w:t>Increase funding and support for culture</w:t>
      </w:r>
      <w:r w:rsidRPr="00D86E3C">
        <w:rPr>
          <w:b/>
        </w:rPr>
        <w:t>, especially in historically underserved communities</w:t>
      </w:r>
    </w:p>
    <w:p w14:paraId="54AA6384" w14:textId="563612F2" w:rsidR="00EE61EF" w:rsidRDefault="00B779E3" w:rsidP="00F02F13">
      <w:pPr>
        <w:pStyle w:val="ListParagraph"/>
        <w:numPr>
          <w:ilvl w:val="0"/>
          <w:numId w:val="20"/>
        </w:numPr>
        <w:jc w:val="both"/>
        <w:rPr>
          <w:lang w:val="en"/>
        </w:rPr>
      </w:pPr>
      <w:r>
        <w:rPr>
          <w:lang w:val="en"/>
        </w:rPr>
        <w:t>Total expense funding allocated—for the Cultural Development Fund (CDF), the Cultural Institutions Group (CIG), initiatives supporting immigrants, and funding for individual artists</w:t>
      </w:r>
    </w:p>
    <w:p w14:paraId="4787A4E6" w14:textId="7381C426" w:rsidR="00B779E3" w:rsidRDefault="00B779E3" w:rsidP="00F02F13">
      <w:pPr>
        <w:pStyle w:val="ListParagraph"/>
        <w:numPr>
          <w:ilvl w:val="0"/>
          <w:numId w:val="20"/>
        </w:numPr>
        <w:jc w:val="both"/>
        <w:rPr>
          <w:lang w:val="en"/>
        </w:rPr>
      </w:pPr>
      <w:r>
        <w:rPr>
          <w:lang w:val="en"/>
        </w:rPr>
        <w:t>Total capital funding allocated—for improving physical accessibility</w:t>
      </w:r>
    </w:p>
    <w:p w14:paraId="4B1496FF" w14:textId="77777777" w:rsidR="00AC10FB" w:rsidRDefault="00B779E3" w:rsidP="00F02F13">
      <w:pPr>
        <w:pStyle w:val="ListParagraph"/>
        <w:numPr>
          <w:ilvl w:val="0"/>
          <w:numId w:val="20"/>
        </w:numPr>
        <w:jc w:val="both"/>
        <w:rPr>
          <w:lang w:val="en"/>
        </w:rPr>
      </w:pPr>
      <w:r>
        <w:rPr>
          <w:lang w:val="en"/>
        </w:rPr>
        <w:t>Number of permanent artwork commissions by or honoring underrepresented communities</w:t>
      </w:r>
    </w:p>
    <w:p w14:paraId="0143BB4D" w14:textId="544ED7C5" w:rsidR="00B779E3" w:rsidRPr="00D86E3C" w:rsidRDefault="00B779E3" w:rsidP="00F02F13">
      <w:pPr>
        <w:pStyle w:val="ListParagraph"/>
        <w:ind w:left="1080"/>
        <w:jc w:val="both"/>
        <w:rPr>
          <w:sz w:val="8"/>
          <w:szCs w:val="8"/>
          <w:lang w:val="en"/>
        </w:rPr>
      </w:pPr>
    </w:p>
    <w:p w14:paraId="1BF116BC" w14:textId="6FB8850B" w:rsidR="00E16FAA" w:rsidRPr="00D86E3C" w:rsidRDefault="00E16FAA" w:rsidP="00F02F13">
      <w:pPr>
        <w:ind w:firstLine="720"/>
        <w:jc w:val="both"/>
        <w:rPr>
          <w:b/>
        </w:rPr>
      </w:pPr>
      <w:r w:rsidRPr="00D86E3C">
        <w:rPr>
          <w:b/>
          <w:lang w:val="en"/>
        </w:rPr>
        <w:t xml:space="preserve">Objective 2: </w:t>
      </w:r>
      <w:r w:rsidR="00BB58C5" w:rsidRPr="00D86E3C">
        <w:rPr>
          <w:b/>
          <w:lang w:val="en"/>
        </w:rPr>
        <w:t>Cultivate inclusive practices</w:t>
      </w:r>
      <w:r w:rsidRPr="00D86E3C">
        <w:rPr>
          <w:b/>
        </w:rPr>
        <w:t xml:space="preserve"> within the Cultural Sector</w:t>
      </w:r>
    </w:p>
    <w:p w14:paraId="5B58B3C5" w14:textId="14D4E717" w:rsidR="00B779E3" w:rsidRDefault="00B779E3" w:rsidP="00F02F13">
      <w:pPr>
        <w:pStyle w:val="ListParagraph"/>
        <w:numPr>
          <w:ilvl w:val="0"/>
          <w:numId w:val="20"/>
        </w:numPr>
        <w:jc w:val="both"/>
        <w:rPr>
          <w:lang w:val="en"/>
        </w:rPr>
      </w:pPr>
      <w:r>
        <w:rPr>
          <w:lang w:val="en"/>
        </w:rPr>
        <w:t>Diversity within the cultural sector—ethnicity, age, gender, LGBTQ identity, and disability</w:t>
      </w:r>
    </w:p>
    <w:p w14:paraId="02C64F70" w14:textId="1DEF0131" w:rsidR="00B779E3" w:rsidRDefault="00B779E3" w:rsidP="00F02F13">
      <w:pPr>
        <w:pStyle w:val="ListParagraph"/>
        <w:numPr>
          <w:ilvl w:val="0"/>
          <w:numId w:val="20"/>
        </w:numPr>
        <w:jc w:val="both"/>
        <w:rPr>
          <w:lang w:val="en"/>
        </w:rPr>
      </w:pPr>
      <w:r>
        <w:rPr>
          <w:lang w:val="en"/>
        </w:rPr>
        <w:t>Number of CUNY students placed in paid internships with cultural organizations</w:t>
      </w:r>
    </w:p>
    <w:p w14:paraId="64F3B87D" w14:textId="77777777" w:rsidR="00AC10FB" w:rsidRPr="000A56B7" w:rsidRDefault="00AC10FB" w:rsidP="00F02F13">
      <w:pPr>
        <w:pStyle w:val="ListParagraph"/>
        <w:ind w:left="1080"/>
        <w:jc w:val="both"/>
        <w:rPr>
          <w:sz w:val="8"/>
          <w:szCs w:val="8"/>
          <w:lang w:val="en"/>
        </w:rPr>
      </w:pPr>
    </w:p>
    <w:p w14:paraId="72607F08" w14:textId="46B22D01" w:rsidR="00E16FAA" w:rsidRPr="00D86E3C" w:rsidRDefault="00E16FAA" w:rsidP="00F02F13">
      <w:pPr>
        <w:ind w:left="720"/>
        <w:jc w:val="both"/>
        <w:rPr>
          <w:b/>
        </w:rPr>
      </w:pPr>
      <w:r w:rsidRPr="00D86E3C">
        <w:rPr>
          <w:b/>
          <w:lang w:val="en"/>
        </w:rPr>
        <w:t xml:space="preserve">Objective 3: </w:t>
      </w:r>
      <w:r w:rsidR="00BB58C5" w:rsidRPr="00D86E3C">
        <w:rPr>
          <w:b/>
          <w:lang w:val="en"/>
        </w:rPr>
        <w:t xml:space="preserve">Strengthen connections </w:t>
      </w:r>
      <w:r w:rsidRPr="00D86E3C">
        <w:rPr>
          <w:b/>
        </w:rPr>
        <w:t>between the cultural sector and government</w:t>
      </w:r>
    </w:p>
    <w:p w14:paraId="750D80C6" w14:textId="3C755C6D" w:rsidR="00B779E3" w:rsidRDefault="00B779E3" w:rsidP="00F02F13">
      <w:pPr>
        <w:pStyle w:val="ListParagraph"/>
        <w:numPr>
          <w:ilvl w:val="0"/>
          <w:numId w:val="20"/>
        </w:numPr>
        <w:jc w:val="both"/>
        <w:rPr>
          <w:lang w:val="en"/>
        </w:rPr>
      </w:pPr>
      <w:r>
        <w:rPr>
          <w:lang w:val="en"/>
        </w:rPr>
        <w:t>Number of IDNYC cultural memberships accessed to date</w:t>
      </w:r>
    </w:p>
    <w:p w14:paraId="3F844308" w14:textId="7D678BFF" w:rsidR="00B779E3" w:rsidRDefault="00B779E3" w:rsidP="00F02F13">
      <w:pPr>
        <w:pStyle w:val="ListParagraph"/>
        <w:numPr>
          <w:ilvl w:val="0"/>
          <w:numId w:val="20"/>
        </w:numPr>
        <w:jc w:val="both"/>
        <w:rPr>
          <w:lang w:val="en"/>
        </w:rPr>
      </w:pPr>
      <w:r>
        <w:rPr>
          <w:lang w:val="en"/>
        </w:rPr>
        <w:t>Number of cultural pass reservations</w:t>
      </w:r>
    </w:p>
    <w:p w14:paraId="6544142B" w14:textId="0872C401" w:rsidR="00B779E3" w:rsidRDefault="00B779E3" w:rsidP="00F02F13">
      <w:pPr>
        <w:pStyle w:val="ListParagraph"/>
        <w:numPr>
          <w:ilvl w:val="0"/>
          <w:numId w:val="20"/>
        </w:numPr>
        <w:jc w:val="both"/>
        <w:rPr>
          <w:lang w:val="en"/>
        </w:rPr>
      </w:pPr>
      <w:r>
        <w:rPr>
          <w:lang w:val="en"/>
        </w:rPr>
        <w:t>Number of quality of life and venue safety cases resolved by the Office of Nightlife</w:t>
      </w:r>
    </w:p>
    <w:p w14:paraId="17ADE642" w14:textId="77777777" w:rsidR="00AC10FB" w:rsidRPr="000A56B7" w:rsidRDefault="00AC10FB" w:rsidP="00F02F13">
      <w:pPr>
        <w:pStyle w:val="ListParagraph"/>
        <w:ind w:left="1080"/>
        <w:jc w:val="both"/>
        <w:rPr>
          <w:sz w:val="8"/>
          <w:szCs w:val="8"/>
          <w:lang w:val="en"/>
        </w:rPr>
      </w:pPr>
    </w:p>
    <w:p w14:paraId="417144C6" w14:textId="35D61256" w:rsidR="00E16FAA" w:rsidRPr="00D86E3C" w:rsidRDefault="00E16FAA" w:rsidP="00F02F13">
      <w:pPr>
        <w:ind w:left="720"/>
        <w:jc w:val="both"/>
        <w:rPr>
          <w:b/>
        </w:rPr>
      </w:pPr>
      <w:r w:rsidRPr="00D86E3C">
        <w:rPr>
          <w:b/>
          <w:lang w:val="en"/>
        </w:rPr>
        <w:t xml:space="preserve">Objective 4: </w:t>
      </w:r>
      <w:r w:rsidR="00BB58C5" w:rsidRPr="00D86E3C">
        <w:rPr>
          <w:b/>
          <w:lang w:val="en"/>
        </w:rPr>
        <w:t>Create and preserve affordable spaces</w:t>
      </w:r>
      <w:r w:rsidRPr="00D86E3C">
        <w:rPr>
          <w:b/>
        </w:rPr>
        <w:t xml:space="preserve"> for artists to live and work</w:t>
      </w:r>
    </w:p>
    <w:p w14:paraId="4C700D46" w14:textId="708A3B04" w:rsidR="00B779E3" w:rsidRDefault="00B779E3" w:rsidP="00F02F13">
      <w:pPr>
        <w:pStyle w:val="ListParagraph"/>
        <w:numPr>
          <w:ilvl w:val="0"/>
          <w:numId w:val="20"/>
        </w:numPr>
        <w:jc w:val="both"/>
        <w:rPr>
          <w:lang w:val="en"/>
        </w:rPr>
      </w:pPr>
      <w:r>
        <w:rPr>
          <w:lang w:val="en"/>
        </w:rPr>
        <w:t>Total capital funding allocated towards artist workspace development</w:t>
      </w:r>
    </w:p>
    <w:p w14:paraId="6EA2FF10" w14:textId="0206F720" w:rsidR="00B779E3" w:rsidRDefault="00B779E3" w:rsidP="00F02F13">
      <w:pPr>
        <w:pStyle w:val="ListParagraph"/>
        <w:numPr>
          <w:ilvl w:val="0"/>
          <w:numId w:val="20"/>
        </w:numPr>
        <w:jc w:val="both"/>
        <w:rPr>
          <w:lang w:val="en"/>
        </w:rPr>
      </w:pPr>
      <w:r>
        <w:rPr>
          <w:lang w:val="en"/>
        </w:rPr>
        <w:t>Number of artist workspace units developed to date under the AREA initiative</w:t>
      </w:r>
    </w:p>
    <w:p w14:paraId="31620EED" w14:textId="77777777" w:rsidR="00BF3E35" w:rsidRPr="000A56B7" w:rsidRDefault="00BF3E35" w:rsidP="00F02F13">
      <w:pPr>
        <w:pStyle w:val="ListParagraph"/>
        <w:ind w:left="1080"/>
        <w:jc w:val="both"/>
        <w:rPr>
          <w:sz w:val="8"/>
          <w:szCs w:val="8"/>
          <w:lang w:val="en"/>
        </w:rPr>
      </w:pPr>
    </w:p>
    <w:p w14:paraId="06F710A2" w14:textId="26922F76" w:rsidR="00E16FAA" w:rsidRPr="00D86E3C" w:rsidRDefault="00E16FAA" w:rsidP="00F02F13">
      <w:pPr>
        <w:ind w:left="720"/>
        <w:jc w:val="both"/>
        <w:rPr>
          <w:b/>
        </w:rPr>
      </w:pPr>
      <w:r w:rsidRPr="00D86E3C">
        <w:rPr>
          <w:b/>
          <w:lang w:val="en"/>
        </w:rPr>
        <w:t xml:space="preserve">Objective 5: </w:t>
      </w:r>
      <w:r w:rsidR="00AF6FCC">
        <w:rPr>
          <w:b/>
          <w:lang w:val="en"/>
        </w:rPr>
        <w:t>P</w:t>
      </w:r>
      <w:r w:rsidR="00BB58C5" w:rsidRPr="00D86E3C">
        <w:rPr>
          <w:b/>
          <w:lang w:val="en"/>
        </w:rPr>
        <w:t>rovide high-quality arts education</w:t>
      </w:r>
      <w:r w:rsidR="00AC10FB" w:rsidRPr="00D86E3C">
        <w:rPr>
          <w:b/>
          <w:lang w:val="en"/>
        </w:rPr>
        <w:t xml:space="preserve"> for all NYC public school students</w:t>
      </w:r>
      <w:r w:rsidR="00AC10FB" w:rsidRPr="00D86E3C" w:rsidDel="00AC10FB">
        <w:rPr>
          <w:b/>
        </w:rPr>
        <w:t xml:space="preserve"> </w:t>
      </w:r>
    </w:p>
    <w:p w14:paraId="0641179A" w14:textId="3D47E402" w:rsidR="00B779E3" w:rsidRDefault="00B779E3" w:rsidP="00F02F13">
      <w:pPr>
        <w:pStyle w:val="ListParagraph"/>
        <w:numPr>
          <w:ilvl w:val="0"/>
          <w:numId w:val="20"/>
        </w:numPr>
        <w:jc w:val="both"/>
        <w:rPr>
          <w:lang w:val="en"/>
        </w:rPr>
      </w:pPr>
      <w:r>
        <w:rPr>
          <w:lang w:val="en"/>
        </w:rPr>
        <w:t>Total funds budgeted for the arts by the DOE, per academic year</w:t>
      </w:r>
    </w:p>
    <w:p w14:paraId="1CA03CF7" w14:textId="0A03043C" w:rsidR="00B779E3" w:rsidRDefault="00B779E3" w:rsidP="00F02F13">
      <w:pPr>
        <w:pStyle w:val="ListParagraph"/>
        <w:numPr>
          <w:ilvl w:val="0"/>
          <w:numId w:val="20"/>
        </w:numPr>
        <w:jc w:val="both"/>
        <w:rPr>
          <w:lang w:val="en"/>
        </w:rPr>
      </w:pPr>
      <w:r>
        <w:rPr>
          <w:lang w:val="en"/>
        </w:rPr>
        <w:t>Number of new full-time certified arts teachers hired across all school levels</w:t>
      </w:r>
    </w:p>
    <w:p w14:paraId="7320C164" w14:textId="1826CC45" w:rsidR="00B779E3" w:rsidRPr="00CB758E" w:rsidRDefault="00B779E3" w:rsidP="00F02F13">
      <w:pPr>
        <w:pStyle w:val="ListParagraph"/>
        <w:numPr>
          <w:ilvl w:val="0"/>
          <w:numId w:val="20"/>
        </w:numPr>
        <w:jc w:val="both"/>
        <w:rPr>
          <w:lang w:val="en"/>
        </w:rPr>
      </w:pPr>
      <w:r>
        <w:rPr>
          <w:lang w:val="en"/>
        </w:rPr>
        <w:t xml:space="preserve">Total funding allocated to professional development for arts instruction for </w:t>
      </w:r>
      <w:r w:rsidR="004A0EF5">
        <w:rPr>
          <w:lang w:val="en"/>
        </w:rPr>
        <w:t>P</w:t>
      </w:r>
      <w:r w:rsidRPr="00CB758E">
        <w:rPr>
          <w:lang w:val="en"/>
        </w:rPr>
        <w:t>reK (PreK Create)</w:t>
      </w:r>
    </w:p>
    <w:p w14:paraId="7093CDF0" w14:textId="77777777" w:rsidR="00AF6FCC" w:rsidRDefault="00B779E3" w:rsidP="00F02F13">
      <w:pPr>
        <w:pStyle w:val="ListParagraph"/>
        <w:numPr>
          <w:ilvl w:val="0"/>
          <w:numId w:val="20"/>
        </w:numPr>
        <w:jc w:val="both"/>
        <w:rPr>
          <w:lang w:val="en"/>
        </w:rPr>
      </w:pPr>
      <w:r>
        <w:rPr>
          <w:lang w:val="en"/>
        </w:rPr>
        <w:t>Number of early childhood educators and site directors participating in PreK Create</w:t>
      </w:r>
      <w:r w:rsidR="00CB758E" w:rsidRPr="00AF6FCC">
        <w:rPr>
          <w:lang w:val="en"/>
        </w:rPr>
        <w:t>.</w:t>
      </w:r>
      <w:r w:rsidR="00363430">
        <w:rPr>
          <w:rStyle w:val="FootnoteReference"/>
          <w:lang w:val="en"/>
        </w:rPr>
        <w:footnoteReference w:id="49"/>
      </w:r>
      <w:r w:rsidR="00363430" w:rsidRPr="00AF6FCC">
        <w:rPr>
          <w:lang w:val="en"/>
        </w:rPr>
        <w:t xml:space="preserve"> </w:t>
      </w:r>
    </w:p>
    <w:p w14:paraId="36AC75CD" w14:textId="77777777" w:rsidR="00AF6FCC" w:rsidRDefault="00AF6FCC" w:rsidP="00AF6FCC">
      <w:pPr>
        <w:pStyle w:val="ListParagraph"/>
        <w:spacing w:line="480" w:lineRule="auto"/>
        <w:ind w:left="1440"/>
        <w:jc w:val="both"/>
        <w:rPr>
          <w:lang w:val="en"/>
        </w:rPr>
      </w:pPr>
    </w:p>
    <w:p w14:paraId="2A9EA536" w14:textId="6CC078D4" w:rsidR="00363430" w:rsidRPr="00AF6FCC" w:rsidRDefault="00E16FAA" w:rsidP="00AF6FCC">
      <w:pPr>
        <w:spacing w:line="480" w:lineRule="auto"/>
        <w:ind w:firstLine="720"/>
        <w:jc w:val="both"/>
        <w:rPr>
          <w:lang w:val="en"/>
        </w:rPr>
      </w:pPr>
      <w:r w:rsidRPr="00AF6FCC">
        <w:rPr>
          <w:lang w:val="en"/>
        </w:rPr>
        <w:t>Additionally, i</w:t>
      </w:r>
      <w:r w:rsidR="00363430" w:rsidRPr="00AF6FCC">
        <w:rPr>
          <w:lang w:val="en"/>
        </w:rPr>
        <w:t>n 2022, DCLA</w:t>
      </w:r>
      <w:r w:rsidR="00AF6FCC">
        <w:rPr>
          <w:lang w:val="en"/>
        </w:rPr>
        <w:t xml:space="preserve"> submitted its</w:t>
      </w:r>
      <w:r w:rsidR="000D3BDD" w:rsidRPr="00AF6FCC">
        <w:rPr>
          <w:lang w:val="en"/>
        </w:rPr>
        <w:t xml:space="preserve"> </w:t>
      </w:r>
      <w:r w:rsidR="00363430" w:rsidRPr="00AF6FCC">
        <w:rPr>
          <w:lang w:val="en"/>
        </w:rPr>
        <w:t>second biannual progress report</w:t>
      </w:r>
      <w:r w:rsidR="000D3BDD" w:rsidRPr="00AF6FCC">
        <w:rPr>
          <w:lang w:val="en"/>
        </w:rPr>
        <w:t xml:space="preserve"> </w:t>
      </w:r>
      <w:r w:rsidRPr="00AF6FCC">
        <w:rPr>
          <w:lang w:val="en"/>
        </w:rPr>
        <w:t>on the 2017 Comprehensive Cultural Plan</w:t>
      </w:r>
      <w:r w:rsidR="006630F9">
        <w:rPr>
          <w:lang w:val="en"/>
        </w:rPr>
        <w:t xml:space="preserve">, as required by </w:t>
      </w:r>
      <w:r w:rsidR="004A0EF5">
        <w:rPr>
          <w:lang w:val="en"/>
        </w:rPr>
        <w:t>Loca</w:t>
      </w:r>
      <w:r w:rsidR="003A4FCA">
        <w:rPr>
          <w:lang w:val="en"/>
        </w:rPr>
        <w:t>l</w:t>
      </w:r>
      <w:r w:rsidR="004A0EF5">
        <w:rPr>
          <w:lang w:val="en"/>
        </w:rPr>
        <w:t xml:space="preserve"> L</w:t>
      </w:r>
      <w:r w:rsidR="006630F9">
        <w:rPr>
          <w:lang w:val="en"/>
        </w:rPr>
        <w:t>aw</w:t>
      </w:r>
      <w:r w:rsidR="004A0EF5">
        <w:rPr>
          <w:lang w:val="en"/>
        </w:rPr>
        <w:t xml:space="preserve"> 46</w:t>
      </w:r>
      <w:r w:rsidR="006630F9">
        <w:rPr>
          <w:lang w:val="en"/>
        </w:rPr>
        <w:t xml:space="preserve">, </w:t>
      </w:r>
      <w:r w:rsidR="003A4FCA">
        <w:rPr>
          <w:lang w:val="en"/>
        </w:rPr>
        <w:t>and posted information regarding this update</w:t>
      </w:r>
      <w:r w:rsidR="006630F9">
        <w:rPr>
          <w:lang w:val="en"/>
        </w:rPr>
        <w:t xml:space="preserve"> </w:t>
      </w:r>
      <w:r w:rsidR="003A4FCA">
        <w:rPr>
          <w:lang w:val="en"/>
        </w:rPr>
        <w:t xml:space="preserve">on the CreateNYC </w:t>
      </w:r>
      <w:r w:rsidR="006630F9">
        <w:rPr>
          <w:lang w:val="en"/>
        </w:rPr>
        <w:t>website</w:t>
      </w:r>
      <w:r w:rsidR="00363430" w:rsidRPr="00AF6FCC">
        <w:rPr>
          <w:lang w:val="en"/>
        </w:rPr>
        <w:t>.</w:t>
      </w:r>
      <w:r w:rsidR="00363430">
        <w:rPr>
          <w:rStyle w:val="FootnoteReference"/>
          <w:lang w:val="en"/>
        </w:rPr>
        <w:footnoteReference w:id="50"/>
      </w:r>
    </w:p>
    <w:p w14:paraId="0A637818" w14:textId="77777777" w:rsidR="00D70DA0" w:rsidRPr="00684D22" w:rsidRDefault="00614398" w:rsidP="00D70DA0">
      <w:pPr>
        <w:pStyle w:val="ListParagraph"/>
        <w:numPr>
          <w:ilvl w:val="0"/>
          <w:numId w:val="1"/>
        </w:numPr>
        <w:spacing w:before="240" w:line="480" w:lineRule="auto"/>
        <w:jc w:val="both"/>
        <w:rPr>
          <w:b/>
          <w:bCs/>
          <w:smallCaps/>
          <w:lang w:val="en"/>
        </w:rPr>
      </w:pPr>
      <w:r w:rsidRPr="00684D22">
        <w:rPr>
          <w:b/>
          <w:bCs/>
          <w:smallCaps/>
          <w:lang w:val="en"/>
        </w:rPr>
        <w:t xml:space="preserve">Bill Analysis </w:t>
      </w:r>
    </w:p>
    <w:p w14:paraId="2B6D9205" w14:textId="6172C103" w:rsidR="00614398" w:rsidRPr="00742D59" w:rsidRDefault="00614398" w:rsidP="00D70DA0">
      <w:pPr>
        <w:spacing w:line="480" w:lineRule="auto"/>
        <w:jc w:val="both"/>
        <w:rPr>
          <w:i/>
          <w:iCs/>
          <w:smallCaps/>
          <w:lang w:val="en"/>
        </w:rPr>
      </w:pPr>
      <w:r w:rsidRPr="00742D59">
        <w:rPr>
          <w:i/>
          <w:iCs/>
          <w:smallCaps/>
          <w:lang w:val="en"/>
        </w:rPr>
        <w:t xml:space="preserve">Int. No. </w:t>
      </w:r>
      <w:r>
        <w:rPr>
          <w:i/>
          <w:iCs/>
          <w:smallCaps/>
          <w:lang w:val="en"/>
        </w:rPr>
        <w:t>590</w:t>
      </w:r>
    </w:p>
    <w:p w14:paraId="6115A19C" w14:textId="7E5755D6" w:rsidR="00B96A14" w:rsidRPr="00684D22" w:rsidRDefault="00614398" w:rsidP="00F02F13">
      <w:pPr>
        <w:spacing w:line="480" w:lineRule="auto"/>
        <w:ind w:firstLine="720"/>
        <w:jc w:val="both"/>
        <w:rPr>
          <w:b/>
          <w:bCs/>
          <w:smallCaps/>
          <w:lang w:val="en"/>
        </w:rPr>
      </w:pPr>
      <w:r w:rsidRPr="008D2F35">
        <w:rPr>
          <w:lang w:val="en"/>
        </w:rPr>
        <w:t xml:space="preserve">This bill would require the City to reestablish the Open Culture Program that was established by Local Law 8 of 2021 </w:t>
      </w:r>
      <w:r w:rsidR="00D70DA0" w:rsidRPr="008D2F35">
        <w:rPr>
          <w:lang w:val="en"/>
        </w:rPr>
        <w:t>and</w:t>
      </w:r>
      <w:r w:rsidRPr="008D2F35">
        <w:rPr>
          <w:lang w:val="en"/>
        </w:rPr>
        <w:t xml:space="preserve"> allow the City to issue a permit to allow eligible art and cultural institutions to use outdoor space for cultural performances. </w:t>
      </w:r>
    </w:p>
    <w:p w14:paraId="3E219672" w14:textId="274D8221" w:rsidR="008D2F35" w:rsidRPr="00F02F13" w:rsidRDefault="008D2F35" w:rsidP="00F02F13">
      <w:pPr>
        <w:pStyle w:val="ListParagraph"/>
        <w:numPr>
          <w:ilvl w:val="0"/>
          <w:numId w:val="1"/>
        </w:numPr>
        <w:spacing w:line="480" w:lineRule="auto"/>
        <w:jc w:val="both"/>
        <w:rPr>
          <w:b/>
          <w:smallCaps/>
          <w:lang w:val="en"/>
        </w:rPr>
      </w:pPr>
      <w:r w:rsidRPr="00F02F13">
        <w:rPr>
          <w:b/>
          <w:smallCaps/>
          <w:lang w:val="en"/>
        </w:rPr>
        <w:t>Conclusion</w:t>
      </w:r>
    </w:p>
    <w:p w14:paraId="71F25285" w14:textId="651D5524" w:rsidR="00A72C1B" w:rsidRDefault="008443F9" w:rsidP="00F02F13">
      <w:pPr>
        <w:spacing w:line="480" w:lineRule="auto"/>
        <w:ind w:firstLine="720"/>
        <w:jc w:val="both"/>
        <w:rPr>
          <w:lang w:val="en"/>
        </w:rPr>
      </w:pPr>
      <w:r w:rsidRPr="001458C6">
        <w:rPr>
          <w:lang w:val="en"/>
        </w:rPr>
        <w:t xml:space="preserve">At </w:t>
      </w:r>
      <w:r>
        <w:rPr>
          <w:lang w:val="en"/>
        </w:rPr>
        <w:t>today’s</w:t>
      </w:r>
      <w:r w:rsidRPr="001458C6">
        <w:rPr>
          <w:lang w:val="en"/>
        </w:rPr>
        <w:t xml:space="preserve"> hearing, the Committee </w:t>
      </w:r>
      <w:r>
        <w:rPr>
          <w:lang w:val="en"/>
        </w:rPr>
        <w:t xml:space="preserve">expects to receive </w:t>
      </w:r>
      <w:r w:rsidRPr="001458C6">
        <w:rPr>
          <w:lang w:val="en"/>
        </w:rPr>
        <w:t xml:space="preserve">an overview of the </w:t>
      </w:r>
      <w:r>
        <w:rPr>
          <w:lang w:val="en"/>
        </w:rPr>
        <w:t xml:space="preserve">efforts and progress made on CreateNYC. </w:t>
      </w:r>
      <w:r w:rsidR="00871A9B">
        <w:rPr>
          <w:lang w:val="en"/>
        </w:rPr>
        <w:t xml:space="preserve">As this is the first hearing on </w:t>
      </w:r>
      <w:r w:rsidR="00D70DA0">
        <w:rPr>
          <w:lang w:val="en"/>
        </w:rPr>
        <w:t xml:space="preserve">CreateNYC </w:t>
      </w:r>
      <w:r w:rsidR="00871A9B">
        <w:rPr>
          <w:lang w:val="en"/>
        </w:rPr>
        <w:t xml:space="preserve">since 2017, the Committee would also like to learn more about </w:t>
      </w:r>
      <w:r>
        <w:rPr>
          <w:lang w:val="en"/>
        </w:rPr>
        <w:t xml:space="preserve">ongoing public </w:t>
      </w:r>
      <w:r w:rsidR="0057069A">
        <w:rPr>
          <w:lang w:val="en"/>
        </w:rPr>
        <w:t>input</w:t>
      </w:r>
      <w:r w:rsidR="00401844">
        <w:rPr>
          <w:lang w:val="en"/>
        </w:rPr>
        <w:t xml:space="preserve"> and</w:t>
      </w:r>
      <w:r w:rsidR="0057069A">
        <w:rPr>
          <w:lang w:val="en"/>
        </w:rPr>
        <w:t xml:space="preserve"> </w:t>
      </w:r>
      <w:r w:rsidR="009D0FF1">
        <w:rPr>
          <w:lang w:val="en"/>
        </w:rPr>
        <w:t xml:space="preserve">the status of </w:t>
      </w:r>
      <w:r w:rsidR="00F02F13">
        <w:rPr>
          <w:lang w:val="en"/>
        </w:rPr>
        <w:t xml:space="preserve">the </w:t>
      </w:r>
      <w:r w:rsidR="009D0FF1">
        <w:rPr>
          <w:lang w:val="en"/>
        </w:rPr>
        <w:t>CAC</w:t>
      </w:r>
      <w:r w:rsidR="00401844">
        <w:rPr>
          <w:lang w:val="en"/>
        </w:rPr>
        <w:t>.</w:t>
      </w:r>
      <w:r w:rsidR="006630F9">
        <w:rPr>
          <w:lang w:val="en"/>
        </w:rPr>
        <w:t xml:space="preserve"> </w:t>
      </w:r>
      <w:r w:rsidR="006B09EB">
        <w:rPr>
          <w:lang w:val="en"/>
        </w:rPr>
        <w:t>Additionally, t</w:t>
      </w:r>
      <w:r w:rsidR="00401844">
        <w:rPr>
          <w:lang w:val="en"/>
        </w:rPr>
        <w:t xml:space="preserve">he Committee looks forward to hearing about </w:t>
      </w:r>
      <w:r w:rsidR="00D70DA0">
        <w:rPr>
          <w:lang w:val="en"/>
        </w:rPr>
        <w:t>key indicators</w:t>
      </w:r>
      <w:r w:rsidR="008D2F35">
        <w:rPr>
          <w:lang w:val="en"/>
        </w:rPr>
        <w:t>, their status,</w:t>
      </w:r>
      <w:r w:rsidR="00D70DA0">
        <w:rPr>
          <w:lang w:val="en"/>
        </w:rPr>
        <w:t xml:space="preserve"> </w:t>
      </w:r>
      <w:r w:rsidR="008D2F35">
        <w:rPr>
          <w:lang w:val="en"/>
        </w:rPr>
        <w:t xml:space="preserve">and </w:t>
      </w:r>
      <w:r w:rsidR="00D70DA0">
        <w:rPr>
          <w:lang w:val="en"/>
        </w:rPr>
        <w:t>any other metrics</w:t>
      </w:r>
      <w:r>
        <w:rPr>
          <w:lang w:val="en"/>
        </w:rPr>
        <w:t xml:space="preserve"> </w:t>
      </w:r>
      <w:r w:rsidR="008D2F35">
        <w:rPr>
          <w:lang w:val="en"/>
        </w:rPr>
        <w:t>DCLA is using to</w:t>
      </w:r>
      <w:r>
        <w:rPr>
          <w:lang w:val="en"/>
        </w:rPr>
        <w:t xml:space="preserve"> determine </w:t>
      </w:r>
      <w:r w:rsidR="00D70DA0">
        <w:rPr>
          <w:lang w:val="en"/>
        </w:rPr>
        <w:t>the</w:t>
      </w:r>
      <w:r>
        <w:rPr>
          <w:lang w:val="en"/>
        </w:rPr>
        <w:t xml:space="preserve"> success of the plan</w:t>
      </w:r>
      <w:r w:rsidR="00401844">
        <w:rPr>
          <w:lang w:val="en"/>
        </w:rPr>
        <w:t>.</w:t>
      </w:r>
      <w:r w:rsidR="008D2F35">
        <w:rPr>
          <w:lang w:val="en"/>
        </w:rPr>
        <w:t xml:space="preserve"> </w:t>
      </w:r>
    </w:p>
    <w:p w14:paraId="2CA094E4" w14:textId="5BFC51BF" w:rsidR="00E16FAA" w:rsidRDefault="00E16FAA" w:rsidP="00B96A14">
      <w:pPr>
        <w:spacing w:line="480" w:lineRule="auto"/>
        <w:rPr>
          <w:lang w:val="en"/>
        </w:rPr>
      </w:pPr>
    </w:p>
    <w:p w14:paraId="79D8F402" w14:textId="77777777" w:rsidR="00FC7345" w:rsidRDefault="00FC7345" w:rsidP="00B96A14">
      <w:pPr>
        <w:spacing w:line="480" w:lineRule="auto"/>
        <w:rPr>
          <w:lang w:val="en"/>
        </w:rPr>
      </w:pPr>
    </w:p>
    <w:p w14:paraId="3D3C3D61" w14:textId="77777777" w:rsidR="009D0FF1" w:rsidRDefault="009D0FF1" w:rsidP="00B96A14">
      <w:pPr>
        <w:spacing w:line="480" w:lineRule="auto"/>
        <w:rPr>
          <w:lang w:val="en"/>
        </w:rPr>
      </w:pPr>
    </w:p>
    <w:p w14:paraId="7B15D288" w14:textId="77777777" w:rsidR="006B09EB" w:rsidRDefault="006B09EB">
      <w:pPr>
        <w:rPr>
          <w:b/>
          <w:bCs/>
          <w:lang w:val="en"/>
        </w:rPr>
      </w:pPr>
      <w:r>
        <w:rPr>
          <w:b/>
          <w:bCs/>
          <w:lang w:val="en"/>
        </w:rPr>
        <w:br w:type="page"/>
      </w:r>
    </w:p>
    <w:p w14:paraId="0B08ACB5" w14:textId="77777777" w:rsidR="00F02F13" w:rsidRDefault="00F02F13" w:rsidP="00385346">
      <w:pPr>
        <w:spacing w:line="480" w:lineRule="auto"/>
        <w:jc w:val="center"/>
        <w:rPr>
          <w:b/>
          <w:bCs/>
          <w:lang w:val="en"/>
        </w:rPr>
      </w:pPr>
    </w:p>
    <w:p w14:paraId="38505142" w14:textId="77777777" w:rsidR="00F02F13" w:rsidRDefault="00F02F13" w:rsidP="00385346">
      <w:pPr>
        <w:spacing w:line="480" w:lineRule="auto"/>
        <w:jc w:val="center"/>
        <w:rPr>
          <w:b/>
          <w:bCs/>
          <w:lang w:val="en"/>
        </w:rPr>
      </w:pPr>
    </w:p>
    <w:p w14:paraId="69D9A825" w14:textId="77777777" w:rsidR="00F02F13" w:rsidRDefault="00F02F13" w:rsidP="00385346">
      <w:pPr>
        <w:spacing w:line="480" w:lineRule="auto"/>
        <w:jc w:val="center"/>
        <w:rPr>
          <w:b/>
          <w:bCs/>
          <w:lang w:val="en"/>
        </w:rPr>
      </w:pPr>
    </w:p>
    <w:p w14:paraId="5ADC719E" w14:textId="77777777" w:rsidR="00F02F13" w:rsidRDefault="00F02F13" w:rsidP="00385346">
      <w:pPr>
        <w:spacing w:line="480" w:lineRule="auto"/>
        <w:jc w:val="center"/>
        <w:rPr>
          <w:b/>
          <w:bCs/>
          <w:lang w:val="en"/>
        </w:rPr>
      </w:pPr>
    </w:p>
    <w:p w14:paraId="60CC2A5A" w14:textId="48E76ECD" w:rsidR="00F02F13" w:rsidRDefault="00F02F13" w:rsidP="00F02F13">
      <w:pPr>
        <w:spacing w:line="480" w:lineRule="auto"/>
        <w:rPr>
          <w:b/>
          <w:bCs/>
          <w:lang w:val="en"/>
        </w:rPr>
      </w:pPr>
    </w:p>
    <w:p w14:paraId="74EF6A8C" w14:textId="382AE627" w:rsidR="00E16FAA" w:rsidRPr="00385346" w:rsidRDefault="00E16FAA" w:rsidP="00385346">
      <w:pPr>
        <w:spacing w:line="480" w:lineRule="auto"/>
        <w:jc w:val="center"/>
        <w:rPr>
          <w:b/>
          <w:bCs/>
          <w:lang w:val="en"/>
        </w:rPr>
      </w:pPr>
      <w:r w:rsidRPr="00385346">
        <w:rPr>
          <w:b/>
          <w:bCs/>
          <w:lang w:val="en"/>
        </w:rPr>
        <w:t>(Page intentionally left blank)</w:t>
      </w:r>
    </w:p>
    <w:p w14:paraId="68286227" w14:textId="19463D57" w:rsidR="00E16FAA" w:rsidRDefault="00E16FAA" w:rsidP="00B96A14">
      <w:pPr>
        <w:spacing w:line="480" w:lineRule="auto"/>
        <w:rPr>
          <w:lang w:val="en"/>
        </w:rPr>
      </w:pPr>
    </w:p>
    <w:p w14:paraId="36ABF0DF" w14:textId="5DA0BE97" w:rsidR="00E16FAA" w:rsidRDefault="00E16FAA" w:rsidP="00B96A14">
      <w:pPr>
        <w:spacing w:line="480" w:lineRule="auto"/>
        <w:rPr>
          <w:lang w:val="en"/>
        </w:rPr>
      </w:pPr>
    </w:p>
    <w:p w14:paraId="7ABC8A5B" w14:textId="2E14CDA7" w:rsidR="00E16FAA" w:rsidRDefault="00E16FAA" w:rsidP="00B96A14">
      <w:pPr>
        <w:spacing w:line="480" w:lineRule="auto"/>
        <w:rPr>
          <w:lang w:val="en"/>
        </w:rPr>
      </w:pPr>
    </w:p>
    <w:p w14:paraId="6F225E99" w14:textId="1494191B" w:rsidR="00E16FAA" w:rsidRDefault="00E16FAA" w:rsidP="00B96A14">
      <w:pPr>
        <w:spacing w:line="480" w:lineRule="auto"/>
        <w:rPr>
          <w:lang w:val="en"/>
        </w:rPr>
      </w:pPr>
    </w:p>
    <w:p w14:paraId="1093EEAA" w14:textId="163798AC" w:rsidR="00E16FAA" w:rsidRDefault="00E16FAA" w:rsidP="00B96A14">
      <w:pPr>
        <w:spacing w:line="480" w:lineRule="auto"/>
        <w:rPr>
          <w:lang w:val="en"/>
        </w:rPr>
      </w:pPr>
    </w:p>
    <w:p w14:paraId="6DE8B8B4" w14:textId="5A16B16A" w:rsidR="00E16FAA" w:rsidRDefault="00E16FAA" w:rsidP="00B96A14">
      <w:pPr>
        <w:spacing w:line="480" w:lineRule="auto"/>
        <w:rPr>
          <w:lang w:val="en"/>
        </w:rPr>
      </w:pPr>
    </w:p>
    <w:p w14:paraId="2811C609" w14:textId="77777777" w:rsidR="00E16FAA" w:rsidRDefault="00E16FAA" w:rsidP="00B96A14">
      <w:pPr>
        <w:spacing w:line="480" w:lineRule="auto"/>
        <w:rPr>
          <w:lang w:val="en"/>
        </w:rPr>
      </w:pPr>
    </w:p>
    <w:p w14:paraId="46361F2F" w14:textId="255717A8" w:rsidR="00E16FAA" w:rsidRDefault="00E16FAA" w:rsidP="00B96A14">
      <w:pPr>
        <w:spacing w:line="480" w:lineRule="auto"/>
        <w:rPr>
          <w:lang w:val="en"/>
        </w:rPr>
      </w:pPr>
    </w:p>
    <w:p w14:paraId="193349BF" w14:textId="5FA0E353" w:rsidR="00E16FAA" w:rsidRDefault="00E16FAA" w:rsidP="00B96A14">
      <w:pPr>
        <w:spacing w:line="480" w:lineRule="auto"/>
        <w:rPr>
          <w:lang w:val="en"/>
        </w:rPr>
      </w:pPr>
    </w:p>
    <w:p w14:paraId="3A3DD72C" w14:textId="71747BAA" w:rsidR="00E16FAA" w:rsidRDefault="00E16FAA" w:rsidP="00B96A14">
      <w:pPr>
        <w:spacing w:line="480" w:lineRule="auto"/>
        <w:rPr>
          <w:lang w:val="en"/>
        </w:rPr>
      </w:pPr>
    </w:p>
    <w:p w14:paraId="1CB909F1" w14:textId="01BF2CA9" w:rsidR="00E16FAA" w:rsidRDefault="00E16FAA" w:rsidP="00B96A14">
      <w:pPr>
        <w:spacing w:line="480" w:lineRule="auto"/>
        <w:rPr>
          <w:lang w:val="en"/>
        </w:rPr>
      </w:pPr>
    </w:p>
    <w:p w14:paraId="1E20F529" w14:textId="7169EE5A" w:rsidR="00E16FAA" w:rsidRDefault="00E16FAA" w:rsidP="00B96A14">
      <w:pPr>
        <w:spacing w:line="480" w:lineRule="auto"/>
        <w:rPr>
          <w:lang w:val="en"/>
        </w:rPr>
      </w:pPr>
    </w:p>
    <w:p w14:paraId="07E9D5FB" w14:textId="30C2A539" w:rsidR="00E16FAA" w:rsidRDefault="00E16FAA" w:rsidP="00B96A14">
      <w:pPr>
        <w:spacing w:line="480" w:lineRule="auto"/>
        <w:rPr>
          <w:lang w:val="en"/>
        </w:rPr>
      </w:pPr>
    </w:p>
    <w:p w14:paraId="36494789" w14:textId="2AA948B8" w:rsidR="00E16FAA" w:rsidRDefault="00E16FAA" w:rsidP="00B96A14">
      <w:pPr>
        <w:spacing w:line="480" w:lineRule="auto"/>
        <w:rPr>
          <w:lang w:val="en"/>
        </w:rPr>
      </w:pPr>
    </w:p>
    <w:p w14:paraId="3B579150" w14:textId="77777777" w:rsidR="00F02F13" w:rsidRDefault="00F02F13" w:rsidP="00B96A14">
      <w:pPr>
        <w:spacing w:line="480" w:lineRule="auto"/>
        <w:rPr>
          <w:lang w:val="en"/>
        </w:rPr>
      </w:pPr>
    </w:p>
    <w:p w14:paraId="1B95BA3F" w14:textId="328D3C68" w:rsidR="00E16FAA" w:rsidRDefault="00E16FAA" w:rsidP="00B96A14">
      <w:pPr>
        <w:spacing w:line="480" w:lineRule="auto"/>
        <w:rPr>
          <w:lang w:val="en"/>
        </w:rPr>
      </w:pPr>
    </w:p>
    <w:p w14:paraId="5367D2AC" w14:textId="5C5EBFCA" w:rsidR="00E16FAA" w:rsidRDefault="00E16FAA" w:rsidP="00F02F13">
      <w:pPr>
        <w:rPr>
          <w:lang w:val="en"/>
        </w:rPr>
      </w:pPr>
    </w:p>
    <w:p w14:paraId="39F082AC" w14:textId="77777777" w:rsidR="00F02F13" w:rsidRDefault="00F02F13" w:rsidP="00F02F13">
      <w:pPr>
        <w:rPr>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6FAA" w:rsidRPr="00E16FAA" w14:paraId="681F29A5" w14:textId="77777777" w:rsidTr="00E16FAA">
        <w:trPr>
          <w:tblCellSpacing w:w="0" w:type="dxa"/>
        </w:trPr>
        <w:tc>
          <w:tcPr>
            <w:tcW w:w="0" w:type="auto"/>
            <w:shd w:val="clear" w:color="auto" w:fill="FFFFFF"/>
            <w:vAlign w:val="center"/>
            <w:hideMark/>
          </w:tcPr>
          <w:p w14:paraId="7A6CE560" w14:textId="1BD431F6" w:rsidR="00E16FAA" w:rsidRPr="00E16FAA" w:rsidRDefault="00E16FAA" w:rsidP="00E16FAA">
            <w:pPr>
              <w:shd w:val="clear" w:color="auto" w:fill="FFFFFF"/>
              <w:jc w:val="center"/>
              <w:rPr>
                <w:rFonts w:ascii="Times" w:hAnsi="Times"/>
                <w:color w:val="000000"/>
                <w:sz w:val="27"/>
                <w:szCs w:val="27"/>
              </w:rPr>
            </w:pPr>
            <w:r w:rsidRPr="00E16FAA">
              <w:rPr>
                <w:color w:val="000000"/>
              </w:rPr>
              <w:t>Int. No.</w:t>
            </w:r>
            <w:r w:rsidR="001D1325">
              <w:rPr>
                <w:color w:val="000000"/>
              </w:rPr>
              <w:t xml:space="preserve"> 590</w:t>
            </w:r>
          </w:p>
          <w:p w14:paraId="3EA89653" w14:textId="77777777" w:rsidR="00E16FAA" w:rsidRPr="00E16FAA" w:rsidRDefault="00E16FAA" w:rsidP="00E16FAA">
            <w:pPr>
              <w:shd w:val="clear" w:color="auto" w:fill="FFFFFF"/>
              <w:jc w:val="center"/>
              <w:rPr>
                <w:rFonts w:ascii="Times" w:hAnsi="Times"/>
                <w:color w:val="000000"/>
                <w:sz w:val="27"/>
                <w:szCs w:val="27"/>
              </w:rPr>
            </w:pPr>
            <w:r w:rsidRPr="00E16FAA">
              <w:rPr>
                <w:color w:val="000000"/>
              </w:rPr>
              <w:t> </w:t>
            </w:r>
          </w:p>
          <w:p w14:paraId="649BD121" w14:textId="77777777" w:rsidR="00E16FAA" w:rsidRPr="00E16FAA" w:rsidRDefault="00E16FAA" w:rsidP="00E16FAA">
            <w:pPr>
              <w:shd w:val="clear" w:color="auto" w:fill="FFFFFF"/>
              <w:jc w:val="both"/>
              <w:rPr>
                <w:rFonts w:ascii="Times" w:hAnsi="Times"/>
                <w:color w:val="000000"/>
                <w:sz w:val="27"/>
                <w:szCs w:val="27"/>
              </w:rPr>
            </w:pPr>
            <w:r w:rsidRPr="00E16FAA">
              <w:rPr>
                <w:color w:val="000000"/>
              </w:rPr>
              <w:t>By Council Members Rivera, Ossé, Cabán, Louis, Hanif, Joseph, Hudson, Nurse, Gutiérrez, Won and Sanchez</w:t>
            </w:r>
          </w:p>
          <w:p w14:paraId="48B2DD2B" w14:textId="77777777" w:rsidR="00E16FAA" w:rsidRPr="00E16FAA" w:rsidRDefault="00E16FAA" w:rsidP="00E16FAA">
            <w:pPr>
              <w:shd w:val="clear" w:color="auto" w:fill="FFFFFF"/>
              <w:jc w:val="both"/>
              <w:rPr>
                <w:rFonts w:ascii="Times" w:hAnsi="Times"/>
                <w:color w:val="000000"/>
                <w:sz w:val="27"/>
                <w:szCs w:val="27"/>
              </w:rPr>
            </w:pPr>
            <w:r w:rsidRPr="00E16FAA">
              <w:rPr>
                <w:color w:val="000000"/>
              </w:rPr>
              <w:t> </w:t>
            </w:r>
          </w:p>
          <w:p w14:paraId="10DB8FF8" w14:textId="77777777" w:rsidR="00E16FAA" w:rsidRPr="00E16FAA" w:rsidRDefault="00E16FAA" w:rsidP="00E16FAA">
            <w:pPr>
              <w:shd w:val="clear" w:color="auto" w:fill="FFFFFF"/>
              <w:jc w:val="both"/>
              <w:rPr>
                <w:rFonts w:ascii="Times" w:hAnsi="Times"/>
                <w:color w:val="000000"/>
                <w:sz w:val="27"/>
                <w:szCs w:val="27"/>
              </w:rPr>
            </w:pPr>
            <w:r w:rsidRPr="00E16FAA">
              <w:rPr>
                <w:color w:val="000000"/>
              </w:rPr>
              <w:t>A Local Law to amend the New York city charter, in relation to the open culture program for art and cultural institutions</w:t>
            </w:r>
          </w:p>
          <w:p w14:paraId="522ECC4C" w14:textId="77777777" w:rsidR="00E16FAA" w:rsidRPr="00E16FAA" w:rsidRDefault="00E16FAA" w:rsidP="00E16FAA">
            <w:pPr>
              <w:shd w:val="clear" w:color="auto" w:fill="FFFFFF"/>
              <w:jc w:val="both"/>
              <w:rPr>
                <w:rFonts w:ascii="Times" w:hAnsi="Times"/>
                <w:color w:val="000000"/>
                <w:sz w:val="27"/>
                <w:szCs w:val="27"/>
              </w:rPr>
            </w:pPr>
            <w:r w:rsidRPr="00E16FAA">
              <w:rPr>
                <w:color w:val="000000"/>
              </w:rPr>
              <w:t> </w:t>
            </w:r>
          </w:p>
          <w:p w14:paraId="68606A15" w14:textId="77777777" w:rsidR="00E16FAA" w:rsidRPr="00E16FAA" w:rsidRDefault="00E16FAA" w:rsidP="00E16FAA">
            <w:pPr>
              <w:shd w:val="clear" w:color="auto" w:fill="FFFFFF"/>
              <w:jc w:val="both"/>
              <w:rPr>
                <w:rFonts w:ascii="Times" w:hAnsi="Times"/>
                <w:color w:val="000000"/>
                <w:sz w:val="27"/>
                <w:szCs w:val="27"/>
              </w:rPr>
            </w:pPr>
            <w:r w:rsidRPr="00E16FAA">
              <w:rPr>
                <w:color w:val="000000"/>
                <w:u w:val="single"/>
              </w:rPr>
              <w:t>Be it enacted by the Council as follows:</w:t>
            </w:r>
          </w:p>
          <w:p w14:paraId="55D285BD" w14:textId="77777777" w:rsidR="00E16FAA" w:rsidRPr="00E16FAA" w:rsidRDefault="00E16FAA" w:rsidP="00E16FAA">
            <w:pPr>
              <w:shd w:val="clear" w:color="auto" w:fill="FFFFFF"/>
              <w:jc w:val="both"/>
              <w:rPr>
                <w:rFonts w:ascii="Times" w:hAnsi="Times"/>
                <w:color w:val="000000"/>
                <w:sz w:val="27"/>
                <w:szCs w:val="27"/>
              </w:rPr>
            </w:pPr>
            <w:r w:rsidRPr="00E16FAA">
              <w:rPr>
                <w:color w:val="000000"/>
              </w:rPr>
              <w:t> </w:t>
            </w:r>
          </w:p>
          <w:p w14:paraId="086182E6"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rPr>
              <w:t>Section 1. Chapter 67 of the New York city charter is amended by adding a new section 2509 to read as follows:</w:t>
            </w:r>
          </w:p>
          <w:p w14:paraId="1FE75FDD"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 2509. a. Definitions. For the purposes of this section, the following terms have the following meanings:</w:t>
            </w:r>
          </w:p>
          <w:p w14:paraId="0A555E81"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Artistic or cultural event. The term “artistic or cultural event” means an event or programming offered or run by an eligible art and cultural institution or a cultural venue, including, but not limited to, cultural performances, rehearsals and classes.</w:t>
            </w:r>
          </w:p>
          <w:p w14:paraId="08173DB4"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Cultural venue. The term “cultural venue” means an entertainment facility in the city of New York intended or designed to be used for a performance in front of a live audience.</w:t>
            </w:r>
          </w:p>
          <w:p w14:paraId="7EA6D6C3"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Eligible art and cultural institution. The term “eligible art and cultural institution” means: (i) an art or cultural group, organization or institution within the city of New York that is a member of the cultural institutions group, as determined by the department of cultural affairs, or that is eligible to apply for a grant through the cultural development fund administered by such department, or (ii) a person providing documentation of funding from a borough arts council or the New York city artist corps program within the prior two years.</w:t>
            </w:r>
          </w:p>
          <w:p w14:paraId="6189F5C4"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Office. The term “office” means the mayor’s office of citywide event coordination and management established pursuant to executive order number 105, dated September 17, 2007, or another office or agency designated by the mayor to perform the functions of such office set forth in this section.</w:t>
            </w:r>
          </w:p>
          <w:p w14:paraId="04A65505"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Open space. The term “open space” means any portion of a roadway, or outdoor spaces on a sidewalk or curb lane adjacent to an eligible art and cultural institution, designated by the department of transportation, in consultation with the office, that may be used by an eligible art and cultural institution or cultural venue for an outdoor artistic or cultural event.</w:t>
            </w:r>
          </w:p>
          <w:p w14:paraId="7C185B1B"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Open streets. The term “open streets” has the same meaning as such term is defined in section 19-107.1 of title 19 of the administrative code of the city of New York.</w:t>
            </w:r>
          </w:p>
          <w:p w14:paraId="4D6C2726"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Program. The term “program” means the open culture program established pursuant to subdivision b of this section.</w:t>
            </w:r>
          </w:p>
          <w:p w14:paraId="4926BEE3"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b. Open culture program. By August 1, 2022, the office, in consultation with the department of transportation, the department of buildings, the police department, the fire department and any other agency designated by the mayor, shall establish an open culture program pursuant to which an eligible art and cultural institution or cultural venue may utilize an open space or open street for an artistic or cultural event. The office shall, in consultation with relevant agencies, establish eligibility and use guidelines and policies for such program, and promulgate any necessary rules; provided, however, that such program shall include the following elements:</w:t>
            </w:r>
          </w:p>
          <w:p w14:paraId="6E75DB63"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1. There shall be no fee for participation by an eligible art and cultural institution or cultural venue in such program, except as provided for in subdivision d of this section.</w:t>
            </w:r>
          </w:p>
          <w:p w14:paraId="3A6E4566"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2. An eligible art and cultural institution or cultural venue utilizing an open space for an artistic or cultural event may produce such event for no charge to an audience, request audience donations before, during or after such event or charge for tickets; provided, however, that such institution or venue may not physically exclude a member of the public from viewing such event from a publicly accessible location outside the open space assigned for such event.</w:t>
            </w:r>
          </w:p>
          <w:p w14:paraId="33692B34"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3. An artistic or cultural event must comply with any applicable requirements on outdoor cultural events and gatherings set by applicable federal or state law or regulations or any applicable directive from the governor or any agency of the state of New York.</w:t>
            </w:r>
          </w:p>
          <w:p w14:paraId="64AB38DD"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4. The program shall provide that permission for an eligible art and cultural institution or cultural venue to use an open space or open street will only require an application to one city agency, and that, to the extent practicable, such application place a minimal burden on such institution or venue.</w:t>
            </w:r>
          </w:p>
          <w:p w14:paraId="17B1615C"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c. Designation of open spaces. The department of transportation, in consultation with the office, shall designate locations to be open spaces, considering suggestions from council members and factors, including, but not limited to, the effects on traffic, public safety, quality of life and suitability for use of such locations for performances. Such locations may include, but need not be limited to, open streets.</w:t>
            </w:r>
            <w:r w:rsidRPr="00E16FAA">
              <w:rPr>
                <w:rFonts w:ascii="Times" w:hAnsi="Times"/>
                <w:color w:val="000000"/>
                <w:sz w:val="27"/>
                <w:szCs w:val="27"/>
                <w:u w:val="single"/>
              </w:rPr>
              <w:t> </w:t>
            </w:r>
            <w:r w:rsidRPr="00E16FAA">
              <w:rPr>
                <w:color w:val="000000"/>
                <w:u w:val="single"/>
              </w:rPr>
              <w:t>The department of transportation shall post online a list of such open spaces by August 1, 2022.</w:t>
            </w:r>
          </w:p>
          <w:p w14:paraId="0AF0CF8E"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d. Allowable fees. 1. In accordance with paragraph 1 of subdivision b of this section, only an application fee of $20 may be charged for application and participation in the program, provided, however, that applicants seeking a permit to use or operate a sound device or apparatus must pay the applicable fee in accordance with subdivision h of section 10-108 of the administrative code of the city of New York.</w:t>
            </w:r>
          </w:p>
          <w:p w14:paraId="535738DA"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u w:val="single"/>
              </w:rPr>
              <w:t>2. Nothing in this section shall waive any penalty or fine that may be issued for such event for violation of any applicable rule, law or order.</w:t>
            </w:r>
          </w:p>
          <w:p w14:paraId="542CDADC" w14:textId="77777777" w:rsidR="00E16FAA" w:rsidRPr="00E16FAA" w:rsidRDefault="00E16FAA" w:rsidP="00E16FAA">
            <w:pPr>
              <w:shd w:val="clear" w:color="auto" w:fill="FFFFFF"/>
              <w:spacing w:line="480" w:lineRule="auto"/>
              <w:ind w:firstLine="720"/>
              <w:jc w:val="both"/>
              <w:rPr>
                <w:rFonts w:ascii="Times" w:hAnsi="Times"/>
                <w:color w:val="000000"/>
                <w:sz w:val="27"/>
                <w:szCs w:val="27"/>
              </w:rPr>
            </w:pPr>
            <w:r w:rsidRPr="00E16FAA">
              <w:rPr>
                <w:color w:val="000000"/>
              </w:rPr>
              <w:t>§ 2. This local law takes effect immediately.</w:t>
            </w:r>
          </w:p>
          <w:p w14:paraId="57D517B1" w14:textId="77777777" w:rsidR="00E16FAA" w:rsidRPr="00E16FAA" w:rsidRDefault="00E16FAA" w:rsidP="00E16FAA">
            <w:pPr>
              <w:shd w:val="clear" w:color="auto" w:fill="FFFFFF"/>
              <w:rPr>
                <w:rFonts w:ascii="Times" w:hAnsi="Times"/>
                <w:color w:val="000000"/>
                <w:sz w:val="27"/>
                <w:szCs w:val="27"/>
              </w:rPr>
            </w:pPr>
            <w:r w:rsidRPr="00E16FAA">
              <w:rPr>
                <w:color w:val="000000"/>
                <w:sz w:val="20"/>
                <w:szCs w:val="20"/>
              </w:rPr>
              <w:t> </w:t>
            </w:r>
          </w:p>
          <w:p w14:paraId="24FABF1D" w14:textId="77777777" w:rsidR="00E16FAA" w:rsidRPr="00E16FAA" w:rsidRDefault="00E16FAA" w:rsidP="00E16FAA">
            <w:pPr>
              <w:shd w:val="clear" w:color="auto" w:fill="FFFFFF"/>
              <w:rPr>
                <w:rFonts w:ascii="Times" w:hAnsi="Times"/>
                <w:color w:val="000000"/>
                <w:sz w:val="27"/>
                <w:szCs w:val="27"/>
              </w:rPr>
            </w:pPr>
            <w:r w:rsidRPr="00E16FAA">
              <w:rPr>
                <w:color w:val="000000"/>
                <w:sz w:val="20"/>
                <w:szCs w:val="20"/>
              </w:rPr>
              <w:t> </w:t>
            </w:r>
          </w:p>
          <w:p w14:paraId="42827EE5" w14:textId="77777777" w:rsidR="00E16FAA" w:rsidRPr="00E16FAA" w:rsidRDefault="00E16FAA" w:rsidP="00E16FAA">
            <w:pPr>
              <w:shd w:val="clear" w:color="auto" w:fill="FFFFFF"/>
              <w:rPr>
                <w:rFonts w:ascii="Times" w:hAnsi="Times"/>
                <w:color w:val="000000"/>
                <w:sz w:val="27"/>
                <w:szCs w:val="27"/>
              </w:rPr>
            </w:pPr>
            <w:r w:rsidRPr="00E16FAA">
              <w:rPr>
                <w:color w:val="000000"/>
                <w:sz w:val="20"/>
                <w:szCs w:val="20"/>
              </w:rPr>
              <w:t>BM</w:t>
            </w:r>
          </w:p>
          <w:p w14:paraId="234AFC59" w14:textId="77777777" w:rsidR="00E16FAA" w:rsidRPr="00E16FAA" w:rsidRDefault="00E16FAA" w:rsidP="00E16FAA">
            <w:pPr>
              <w:shd w:val="clear" w:color="auto" w:fill="FFFFFF"/>
              <w:rPr>
                <w:rFonts w:ascii="Times" w:hAnsi="Times"/>
                <w:color w:val="000000"/>
                <w:sz w:val="27"/>
                <w:szCs w:val="27"/>
              </w:rPr>
            </w:pPr>
            <w:r w:rsidRPr="00E16FAA">
              <w:rPr>
                <w:color w:val="000000"/>
                <w:sz w:val="20"/>
                <w:szCs w:val="20"/>
              </w:rPr>
              <w:t>LS # 7107/8389</w:t>
            </w:r>
          </w:p>
          <w:p w14:paraId="0EBF9E0E" w14:textId="77777777" w:rsidR="00E16FAA" w:rsidRPr="00E16FAA" w:rsidRDefault="00E16FAA" w:rsidP="00E16FAA">
            <w:pPr>
              <w:shd w:val="clear" w:color="auto" w:fill="FFFFFF"/>
              <w:rPr>
                <w:rFonts w:ascii="Times" w:hAnsi="Times"/>
                <w:color w:val="000000"/>
                <w:sz w:val="27"/>
                <w:szCs w:val="27"/>
              </w:rPr>
            </w:pPr>
            <w:r w:rsidRPr="00E16FAA">
              <w:rPr>
                <w:color w:val="000000"/>
                <w:sz w:val="20"/>
                <w:szCs w:val="20"/>
              </w:rPr>
              <w:t>7/11/22 7:30 pm</w:t>
            </w:r>
          </w:p>
        </w:tc>
      </w:tr>
    </w:tbl>
    <w:p w14:paraId="0E8D7F61" w14:textId="77777777" w:rsidR="00E16FAA" w:rsidRPr="00E16FAA" w:rsidRDefault="00E16FAA" w:rsidP="00E16FAA">
      <w:r w:rsidRPr="00E16FAA">
        <w:rPr>
          <w:rFonts w:ascii="Times" w:hAnsi="Times"/>
          <w:color w:val="000000"/>
          <w:sz w:val="27"/>
          <w:szCs w:val="27"/>
        </w:rPr>
        <w:br/>
      </w:r>
    </w:p>
    <w:p w14:paraId="6BD99DD9" w14:textId="77777777" w:rsidR="00E16FAA" w:rsidRDefault="00E16FAA" w:rsidP="00B96A14">
      <w:pPr>
        <w:spacing w:line="480" w:lineRule="auto"/>
        <w:rPr>
          <w:lang w:val="en"/>
        </w:rPr>
      </w:pPr>
    </w:p>
    <w:p w14:paraId="7337D680" w14:textId="402CDD1E" w:rsidR="00E16FAA" w:rsidRDefault="00E16FAA" w:rsidP="00B96A14">
      <w:pPr>
        <w:spacing w:line="480" w:lineRule="auto"/>
        <w:rPr>
          <w:lang w:val="en"/>
        </w:rPr>
      </w:pPr>
    </w:p>
    <w:p w14:paraId="142BA20A" w14:textId="68F420D0" w:rsidR="00E16FAA" w:rsidRDefault="00E16FAA" w:rsidP="00B96A14">
      <w:pPr>
        <w:spacing w:line="480" w:lineRule="auto"/>
        <w:rPr>
          <w:lang w:val="en"/>
        </w:rPr>
      </w:pPr>
    </w:p>
    <w:p w14:paraId="789BBAD4" w14:textId="77777777" w:rsidR="00E16FAA" w:rsidRPr="0057069A" w:rsidRDefault="00E16FAA" w:rsidP="00B96A14">
      <w:pPr>
        <w:spacing w:line="480" w:lineRule="auto"/>
        <w:rPr>
          <w:lang w:val="en"/>
        </w:rPr>
      </w:pPr>
    </w:p>
    <w:sectPr w:rsidR="00E16FAA" w:rsidRPr="0057069A" w:rsidSect="00253E22">
      <w:headerReference w:type="default" r:id="rId9"/>
      <w:footerReference w:type="even" r:id="rId10"/>
      <w:footerReference w:type="default" r:id="rId11"/>
      <w:pgSz w:w="12240" w:h="15840"/>
      <w:pgMar w:top="1440" w:right="1440" w:bottom="1440" w:left="1440" w:header="432" w:footer="432"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9405C" w14:textId="77777777" w:rsidR="00AF6563" w:rsidRDefault="00AF6563" w:rsidP="000711A5">
      <w:r>
        <w:separator/>
      </w:r>
    </w:p>
  </w:endnote>
  <w:endnote w:type="continuationSeparator" w:id="0">
    <w:p w14:paraId="3DBAB798" w14:textId="77777777" w:rsidR="00AF6563" w:rsidRDefault="00AF6563" w:rsidP="000711A5">
      <w:r>
        <w:continuationSeparator/>
      </w:r>
    </w:p>
  </w:endnote>
  <w:endnote w:type="continuationNotice" w:id="1">
    <w:p w14:paraId="1BD76EE6" w14:textId="77777777" w:rsidR="00AF6563" w:rsidRDefault="00AF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3A4FCA" w:rsidRDefault="003A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183ECE31"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54F8">
          <w:rPr>
            <w:rStyle w:val="PageNumber"/>
            <w:noProof/>
          </w:rPr>
          <w:t>5</w:t>
        </w:r>
        <w:r>
          <w:rPr>
            <w:rStyle w:val="PageNumber"/>
          </w:rPr>
          <w:fldChar w:fldCharType="end"/>
        </w:r>
      </w:p>
    </w:sdtContent>
  </w:sdt>
  <w:p w14:paraId="757B11D7" w14:textId="77777777" w:rsidR="003A4FCA" w:rsidRDefault="003A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8DAE" w14:textId="77777777" w:rsidR="00AF6563" w:rsidRDefault="00AF6563" w:rsidP="000711A5">
      <w:r>
        <w:separator/>
      </w:r>
    </w:p>
  </w:footnote>
  <w:footnote w:type="continuationSeparator" w:id="0">
    <w:p w14:paraId="436A9CCC" w14:textId="77777777" w:rsidR="00AF6563" w:rsidRDefault="00AF6563" w:rsidP="000711A5">
      <w:r>
        <w:continuationSeparator/>
      </w:r>
    </w:p>
  </w:footnote>
  <w:footnote w:type="continuationNotice" w:id="1">
    <w:p w14:paraId="740173B7" w14:textId="77777777" w:rsidR="00AF6563" w:rsidRDefault="00AF6563"/>
  </w:footnote>
  <w:footnote w:id="2">
    <w:p w14:paraId="00850DB0" w14:textId="1FFDA751" w:rsidR="003A4FCA" w:rsidRPr="001F2A22" w:rsidRDefault="003A4FCA" w:rsidP="009D0FF1">
      <w:pPr>
        <w:pStyle w:val="FootnoteText"/>
      </w:pPr>
      <w:r w:rsidRPr="001F2A22">
        <w:rPr>
          <w:rStyle w:val="FootnoteReference"/>
        </w:rPr>
        <w:footnoteRef/>
      </w:r>
      <w:r w:rsidRPr="001F2A22">
        <w:t xml:space="preserve"> The CIG comprises 34 member institutions that exist in a public-private partnership with the </w:t>
      </w:r>
      <w:r>
        <w:t>C</w:t>
      </w:r>
      <w:r w:rsidRPr="001F2A22">
        <w:t>ity. The CIG includes art and natural history museums, historical societies, theaters, concert halls, performing art</w:t>
      </w:r>
      <w:r>
        <w:t>s</w:t>
      </w:r>
      <w:r w:rsidRPr="001F2A22">
        <w:t xml:space="preserve"> centers, botanical gardens, and zoos. Member institutions operate as nonprofit organizations whose mandate is to provide cultural services to all New Yorkers. </w:t>
      </w:r>
      <w:r w:rsidRPr="001F2A22">
        <w:rPr>
          <w:i/>
        </w:rPr>
        <w:t>See</w:t>
      </w:r>
      <w:r w:rsidRPr="001F2A22">
        <w:t xml:space="preserve"> https://www.cignyc.org/.</w:t>
      </w:r>
      <w:hyperlink w:history="1"/>
    </w:p>
  </w:footnote>
  <w:footnote w:id="3">
    <w:p w14:paraId="07A79C9F" w14:textId="1C00D8EF" w:rsidR="003A4FCA" w:rsidRPr="001F2A22" w:rsidRDefault="003A4FCA" w:rsidP="009D0FF1">
      <w:pPr>
        <w:rPr>
          <w:sz w:val="20"/>
          <w:szCs w:val="20"/>
        </w:rPr>
      </w:pPr>
      <w:r w:rsidRPr="001F2A22">
        <w:rPr>
          <w:rStyle w:val="FootnoteReference"/>
          <w:sz w:val="20"/>
          <w:szCs w:val="20"/>
        </w:rPr>
        <w:footnoteRef/>
      </w:r>
      <w:r w:rsidRPr="001F2A22">
        <w:rPr>
          <w:sz w:val="20"/>
          <w:szCs w:val="20"/>
        </w:rPr>
        <w:t xml:space="preserve"> </w:t>
      </w:r>
      <w:r w:rsidRPr="001F2A22">
        <w:rPr>
          <w:i/>
          <w:iCs/>
          <w:sz w:val="20"/>
          <w:szCs w:val="20"/>
        </w:rPr>
        <w:t>See</w:t>
      </w:r>
      <w:r w:rsidRPr="001F2A22">
        <w:rPr>
          <w:sz w:val="20"/>
          <w:szCs w:val="20"/>
        </w:rPr>
        <w:t xml:space="preserve"> Local Law 46 of 2015, </w:t>
      </w:r>
      <w:r w:rsidRPr="001F2A22">
        <w:rPr>
          <w:i/>
          <w:iCs/>
          <w:sz w:val="20"/>
          <w:szCs w:val="20"/>
        </w:rPr>
        <w:t>available at</w:t>
      </w:r>
      <w:r w:rsidRPr="001F2A22">
        <w:rPr>
          <w:sz w:val="20"/>
          <w:szCs w:val="20"/>
        </w:rPr>
        <w:t xml:space="preserve"> </w:t>
      </w:r>
      <w:r w:rsidRPr="00F02F13">
        <w:rPr>
          <w:sz w:val="20"/>
          <w:szCs w:val="20"/>
        </w:rPr>
        <w:t>https://legistar.council.nyc.gov/LegislationDetail.aspx?ID=1853941&amp;GUID=15689E9B-3860-4882-B9D3-F67A4C896AAC&amp;Options=ID|Text|&amp;Search=46</w:t>
      </w:r>
      <w:r>
        <w:rPr>
          <w:sz w:val="20"/>
          <w:szCs w:val="20"/>
        </w:rPr>
        <w:t xml:space="preserve"> (Local Law 46)</w:t>
      </w:r>
      <w:r w:rsidRPr="001F2A22">
        <w:rPr>
          <w:sz w:val="20"/>
          <w:szCs w:val="20"/>
        </w:rPr>
        <w:t xml:space="preserve">. </w:t>
      </w:r>
    </w:p>
  </w:footnote>
  <w:footnote w:id="4">
    <w:p w14:paraId="7D74DFFD" w14:textId="7566DE25" w:rsidR="003A4FCA" w:rsidRDefault="003A4FCA">
      <w:pPr>
        <w:pStyle w:val="FootnoteText"/>
      </w:pPr>
      <w:r>
        <w:rPr>
          <w:rStyle w:val="FootnoteReference"/>
        </w:rPr>
        <w:footnoteRef/>
      </w:r>
      <w:r>
        <w:t xml:space="preserve"> </w:t>
      </w:r>
      <w:r w:rsidRPr="00153E2B">
        <w:rPr>
          <w:i/>
          <w:iCs/>
        </w:rPr>
        <w:t>See, e.g.,</w:t>
      </w:r>
      <w:r>
        <w:t xml:space="preserve"> Lane Harwell, </w:t>
      </w:r>
      <w:r w:rsidRPr="004E5B79">
        <w:t>Working Toward a Comprehensive Cultural Plan</w:t>
      </w:r>
      <w:r>
        <w:t xml:space="preserve"> (Nov. 22, 2013), </w:t>
      </w:r>
      <w:r w:rsidRPr="00F02F13">
        <w:rPr>
          <w:i/>
        </w:rPr>
        <w:t>available at</w:t>
      </w:r>
      <w:r>
        <w:t xml:space="preserve"> </w:t>
      </w:r>
      <w:r w:rsidRPr="00F02F13">
        <w:t>https://www.huffpost.com/entry/working-toward-a-comprehe_b_4312098</w:t>
      </w:r>
      <w:r>
        <w:t xml:space="preserve">; City of Chicago, About the Chicago Cultural Plan (last visited Oct. 13, 2022), </w:t>
      </w:r>
      <w:r w:rsidRPr="00F02F13">
        <w:rPr>
          <w:i/>
        </w:rPr>
        <w:t>available at</w:t>
      </w:r>
      <w:r>
        <w:t xml:space="preserve"> </w:t>
      </w:r>
      <w:r w:rsidRPr="00F02F13">
        <w:t>https://www.chicago.gov/city/en/depts/dca/supp_info/cultural_plan0.html</w:t>
      </w:r>
      <w:r>
        <w:t xml:space="preserve">. </w:t>
      </w:r>
    </w:p>
  </w:footnote>
  <w:footnote w:id="5">
    <w:p w14:paraId="52799891" w14:textId="777221AD" w:rsidR="003A4FCA" w:rsidRPr="001F2A22" w:rsidRDefault="003A4FCA" w:rsidP="009D0FF1">
      <w:pPr>
        <w:pStyle w:val="FootnoteText"/>
      </w:pPr>
      <w:r w:rsidRPr="001F2A22">
        <w:rPr>
          <w:rStyle w:val="FootnoteReference"/>
        </w:rPr>
        <w:footnoteRef/>
      </w:r>
      <w:r w:rsidRPr="001F2A22">
        <w:t xml:space="preserve"> New York City Council Member Stephen Levin, New York City Council Passes Legislation to Enhance Access to Arts and Cultur</w:t>
      </w:r>
      <w:r>
        <w:t>e</w:t>
      </w:r>
      <w:r w:rsidRPr="001F2A22">
        <w:t xml:space="preserve"> by Implementing First-ever Cultural Plan (Apr. 29, 2015), </w:t>
      </w:r>
      <w:r w:rsidRPr="00F02F13">
        <w:t>http://stephenlevin33.tumblr.com/post/117690000822/new-york-city-council-passes-legislation-to</w:t>
      </w:r>
      <w:r w:rsidRPr="001F2A22">
        <w:t>.</w:t>
      </w:r>
    </w:p>
  </w:footnote>
  <w:footnote w:id="6">
    <w:p w14:paraId="1DDEDEBA" w14:textId="3A58C5E0" w:rsidR="003A4FCA" w:rsidRPr="001F2A22" w:rsidRDefault="003A4FCA" w:rsidP="009D0FF1">
      <w:pPr>
        <w:pStyle w:val="FootnoteText"/>
      </w:pPr>
      <w:r w:rsidRPr="001F2A22">
        <w:rPr>
          <w:rStyle w:val="FootnoteReference"/>
        </w:rPr>
        <w:footnoteRef/>
      </w:r>
      <w:r w:rsidRPr="001F2A22">
        <w:t xml:space="preserve"> </w:t>
      </w:r>
      <w:r>
        <w:t>DCLA</w:t>
      </w:r>
      <w:r w:rsidRPr="001F2A22">
        <w:t xml:space="preserve">, “History” CreateNYC: A Cultural Plan for All New Yorkers, </w:t>
      </w:r>
      <w:r w:rsidRPr="00F02F13">
        <w:t>http://createnyc.org/en/about/history/</w:t>
      </w:r>
      <w:r w:rsidRPr="001F2A22">
        <w:t xml:space="preserve">. </w:t>
      </w:r>
    </w:p>
  </w:footnote>
  <w:footnote w:id="7">
    <w:p w14:paraId="3AC60C87"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Id.</w:t>
      </w:r>
      <w:r w:rsidRPr="001F2A22">
        <w:t xml:space="preserve"> </w:t>
      </w:r>
    </w:p>
  </w:footnote>
  <w:footnote w:id="8">
    <w:p w14:paraId="0A133634" w14:textId="0F8EB00D" w:rsidR="003A4FCA" w:rsidRPr="001F2A22" w:rsidRDefault="003A4FCA" w:rsidP="009D0FF1">
      <w:pPr>
        <w:pStyle w:val="FootnoteText"/>
      </w:pPr>
      <w:r w:rsidRPr="001F2A22">
        <w:rPr>
          <w:rStyle w:val="FootnoteReference"/>
        </w:rPr>
        <w:footnoteRef/>
      </w:r>
      <w:r w:rsidRPr="001F2A22">
        <w:t xml:space="preserve"> </w:t>
      </w:r>
      <w:r>
        <w:t>DCLA</w:t>
      </w:r>
      <w:r w:rsidRPr="001F2A22">
        <w:t xml:space="preserve">, “The Process” CreateNYC: A Cultural Plan for All New Yorkers, </w:t>
      </w:r>
      <w:r w:rsidRPr="00F02F13">
        <w:t>http://createnyc.org/en/about/the-process/</w:t>
      </w:r>
      <w:r w:rsidRPr="001F2A22">
        <w:t xml:space="preserve">. </w:t>
      </w:r>
    </w:p>
  </w:footnote>
  <w:footnote w:id="9">
    <w:p w14:paraId="32DE4729" w14:textId="02DECD5F" w:rsidR="003A4FCA" w:rsidRPr="001F2A22" w:rsidRDefault="003A4FCA" w:rsidP="009D0FF1">
      <w:pPr>
        <w:pStyle w:val="FootnoteText"/>
      </w:pPr>
      <w:r w:rsidRPr="001F2A22">
        <w:rPr>
          <w:rStyle w:val="FootnoteReference"/>
        </w:rPr>
        <w:footnoteRef/>
      </w:r>
      <w:r w:rsidRPr="001F2A22">
        <w:t xml:space="preserve"> Local Law 46</w:t>
      </w:r>
      <w:r>
        <w:t>.</w:t>
      </w:r>
      <w:r w:rsidRPr="001F2A22">
        <w:t xml:space="preserve"> </w:t>
      </w:r>
    </w:p>
  </w:footnote>
  <w:footnote w:id="10">
    <w:p w14:paraId="44302694" w14:textId="6B97772B" w:rsidR="003A4FCA" w:rsidRPr="001F2A22" w:rsidRDefault="003A4FCA" w:rsidP="009D0FF1">
      <w:pPr>
        <w:pStyle w:val="FootnoteText"/>
        <w:rPr>
          <w:iCs/>
        </w:rPr>
      </w:pPr>
      <w:r w:rsidRPr="001F2A22">
        <w:rPr>
          <w:rStyle w:val="FootnoteReference"/>
        </w:rPr>
        <w:footnoteRef/>
      </w:r>
      <w:r w:rsidRPr="001F2A22">
        <w:t xml:space="preserve"> </w:t>
      </w:r>
      <w:r w:rsidRPr="00CF255F">
        <w:t xml:space="preserve">Local Law 46 also </w:t>
      </w:r>
      <w:r>
        <w:t>permits</w:t>
      </w:r>
      <w:r w:rsidRPr="00CF255F">
        <w:t xml:space="preserve"> the City’s Cultural Affairs Advisory Commission </w:t>
      </w:r>
      <w:r>
        <w:t xml:space="preserve">(CAAC) </w:t>
      </w:r>
      <w:r w:rsidRPr="00CF255F">
        <w:t>to advise on the plan.</w:t>
      </w:r>
      <w:r>
        <w:t xml:space="preserve"> </w:t>
      </w:r>
      <w:r>
        <w:rPr>
          <w:color w:val="000000"/>
          <w:shd w:val="clear" w:color="auto" w:fill="FFFFFF"/>
        </w:rPr>
        <w:t>CAAC</w:t>
      </w:r>
      <w:r w:rsidRPr="001F2A22">
        <w:rPr>
          <w:shd w:val="clear" w:color="auto" w:fill="FFFFFF"/>
        </w:rPr>
        <w:t xml:space="preserve"> is composed of mayoral appointees representing a diverse array of cultural and artistic organizations and practices, is mandated by New York City Charter § 2505 to advise the Department of Cultural Affairs and the Mayor with respect to cultural activities in the City. </w:t>
      </w:r>
      <w:r w:rsidRPr="001F2A22">
        <w:rPr>
          <w:i/>
        </w:rPr>
        <w:t xml:space="preserve">Id.; See </w:t>
      </w:r>
      <w:r w:rsidRPr="001F2A22">
        <w:rPr>
          <w:iCs/>
        </w:rPr>
        <w:t xml:space="preserve">NYC Department of Cultural Affairs, The Team (last visited Oct. 12, 2022), </w:t>
      </w:r>
      <w:r w:rsidRPr="001F2A22">
        <w:rPr>
          <w:i/>
        </w:rPr>
        <w:t>available at</w:t>
      </w:r>
      <w:r w:rsidRPr="001F2A22">
        <w:rPr>
          <w:iCs/>
        </w:rPr>
        <w:t xml:space="preserve"> </w:t>
      </w:r>
      <w:r w:rsidRPr="00F02F13">
        <w:rPr>
          <w:iCs/>
        </w:rPr>
        <w:t>https://createnyc.cityofnewyork.us/about/the-team/#:~:text=The%20New%20York%20City%20Department,municipal%20agencies%20and%20city%20stakeholders</w:t>
      </w:r>
      <w:r w:rsidRPr="00CF255F">
        <w:rPr>
          <w:i/>
        </w:rPr>
        <w:t>; See also</w:t>
      </w:r>
      <w:r>
        <w:rPr>
          <w:iCs/>
        </w:rPr>
        <w:t xml:space="preserve"> </w:t>
      </w:r>
      <w:r w:rsidRPr="00F02F13">
        <w:rPr>
          <w:shd w:val="clear" w:color="auto" w:fill="FFFFFF"/>
        </w:rPr>
        <w:t>http://www.nyc.gov/html/dcla/html/about/advisory.shtml</w:t>
      </w:r>
      <w:r>
        <w:rPr>
          <w:shd w:val="clear" w:color="auto" w:fill="FFFFFF"/>
        </w:rPr>
        <w:t xml:space="preserve">; </w:t>
      </w:r>
      <w:r w:rsidRPr="00F02F13">
        <w:t>https://codelibrary.amlegal.com/codes/newyorkcity/latest/NYCcharter/0-0-0-3985</w:t>
      </w:r>
      <w:r>
        <w:t xml:space="preserve"> (providing more information on the CAAC).</w:t>
      </w:r>
    </w:p>
  </w:footnote>
  <w:footnote w:id="11">
    <w:p w14:paraId="206D3E86" w14:textId="25BDAF94" w:rsidR="003A4FCA" w:rsidRPr="001F2A22" w:rsidRDefault="003A4FCA" w:rsidP="009D0FF1">
      <w:pPr>
        <w:pStyle w:val="FootnoteText"/>
      </w:pPr>
      <w:r w:rsidRPr="001F2A22">
        <w:rPr>
          <w:rStyle w:val="FootnoteReference"/>
        </w:rPr>
        <w:footnoteRef/>
      </w:r>
      <w:r w:rsidRPr="001F2A22">
        <w:t xml:space="preserve"> Hester Street Collective, https://hesterstreet.org/?gclid=CjwKCAjwkaSaBhA4EiwALBgQaM8IXQHd-iwBczdTLRqot1tpHsYUkj4VJlmg0xB0CSDbK8YaQz8LGhoCmq4QAvD_BwE</w:t>
      </w:r>
    </w:p>
  </w:footnote>
  <w:footnote w:id="12">
    <w:p w14:paraId="669D4972" w14:textId="781E8AE6" w:rsidR="003A4FCA" w:rsidRPr="001F2A22" w:rsidRDefault="003A4FCA" w:rsidP="009D0FF1">
      <w:pPr>
        <w:pStyle w:val="FootnoteText"/>
      </w:pPr>
      <w:r w:rsidRPr="001F2A22">
        <w:rPr>
          <w:rStyle w:val="FootnoteReference"/>
        </w:rPr>
        <w:footnoteRef/>
      </w:r>
      <w:r w:rsidRPr="001F2A22">
        <w:t xml:space="preserve"> New York City Department of Cultural Affairs, “Project Partners” CreateNYC: A Cultural Plan for All New Yorkers, </w:t>
      </w:r>
      <w:r w:rsidRPr="00F02F13">
        <w:t>http://createnyc.org/en/about/partners/</w:t>
      </w:r>
      <w:r w:rsidRPr="001F2A22">
        <w:t>.</w:t>
      </w:r>
    </w:p>
  </w:footnote>
  <w:footnote w:id="13">
    <w:p w14:paraId="3B178F3A"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Supra</w:t>
      </w:r>
      <w:r w:rsidRPr="001F2A22">
        <w:t xml:space="preserve"> note 4.</w:t>
      </w:r>
    </w:p>
  </w:footnote>
  <w:footnote w:id="14">
    <w:p w14:paraId="45505BC6" w14:textId="4BD8B34F" w:rsidR="003A4FCA" w:rsidRPr="001F2A22" w:rsidRDefault="003A4FCA" w:rsidP="009D0FF1">
      <w:pPr>
        <w:pStyle w:val="FootnoteText"/>
      </w:pPr>
      <w:r w:rsidRPr="001F2A22">
        <w:rPr>
          <w:rStyle w:val="FootnoteReference"/>
        </w:rPr>
        <w:footnoteRef/>
      </w:r>
      <w:r w:rsidRPr="001F2A22">
        <w:t xml:space="preserve"> Local Law 46.</w:t>
      </w:r>
    </w:p>
  </w:footnote>
  <w:footnote w:id="15">
    <w:p w14:paraId="36DD8C74" w14:textId="01E8F676" w:rsidR="003A4FCA" w:rsidRPr="001F2A22" w:rsidRDefault="003A4FCA" w:rsidP="009D0FF1">
      <w:pPr>
        <w:pStyle w:val="FootnoteText"/>
      </w:pPr>
      <w:r w:rsidRPr="001F2A22">
        <w:rPr>
          <w:rStyle w:val="FootnoteReference"/>
        </w:rPr>
        <w:footnoteRef/>
      </w:r>
      <w:r w:rsidRPr="001F2A22">
        <w:t xml:space="preserve"> </w:t>
      </w:r>
      <w:r w:rsidRPr="00F02F13">
        <w:rPr>
          <w:i/>
        </w:rPr>
        <w:t>Id</w:t>
      </w:r>
      <w:r>
        <w:t>.</w:t>
      </w:r>
    </w:p>
  </w:footnote>
  <w:footnote w:id="16">
    <w:p w14:paraId="1950AC74" w14:textId="4435C437" w:rsidR="003A4FCA" w:rsidRPr="001F2A22" w:rsidRDefault="003A4FCA" w:rsidP="009D0FF1">
      <w:pPr>
        <w:pStyle w:val="FootnoteText"/>
      </w:pPr>
      <w:r w:rsidRPr="001F2A22">
        <w:rPr>
          <w:rStyle w:val="FootnoteReference"/>
        </w:rPr>
        <w:footnoteRef/>
      </w:r>
      <w:r w:rsidRPr="001F2A22">
        <w:t xml:space="preserve"> </w:t>
      </w:r>
      <w:r w:rsidRPr="00F02F13">
        <w:rPr>
          <w:i/>
        </w:rPr>
        <w:t>Id</w:t>
      </w:r>
      <w:r>
        <w:t>.</w:t>
      </w:r>
    </w:p>
  </w:footnote>
  <w:footnote w:id="17">
    <w:p w14:paraId="38A7A17E" w14:textId="070B2805" w:rsidR="003A4FCA" w:rsidRPr="001F2A22" w:rsidRDefault="003A4FCA" w:rsidP="009D0FF1">
      <w:pPr>
        <w:pStyle w:val="FootnoteText"/>
      </w:pPr>
      <w:r w:rsidRPr="001F2A22">
        <w:rPr>
          <w:rStyle w:val="FootnoteReference"/>
        </w:rPr>
        <w:footnoteRef/>
      </w:r>
      <w:r w:rsidRPr="001F2A22">
        <w:t xml:space="preserve"> </w:t>
      </w:r>
      <w:r w:rsidRPr="00F02F13">
        <w:rPr>
          <w:i/>
        </w:rPr>
        <w:t>Id</w:t>
      </w:r>
      <w:r w:rsidRPr="001F2A22">
        <w:t>.</w:t>
      </w:r>
    </w:p>
  </w:footnote>
  <w:footnote w:id="18">
    <w:p w14:paraId="1A3C37EF" w14:textId="1EBC2726" w:rsidR="003A4FCA" w:rsidRDefault="003A4FCA">
      <w:pPr>
        <w:pStyle w:val="FootnoteText"/>
      </w:pPr>
      <w:r>
        <w:rPr>
          <w:rStyle w:val="FootnoteReference"/>
        </w:rPr>
        <w:footnoteRef/>
      </w:r>
      <w:r>
        <w:t xml:space="preserve"> </w:t>
      </w:r>
      <w:r w:rsidRPr="00D86E3C">
        <w:rPr>
          <w:i/>
        </w:rPr>
        <w:t>Id.</w:t>
      </w:r>
    </w:p>
  </w:footnote>
  <w:footnote w:id="19">
    <w:p w14:paraId="66025A98" w14:textId="520AF0E0" w:rsidR="003A4FCA" w:rsidRPr="001F2A22" w:rsidRDefault="003A4FCA" w:rsidP="009D0FF1">
      <w:pPr>
        <w:pStyle w:val="FootnoteText"/>
      </w:pPr>
      <w:r w:rsidRPr="001F2A22">
        <w:rPr>
          <w:rStyle w:val="FootnoteReference"/>
        </w:rPr>
        <w:footnoteRef/>
      </w:r>
      <w:r w:rsidRPr="001F2A22">
        <w:t xml:space="preserve"> </w:t>
      </w:r>
      <w:r w:rsidRPr="001F2A22">
        <w:rPr>
          <w:lang w:val="en"/>
        </w:rPr>
        <w:t xml:space="preserve">Public meetings were held from August 2016 to June 2017. </w:t>
      </w:r>
      <w:r w:rsidRPr="001F2A22">
        <w:rPr>
          <w:i/>
          <w:iCs/>
          <w:lang w:val="en"/>
        </w:rPr>
        <w:t>See</w:t>
      </w:r>
      <w:r w:rsidRPr="001F2A22">
        <w:rPr>
          <w:lang w:val="en"/>
        </w:rPr>
        <w:t xml:space="preserve"> </w:t>
      </w:r>
      <w:r>
        <w:t>DCLA</w:t>
      </w:r>
      <w:r w:rsidRPr="001F2A22">
        <w:t xml:space="preserve">, “Show Up!” CreateNYC: A Cultural Plan for All New Yorkers, </w:t>
      </w:r>
      <w:r w:rsidRPr="001F2A22">
        <w:rPr>
          <w:i/>
          <w:iCs/>
        </w:rPr>
        <w:t>available at</w:t>
      </w:r>
      <w:r w:rsidRPr="001F2A22">
        <w:t xml:space="preserve"> </w:t>
      </w:r>
      <w:r w:rsidRPr="00776B26">
        <w:t>https://web.archive.org/web/20180208182523/http://createnyc.org/show-up/</w:t>
      </w:r>
      <w:r w:rsidRPr="001F2A22">
        <w:t xml:space="preserve"> (Note: DCLA no longer hosts this website, content was formerly available at </w:t>
      </w:r>
      <w:r w:rsidRPr="00776B26">
        <w:t>http://createnyc.org/show-up/</w:t>
      </w:r>
      <w:r w:rsidRPr="001F2A22">
        <w:t>).</w:t>
      </w:r>
    </w:p>
  </w:footnote>
  <w:footnote w:id="20">
    <w:p w14:paraId="192E1128" w14:textId="08C7AFE6" w:rsidR="003A4FCA" w:rsidRDefault="003A4FCA">
      <w:pPr>
        <w:pStyle w:val="FootnoteText"/>
      </w:pPr>
      <w:r>
        <w:rPr>
          <w:rStyle w:val="FootnoteReference"/>
        </w:rPr>
        <w:footnoteRef/>
      </w:r>
      <w:r>
        <w:t xml:space="preserve"> DCLA</w:t>
      </w:r>
      <w:r w:rsidRPr="001F2A22">
        <w:t xml:space="preserve">, CreateNYC: A Cultural Plan for All New Yorkers, </w:t>
      </w:r>
      <w:r w:rsidRPr="00776B26">
        <w:t>http://createnyc.org/en/home/</w:t>
      </w:r>
      <w:r w:rsidRPr="001F2A22">
        <w:t>.</w:t>
      </w:r>
    </w:p>
  </w:footnote>
  <w:footnote w:id="21">
    <w:p w14:paraId="1875D5D6" w14:textId="5D182FE1" w:rsidR="003A4FCA" w:rsidRPr="001F2A22" w:rsidRDefault="003A4FCA" w:rsidP="009D0FF1">
      <w:pPr>
        <w:pStyle w:val="FootnoteText"/>
        <w:rPr>
          <w:b/>
        </w:rPr>
      </w:pPr>
      <w:r w:rsidRPr="001F2A22">
        <w:rPr>
          <w:rStyle w:val="FootnoteReference"/>
        </w:rPr>
        <w:footnoteRef/>
      </w:r>
      <w:r w:rsidRPr="001F2A22">
        <w:t xml:space="preserve"> </w:t>
      </w:r>
      <w:r>
        <w:t>DCLA</w:t>
      </w:r>
      <w:r w:rsidRPr="001F2A22">
        <w:t xml:space="preserve">, CreateNYC: A Cultural Plan for All New Yorkers, </w:t>
      </w:r>
      <w:r w:rsidRPr="00776B26">
        <w:t>http://createnyc.org/en/home/</w:t>
      </w:r>
      <w:r w:rsidRPr="001F2A22">
        <w:t xml:space="preserve">. </w:t>
      </w:r>
    </w:p>
  </w:footnote>
  <w:footnote w:id="22">
    <w:p w14:paraId="3930ED34" w14:textId="6C471CA2" w:rsidR="003A4FCA" w:rsidRPr="001F2A22" w:rsidRDefault="003A4FCA" w:rsidP="009D0FF1">
      <w:pPr>
        <w:pStyle w:val="FootnoteText"/>
      </w:pPr>
      <w:r w:rsidRPr="001F2A22">
        <w:rPr>
          <w:rStyle w:val="FootnoteReference"/>
        </w:rPr>
        <w:footnoteRef/>
      </w:r>
      <w:r w:rsidRPr="001F2A22">
        <w:t xml:space="preserve"> A CreateNYC ambassador represents and engages their neighborhood in the cultural plan process. This may include talking with neighbors, friends, parents, or youth group</w:t>
      </w:r>
      <w:r>
        <w:t>s</w:t>
      </w:r>
      <w:r w:rsidRPr="001F2A22">
        <w:t xml:space="preserve">; organizing a conversation with the local Parent Teacher Association; or interviewing a classmate. </w:t>
      </w:r>
      <w:r w:rsidRPr="001F2A22">
        <w:rPr>
          <w:i/>
        </w:rPr>
        <w:t>See</w:t>
      </w:r>
      <w:r w:rsidRPr="001F2A22">
        <w:t xml:space="preserve"> </w:t>
      </w:r>
      <w:r w:rsidRPr="00776B26">
        <w:t>http://createnyc.org/en/step-up/how-to-be-a-cultural-ambassador/</w:t>
      </w:r>
      <w:r w:rsidRPr="001F2A22">
        <w:t xml:space="preserve">. </w:t>
      </w:r>
    </w:p>
  </w:footnote>
  <w:footnote w:id="23">
    <w:p w14:paraId="2508B078" w14:textId="03F1B3B8" w:rsidR="003A4FCA" w:rsidRPr="001F2A22" w:rsidRDefault="003A4FCA" w:rsidP="009D0FF1">
      <w:pPr>
        <w:pStyle w:val="FootnoteText"/>
      </w:pPr>
      <w:r w:rsidRPr="001F2A22">
        <w:rPr>
          <w:rStyle w:val="FootnoteReference"/>
        </w:rPr>
        <w:footnoteRef/>
      </w:r>
      <w:r w:rsidRPr="001F2A22">
        <w:t xml:space="preserve"> </w:t>
      </w:r>
      <w:r>
        <w:t>DCLA</w:t>
      </w:r>
      <w:r w:rsidRPr="001F2A22">
        <w:t xml:space="preserve">, “Step Up” CreateNYC: A Cultural Plan for All New Yorkers, </w:t>
      </w:r>
      <w:r w:rsidRPr="00776B26">
        <w:t>http://createnyc.org/en/step-up/</w:t>
      </w:r>
      <w:r w:rsidRPr="001F2A22">
        <w:t xml:space="preserve">. </w:t>
      </w:r>
    </w:p>
  </w:footnote>
  <w:footnote w:id="24">
    <w:p w14:paraId="5BD754CF"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Supra</w:t>
      </w:r>
      <w:r w:rsidRPr="001F2A22">
        <w:t xml:space="preserve"> note 4.</w:t>
      </w:r>
    </w:p>
  </w:footnote>
  <w:footnote w:id="25">
    <w:p w14:paraId="6EDD7DC9"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Supra</w:t>
      </w:r>
      <w:r w:rsidRPr="001F2A22">
        <w:t xml:space="preserve"> note 5.</w:t>
      </w:r>
    </w:p>
  </w:footnote>
  <w:footnote w:id="26">
    <w:p w14:paraId="422F7A23"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Supra</w:t>
      </w:r>
      <w:r w:rsidRPr="001F2A22">
        <w:t xml:space="preserve"> note 5.</w:t>
      </w:r>
    </w:p>
  </w:footnote>
  <w:footnote w:id="27">
    <w:p w14:paraId="326D5CC5" w14:textId="6A883950" w:rsidR="003A4FCA" w:rsidRPr="001F2A22" w:rsidRDefault="003A4FCA" w:rsidP="009D0FF1">
      <w:pPr>
        <w:pStyle w:val="FootnoteText"/>
      </w:pPr>
      <w:r w:rsidRPr="001F2A22">
        <w:rPr>
          <w:rStyle w:val="FootnoteReference"/>
        </w:rPr>
        <w:footnoteRef/>
      </w:r>
      <w:r w:rsidRPr="001F2A22">
        <w:t xml:space="preserve"> </w:t>
      </w:r>
      <w:r>
        <w:t>DCLA</w:t>
      </w:r>
      <w:r w:rsidRPr="001F2A22">
        <w:t xml:space="preserve">, “CreateNYC: Executive Summary,” </w:t>
      </w:r>
      <w:r w:rsidRPr="00776B26">
        <w:t>http://www1.nyc.gov/site/dcla/createnyc/createnyc.page</w:t>
      </w:r>
      <w:r w:rsidRPr="001F2A22">
        <w:t>; David Freelander, First-Ever New York City Cultural Plan Calls for Funding Institutions in Underserved Communities, Accessibility, Environmental Improvements (July 19, 2017)</w:t>
      </w:r>
      <w:r>
        <w:t>,</w:t>
      </w:r>
      <w:r w:rsidRPr="001F2A22">
        <w:t xml:space="preserve"> </w:t>
      </w:r>
      <w:r w:rsidRPr="00F02F13">
        <w:rPr>
          <w:i/>
        </w:rPr>
        <w:t>available at</w:t>
      </w:r>
      <w:r w:rsidRPr="001F2A22">
        <w:t xml:space="preserve"> https://www.artnews.com/art-news/news/first-ever-new-york-city-cultural-plan-calls-for-funding-institutions-in-underserved-communities-accessibility-environmental-improvements-8719/.</w:t>
      </w:r>
    </w:p>
  </w:footnote>
  <w:footnote w:id="28">
    <w:p w14:paraId="74B956B4" w14:textId="070B96FF" w:rsidR="003A4FCA" w:rsidRPr="001F2A22" w:rsidRDefault="003A4FCA" w:rsidP="00EC6BEF">
      <w:pPr>
        <w:pStyle w:val="FootnoteText"/>
      </w:pPr>
      <w:r w:rsidRPr="001F2A22">
        <w:rPr>
          <w:rStyle w:val="FootnoteReference"/>
        </w:rPr>
        <w:footnoteRef/>
      </w:r>
      <w:r w:rsidRPr="001F2A22">
        <w:t xml:space="preserve"> </w:t>
      </w:r>
      <w:r w:rsidRPr="001F2A22">
        <w:rPr>
          <w:i/>
        </w:rPr>
        <w:t>CreateNYC: A Cultural Plan for All New Yorkers</w:t>
      </w:r>
      <w:r w:rsidRPr="001F2A22">
        <w:t xml:space="preserve">, </w:t>
      </w:r>
      <w:r>
        <w:t>DCLA</w:t>
      </w:r>
      <w:r w:rsidRPr="001F2A22">
        <w:t xml:space="preserve"> (2017), 33, </w:t>
      </w:r>
      <w:r w:rsidRPr="001F2A22">
        <w:rPr>
          <w:i/>
        </w:rPr>
        <w:t>available at</w:t>
      </w:r>
      <w:r w:rsidRPr="001F2A22">
        <w:t xml:space="preserve"> </w:t>
      </w:r>
      <w:r w:rsidRPr="00776B26">
        <w:t>http://www1.nyc.gov/assets/dcla/downloads/pdf/cultureplan/createnyc-finalplan.pdf</w:t>
      </w:r>
      <w:r w:rsidRPr="001F2A22">
        <w:t>.</w:t>
      </w:r>
    </w:p>
  </w:footnote>
  <w:footnote w:id="29">
    <w:p w14:paraId="05403B7E"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0">
    <w:p w14:paraId="0C370D3E"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1">
    <w:p w14:paraId="3703CD67"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2">
    <w:p w14:paraId="27EBC601"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3">
    <w:p w14:paraId="1B17E92F"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4">
    <w:p w14:paraId="7F597B39"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5">
    <w:p w14:paraId="26D94108" w14:textId="77777777" w:rsidR="003A4FCA" w:rsidRPr="001F2A22" w:rsidRDefault="003A4FCA" w:rsidP="00EC6BEF">
      <w:pPr>
        <w:pStyle w:val="FootnoteText"/>
      </w:pPr>
      <w:r w:rsidRPr="001F2A22">
        <w:rPr>
          <w:rStyle w:val="FootnoteReference"/>
        </w:rPr>
        <w:footnoteRef/>
      </w:r>
      <w:r w:rsidRPr="001F2A22">
        <w:t xml:space="preserve"> </w:t>
      </w:r>
      <w:r w:rsidRPr="001F2A22">
        <w:rPr>
          <w:i/>
        </w:rPr>
        <w:t>Id.</w:t>
      </w:r>
    </w:p>
  </w:footnote>
  <w:footnote w:id="36">
    <w:p w14:paraId="18EA2A4C" w14:textId="4545C3DA" w:rsidR="003A4FCA" w:rsidRDefault="003A4FCA">
      <w:pPr>
        <w:pStyle w:val="FootnoteText"/>
      </w:pPr>
      <w:r>
        <w:rPr>
          <w:rStyle w:val="FootnoteReference"/>
        </w:rPr>
        <w:footnoteRef/>
      </w:r>
      <w:r>
        <w:t xml:space="preserve"> </w:t>
      </w:r>
      <w:r w:rsidRPr="0052211A">
        <w:rPr>
          <w:i/>
          <w:iCs/>
        </w:rPr>
        <w:t>See, e.g</w:t>
      </w:r>
      <w:r>
        <w:t xml:space="preserve">., Brian Boucher, </w:t>
      </w:r>
      <w:r w:rsidRPr="0052211A">
        <w:rPr>
          <w:i/>
          <w:iCs/>
        </w:rPr>
        <w:t>New York’s Cultural Plan Aims to Boost the Arts, and Diversity, in a Gentrifying City</w:t>
      </w:r>
      <w:r>
        <w:t xml:space="preserve"> (Jul. 20, 2017), </w:t>
      </w:r>
      <w:r w:rsidRPr="00F02F13">
        <w:rPr>
          <w:i/>
        </w:rPr>
        <w:t>available at</w:t>
      </w:r>
      <w:r>
        <w:t xml:space="preserve"> </w:t>
      </w:r>
      <w:r w:rsidRPr="00F02F13">
        <w:t>https://news.artnet.com/art-world/new-york-cultural-plan-arts-gentrification-1027745</w:t>
      </w:r>
      <w:r>
        <w:t xml:space="preserve">. </w:t>
      </w:r>
    </w:p>
  </w:footnote>
  <w:footnote w:id="37">
    <w:p w14:paraId="72E43AF7" w14:textId="23E689C1" w:rsidR="003A4FCA" w:rsidRDefault="003A4FCA">
      <w:pPr>
        <w:pStyle w:val="FootnoteText"/>
      </w:pPr>
      <w:r>
        <w:rPr>
          <w:rStyle w:val="FootnoteReference"/>
        </w:rPr>
        <w:footnoteRef/>
      </w:r>
      <w:r>
        <w:t xml:space="preserve"> </w:t>
      </w:r>
      <w:r w:rsidRPr="0052211A">
        <w:rPr>
          <w:i/>
          <w:iCs/>
        </w:rPr>
        <w:t>See</w:t>
      </w:r>
      <w:r>
        <w:t xml:space="preserve"> City of New York, </w:t>
      </w:r>
      <w:r w:rsidRPr="0052211A">
        <w:rPr>
          <w:i/>
          <w:iCs/>
        </w:rPr>
        <w:t>Mayor de Blasio Announces CreateNYC: A Cultural Plan for All New Yorkers</w:t>
      </w:r>
      <w:r>
        <w:t xml:space="preserve"> (Jul. 19, 2017), </w:t>
      </w:r>
      <w:r w:rsidRPr="00F02F13">
        <w:rPr>
          <w:i/>
        </w:rPr>
        <w:t>available at</w:t>
      </w:r>
      <w:r>
        <w:t xml:space="preserve"> </w:t>
      </w:r>
      <w:r w:rsidRPr="00F02F13">
        <w:t>https://www1.nyc.gov/office-of-the-mayor/news/492-17/mayor-de-blasio-createnyc--cultural-plan-all-new-yorkers#/0</w:t>
      </w:r>
      <w:r>
        <w:t>.</w:t>
      </w:r>
    </w:p>
  </w:footnote>
  <w:footnote w:id="38">
    <w:p w14:paraId="73A04487" w14:textId="093D2811" w:rsidR="003A4FCA" w:rsidRDefault="003A4FCA">
      <w:pPr>
        <w:pStyle w:val="FootnoteText"/>
      </w:pPr>
      <w:r>
        <w:rPr>
          <w:rStyle w:val="FootnoteReference"/>
        </w:rPr>
        <w:footnoteRef/>
      </w:r>
      <w:r>
        <w:t xml:space="preserve"> </w:t>
      </w:r>
      <w:r w:rsidRPr="001F2A22">
        <w:t>Local Law 46.</w:t>
      </w:r>
    </w:p>
  </w:footnote>
  <w:footnote w:id="39">
    <w:p w14:paraId="329C4C64" w14:textId="76EACC03" w:rsidR="003A4FCA" w:rsidRPr="001F2A22" w:rsidRDefault="003A4FCA" w:rsidP="00CF255F">
      <w:pPr>
        <w:pStyle w:val="NormalWeb"/>
        <w:spacing w:before="0" w:beforeAutospacing="0" w:after="0" w:afterAutospacing="0"/>
        <w:rPr>
          <w:sz w:val="20"/>
          <w:szCs w:val="20"/>
          <w:shd w:val="clear" w:color="auto" w:fill="FFFFFF"/>
        </w:rPr>
      </w:pPr>
      <w:r w:rsidRPr="001F2A22">
        <w:rPr>
          <w:rStyle w:val="FootnoteReference"/>
          <w:sz w:val="20"/>
          <w:szCs w:val="20"/>
        </w:rPr>
        <w:footnoteRef/>
      </w:r>
      <w:r w:rsidRPr="001F2A22">
        <w:rPr>
          <w:sz w:val="20"/>
          <w:szCs w:val="20"/>
        </w:rPr>
        <w:t xml:space="preserve"> </w:t>
      </w:r>
      <w:r w:rsidRPr="001F2A22">
        <w:rPr>
          <w:color w:val="000000"/>
          <w:sz w:val="20"/>
          <w:szCs w:val="20"/>
          <w:shd w:val="clear" w:color="auto" w:fill="FFFFFF"/>
        </w:rPr>
        <w:t xml:space="preserve">The </w:t>
      </w:r>
      <w:r>
        <w:rPr>
          <w:sz w:val="20"/>
          <w:szCs w:val="20"/>
          <w:shd w:val="clear" w:color="auto" w:fill="FFFFFF"/>
        </w:rPr>
        <w:t>CAAC</w:t>
      </w:r>
      <w:r w:rsidRPr="001F2A22">
        <w:rPr>
          <w:sz w:val="20"/>
          <w:szCs w:val="20"/>
          <w:shd w:val="clear" w:color="auto" w:fill="FFFFFF"/>
        </w:rPr>
        <w:t xml:space="preserve">, which is composed of mayoral appointees representing a diverse array of cultural and artistic organizations and practices, is mandated by New York City Charter § 2505 to advise </w:t>
      </w:r>
      <w:r>
        <w:rPr>
          <w:sz w:val="20"/>
          <w:szCs w:val="20"/>
          <w:shd w:val="clear" w:color="auto" w:fill="FFFFFF"/>
        </w:rPr>
        <w:t>DCLA</w:t>
      </w:r>
      <w:r w:rsidRPr="001F2A22">
        <w:rPr>
          <w:sz w:val="20"/>
          <w:szCs w:val="20"/>
          <w:shd w:val="clear" w:color="auto" w:fill="FFFFFF"/>
        </w:rPr>
        <w:t xml:space="preserve"> and the Mayor with respect to cultural activities in </w:t>
      </w:r>
      <w:r>
        <w:rPr>
          <w:sz w:val="20"/>
          <w:szCs w:val="20"/>
          <w:shd w:val="clear" w:color="auto" w:fill="FFFFFF"/>
        </w:rPr>
        <w:t>NYC</w:t>
      </w:r>
      <w:r w:rsidRPr="001F2A22">
        <w:rPr>
          <w:sz w:val="20"/>
          <w:szCs w:val="20"/>
          <w:shd w:val="clear" w:color="auto" w:fill="FFFFFF"/>
        </w:rPr>
        <w:t xml:space="preserve">. </w:t>
      </w:r>
      <w:r w:rsidRPr="001F2A22">
        <w:rPr>
          <w:i/>
          <w:sz w:val="20"/>
          <w:szCs w:val="20"/>
          <w:shd w:val="clear" w:color="auto" w:fill="FFFFFF"/>
        </w:rPr>
        <w:t>See</w:t>
      </w:r>
      <w:r w:rsidRPr="001F2A22">
        <w:rPr>
          <w:sz w:val="20"/>
          <w:szCs w:val="20"/>
          <w:shd w:val="clear" w:color="auto" w:fill="FFFFFF"/>
        </w:rPr>
        <w:t xml:space="preserve"> </w:t>
      </w:r>
      <w:r w:rsidRPr="00776B26">
        <w:rPr>
          <w:sz w:val="20"/>
          <w:szCs w:val="20"/>
          <w:shd w:val="clear" w:color="auto" w:fill="FFFFFF"/>
        </w:rPr>
        <w:t>http://www.nyc.gov/html/dcla/html/about/advisory.shtml</w:t>
      </w:r>
      <w:r w:rsidRPr="001F2A22">
        <w:rPr>
          <w:sz w:val="20"/>
          <w:szCs w:val="20"/>
          <w:shd w:val="clear" w:color="auto" w:fill="FFFFFF"/>
        </w:rPr>
        <w:t xml:space="preserve">. </w:t>
      </w:r>
    </w:p>
  </w:footnote>
  <w:footnote w:id="40">
    <w:p w14:paraId="312B77CA" w14:textId="77777777" w:rsidR="003A4FCA" w:rsidRDefault="003A4FCA" w:rsidP="00CF255F">
      <w:pPr>
        <w:pStyle w:val="FootnoteText"/>
      </w:pPr>
      <w:r>
        <w:rPr>
          <w:rStyle w:val="FootnoteReference"/>
        </w:rPr>
        <w:footnoteRef/>
      </w:r>
      <w:r>
        <w:t xml:space="preserve"> </w:t>
      </w:r>
      <w:r w:rsidRPr="001F2A22">
        <w:t>Local Law 46 provides that</w:t>
      </w:r>
      <w:r>
        <w:t xml:space="preserve">, once published, </w:t>
      </w:r>
      <w:r w:rsidRPr="001F2A22">
        <w:t xml:space="preserve">the cultural plan may </w:t>
      </w:r>
      <w:r>
        <w:t xml:space="preserve">also </w:t>
      </w:r>
      <w:r w:rsidRPr="001F2A22">
        <w:t>be revised, as appropriate, every 10 years</w:t>
      </w:r>
      <w:r>
        <w:t>.</w:t>
      </w:r>
    </w:p>
  </w:footnote>
  <w:footnote w:id="41">
    <w:p w14:paraId="6B9F4397" w14:textId="08F10D21" w:rsidR="003A4FCA" w:rsidRPr="001F2A22" w:rsidRDefault="003A4FCA" w:rsidP="00CF255F">
      <w:pPr>
        <w:pStyle w:val="FootnoteText"/>
      </w:pPr>
      <w:r w:rsidRPr="001F2A22">
        <w:rPr>
          <w:rStyle w:val="FootnoteReference"/>
        </w:rPr>
        <w:footnoteRef/>
      </w:r>
      <w:r w:rsidRPr="001F2A22">
        <w:t xml:space="preserve"> Local Law 46</w:t>
      </w:r>
      <w:r>
        <w:t>.</w:t>
      </w:r>
    </w:p>
  </w:footnote>
  <w:footnote w:id="42">
    <w:p w14:paraId="52048DA6" w14:textId="77777777" w:rsidR="003A4FCA" w:rsidRPr="001F2A22" w:rsidRDefault="003A4FCA" w:rsidP="00CF255F">
      <w:pPr>
        <w:rPr>
          <w:sz w:val="20"/>
          <w:szCs w:val="20"/>
        </w:rPr>
      </w:pPr>
      <w:r w:rsidRPr="001F2A22">
        <w:rPr>
          <w:rStyle w:val="FootnoteReference"/>
          <w:sz w:val="20"/>
          <w:szCs w:val="20"/>
        </w:rPr>
        <w:footnoteRef/>
      </w:r>
      <w:r w:rsidRPr="001F2A22">
        <w:rPr>
          <w:sz w:val="20"/>
          <w:szCs w:val="20"/>
        </w:rPr>
        <w:t xml:space="preserve"> </w:t>
      </w:r>
      <w:r w:rsidRPr="00F02F13">
        <w:rPr>
          <w:i/>
          <w:sz w:val="20"/>
          <w:szCs w:val="20"/>
        </w:rPr>
        <w:t>See</w:t>
      </w:r>
      <w:r w:rsidRPr="001F2A22">
        <w:rPr>
          <w:sz w:val="20"/>
          <w:szCs w:val="20"/>
        </w:rPr>
        <w:t xml:space="preserve"> NYC Department of Cultural Affairs, </w:t>
      </w:r>
      <w:r w:rsidRPr="009D0FF1">
        <w:rPr>
          <w:i/>
          <w:iCs/>
          <w:sz w:val="20"/>
          <w:szCs w:val="20"/>
        </w:rPr>
        <w:t>ON THE CULTURAL PLAN’S SECOND ANNIVERSARY, DCLA RELEASES “CREATENYC ACTION PLAN” AND HIGHLIGHTS NEW PROGRAMS &amp; INVESTMENTS</w:t>
      </w:r>
      <w:r w:rsidRPr="001F2A22">
        <w:rPr>
          <w:sz w:val="20"/>
          <w:szCs w:val="20"/>
        </w:rPr>
        <w:t xml:space="preserve"> (Aug. 21, 2019), </w:t>
      </w:r>
      <w:r w:rsidRPr="00F02F13">
        <w:rPr>
          <w:i/>
          <w:sz w:val="20"/>
          <w:szCs w:val="20"/>
        </w:rPr>
        <w:t>available at</w:t>
      </w:r>
      <w:r w:rsidRPr="001F2A22">
        <w:rPr>
          <w:sz w:val="20"/>
          <w:szCs w:val="20"/>
        </w:rPr>
        <w:t xml:space="preserve"> </w:t>
      </w:r>
      <w:r w:rsidRPr="00776B26">
        <w:rPr>
          <w:sz w:val="20"/>
          <w:szCs w:val="20"/>
        </w:rPr>
        <w:t>https://www1.nyc.gov/site/dcla/about/pressrelease/PR-2019-08-01--CreateNYC-Action-Plan-Launch--Record-City-Funding-Arts-Culture.page</w:t>
      </w:r>
      <w:r w:rsidRPr="001F2A22">
        <w:rPr>
          <w:sz w:val="20"/>
          <w:szCs w:val="20"/>
        </w:rPr>
        <w:t xml:space="preserve">. </w:t>
      </w:r>
    </w:p>
  </w:footnote>
  <w:footnote w:id="43">
    <w:p w14:paraId="7307E39F"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Id</w:t>
      </w:r>
      <w:r w:rsidRPr="001F2A22">
        <w:t>.</w:t>
      </w:r>
    </w:p>
  </w:footnote>
  <w:footnote w:id="44">
    <w:p w14:paraId="6F785C0E" w14:textId="240D0B9E" w:rsidR="003A4FCA" w:rsidRPr="001F2A22" w:rsidRDefault="003A4FCA" w:rsidP="009D0FF1">
      <w:pPr>
        <w:pStyle w:val="FootnoteText"/>
      </w:pPr>
      <w:r w:rsidRPr="001F2A22">
        <w:rPr>
          <w:rStyle w:val="FootnoteReference"/>
        </w:rPr>
        <w:footnoteRef/>
      </w:r>
      <w:r w:rsidRPr="001F2A22">
        <w:t xml:space="preserve"> </w:t>
      </w:r>
      <w:r w:rsidRPr="001F2A22">
        <w:rPr>
          <w:i/>
        </w:rPr>
        <w:t>CreateNYC: 2019 Action Plan</w:t>
      </w:r>
      <w:r w:rsidRPr="001F2A22">
        <w:t xml:space="preserve">, </w:t>
      </w:r>
      <w:r>
        <w:t>DCLA</w:t>
      </w:r>
      <w:r w:rsidRPr="001F2A22">
        <w:t xml:space="preserve"> (2019), </w:t>
      </w:r>
      <w:r w:rsidRPr="001F2A22">
        <w:rPr>
          <w:i/>
        </w:rPr>
        <w:t>available at</w:t>
      </w:r>
      <w:r w:rsidRPr="001F2A22">
        <w:t xml:space="preserve"> </w:t>
      </w:r>
      <w:r w:rsidR="00F02F13" w:rsidRPr="00F02F13">
        <w:t>https://createnyc.cityofnewyork.us/wp-content/uploads/2019/08/CreateNYC_ActionPlan_FIN_20190801.pdf</w:t>
      </w:r>
      <w:r w:rsidR="00F02F13">
        <w:t>.</w:t>
      </w:r>
    </w:p>
  </w:footnote>
  <w:footnote w:id="45">
    <w:p w14:paraId="5AA45504" w14:textId="5EBCAA05" w:rsidR="003A4FCA" w:rsidRDefault="003A4FCA">
      <w:pPr>
        <w:pStyle w:val="FootnoteText"/>
      </w:pPr>
      <w:r>
        <w:rPr>
          <w:rStyle w:val="FootnoteReference"/>
        </w:rPr>
        <w:footnoteRef/>
      </w:r>
      <w:r>
        <w:t xml:space="preserve"> The Action Plan utilizes a key, providing information on what recommendation each objective is tied to via a code listed under such objective’s title. </w:t>
      </w:r>
      <w:r w:rsidRPr="00AF6FCC">
        <w:rPr>
          <w:i/>
          <w:iCs/>
        </w:rPr>
        <w:t xml:space="preserve">See </w:t>
      </w:r>
      <w:r w:rsidRPr="001F2A22">
        <w:t xml:space="preserve">“Action Plan by Year,” </w:t>
      </w:r>
      <w:r>
        <w:t>DCLA</w:t>
      </w:r>
      <w:r w:rsidRPr="001F2A22">
        <w:t xml:space="preserve"> (2021), </w:t>
      </w:r>
      <w:r w:rsidRPr="001F2A22">
        <w:rPr>
          <w:i/>
        </w:rPr>
        <w:t>available at</w:t>
      </w:r>
      <w:r w:rsidRPr="001F2A22">
        <w:t xml:space="preserve"> </w:t>
      </w:r>
      <w:r w:rsidR="00F02F13" w:rsidRPr="00F02F13">
        <w:t>https://createnyc.cityofnewyork.us/</w:t>
      </w:r>
      <w:r w:rsidR="00F02F13">
        <w:t>.</w:t>
      </w:r>
    </w:p>
  </w:footnote>
  <w:footnote w:id="46">
    <w:p w14:paraId="3013A54C" w14:textId="27178435" w:rsidR="003A4FCA" w:rsidRPr="001F2A22" w:rsidRDefault="003A4FCA" w:rsidP="009D0FF1">
      <w:pPr>
        <w:pStyle w:val="FootnoteText"/>
      </w:pPr>
      <w:r w:rsidRPr="001F2A22">
        <w:rPr>
          <w:rStyle w:val="FootnoteReference"/>
        </w:rPr>
        <w:footnoteRef/>
      </w:r>
      <w:r w:rsidRPr="001F2A22">
        <w:t xml:space="preserve"> “Action Plan by Year,” </w:t>
      </w:r>
      <w:r>
        <w:t>DCLA</w:t>
      </w:r>
      <w:r w:rsidRPr="001F2A22">
        <w:t xml:space="preserve"> (2021), </w:t>
      </w:r>
      <w:r w:rsidR="00F02F13" w:rsidRPr="001F2A22">
        <w:rPr>
          <w:i/>
        </w:rPr>
        <w:t>available at</w:t>
      </w:r>
      <w:r w:rsidR="00F02F13" w:rsidRPr="001F2A22">
        <w:t xml:space="preserve"> </w:t>
      </w:r>
      <w:r w:rsidR="00F02F13" w:rsidRPr="00F02F13">
        <w:t>https://createnyc.cityofnewyork.us/</w:t>
      </w:r>
      <w:r w:rsidR="00F02F13">
        <w:t>.</w:t>
      </w:r>
    </w:p>
  </w:footnote>
  <w:footnote w:id="47">
    <w:p w14:paraId="295148FB" w14:textId="77777777" w:rsidR="003A4FCA" w:rsidRPr="001F2A22" w:rsidRDefault="003A4FCA" w:rsidP="009D0FF1">
      <w:pPr>
        <w:pStyle w:val="FootnoteText"/>
      </w:pPr>
      <w:r w:rsidRPr="001F2A22">
        <w:rPr>
          <w:rStyle w:val="FootnoteReference"/>
        </w:rPr>
        <w:footnoteRef/>
      </w:r>
      <w:r w:rsidRPr="001F2A22">
        <w:t xml:space="preserve"> </w:t>
      </w:r>
      <w:r w:rsidRPr="001F2A22">
        <w:rPr>
          <w:i/>
        </w:rPr>
        <w:t>Id</w:t>
      </w:r>
      <w:r w:rsidRPr="001F2A22">
        <w:t>.</w:t>
      </w:r>
    </w:p>
  </w:footnote>
  <w:footnote w:id="48">
    <w:p w14:paraId="5C737116" w14:textId="3CD27DE8" w:rsidR="003A4FCA" w:rsidRPr="001F2A22" w:rsidRDefault="003A4FCA" w:rsidP="009D0FF1">
      <w:pPr>
        <w:pStyle w:val="FootnoteText"/>
      </w:pPr>
      <w:r w:rsidRPr="001F2A22">
        <w:rPr>
          <w:rStyle w:val="FootnoteReference"/>
        </w:rPr>
        <w:footnoteRef/>
      </w:r>
      <w:r w:rsidRPr="001F2A22">
        <w:t xml:space="preserve"> </w:t>
      </w:r>
      <w:r w:rsidRPr="001F2A22">
        <w:rPr>
          <w:i/>
        </w:rPr>
        <w:t>Id</w:t>
      </w:r>
      <w:r w:rsidRPr="001F2A22">
        <w:t>.</w:t>
      </w:r>
    </w:p>
  </w:footnote>
  <w:footnote w:id="49">
    <w:p w14:paraId="33B686F2" w14:textId="4EF8639B" w:rsidR="003A4FCA" w:rsidRPr="001F2A22" w:rsidRDefault="003A4FCA" w:rsidP="009D0FF1">
      <w:pPr>
        <w:pStyle w:val="FootnoteText"/>
      </w:pPr>
      <w:r w:rsidRPr="001F2A22">
        <w:rPr>
          <w:rStyle w:val="FootnoteReference"/>
        </w:rPr>
        <w:footnoteRef/>
      </w:r>
      <w:r w:rsidRPr="001F2A22">
        <w:t xml:space="preserve"> </w:t>
      </w:r>
      <w:r w:rsidRPr="001F2A22">
        <w:rPr>
          <w:i/>
          <w:iCs/>
        </w:rPr>
        <w:t xml:space="preserve">Id. </w:t>
      </w:r>
    </w:p>
  </w:footnote>
  <w:footnote w:id="50">
    <w:p w14:paraId="196F4877" w14:textId="1F0C889D" w:rsidR="003A4FCA" w:rsidRPr="001F2A22" w:rsidRDefault="003A4FCA" w:rsidP="009D0FF1">
      <w:pPr>
        <w:pStyle w:val="FootnoteText"/>
      </w:pPr>
      <w:r w:rsidRPr="001F2A22">
        <w:rPr>
          <w:rStyle w:val="FootnoteReference"/>
        </w:rPr>
        <w:footnoteRef/>
      </w:r>
      <w:r w:rsidRPr="001F2A22">
        <w:t xml:space="preserve"> </w:t>
      </w:r>
      <w:r w:rsidRPr="001F2A22">
        <w:rPr>
          <w:i/>
          <w:iCs/>
        </w:rPr>
        <w:t>Id.</w:t>
      </w:r>
      <w:r w:rsidRPr="001F2A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BFB" w14:textId="77777777" w:rsidR="003A4FCA" w:rsidRPr="002E61DB" w:rsidRDefault="003A4FCA" w:rsidP="00253E22">
    <w:pPr>
      <w:pStyle w:val="Header"/>
      <w:jc w:val="center"/>
      <w:rPr>
        <w:b/>
      </w:rPr>
    </w:pPr>
  </w:p>
  <w:p w14:paraId="540770E3" w14:textId="77777777" w:rsidR="003A4FCA" w:rsidRDefault="003A4FCA"/>
  <w:p w14:paraId="3C82931A" w14:textId="77777777" w:rsidR="003A4FCA" w:rsidRDefault="003A4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6029"/>
    <w:multiLevelType w:val="multilevel"/>
    <w:tmpl w:val="9CD29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1868"/>
    <w:multiLevelType w:val="hybridMultilevel"/>
    <w:tmpl w:val="21B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333"/>
    <w:multiLevelType w:val="multilevel"/>
    <w:tmpl w:val="6E46C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A1D"/>
    <w:multiLevelType w:val="multilevel"/>
    <w:tmpl w:val="81F03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84471"/>
    <w:multiLevelType w:val="multilevel"/>
    <w:tmpl w:val="ABC67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2501"/>
    <w:multiLevelType w:val="multilevel"/>
    <w:tmpl w:val="C742E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53B2A"/>
    <w:multiLevelType w:val="hybridMultilevel"/>
    <w:tmpl w:val="0E8A06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0341BEA"/>
    <w:multiLevelType w:val="hybridMultilevel"/>
    <w:tmpl w:val="B57E190A"/>
    <w:lvl w:ilvl="0" w:tplc="8828EC60">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058C6"/>
    <w:multiLevelType w:val="multilevel"/>
    <w:tmpl w:val="F8F2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67F83"/>
    <w:multiLevelType w:val="hybridMultilevel"/>
    <w:tmpl w:val="4C12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4823E1"/>
    <w:multiLevelType w:val="multilevel"/>
    <w:tmpl w:val="35F8F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61226"/>
    <w:multiLevelType w:val="multilevel"/>
    <w:tmpl w:val="B9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340A"/>
    <w:multiLevelType w:val="multilevel"/>
    <w:tmpl w:val="2FE49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046C"/>
    <w:multiLevelType w:val="hybridMultilevel"/>
    <w:tmpl w:val="A928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CA4248"/>
    <w:multiLevelType w:val="multilevel"/>
    <w:tmpl w:val="E6A02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5451"/>
    <w:multiLevelType w:val="multilevel"/>
    <w:tmpl w:val="DDAC8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82A52"/>
    <w:multiLevelType w:val="hybridMultilevel"/>
    <w:tmpl w:val="7CDE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F61FD5"/>
    <w:multiLevelType w:val="multilevel"/>
    <w:tmpl w:val="D47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18"/>
  </w:num>
  <w:num w:numId="5">
    <w:abstractNumId w:val="9"/>
  </w:num>
  <w:num w:numId="6">
    <w:abstractNumId w:val="7"/>
  </w:num>
  <w:num w:numId="7">
    <w:abstractNumId w:val="14"/>
  </w:num>
  <w:num w:numId="8">
    <w:abstractNumId w:val="19"/>
  </w:num>
  <w:num w:numId="9">
    <w:abstractNumId w:val="2"/>
  </w:num>
  <w:num w:numId="10">
    <w:abstractNumId w:val="4"/>
  </w:num>
  <w:num w:numId="11">
    <w:abstractNumId w:val="16"/>
  </w:num>
  <w:num w:numId="12">
    <w:abstractNumId w:val="6"/>
  </w:num>
  <w:num w:numId="13">
    <w:abstractNumId w:val="12"/>
  </w:num>
  <w:num w:numId="1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8"/>
  </w:num>
  <w:num w:numId="18">
    <w:abstractNumId w:val="20"/>
  </w:num>
  <w:num w:numId="19">
    <w:abstractNumId w:val="17"/>
  </w:num>
  <w:num w:numId="20">
    <w:abstractNumId w:val="13"/>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03FE8"/>
    <w:rsid w:val="00010C6B"/>
    <w:rsid w:val="000164E6"/>
    <w:rsid w:val="00036AEE"/>
    <w:rsid w:val="00036ECE"/>
    <w:rsid w:val="00046F9D"/>
    <w:rsid w:val="00053E07"/>
    <w:rsid w:val="000603E9"/>
    <w:rsid w:val="000711A5"/>
    <w:rsid w:val="000809C5"/>
    <w:rsid w:val="00086EFA"/>
    <w:rsid w:val="00094AAC"/>
    <w:rsid w:val="000A18A4"/>
    <w:rsid w:val="000B7609"/>
    <w:rsid w:val="000C23E6"/>
    <w:rsid w:val="000C45F0"/>
    <w:rsid w:val="000D1E03"/>
    <w:rsid w:val="000D3BDD"/>
    <w:rsid w:val="000E6623"/>
    <w:rsid w:val="000F11B3"/>
    <w:rsid w:val="000F1F80"/>
    <w:rsid w:val="000F4576"/>
    <w:rsid w:val="001000E0"/>
    <w:rsid w:val="00100777"/>
    <w:rsid w:val="00110555"/>
    <w:rsid w:val="001161AF"/>
    <w:rsid w:val="001227AD"/>
    <w:rsid w:val="00130931"/>
    <w:rsid w:val="00134A6A"/>
    <w:rsid w:val="00135F32"/>
    <w:rsid w:val="00153E2B"/>
    <w:rsid w:val="00156D38"/>
    <w:rsid w:val="00156F73"/>
    <w:rsid w:val="00162FEC"/>
    <w:rsid w:val="00167418"/>
    <w:rsid w:val="001727C8"/>
    <w:rsid w:val="001758DA"/>
    <w:rsid w:val="00177E81"/>
    <w:rsid w:val="001840E9"/>
    <w:rsid w:val="0019143C"/>
    <w:rsid w:val="001956BB"/>
    <w:rsid w:val="001A0F88"/>
    <w:rsid w:val="001A2E88"/>
    <w:rsid w:val="001B13CA"/>
    <w:rsid w:val="001C4882"/>
    <w:rsid w:val="001C54B4"/>
    <w:rsid w:val="001D0ABA"/>
    <w:rsid w:val="001D1325"/>
    <w:rsid w:val="001D70AF"/>
    <w:rsid w:val="001E1A2D"/>
    <w:rsid w:val="001F2A22"/>
    <w:rsid w:val="001F61B0"/>
    <w:rsid w:val="00206817"/>
    <w:rsid w:val="0021051A"/>
    <w:rsid w:val="00214A9E"/>
    <w:rsid w:val="00223485"/>
    <w:rsid w:val="00235AD1"/>
    <w:rsid w:val="00253E22"/>
    <w:rsid w:val="002732F9"/>
    <w:rsid w:val="00273630"/>
    <w:rsid w:val="002841EC"/>
    <w:rsid w:val="002927BC"/>
    <w:rsid w:val="00297D56"/>
    <w:rsid w:val="002B13EA"/>
    <w:rsid w:val="002B172F"/>
    <w:rsid w:val="002D01D7"/>
    <w:rsid w:val="002E2EAA"/>
    <w:rsid w:val="002E7197"/>
    <w:rsid w:val="002F30FD"/>
    <w:rsid w:val="002F5320"/>
    <w:rsid w:val="003068C0"/>
    <w:rsid w:val="00332C36"/>
    <w:rsid w:val="003418C9"/>
    <w:rsid w:val="003547D1"/>
    <w:rsid w:val="003565C8"/>
    <w:rsid w:val="00363430"/>
    <w:rsid w:val="00373488"/>
    <w:rsid w:val="003737BC"/>
    <w:rsid w:val="00385346"/>
    <w:rsid w:val="00397551"/>
    <w:rsid w:val="003A0CFB"/>
    <w:rsid w:val="003A158E"/>
    <w:rsid w:val="003A2734"/>
    <w:rsid w:val="003A4FCA"/>
    <w:rsid w:val="003B0FD7"/>
    <w:rsid w:val="003B24DE"/>
    <w:rsid w:val="003C4F23"/>
    <w:rsid w:val="003C5062"/>
    <w:rsid w:val="003D5BC5"/>
    <w:rsid w:val="003D65D7"/>
    <w:rsid w:val="00401844"/>
    <w:rsid w:val="00405FBD"/>
    <w:rsid w:val="00406DD6"/>
    <w:rsid w:val="00416661"/>
    <w:rsid w:val="0041785C"/>
    <w:rsid w:val="0042347F"/>
    <w:rsid w:val="0042367B"/>
    <w:rsid w:val="00427AC2"/>
    <w:rsid w:val="0043113C"/>
    <w:rsid w:val="00432FDB"/>
    <w:rsid w:val="0043385F"/>
    <w:rsid w:val="004400BA"/>
    <w:rsid w:val="00443B7F"/>
    <w:rsid w:val="0044603B"/>
    <w:rsid w:val="00451F78"/>
    <w:rsid w:val="0045417A"/>
    <w:rsid w:val="0047081C"/>
    <w:rsid w:val="00470AB3"/>
    <w:rsid w:val="00472EB9"/>
    <w:rsid w:val="00477786"/>
    <w:rsid w:val="00481E11"/>
    <w:rsid w:val="00482A8D"/>
    <w:rsid w:val="004A0EF5"/>
    <w:rsid w:val="004A6FA3"/>
    <w:rsid w:val="004B2737"/>
    <w:rsid w:val="004B30E1"/>
    <w:rsid w:val="004B5596"/>
    <w:rsid w:val="004B7A47"/>
    <w:rsid w:val="004C63BC"/>
    <w:rsid w:val="004D3F4C"/>
    <w:rsid w:val="004E5B79"/>
    <w:rsid w:val="004F0B0F"/>
    <w:rsid w:val="004F404B"/>
    <w:rsid w:val="00503FBA"/>
    <w:rsid w:val="00510526"/>
    <w:rsid w:val="005141A4"/>
    <w:rsid w:val="00517AD2"/>
    <w:rsid w:val="0052211A"/>
    <w:rsid w:val="00532C28"/>
    <w:rsid w:val="005354F8"/>
    <w:rsid w:val="00535533"/>
    <w:rsid w:val="00550D28"/>
    <w:rsid w:val="005573B5"/>
    <w:rsid w:val="00563AD0"/>
    <w:rsid w:val="00565493"/>
    <w:rsid w:val="00565A06"/>
    <w:rsid w:val="0057069A"/>
    <w:rsid w:val="0057397B"/>
    <w:rsid w:val="005761FD"/>
    <w:rsid w:val="005810D2"/>
    <w:rsid w:val="00582629"/>
    <w:rsid w:val="00584AE9"/>
    <w:rsid w:val="005A4F5F"/>
    <w:rsid w:val="005B269A"/>
    <w:rsid w:val="005C2700"/>
    <w:rsid w:val="005C30F1"/>
    <w:rsid w:val="005C4C39"/>
    <w:rsid w:val="005D0E11"/>
    <w:rsid w:val="005D2C74"/>
    <w:rsid w:val="005E0D17"/>
    <w:rsid w:val="005F1303"/>
    <w:rsid w:val="005F3A21"/>
    <w:rsid w:val="005F551D"/>
    <w:rsid w:val="0060768F"/>
    <w:rsid w:val="0061260A"/>
    <w:rsid w:val="00614398"/>
    <w:rsid w:val="006236EB"/>
    <w:rsid w:val="00623E32"/>
    <w:rsid w:val="00627E11"/>
    <w:rsid w:val="00632456"/>
    <w:rsid w:val="00637D1A"/>
    <w:rsid w:val="00654506"/>
    <w:rsid w:val="00655138"/>
    <w:rsid w:val="00655CCB"/>
    <w:rsid w:val="00660B51"/>
    <w:rsid w:val="006630F9"/>
    <w:rsid w:val="00672B18"/>
    <w:rsid w:val="006743A9"/>
    <w:rsid w:val="00680494"/>
    <w:rsid w:val="00684D22"/>
    <w:rsid w:val="00691B06"/>
    <w:rsid w:val="00694DBC"/>
    <w:rsid w:val="006B09EB"/>
    <w:rsid w:val="006B4558"/>
    <w:rsid w:val="006D2CBA"/>
    <w:rsid w:val="006D316F"/>
    <w:rsid w:val="006D355F"/>
    <w:rsid w:val="006E022F"/>
    <w:rsid w:val="006E3EB3"/>
    <w:rsid w:val="006E49B4"/>
    <w:rsid w:val="006E5AD4"/>
    <w:rsid w:val="006E6D29"/>
    <w:rsid w:val="00706247"/>
    <w:rsid w:val="007113B8"/>
    <w:rsid w:val="0071250F"/>
    <w:rsid w:val="007141A7"/>
    <w:rsid w:val="00727DED"/>
    <w:rsid w:val="00760D6E"/>
    <w:rsid w:val="00762AEC"/>
    <w:rsid w:val="00765D1C"/>
    <w:rsid w:val="007677F3"/>
    <w:rsid w:val="00771E86"/>
    <w:rsid w:val="00776B26"/>
    <w:rsid w:val="007778AF"/>
    <w:rsid w:val="007871C4"/>
    <w:rsid w:val="007A0A0B"/>
    <w:rsid w:val="007A680C"/>
    <w:rsid w:val="007A6C31"/>
    <w:rsid w:val="007C1679"/>
    <w:rsid w:val="007C1BE6"/>
    <w:rsid w:val="007D0BFD"/>
    <w:rsid w:val="007E0085"/>
    <w:rsid w:val="007F0C8A"/>
    <w:rsid w:val="007F22B7"/>
    <w:rsid w:val="007F3027"/>
    <w:rsid w:val="007F53BB"/>
    <w:rsid w:val="0080457D"/>
    <w:rsid w:val="00805D27"/>
    <w:rsid w:val="00810995"/>
    <w:rsid w:val="00812372"/>
    <w:rsid w:val="00813004"/>
    <w:rsid w:val="008148DD"/>
    <w:rsid w:val="00821FCE"/>
    <w:rsid w:val="00834D87"/>
    <w:rsid w:val="00842051"/>
    <w:rsid w:val="008443F9"/>
    <w:rsid w:val="008503EC"/>
    <w:rsid w:val="00863D6F"/>
    <w:rsid w:val="00865142"/>
    <w:rsid w:val="00871A9B"/>
    <w:rsid w:val="008806CC"/>
    <w:rsid w:val="00884648"/>
    <w:rsid w:val="008877B3"/>
    <w:rsid w:val="00890585"/>
    <w:rsid w:val="00891389"/>
    <w:rsid w:val="00891A2E"/>
    <w:rsid w:val="00896DD7"/>
    <w:rsid w:val="008A30F6"/>
    <w:rsid w:val="008B0926"/>
    <w:rsid w:val="008C427D"/>
    <w:rsid w:val="008C56B2"/>
    <w:rsid w:val="008D2F35"/>
    <w:rsid w:val="008E00C1"/>
    <w:rsid w:val="008E3BFA"/>
    <w:rsid w:val="008E6C72"/>
    <w:rsid w:val="008F6C03"/>
    <w:rsid w:val="0090138E"/>
    <w:rsid w:val="009032F9"/>
    <w:rsid w:val="00910D15"/>
    <w:rsid w:val="00916539"/>
    <w:rsid w:val="0092189D"/>
    <w:rsid w:val="00922853"/>
    <w:rsid w:val="00923888"/>
    <w:rsid w:val="009329D0"/>
    <w:rsid w:val="00961ABE"/>
    <w:rsid w:val="0096214D"/>
    <w:rsid w:val="00972CCF"/>
    <w:rsid w:val="00980DB0"/>
    <w:rsid w:val="0098240B"/>
    <w:rsid w:val="00982CC5"/>
    <w:rsid w:val="00983895"/>
    <w:rsid w:val="0099462C"/>
    <w:rsid w:val="009B0036"/>
    <w:rsid w:val="009B07CE"/>
    <w:rsid w:val="009B0A0F"/>
    <w:rsid w:val="009C2155"/>
    <w:rsid w:val="009C2C36"/>
    <w:rsid w:val="009D06AA"/>
    <w:rsid w:val="009D08D6"/>
    <w:rsid w:val="009D0FF1"/>
    <w:rsid w:val="009D1A4D"/>
    <w:rsid w:val="009D42D8"/>
    <w:rsid w:val="009E6578"/>
    <w:rsid w:val="009F266D"/>
    <w:rsid w:val="009F5AEA"/>
    <w:rsid w:val="009F7FA0"/>
    <w:rsid w:val="00A029D0"/>
    <w:rsid w:val="00A03168"/>
    <w:rsid w:val="00A10576"/>
    <w:rsid w:val="00A123F2"/>
    <w:rsid w:val="00A16336"/>
    <w:rsid w:val="00A179F7"/>
    <w:rsid w:val="00A3339C"/>
    <w:rsid w:val="00A37A0F"/>
    <w:rsid w:val="00A403FD"/>
    <w:rsid w:val="00A40902"/>
    <w:rsid w:val="00A42030"/>
    <w:rsid w:val="00A422A9"/>
    <w:rsid w:val="00A4236B"/>
    <w:rsid w:val="00A43113"/>
    <w:rsid w:val="00A72C1B"/>
    <w:rsid w:val="00A742FE"/>
    <w:rsid w:val="00AA1C42"/>
    <w:rsid w:val="00AA384F"/>
    <w:rsid w:val="00AA4938"/>
    <w:rsid w:val="00AB6FBB"/>
    <w:rsid w:val="00AC10FB"/>
    <w:rsid w:val="00AC6DC0"/>
    <w:rsid w:val="00AE1A41"/>
    <w:rsid w:val="00AE50F0"/>
    <w:rsid w:val="00AF5D90"/>
    <w:rsid w:val="00AF6563"/>
    <w:rsid w:val="00AF6FCC"/>
    <w:rsid w:val="00B00C95"/>
    <w:rsid w:val="00B109A4"/>
    <w:rsid w:val="00B12C65"/>
    <w:rsid w:val="00B14A79"/>
    <w:rsid w:val="00B42207"/>
    <w:rsid w:val="00B42FE3"/>
    <w:rsid w:val="00B5257C"/>
    <w:rsid w:val="00B779E3"/>
    <w:rsid w:val="00B8286D"/>
    <w:rsid w:val="00B9500F"/>
    <w:rsid w:val="00B96A14"/>
    <w:rsid w:val="00BA2D4A"/>
    <w:rsid w:val="00BA4CC4"/>
    <w:rsid w:val="00BB58C5"/>
    <w:rsid w:val="00BC2C90"/>
    <w:rsid w:val="00BF2542"/>
    <w:rsid w:val="00BF255E"/>
    <w:rsid w:val="00BF3E35"/>
    <w:rsid w:val="00C10CFC"/>
    <w:rsid w:val="00C306A7"/>
    <w:rsid w:val="00C47A3A"/>
    <w:rsid w:val="00C527A5"/>
    <w:rsid w:val="00C640E1"/>
    <w:rsid w:val="00C67E38"/>
    <w:rsid w:val="00C74B62"/>
    <w:rsid w:val="00C80A19"/>
    <w:rsid w:val="00C86764"/>
    <w:rsid w:val="00C91427"/>
    <w:rsid w:val="00CA2D07"/>
    <w:rsid w:val="00CA357B"/>
    <w:rsid w:val="00CA3C21"/>
    <w:rsid w:val="00CB657B"/>
    <w:rsid w:val="00CB758E"/>
    <w:rsid w:val="00CC2EDA"/>
    <w:rsid w:val="00CD1B9C"/>
    <w:rsid w:val="00CD3EAD"/>
    <w:rsid w:val="00CE5EAF"/>
    <w:rsid w:val="00CF255F"/>
    <w:rsid w:val="00D00D21"/>
    <w:rsid w:val="00D01F40"/>
    <w:rsid w:val="00D12084"/>
    <w:rsid w:val="00D23452"/>
    <w:rsid w:val="00D252BC"/>
    <w:rsid w:val="00D432C8"/>
    <w:rsid w:val="00D43486"/>
    <w:rsid w:val="00D44C82"/>
    <w:rsid w:val="00D51AE1"/>
    <w:rsid w:val="00D60D35"/>
    <w:rsid w:val="00D615E7"/>
    <w:rsid w:val="00D62CBC"/>
    <w:rsid w:val="00D658BF"/>
    <w:rsid w:val="00D70DA0"/>
    <w:rsid w:val="00D729B2"/>
    <w:rsid w:val="00D86E3C"/>
    <w:rsid w:val="00D93365"/>
    <w:rsid w:val="00D97642"/>
    <w:rsid w:val="00D9780E"/>
    <w:rsid w:val="00DA34C7"/>
    <w:rsid w:val="00DB5231"/>
    <w:rsid w:val="00DB6562"/>
    <w:rsid w:val="00DC1DB0"/>
    <w:rsid w:val="00DC1F89"/>
    <w:rsid w:val="00DD14C8"/>
    <w:rsid w:val="00DD78FE"/>
    <w:rsid w:val="00DF67AD"/>
    <w:rsid w:val="00E063AF"/>
    <w:rsid w:val="00E16A11"/>
    <w:rsid w:val="00E16FAA"/>
    <w:rsid w:val="00E24CC8"/>
    <w:rsid w:val="00E41A82"/>
    <w:rsid w:val="00E54762"/>
    <w:rsid w:val="00E602F1"/>
    <w:rsid w:val="00E72CDA"/>
    <w:rsid w:val="00E75F8F"/>
    <w:rsid w:val="00E8110D"/>
    <w:rsid w:val="00EA1F8E"/>
    <w:rsid w:val="00EA302E"/>
    <w:rsid w:val="00EA7716"/>
    <w:rsid w:val="00EB4F18"/>
    <w:rsid w:val="00EC00B8"/>
    <w:rsid w:val="00EC0CCA"/>
    <w:rsid w:val="00EC66A0"/>
    <w:rsid w:val="00EC6720"/>
    <w:rsid w:val="00EC698F"/>
    <w:rsid w:val="00EC6BEF"/>
    <w:rsid w:val="00EE61EF"/>
    <w:rsid w:val="00EF08EF"/>
    <w:rsid w:val="00EF124F"/>
    <w:rsid w:val="00EF76C0"/>
    <w:rsid w:val="00EF77DD"/>
    <w:rsid w:val="00EF7BEB"/>
    <w:rsid w:val="00F02F13"/>
    <w:rsid w:val="00F071B7"/>
    <w:rsid w:val="00F07290"/>
    <w:rsid w:val="00F10FA6"/>
    <w:rsid w:val="00F14162"/>
    <w:rsid w:val="00F202FF"/>
    <w:rsid w:val="00F26122"/>
    <w:rsid w:val="00F27DFB"/>
    <w:rsid w:val="00F34F6F"/>
    <w:rsid w:val="00F44646"/>
    <w:rsid w:val="00F55019"/>
    <w:rsid w:val="00F6290A"/>
    <w:rsid w:val="00F63696"/>
    <w:rsid w:val="00F64CF7"/>
    <w:rsid w:val="00F8345E"/>
    <w:rsid w:val="00F976C2"/>
    <w:rsid w:val="00FB7156"/>
    <w:rsid w:val="00FC2E75"/>
    <w:rsid w:val="00FC7345"/>
    <w:rsid w:val="00FC7752"/>
    <w:rsid w:val="00FD006A"/>
    <w:rsid w:val="00FD2B4E"/>
    <w:rsid w:val="00FD490F"/>
    <w:rsid w:val="00FD5BE6"/>
    <w:rsid w:val="00FE0C19"/>
    <w:rsid w:val="00FE20EA"/>
    <w:rsid w:val="07754D00"/>
    <w:rsid w:val="0871332A"/>
    <w:rsid w:val="0BA8D3EC"/>
    <w:rsid w:val="223626C0"/>
    <w:rsid w:val="2EB43C8D"/>
    <w:rsid w:val="44F23E16"/>
    <w:rsid w:val="55F23477"/>
    <w:rsid w:val="5EB35DD5"/>
    <w:rsid w:val="65859C87"/>
    <w:rsid w:val="6E5F8EEA"/>
    <w:rsid w:val="70351304"/>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E"/>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jc w:val="center"/>
      <w:outlineLvl w:val="1"/>
    </w:pPr>
    <w:rPr>
      <w:b/>
      <w:bCs/>
      <w:u w:val="single"/>
    </w:rPr>
  </w:style>
  <w:style w:type="paragraph" w:styleId="Heading4">
    <w:name w:val="heading 4"/>
    <w:basedOn w:val="Normal"/>
    <w:next w:val="Normal"/>
    <w:link w:val="Heading4Char"/>
    <w:qFormat/>
    <w:rsid w:val="000711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qFormat/>
    <w:rsid w:val="000711A5"/>
    <w:rPr>
      <w:sz w:val="20"/>
      <w:szCs w:val="20"/>
    </w:rPr>
  </w:style>
  <w:style w:type="character" w:customStyle="1" w:styleId="FootnoteTextChar">
    <w:name w:val="Footnote Text Char"/>
    <w:aliases w:val="FT Char"/>
    <w:basedOn w:val="DefaultParagraphFont"/>
    <w:link w:val="FootnoteText"/>
    <w:rsid w:val="000711A5"/>
    <w:rPr>
      <w:rFonts w:ascii="Times New Roman" w:eastAsia="Times New Roman" w:hAnsi="Times New Roman" w:cs="Times New Roman"/>
      <w:sz w:val="20"/>
      <w:szCs w:val="20"/>
    </w:rPr>
  </w:style>
  <w:style w:type="character" w:styleId="FootnoteReference">
    <w:name w:val="footnote reference"/>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A3C21"/>
    <w:rPr>
      <w:color w:val="605E5C"/>
      <w:shd w:val="clear" w:color="auto" w:fill="E1DFDD"/>
    </w:rPr>
  </w:style>
  <w:style w:type="paragraph" w:styleId="Revision">
    <w:name w:val="Revision"/>
    <w:hidden/>
    <w:uiPriority w:val="99"/>
    <w:semiHidden/>
    <w:rsid w:val="0060768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3630"/>
    <w:rPr>
      <w:color w:val="605E5C"/>
      <w:shd w:val="clear" w:color="auto" w:fill="E1DFDD"/>
    </w:rPr>
  </w:style>
  <w:style w:type="character" w:customStyle="1" w:styleId="UnresolvedMention3">
    <w:name w:val="Unresolved Mention3"/>
    <w:basedOn w:val="DefaultParagraphFont"/>
    <w:uiPriority w:val="99"/>
    <w:semiHidden/>
    <w:unhideWhenUsed/>
    <w:rsid w:val="00F6290A"/>
    <w:rPr>
      <w:color w:val="605E5C"/>
      <w:shd w:val="clear" w:color="auto" w:fill="E1DFDD"/>
    </w:rPr>
  </w:style>
  <w:style w:type="table" w:styleId="PlainTable3">
    <w:name w:val="Plain Table 3"/>
    <w:basedOn w:val="TableNormal"/>
    <w:uiPriority w:val="43"/>
    <w:rsid w:val="00614398"/>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14398"/>
    <w:pPr>
      <w:spacing w:before="80"/>
    </w:pPr>
    <w:rPr>
      <w:sz w:val="22"/>
      <w:szCs w:val="22"/>
    </w:rPr>
  </w:style>
  <w:style w:type="character" w:customStyle="1" w:styleId="UnresolvedMention4">
    <w:name w:val="Unresolved Mention4"/>
    <w:basedOn w:val="DefaultParagraphFont"/>
    <w:uiPriority w:val="99"/>
    <w:semiHidden/>
    <w:unhideWhenUsed/>
    <w:rsid w:val="000F4576"/>
    <w:rPr>
      <w:color w:val="605E5C"/>
      <w:shd w:val="clear" w:color="auto" w:fill="E1DFDD"/>
    </w:rPr>
  </w:style>
  <w:style w:type="character" w:customStyle="1" w:styleId="UnresolvedMention">
    <w:name w:val="Unresolved Mention"/>
    <w:basedOn w:val="DefaultParagraphFont"/>
    <w:uiPriority w:val="99"/>
    <w:semiHidden/>
    <w:unhideWhenUsed/>
    <w:rsid w:val="00CF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79">
      <w:bodyDiv w:val="1"/>
      <w:marLeft w:val="0"/>
      <w:marRight w:val="0"/>
      <w:marTop w:val="0"/>
      <w:marBottom w:val="0"/>
      <w:divBdr>
        <w:top w:val="none" w:sz="0" w:space="0" w:color="auto"/>
        <w:left w:val="none" w:sz="0" w:space="0" w:color="auto"/>
        <w:bottom w:val="none" w:sz="0" w:space="0" w:color="auto"/>
        <w:right w:val="none" w:sz="0" w:space="0" w:color="auto"/>
      </w:divBdr>
    </w:div>
    <w:div w:id="144057724">
      <w:bodyDiv w:val="1"/>
      <w:marLeft w:val="0"/>
      <w:marRight w:val="0"/>
      <w:marTop w:val="0"/>
      <w:marBottom w:val="0"/>
      <w:divBdr>
        <w:top w:val="none" w:sz="0" w:space="0" w:color="auto"/>
        <w:left w:val="none" w:sz="0" w:space="0" w:color="auto"/>
        <w:bottom w:val="none" w:sz="0" w:space="0" w:color="auto"/>
        <w:right w:val="none" w:sz="0" w:space="0" w:color="auto"/>
      </w:divBdr>
    </w:div>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237592112">
      <w:bodyDiv w:val="1"/>
      <w:marLeft w:val="0"/>
      <w:marRight w:val="0"/>
      <w:marTop w:val="0"/>
      <w:marBottom w:val="0"/>
      <w:divBdr>
        <w:top w:val="none" w:sz="0" w:space="0" w:color="auto"/>
        <w:left w:val="none" w:sz="0" w:space="0" w:color="auto"/>
        <w:bottom w:val="none" w:sz="0" w:space="0" w:color="auto"/>
        <w:right w:val="none" w:sz="0" w:space="0" w:color="auto"/>
      </w:divBdr>
      <w:divsChild>
        <w:div w:id="1222327988">
          <w:marLeft w:val="0"/>
          <w:marRight w:val="0"/>
          <w:marTop w:val="0"/>
          <w:marBottom w:val="0"/>
          <w:divBdr>
            <w:top w:val="none" w:sz="0" w:space="0" w:color="auto"/>
            <w:left w:val="none" w:sz="0" w:space="0" w:color="auto"/>
            <w:bottom w:val="none" w:sz="0" w:space="0" w:color="auto"/>
            <w:right w:val="none" w:sz="0" w:space="0" w:color="auto"/>
          </w:divBdr>
        </w:div>
      </w:divsChild>
    </w:div>
    <w:div w:id="318315645">
      <w:bodyDiv w:val="1"/>
      <w:marLeft w:val="0"/>
      <w:marRight w:val="0"/>
      <w:marTop w:val="0"/>
      <w:marBottom w:val="0"/>
      <w:divBdr>
        <w:top w:val="none" w:sz="0" w:space="0" w:color="auto"/>
        <w:left w:val="none" w:sz="0" w:space="0" w:color="auto"/>
        <w:bottom w:val="none" w:sz="0" w:space="0" w:color="auto"/>
        <w:right w:val="none" w:sz="0" w:space="0" w:color="auto"/>
      </w:divBdr>
    </w:div>
    <w:div w:id="332953077">
      <w:bodyDiv w:val="1"/>
      <w:marLeft w:val="0"/>
      <w:marRight w:val="0"/>
      <w:marTop w:val="0"/>
      <w:marBottom w:val="0"/>
      <w:divBdr>
        <w:top w:val="none" w:sz="0" w:space="0" w:color="auto"/>
        <w:left w:val="none" w:sz="0" w:space="0" w:color="auto"/>
        <w:bottom w:val="none" w:sz="0" w:space="0" w:color="auto"/>
        <w:right w:val="none" w:sz="0" w:space="0" w:color="auto"/>
      </w:divBdr>
    </w:div>
    <w:div w:id="355347213">
      <w:bodyDiv w:val="1"/>
      <w:marLeft w:val="0"/>
      <w:marRight w:val="0"/>
      <w:marTop w:val="0"/>
      <w:marBottom w:val="0"/>
      <w:divBdr>
        <w:top w:val="none" w:sz="0" w:space="0" w:color="auto"/>
        <w:left w:val="none" w:sz="0" w:space="0" w:color="auto"/>
        <w:bottom w:val="none" w:sz="0" w:space="0" w:color="auto"/>
        <w:right w:val="none" w:sz="0" w:space="0" w:color="auto"/>
      </w:divBdr>
    </w:div>
    <w:div w:id="416101807">
      <w:bodyDiv w:val="1"/>
      <w:marLeft w:val="0"/>
      <w:marRight w:val="0"/>
      <w:marTop w:val="0"/>
      <w:marBottom w:val="0"/>
      <w:divBdr>
        <w:top w:val="none" w:sz="0" w:space="0" w:color="auto"/>
        <w:left w:val="none" w:sz="0" w:space="0" w:color="auto"/>
        <w:bottom w:val="none" w:sz="0" w:space="0" w:color="auto"/>
        <w:right w:val="none" w:sz="0" w:space="0" w:color="auto"/>
      </w:divBdr>
    </w:div>
    <w:div w:id="455611929">
      <w:bodyDiv w:val="1"/>
      <w:marLeft w:val="0"/>
      <w:marRight w:val="0"/>
      <w:marTop w:val="0"/>
      <w:marBottom w:val="0"/>
      <w:divBdr>
        <w:top w:val="none" w:sz="0" w:space="0" w:color="auto"/>
        <w:left w:val="none" w:sz="0" w:space="0" w:color="auto"/>
        <w:bottom w:val="none" w:sz="0" w:space="0" w:color="auto"/>
        <w:right w:val="none" w:sz="0" w:space="0" w:color="auto"/>
      </w:divBdr>
    </w:div>
    <w:div w:id="501244423">
      <w:bodyDiv w:val="1"/>
      <w:marLeft w:val="0"/>
      <w:marRight w:val="0"/>
      <w:marTop w:val="0"/>
      <w:marBottom w:val="0"/>
      <w:divBdr>
        <w:top w:val="none" w:sz="0" w:space="0" w:color="auto"/>
        <w:left w:val="none" w:sz="0" w:space="0" w:color="auto"/>
        <w:bottom w:val="none" w:sz="0" w:space="0" w:color="auto"/>
        <w:right w:val="none" w:sz="0" w:space="0" w:color="auto"/>
      </w:divBdr>
    </w:div>
    <w:div w:id="521169244">
      <w:bodyDiv w:val="1"/>
      <w:marLeft w:val="0"/>
      <w:marRight w:val="0"/>
      <w:marTop w:val="0"/>
      <w:marBottom w:val="0"/>
      <w:divBdr>
        <w:top w:val="none" w:sz="0" w:space="0" w:color="auto"/>
        <w:left w:val="none" w:sz="0" w:space="0" w:color="auto"/>
        <w:bottom w:val="none" w:sz="0" w:space="0" w:color="auto"/>
        <w:right w:val="none" w:sz="0" w:space="0" w:color="auto"/>
      </w:divBdr>
    </w:div>
    <w:div w:id="529996335">
      <w:bodyDiv w:val="1"/>
      <w:marLeft w:val="0"/>
      <w:marRight w:val="0"/>
      <w:marTop w:val="0"/>
      <w:marBottom w:val="0"/>
      <w:divBdr>
        <w:top w:val="none" w:sz="0" w:space="0" w:color="auto"/>
        <w:left w:val="none" w:sz="0" w:space="0" w:color="auto"/>
        <w:bottom w:val="none" w:sz="0" w:space="0" w:color="auto"/>
        <w:right w:val="none" w:sz="0" w:space="0" w:color="auto"/>
      </w:divBdr>
    </w:div>
    <w:div w:id="543907531">
      <w:bodyDiv w:val="1"/>
      <w:marLeft w:val="0"/>
      <w:marRight w:val="0"/>
      <w:marTop w:val="0"/>
      <w:marBottom w:val="0"/>
      <w:divBdr>
        <w:top w:val="none" w:sz="0" w:space="0" w:color="auto"/>
        <w:left w:val="none" w:sz="0" w:space="0" w:color="auto"/>
        <w:bottom w:val="none" w:sz="0" w:space="0" w:color="auto"/>
        <w:right w:val="none" w:sz="0" w:space="0" w:color="auto"/>
      </w:divBdr>
    </w:div>
    <w:div w:id="568999564">
      <w:bodyDiv w:val="1"/>
      <w:marLeft w:val="0"/>
      <w:marRight w:val="0"/>
      <w:marTop w:val="0"/>
      <w:marBottom w:val="0"/>
      <w:divBdr>
        <w:top w:val="none" w:sz="0" w:space="0" w:color="auto"/>
        <w:left w:val="none" w:sz="0" w:space="0" w:color="auto"/>
        <w:bottom w:val="none" w:sz="0" w:space="0" w:color="auto"/>
        <w:right w:val="none" w:sz="0" w:space="0" w:color="auto"/>
      </w:divBdr>
    </w:div>
    <w:div w:id="635258443">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0997493">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954407495">
      <w:bodyDiv w:val="1"/>
      <w:marLeft w:val="0"/>
      <w:marRight w:val="0"/>
      <w:marTop w:val="0"/>
      <w:marBottom w:val="0"/>
      <w:divBdr>
        <w:top w:val="none" w:sz="0" w:space="0" w:color="auto"/>
        <w:left w:val="none" w:sz="0" w:space="0" w:color="auto"/>
        <w:bottom w:val="none" w:sz="0" w:space="0" w:color="auto"/>
        <w:right w:val="none" w:sz="0" w:space="0" w:color="auto"/>
      </w:divBdr>
    </w:div>
    <w:div w:id="1201015109">
      <w:bodyDiv w:val="1"/>
      <w:marLeft w:val="0"/>
      <w:marRight w:val="0"/>
      <w:marTop w:val="0"/>
      <w:marBottom w:val="0"/>
      <w:divBdr>
        <w:top w:val="none" w:sz="0" w:space="0" w:color="auto"/>
        <w:left w:val="none" w:sz="0" w:space="0" w:color="auto"/>
        <w:bottom w:val="none" w:sz="0" w:space="0" w:color="auto"/>
        <w:right w:val="none" w:sz="0" w:space="0" w:color="auto"/>
      </w:divBdr>
    </w:div>
    <w:div w:id="1395347222">
      <w:bodyDiv w:val="1"/>
      <w:marLeft w:val="0"/>
      <w:marRight w:val="0"/>
      <w:marTop w:val="0"/>
      <w:marBottom w:val="0"/>
      <w:divBdr>
        <w:top w:val="none" w:sz="0" w:space="0" w:color="auto"/>
        <w:left w:val="none" w:sz="0" w:space="0" w:color="auto"/>
        <w:bottom w:val="none" w:sz="0" w:space="0" w:color="auto"/>
        <w:right w:val="none" w:sz="0" w:space="0" w:color="auto"/>
      </w:divBdr>
    </w:div>
    <w:div w:id="1395811445">
      <w:bodyDiv w:val="1"/>
      <w:marLeft w:val="0"/>
      <w:marRight w:val="0"/>
      <w:marTop w:val="0"/>
      <w:marBottom w:val="0"/>
      <w:divBdr>
        <w:top w:val="none" w:sz="0" w:space="0" w:color="auto"/>
        <w:left w:val="none" w:sz="0" w:space="0" w:color="auto"/>
        <w:bottom w:val="none" w:sz="0" w:space="0" w:color="auto"/>
        <w:right w:val="none" w:sz="0" w:space="0" w:color="auto"/>
      </w:divBdr>
    </w:div>
    <w:div w:id="1460220401">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 w:id="1516111766">
      <w:bodyDiv w:val="1"/>
      <w:marLeft w:val="0"/>
      <w:marRight w:val="0"/>
      <w:marTop w:val="0"/>
      <w:marBottom w:val="0"/>
      <w:divBdr>
        <w:top w:val="none" w:sz="0" w:space="0" w:color="auto"/>
        <w:left w:val="none" w:sz="0" w:space="0" w:color="auto"/>
        <w:bottom w:val="none" w:sz="0" w:space="0" w:color="auto"/>
        <w:right w:val="none" w:sz="0" w:space="0" w:color="auto"/>
      </w:divBdr>
    </w:div>
    <w:div w:id="1594240437">
      <w:bodyDiv w:val="1"/>
      <w:marLeft w:val="0"/>
      <w:marRight w:val="0"/>
      <w:marTop w:val="0"/>
      <w:marBottom w:val="0"/>
      <w:divBdr>
        <w:top w:val="none" w:sz="0" w:space="0" w:color="auto"/>
        <w:left w:val="none" w:sz="0" w:space="0" w:color="auto"/>
        <w:bottom w:val="none" w:sz="0" w:space="0" w:color="auto"/>
        <w:right w:val="none" w:sz="0" w:space="0" w:color="auto"/>
      </w:divBdr>
    </w:div>
    <w:div w:id="1617101050">
      <w:bodyDiv w:val="1"/>
      <w:marLeft w:val="0"/>
      <w:marRight w:val="0"/>
      <w:marTop w:val="0"/>
      <w:marBottom w:val="0"/>
      <w:divBdr>
        <w:top w:val="none" w:sz="0" w:space="0" w:color="auto"/>
        <w:left w:val="none" w:sz="0" w:space="0" w:color="auto"/>
        <w:bottom w:val="none" w:sz="0" w:space="0" w:color="auto"/>
        <w:right w:val="none" w:sz="0" w:space="0" w:color="auto"/>
      </w:divBdr>
    </w:div>
    <w:div w:id="1619799422">
      <w:bodyDiv w:val="1"/>
      <w:marLeft w:val="0"/>
      <w:marRight w:val="0"/>
      <w:marTop w:val="0"/>
      <w:marBottom w:val="0"/>
      <w:divBdr>
        <w:top w:val="none" w:sz="0" w:space="0" w:color="auto"/>
        <w:left w:val="none" w:sz="0" w:space="0" w:color="auto"/>
        <w:bottom w:val="none" w:sz="0" w:space="0" w:color="auto"/>
        <w:right w:val="none" w:sz="0" w:space="0" w:color="auto"/>
      </w:divBdr>
    </w:div>
    <w:div w:id="1633558635">
      <w:bodyDiv w:val="1"/>
      <w:marLeft w:val="0"/>
      <w:marRight w:val="0"/>
      <w:marTop w:val="0"/>
      <w:marBottom w:val="0"/>
      <w:divBdr>
        <w:top w:val="none" w:sz="0" w:space="0" w:color="auto"/>
        <w:left w:val="none" w:sz="0" w:space="0" w:color="auto"/>
        <w:bottom w:val="none" w:sz="0" w:space="0" w:color="auto"/>
        <w:right w:val="none" w:sz="0" w:space="0" w:color="auto"/>
      </w:divBdr>
    </w:div>
    <w:div w:id="1643731838">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18">
          <w:marLeft w:val="0"/>
          <w:marRight w:val="0"/>
          <w:marTop w:val="0"/>
          <w:marBottom w:val="0"/>
          <w:divBdr>
            <w:top w:val="none" w:sz="0" w:space="0" w:color="auto"/>
            <w:left w:val="none" w:sz="0" w:space="0" w:color="auto"/>
            <w:bottom w:val="none" w:sz="0" w:space="0" w:color="auto"/>
            <w:right w:val="none" w:sz="0" w:space="0" w:color="auto"/>
          </w:divBdr>
          <w:divsChild>
            <w:div w:id="1757358154">
              <w:marLeft w:val="0"/>
              <w:marRight w:val="0"/>
              <w:marTop w:val="0"/>
              <w:marBottom w:val="0"/>
              <w:divBdr>
                <w:top w:val="none" w:sz="0" w:space="0" w:color="C0C0C0"/>
                <w:left w:val="none" w:sz="0" w:space="0" w:color="C0C0C0"/>
                <w:bottom w:val="none" w:sz="0" w:space="0" w:color="C0C0C0"/>
                <w:right w:val="none" w:sz="0" w:space="0" w:color="C0C0C0"/>
              </w:divBdr>
              <w:divsChild>
                <w:div w:id="1748763314">
                  <w:marLeft w:val="0"/>
                  <w:marRight w:val="0"/>
                  <w:marTop w:val="0"/>
                  <w:marBottom w:val="0"/>
                  <w:divBdr>
                    <w:top w:val="none" w:sz="0" w:space="0" w:color="auto"/>
                    <w:left w:val="none" w:sz="0" w:space="0" w:color="auto"/>
                    <w:bottom w:val="none" w:sz="0" w:space="0" w:color="auto"/>
                    <w:right w:val="none" w:sz="0" w:space="0" w:color="auto"/>
                  </w:divBdr>
                  <w:divsChild>
                    <w:div w:id="1453665663">
                      <w:marLeft w:val="0"/>
                      <w:marRight w:val="0"/>
                      <w:marTop w:val="0"/>
                      <w:marBottom w:val="0"/>
                      <w:divBdr>
                        <w:top w:val="none" w:sz="0" w:space="0" w:color="auto"/>
                        <w:left w:val="none" w:sz="0" w:space="0" w:color="auto"/>
                        <w:bottom w:val="none" w:sz="0" w:space="0" w:color="auto"/>
                        <w:right w:val="none" w:sz="0" w:space="0" w:color="auto"/>
                      </w:divBdr>
                      <w:divsChild>
                        <w:div w:id="1610816810">
                          <w:marLeft w:val="150"/>
                          <w:marRight w:val="150"/>
                          <w:marTop w:val="150"/>
                          <w:marBottom w:val="150"/>
                          <w:divBdr>
                            <w:top w:val="none" w:sz="0" w:space="0" w:color="auto"/>
                            <w:left w:val="none" w:sz="0" w:space="0" w:color="auto"/>
                            <w:bottom w:val="none" w:sz="0" w:space="0" w:color="auto"/>
                            <w:right w:val="none" w:sz="0" w:space="0" w:color="auto"/>
                          </w:divBdr>
                          <w:divsChild>
                            <w:div w:id="978612885">
                              <w:marLeft w:val="0"/>
                              <w:marRight w:val="0"/>
                              <w:marTop w:val="0"/>
                              <w:marBottom w:val="0"/>
                              <w:divBdr>
                                <w:top w:val="none" w:sz="0" w:space="0" w:color="auto"/>
                                <w:left w:val="none" w:sz="0" w:space="0" w:color="auto"/>
                                <w:bottom w:val="none" w:sz="0" w:space="0" w:color="auto"/>
                                <w:right w:val="none" w:sz="0" w:space="0" w:color="auto"/>
                              </w:divBdr>
                              <w:divsChild>
                                <w:div w:id="150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39953">
      <w:bodyDiv w:val="1"/>
      <w:marLeft w:val="0"/>
      <w:marRight w:val="0"/>
      <w:marTop w:val="0"/>
      <w:marBottom w:val="0"/>
      <w:divBdr>
        <w:top w:val="none" w:sz="0" w:space="0" w:color="auto"/>
        <w:left w:val="none" w:sz="0" w:space="0" w:color="auto"/>
        <w:bottom w:val="none" w:sz="0" w:space="0" w:color="auto"/>
        <w:right w:val="none" w:sz="0" w:space="0" w:color="auto"/>
      </w:divBdr>
    </w:div>
    <w:div w:id="1769691472">
      <w:bodyDiv w:val="1"/>
      <w:marLeft w:val="0"/>
      <w:marRight w:val="0"/>
      <w:marTop w:val="0"/>
      <w:marBottom w:val="0"/>
      <w:divBdr>
        <w:top w:val="none" w:sz="0" w:space="0" w:color="auto"/>
        <w:left w:val="none" w:sz="0" w:space="0" w:color="auto"/>
        <w:bottom w:val="none" w:sz="0" w:space="0" w:color="auto"/>
        <w:right w:val="none" w:sz="0" w:space="0" w:color="auto"/>
      </w:divBdr>
    </w:div>
    <w:div w:id="1821993172">
      <w:bodyDiv w:val="1"/>
      <w:marLeft w:val="0"/>
      <w:marRight w:val="0"/>
      <w:marTop w:val="0"/>
      <w:marBottom w:val="0"/>
      <w:divBdr>
        <w:top w:val="none" w:sz="0" w:space="0" w:color="auto"/>
        <w:left w:val="none" w:sz="0" w:space="0" w:color="auto"/>
        <w:bottom w:val="none" w:sz="0" w:space="0" w:color="auto"/>
        <w:right w:val="none" w:sz="0" w:space="0" w:color="auto"/>
      </w:divBdr>
    </w:div>
    <w:div w:id="1857890737">
      <w:bodyDiv w:val="1"/>
      <w:marLeft w:val="0"/>
      <w:marRight w:val="0"/>
      <w:marTop w:val="0"/>
      <w:marBottom w:val="0"/>
      <w:divBdr>
        <w:top w:val="none" w:sz="0" w:space="0" w:color="auto"/>
        <w:left w:val="none" w:sz="0" w:space="0" w:color="auto"/>
        <w:bottom w:val="none" w:sz="0" w:space="0" w:color="auto"/>
        <w:right w:val="none" w:sz="0" w:space="0" w:color="auto"/>
      </w:divBdr>
    </w:div>
    <w:div w:id="1932084830">
      <w:bodyDiv w:val="1"/>
      <w:marLeft w:val="0"/>
      <w:marRight w:val="0"/>
      <w:marTop w:val="0"/>
      <w:marBottom w:val="0"/>
      <w:divBdr>
        <w:top w:val="none" w:sz="0" w:space="0" w:color="auto"/>
        <w:left w:val="none" w:sz="0" w:space="0" w:color="auto"/>
        <w:bottom w:val="none" w:sz="0" w:space="0" w:color="auto"/>
        <w:right w:val="none" w:sz="0" w:space="0" w:color="auto"/>
      </w:divBdr>
    </w:div>
    <w:div w:id="1952785215">
      <w:bodyDiv w:val="1"/>
      <w:marLeft w:val="0"/>
      <w:marRight w:val="0"/>
      <w:marTop w:val="0"/>
      <w:marBottom w:val="0"/>
      <w:divBdr>
        <w:top w:val="none" w:sz="0" w:space="0" w:color="auto"/>
        <w:left w:val="none" w:sz="0" w:space="0" w:color="auto"/>
        <w:bottom w:val="none" w:sz="0" w:space="0" w:color="auto"/>
        <w:right w:val="none" w:sz="0" w:space="0" w:color="auto"/>
      </w:divBdr>
    </w:div>
    <w:div w:id="1997689390">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33995809">
      <w:bodyDiv w:val="1"/>
      <w:marLeft w:val="0"/>
      <w:marRight w:val="0"/>
      <w:marTop w:val="0"/>
      <w:marBottom w:val="0"/>
      <w:divBdr>
        <w:top w:val="none" w:sz="0" w:space="0" w:color="auto"/>
        <w:left w:val="none" w:sz="0" w:space="0" w:color="auto"/>
        <w:bottom w:val="none" w:sz="0" w:space="0" w:color="auto"/>
        <w:right w:val="none" w:sz="0" w:space="0" w:color="auto"/>
      </w:divBdr>
    </w:div>
    <w:div w:id="2075658837">
      <w:bodyDiv w:val="1"/>
      <w:marLeft w:val="0"/>
      <w:marRight w:val="0"/>
      <w:marTop w:val="0"/>
      <w:marBottom w:val="0"/>
      <w:divBdr>
        <w:top w:val="none" w:sz="0" w:space="0" w:color="auto"/>
        <w:left w:val="none" w:sz="0" w:space="0" w:color="auto"/>
        <w:bottom w:val="none" w:sz="0" w:space="0" w:color="auto"/>
        <w:right w:val="none" w:sz="0" w:space="0" w:color="auto"/>
      </w:divBdr>
    </w:div>
    <w:div w:id="2084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B651-DC7F-4929-82F5-1BB0507E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Links>
    <vt:vector size="312" baseType="variant">
      <vt:variant>
        <vt:i4>2555952</vt:i4>
      </vt:variant>
      <vt:variant>
        <vt:i4>153</vt:i4>
      </vt:variant>
      <vt:variant>
        <vt:i4>0</vt:i4>
      </vt:variant>
      <vt:variant>
        <vt:i4>5</vt:i4>
      </vt:variant>
      <vt:variant>
        <vt:lpwstr>https://www1.nyc.gov/office-of-the-mayor/news/447-20/mayor-de-blasio-mayor-s-fund-support-families-immigrant-new-yorkers-who-died</vt:lpwstr>
      </vt:variant>
      <vt:variant>
        <vt:lpwstr>:~:text=Mayor%20de%20Blasio%20and%20Mayor's,Program%20to%20Cover%20Burial%20Costs&amp;text=%E2%80%9CIn%20their%20time%20of%20grief,ones%20how%20they%20see%20fit.%E2%80%9D</vt:lpwstr>
      </vt:variant>
      <vt:variant>
        <vt:i4>327691</vt:i4>
      </vt:variant>
      <vt:variant>
        <vt:i4>150</vt:i4>
      </vt:variant>
      <vt:variant>
        <vt:i4>0</vt:i4>
      </vt:variant>
      <vt:variant>
        <vt:i4>5</vt:i4>
      </vt:variant>
      <vt:variant>
        <vt:lpwstr>https://www1.nyc.gov/site/hra/help/burial-assistance.page</vt:lpwstr>
      </vt:variant>
      <vt:variant>
        <vt:lpwstr/>
      </vt:variant>
      <vt:variant>
        <vt:i4>4587587</vt:i4>
      </vt:variant>
      <vt:variant>
        <vt:i4>147</vt:i4>
      </vt:variant>
      <vt:variant>
        <vt:i4>0</vt:i4>
      </vt:variant>
      <vt:variant>
        <vt:i4>5</vt:i4>
      </vt:variant>
      <vt:variant>
        <vt:lpwstr>https://www.thecity.nyc/coronavirus/2020/5/21/21270825/how-families-pay-a-high-price-when-loved-ones-die-of-covid-19</vt:lpwstr>
      </vt:variant>
      <vt:variant>
        <vt:lpwstr/>
      </vt:variant>
      <vt:variant>
        <vt:i4>5832722</vt:i4>
      </vt:variant>
      <vt:variant>
        <vt:i4>144</vt:i4>
      </vt:variant>
      <vt:variant>
        <vt:i4>0</vt:i4>
      </vt:variant>
      <vt:variant>
        <vt:i4>5</vt:i4>
      </vt:variant>
      <vt:variant>
        <vt:lpwstr>https://www1.nyc.gov/site/helpnownyc/get-help/covid-19-hotel-program.page</vt:lpwstr>
      </vt:variant>
      <vt:variant>
        <vt:lpwstr/>
      </vt:variant>
      <vt:variant>
        <vt:i4>5111887</vt:i4>
      </vt:variant>
      <vt:variant>
        <vt:i4>141</vt:i4>
      </vt:variant>
      <vt:variant>
        <vt:i4>0</vt:i4>
      </vt:variant>
      <vt:variant>
        <vt:i4>5</vt:i4>
      </vt:variant>
      <vt:variant>
        <vt:lpwstr>https://legistar.council.nyc.gov/LegislationDetail.aspx?ID=4452302&amp;GUID=812D2014-9578-4678-9149-F980453A3BCB&amp;Options=&amp;Search=</vt:lpwstr>
      </vt:variant>
      <vt:variant>
        <vt:lpwstr/>
      </vt:variant>
      <vt:variant>
        <vt:i4>786452</vt:i4>
      </vt:variant>
      <vt:variant>
        <vt:i4>138</vt:i4>
      </vt:variant>
      <vt:variant>
        <vt:i4>0</vt:i4>
      </vt:variant>
      <vt:variant>
        <vt:i4>5</vt:i4>
      </vt:variant>
      <vt:variant>
        <vt:lpwstr>https://www1.nyc.gov/site/immigrants/help/city-services/resources-for-immigrant-communities-during-covid-19-pandemic.page</vt:lpwstr>
      </vt:variant>
      <vt:variant>
        <vt:lpwstr/>
      </vt:variant>
      <vt:variant>
        <vt:i4>1572945</vt:i4>
      </vt:variant>
      <vt:variant>
        <vt:i4>135</vt:i4>
      </vt:variant>
      <vt:variant>
        <vt:i4>0</vt:i4>
      </vt:variant>
      <vt:variant>
        <vt:i4>5</vt:i4>
      </vt:variant>
      <vt:variant>
        <vt:lpwstr>https://www1.nyc.gov/office-of-the-mayor/news/245-20/mayor-de-blasio-speaker-johnson-25-million-emergency-funding-food-providers</vt:lpwstr>
      </vt:variant>
      <vt:variant>
        <vt:lpwstr/>
      </vt:variant>
      <vt:variant>
        <vt:i4>4915294</vt:i4>
      </vt:variant>
      <vt:variant>
        <vt:i4>132</vt:i4>
      </vt:variant>
      <vt:variant>
        <vt:i4>0</vt:i4>
      </vt:variant>
      <vt:variant>
        <vt:i4>5</vt:i4>
      </vt:variant>
      <vt:variant>
        <vt:lpwstr>https://legistar.council.nyc.gov/LegislationDetail.aspx?ID=4085852&amp;GUID=8C4BC897-6929-452C-974F-DF3B9F70AD7F&amp;Options=ID|Text|&amp;Search=1668</vt:lpwstr>
      </vt:variant>
      <vt:variant>
        <vt:lpwstr/>
      </vt:variant>
      <vt:variant>
        <vt:i4>5111924</vt:i4>
      </vt:variant>
      <vt:variant>
        <vt:i4>129</vt:i4>
      </vt:variant>
      <vt:variant>
        <vt:i4>0</vt:i4>
      </vt:variant>
      <vt:variant>
        <vt:i4>5</vt:i4>
      </vt:variant>
      <vt:variant>
        <vt:lpwstr>http://www.thehastingscenter.org/wp-content/uploads/Undocumented-NYC-Hastings-NYIC-report_final.pdf</vt:lpwstr>
      </vt:variant>
      <vt:variant>
        <vt:lpwstr/>
      </vt:variant>
      <vt:variant>
        <vt:i4>5373965</vt:i4>
      </vt:variant>
      <vt:variant>
        <vt:i4>126</vt:i4>
      </vt:variant>
      <vt:variant>
        <vt:i4>0</vt:i4>
      </vt:variant>
      <vt:variant>
        <vt:i4>5</vt:i4>
      </vt:variant>
      <vt:variant>
        <vt:lpwstr>https://www.chcanys.org/document/facts2022tabloidprintversionpdf</vt:lpwstr>
      </vt:variant>
      <vt:variant>
        <vt:lpwstr/>
      </vt:variant>
      <vt:variant>
        <vt:i4>4915294</vt:i4>
      </vt:variant>
      <vt:variant>
        <vt:i4>123</vt:i4>
      </vt:variant>
      <vt:variant>
        <vt:i4>0</vt:i4>
      </vt:variant>
      <vt:variant>
        <vt:i4>5</vt:i4>
      </vt:variant>
      <vt:variant>
        <vt:lpwstr>https://legistar.council.nyc.gov/LegislationDetail.aspx?ID=4085852&amp;GUID=8C4BC897-6929-452C-974F-DF3B9F70AD7F&amp;Options=ID|Text|&amp;Search=1668</vt:lpwstr>
      </vt:variant>
      <vt:variant>
        <vt:lpwstr/>
      </vt:variant>
      <vt:variant>
        <vt:i4>2162806</vt:i4>
      </vt:variant>
      <vt:variant>
        <vt:i4>120</vt:i4>
      </vt:variant>
      <vt:variant>
        <vt:i4>0</vt:i4>
      </vt:variant>
      <vt:variant>
        <vt:i4>5</vt:i4>
      </vt:variant>
      <vt:variant>
        <vt:lpwstr>https://bphc.hrsa.gov/about/what-is-a-health-center/index.html</vt:lpwstr>
      </vt:variant>
      <vt:variant>
        <vt:lpwstr/>
      </vt:variant>
      <vt:variant>
        <vt:i4>1769493</vt:i4>
      </vt:variant>
      <vt:variant>
        <vt:i4>117</vt:i4>
      </vt:variant>
      <vt:variant>
        <vt:i4>0</vt:i4>
      </vt:variant>
      <vt:variant>
        <vt:i4>5</vt:i4>
      </vt:variant>
      <vt:variant>
        <vt:lpwstr>https://www.hrsa.gov/opa/eligibility-and-registration/health-centers/fqhc/index.html</vt:lpwstr>
      </vt:variant>
      <vt:variant>
        <vt:lpwstr/>
      </vt:variant>
      <vt:variant>
        <vt:i4>3473535</vt:i4>
      </vt:variant>
      <vt:variant>
        <vt:i4>114</vt:i4>
      </vt:variant>
      <vt:variant>
        <vt:i4>0</vt:i4>
      </vt:variant>
      <vt:variant>
        <vt:i4>5</vt:i4>
      </vt:variant>
      <vt:variant>
        <vt:lpwstr>https://ibo.nyc.ny.us/cgi-park2/2019/07/are-hh-facilities-distributed-in-community-districts-with-the-highest-proportion-of-uninsured/</vt:lpwstr>
      </vt:variant>
      <vt:variant>
        <vt:lpwstr/>
      </vt:variant>
      <vt:variant>
        <vt:i4>4325460</vt:i4>
      </vt:variant>
      <vt:variant>
        <vt:i4>111</vt:i4>
      </vt:variant>
      <vt:variant>
        <vt:i4>0</vt:i4>
      </vt:variant>
      <vt:variant>
        <vt:i4>5</vt:i4>
      </vt:variant>
      <vt:variant>
        <vt:lpwstr>https://www.nychealthandhospitals.org/pressrelease/nyc-care-reaches-milestone-of-100000-members/</vt:lpwstr>
      </vt:variant>
      <vt:variant>
        <vt:lpwstr/>
      </vt:variant>
      <vt:variant>
        <vt:i4>3670140</vt:i4>
      </vt:variant>
      <vt:variant>
        <vt:i4>108</vt:i4>
      </vt:variant>
      <vt:variant>
        <vt:i4>0</vt:i4>
      </vt:variant>
      <vt:variant>
        <vt:i4>5</vt:i4>
      </vt:variant>
      <vt:variant>
        <vt:lpwstr>https://www.nyccare.nyc/before-you-get-sick</vt:lpwstr>
      </vt:variant>
      <vt:variant>
        <vt:lpwstr/>
      </vt:variant>
      <vt:variant>
        <vt:i4>3473535</vt:i4>
      </vt:variant>
      <vt:variant>
        <vt:i4>105</vt:i4>
      </vt:variant>
      <vt:variant>
        <vt:i4>0</vt:i4>
      </vt:variant>
      <vt:variant>
        <vt:i4>5</vt:i4>
      </vt:variant>
      <vt:variant>
        <vt:lpwstr>https://ibo.nyc.ny.us/cgi-park2/2019/07/are-hh-facilities-distributed-in-community-districts-with-the-highest-proportion-of-uninsured/</vt:lpwstr>
      </vt:variant>
      <vt:variant>
        <vt:lpwstr/>
      </vt:variant>
      <vt:variant>
        <vt:i4>5177418</vt:i4>
      </vt:variant>
      <vt:variant>
        <vt:i4>102</vt:i4>
      </vt:variant>
      <vt:variant>
        <vt:i4>0</vt:i4>
      </vt:variant>
      <vt:variant>
        <vt:i4>5</vt:i4>
      </vt:variant>
      <vt:variant>
        <vt:lpwstr>https://www.nyccare.nyc/about</vt:lpwstr>
      </vt:variant>
      <vt:variant>
        <vt:lpwstr/>
      </vt:variant>
      <vt:variant>
        <vt:i4>5177418</vt:i4>
      </vt:variant>
      <vt:variant>
        <vt:i4>99</vt:i4>
      </vt:variant>
      <vt:variant>
        <vt:i4>0</vt:i4>
      </vt:variant>
      <vt:variant>
        <vt:i4>5</vt:i4>
      </vt:variant>
      <vt:variant>
        <vt:lpwstr>https://www.nyccare.nyc/about</vt:lpwstr>
      </vt:variant>
      <vt:variant>
        <vt:lpwstr/>
      </vt:variant>
      <vt:variant>
        <vt:i4>7274530</vt:i4>
      </vt:variant>
      <vt:variant>
        <vt:i4>96</vt:i4>
      </vt:variant>
      <vt:variant>
        <vt:i4>0</vt:i4>
      </vt:variant>
      <vt:variant>
        <vt:i4>5</vt:i4>
      </vt:variant>
      <vt:variant>
        <vt:lpwstr>https://www1.nyc.gov/office-of-the-mayor/news/239-19/mayor-de-blasio-nyc-care-card-details-progress-toward-launch-guaranteed-health-care</vt:lpwstr>
      </vt:variant>
      <vt:variant>
        <vt:lpwstr>/0</vt:lpwstr>
      </vt:variant>
      <vt:variant>
        <vt:i4>4587614</vt:i4>
      </vt:variant>
      <vt:variant>
        <vt:i4>93</vt:i4>
      </vt:variant>
      <vt:variant>
        <vt:i4>0</vt:i4>
      </vt:variant>
      <vt:variant>
        <vt:i4>5</vt:i4>
      </vt:variant>
      <vt:variant>
        <vt:lpwstr>https://www.nychealthandhospitals.org/services/nyc_hh_-specialized-health-services-from-a-to-z/</vt:lpwstr>
      </vt:variant>
      <vt:variant>
        <vt:lpwstr/>
      </vt:variant>
      <vt:variant>
        <vt:i4>7667825</vt:i4>
      </vt:variant>
      <vt:variant>
        <vt:i4>90</vt:i4>
      </vt:variant>
      <vt:variant>
        <vt:i4>0</vt:i4>
      </vt:variant>
      <vt:variant>
        <vt:i4>5</vt:i4>
      </vt:variant>
      <vt:variant>
        <vt:lpwstr>https://nyshealthfoundation.org/wp-content/uploads/2017/12/examination-of-indigent-care-pool-allocation-march-2017.pdf</vt:lpwstr>
      </vt:variant>
      <vt:variant>
        <vt:lpwstr/>
      </vt:variant>
      <vt:variant>
        <vt:i4>3735583</vt:i4>
      </vt:variant>
      <vt:variant>
        <vt:i4>87</vt:i4>
      </vt:variant>
      <vt:variant>
        <vt:i4>0</vt:i4>
      </vt:variant>
      <vt:variant>
        <vt:i4>5</vt:i4>
      </vt:variant>
      <vt:variant>
        <vt:lpwstr>https://www.pcdc.org/wp-content/uploads/Resources/FY19_NYC_Districts/FY19-NYC-CD-Profiles-Report-_-FINAL.pdf</vt:lpwstr>
      </vt:variant>
      <vt:variant>
        <vt:lpwstr/>
      </vt:variant>
      <vt:variant>
        <vt:i4>2293866</vt:i4>
      </vt:variant>
      <vt:variant>
        <vt:i4>84</vt:i4>
      </vt:variant>
      <vt:variant>
        <vt:i4>0</vt:i4>
      </vt:variant>
      <vt:variant>
        <vt:i4>5</vt:i4>
      </vt:variant>
      <vt:variant>
        <vt:lpwstr>https://www.pcdc.org/wp-content/uploads/FY-2021-NY-City-Council-Access-Equity-Report-1.pdf</vt:lpwstr>
      </vt:variant>
      <vt:variant>
        <vt:lpwstr/>
      </vt:variant>
      <vt:variant>
        <vt:i4>3866744</vt:i4>
      </vt:variant>
      <vt:variant>
        <vt:i4>81</vt:i4>
      </vt:variant>
      <vt:variant>
        <vt:i4>0</vt:i4>
      </vt:variant>
      <vt:variant>
        <vt:i4>5</vt:i4>
      </vt:variant>
      <vt:variant>
        <vt:lpwstr>https://www.kff.org/uninsured/fact-sheet/key-facts-about-the-uninsured-population/</vt:lpwstr>
      </vt:variant>
      <vt:variant>
        <vt:lpwstr/>
      </vt:variant>
      <vt:variant>
        <vt:i4>4522054</vt:i4>
      </vt:variant>
      <vt:variant>
        <vt:i4>78</vt:i4>
      </vt:variant>
      <vt:variant>
        <vt:i4>0</vt:i4>
      </vt:variant>
      <vt:variant>
        <vt:i4>5</vt:i4>
      </vt:variant>
      <vt:variant>
        <vt:lpwstr>https://www1.nyc.gov/assets/immigrants/downloads/pdf/MOIA-Annual-Report-for-2020.pdf</vt:lpwstr>
      </vt:variant>
      <vt:variant>
        <vt:lpwstr/>
      </vt:variant>
      <vt:variant>
        <vt:i4>7012468</vt:i4>
      </vt:variant>
      <vt:variant>
        <vt:i4>75</vt:i4>
      </vt:variant>
      <vt:variant>
        <vt:i4>0</vt:i4>
      </vt:variant>
      <vt:variant>
        <vt:i4>5</vt:i4>
      </vt:variant>
      <vt:variant>
        <vt:lpwstr>https://www1.nyc.gov/assets/immigrants/downloads/pdf/moia_annual_report_2018_final.pdf</vt:lpwstr>
      </vt:variant>
      <vt:variant>
        <vt:lpwstr/>
      </vt:variant>
      <vt:variant>
        <vt:i4>7274530</vt:i4>
      </vt:variant>
      <vt:variant>
        <vt:i4>72</vt:i4>
      </vt:variant>
      <vt:variant>
        <vt:i4>0</vt:i4>
      </vt:variant>
      <vt:variant>
        <vt:i4>5</vt:i4>
      </vt:variant>
      <vt:variant>
        <vt:lpwstr>https://www1.nyc.gov/office-of-the-mayor/news/239-19/mayor-de-blasio-nyc-care-card-details-progress-toward-launch-guaranteed-health-care</vt:lpwstr>
      </vt:variant>
      <vt:variant>
        <vt:lpwstr>/0</vt:lpwstr>
      </vt:variant>
      <vt:variant>
        <vt:i4>2031684</vt:i4>
      </vt:variant>
      <vt:variant>
        <vt:i4>69</vt:i4>
      </vt:variant>
      <vt:variant>
        <vt:i4>0</vt:i4>
      </vt:variant>
      <vt:variant>
        <vt:i4>5</vt:i4>
      </vt:variant>
      <vt:variant>
        <vt:lpwstr>https://data.cityofnewyork.us/Health/New-York-City-Community-Health-Survey/csut-3wpr</vt:lpwstr>
      </vt:variant>
      <vt:variant>
        <vt:lpwstr/>
      </vt:variant>
      <vt:variant>
        <vt:i4>3997736</vt:i4>
      </vt:variant>
      <vt:variant>
        <vt:i4>66</vt:i4>
      </vt:variant>
      <vt:variant>
        <vt:i4>0</vt:i4>
      </vt:variant>
      <vt:variant>
        <vt:i4>5</vt:i4>
      </vt:variant>
      <vt:variant>
        <vt:lpwstr>https://www.cssny.org/publications/entry/narrowing-new-yorks-health-insurance-coverage-gap</vt:lpwstr>
      </vt:variant>
      <vt:variant>
        <vt:lpwstr/>
      </vt:variant>
      <vt:variant>
        <vt:i4>5374031</vt:i4>
      </vt:variant>
      <vt:variant>
        <vt:i4>63</vt:i4>
      </vt:variant>
      <vt:variant>
        <vt:i4>0</vt:i4>
      </vt:variant>
      <vt:variant>
        <vt:i4>5</vt:i4>
      </vt:variant>
      <vt:variant>
        <vt:lpwstr>https://www.nytimes.com/2020/04/17/health/covid-coronavirus-medical-translators.html</vt:lpwstr>
      </vt:variant>
      <vt:variant>
        <vt:lpwstr/>
      </vt:variant>
      <vt:variant>
        <vt:i4>7864431</vt:i4>
      </vt:variant>
      <vt:variant>
        <vt:i4>60</vt:i4>
      </vt:variant>
      <vt:variant>
        <vt:i4>0</vt:i4>
      </vt:variant>
      <vt:variant>
        <vt:i4>5</vt:i4>
      </vt:variant>
      <vt:variant>
        <vt:lpwstr>https://www.propublica.org/article/hospitals-have-left-many-covid19-patients-who-dont-speak-english-alone-confused-and-without-proper-care</vt:lpwstr>
      </vt:variant>
      <vt:variant>
        <vt:lpwstr/>
      </vt:variant>
      <vt:variant>
        <vt:i4>3407913</vt:i4>
      </vt:variant>
      <vt:variant>
        <vt:i4>57</vt:i4>
      </vt:variant>
      <vt:variant>
        <vt:i4>0</vt:i4>
      </vt:variant>
      <vt:variant>
        <vt:i4>5</vt:i4>
      </vt:variant>
      <vt:variant>
        <vt:lpwstr>https://www.thecity.nyc/2020/8/24/21400207/covid-test-translation-return-to-school</vt:lpwstr>
      </vt:variant>
      <vt:variant>
        <vt:lpwstr/>
      </vt:variant>
      <vt:variant>
        <vt:i4>3014703</vt:i4>
      </vt:variant>
      <vt:variant>
        <vt:i4>54</vt:i4>
      </vt:variant>
      <vt:variant>
        <vt:i4>0</vt:i4>
      </vt:variant>
      <vt:variant>
        <vt:i4>5</vt:i4>
      </vt:variant>
      <vt:variant>
        <vt:lpwstr>https://nypost.com/2020/09/30/nyc-covid-19-tracers-have-few-speakers-for-orthodox-jewish-outbreak/?mc_cid=1fbf62a1e4&amp;mc_eid=37d5b46595</vt:lpwstr>
      </vt:variant>
      <vt:variant>
        <vt:lpwstr/>
      </vt:variant>
      <vt:variant>
        <vt:i4>5111886</vt:i4>
      </vt:variant>
      <vt:variant>
        <vt:i4>51</vt:i4>
      </vt:variant>
      <vt:variant>
        <vt:i4>0</vt:i4>
      </vt:variant>
      <vt:variant>
        <vt:i4>5</vt:i4>
      </vt:variant>
      <vt:variant>
        <vt:lpwstr>https://www.amny.com/coronavirus/undocumented-immigrants-face-hardship-in-accessing-funeral-services-during-pandemic/</vt:lpwstr>
      </vt:variant>
      <vt:variant>
        <vt:lpwstr/>
      </vt:variant>
      <vt:variant>
        <vt:i4>7340145</vt:i4>
      </vt:variant>
      <vt:variant>
        <vt:i4>48</vt:i4>
      </vt:variant>
      <vt:variant>
        <vt:i4>0</vt:i4>
      </vt:variant>
      <vt:variant>
        <vt:i4>5</vt:i4>
      </vt:variant>
      <vt:variant>
        <vt:lpwstr>https://documentedny.com/2020/04/15/the-cure-for-covid-19-is-a-hair-found-in-a-bible-and-other-misinformation-fact-checked/</vt:lpwstr>
      </vt:variant>
      <vt:variant>
        <vt:lpwstr/>
      </vt:variant>
      <vt:variant>
        <vt:i4>7340145</vt:i4>
      </vt:variant>
      <vt:variant>
        <vt:i4>45</vt:i4>
      </vt:variant>
      <vt:variant>
        <vt:i4>0</vt:i4>
      </vt:variant>
      <vt:variant>
        <vt:i4>5</vt:i4>
      </vt:variant>
      <vt:variant>
        <vt:lpwstr>https://documentedny.com/2020/04/15/the-cure-for-covid-19-is-a-hair-found-in-a-bible-and-other-misinformation-fact-checked/</vt:lpwstr>
      </vt:variant>
      <vt:variant>
        <vt:lpwstr/>
      </vt:variant>
      <vt:variant>
        <vt:i4>8061016</vt:i4>
      </vt:variant>
      <vt:variant>
        <vt:i4>42</vt:i4>
      </vt:variant>
      <vt:variant>
        <vt:i4>0</vt:i4>
      </vt:variant>
      <vt:variant>
        <vt:i4>5</vt:i4>
      </vt:variant>
      <vt:variant>
        <vt:lpwstr>https://www1.nyc.gov/assets/em/downloads/pdf/nycem_language_access_policy.pdf</vt:lpwstr>
      </vt:variant>
      <vt:variant>
        <vt:lpwstr/>
      </vt:variant>
      <vt:variant>
        <vt:i4>65540</vt:i4>
      </vt:variant>
      <vt:variant>
        <vt:i4>39</vt:i4>
      </vt:variant>
      <vt:variant>
        <vt:i4>0</vt:i4>
      </vt:variant>
      <vt:variant>
        <vt:i4>5</vt:i4>
      </vt:variant>
      <vt:variant>
        <vt:lpwstr>https://nycfuture.org/research/under-threat-and-left-out</vt:lpwstr>
      </vt:variant>
      <vt:variant>
        <vt:lpwstr/>
      </vt:variant>
      <vt:variant>
        <vt:i4>851998</vt:i4>
      </vt:variant>
      <vt:variant>
        <vt:i4>36</vt:i4>
      </vt:variant>
      <vt:variant>
        <vt:i4>0</vt:i4>
      </vt:variant>
      <vt:variant>
        <vt:i4>5</vt:i4>
      </vt:variant>
      <vt:variant>
        <vt:lpwstr>https://www.thecity.nyc/health/2020/3/13/21210455/coronavirus-updates-slow-to-reach-nyc-s-non-native-english-speakers</vt:lpwstr>
      </vt:variant>
      <vt:variant>
        <vt:lpwstr/>
      </vt:variant>
      <vt:variant>
        <vt:i4>8192043</vt:i4>
      </vt:variant>
      <vt:variant>
        <vt:i4>33</vt:i4>
      </vt:variant>
      <vt:variant>
        <vt:i4>0</vt:i4>
      </vt:variant>
      <vt:variant>
        <vt:i4>5</vt:i4>
      </vt:variant>
      <vt:variant>
        <vt:lpwstr>https://www.thecity.nyc/services-safety-net/2021/6/2/22466019/nyc-translation-law-often-ignored-at-high-human-cost-in-the-covid-era</vt:lpwstr>
      </vt:variant>
      <vt:variant>
        <vt:lpwstr/>
      </vt:variant>
      <vt:variant>
        <vt:i4>4587601</vt:i4>
      </vt:variant>
      <vt:variant>
        <vt:i4>30</vt:i4>
      </vt:variant>
      <vt:variant>
        <vt:i4>0</vt:i4>
      </vt:variant>
      <vt:variant>
        <vt:i4>5</vt:i4>
      </vt:variant>
      <vt:variant>
        <vt:lpwstr>https://tcf.org/content/report/promoting-rapid-equitable-economic-recovery-covid-19-new-york-city/?session=1</vt:lpwstr>
      </vt:variant>
      <vt:variant>
        <vt:lpwstr/>
      </vt:variant>
      <vt:variant>
        <vt:i4>458794</vt:i4>
      </vt:variant>
      <vt:variant>
        <vt:i4>27</vt:i4>
      </vt:variant>
      <vt:variant>
        <vt:i4>0</vt:i4>
      </vt:variant>
      <vt:variant>
        <vt:i4>5</vt:i4>
      </vt:variant>
      <vt:variant>
        <vt:lpwstr>https://static1.squarespace.com/static/53ee4f0be4b015b9c3690d84/t/5e974be17687ca34b7517c08/1586973668757/NNewStrainofInequality_April152020.pdf</vt:lpwstr>
      </vt:variant>
      <vt:variant>
        <vt:lpwstr/>
      </vt:variant>
      <vt:variant>
        <vt:i4>7078012</vt:i4>
      </vt:variant>
      <vt:variant>
        <vt:i4>24</vt:i4>
      </vt:variant>
      <vt:variant>
        <vt:i4>0</vt:i4>
      </vt:variant>
      <vt:variant>
        <vt:i4>5</vt:i4>
      </vt:variant>
      <vt:variant>
        <vt:lpwstr>https://www.migrationpolicy.org/research/immigrant-workers-us-covid-19-response</vt:lpwstr>
      </vt:variant>
      <vt:variant>
        <vt:lpwstr/>
      </vt:variant>
      <vt:variant>
        <vt:i4>5767260</vt:i4>
      </vt:variant>
      <vt:variant>
        <vt:i4>21</vt:i4>
      </vt:variant>
      <vt:variant>
        <vt:i4>0</vt:i4>
      </vt:variant>
      <vt:variant>
        <vt:i4>5</vt:i4>
      </vt:variant>
      <vt:variant>
        <vt:lpwstr>https://www1.nyc.gov/site/immigrants/about/annual-report.page</vt:lpwstr>
      </vt:variant>
      <vt:variant>
        <vt:lpwstr/>
      </vt:variant>
      <vt:variant>
        <vt:i4>5242951</vt:i4>
      </vt:variant>
      <vt:variant>
        <vt:i4>18</vt:i4>
      </vt:variant>
      <vt:variant>
        <vt:i4>0</vt:i4>
      </vt:variant>
      <vt:variant>
        <vt:i4>5</vt:i4>
      </vt:variant>
      <vt:variant>
        <vt:lpwstr>https://www1.nyc.gov/site/doh/covid/covid-19-data-deaths.page</vt:lpwstr>
      </vt:variant>
      <vt:variant>
        <vt:lpwstr/>
      </vt:variant>
      <vt:variant>
        <vt:i4>2228338</vt:i4>
      </vt:variant>
      <vt:variant>
        <vt:i4>15</vt:i4>
      </vt:variant>
      <vt:variant>
        <vt:i4>0</vt:i4>
      </vt:variant>
      <vt:variant>
        <vt:i4>5</vt:i4>
      </vt:variant>
      <vt:variant>
        <vt:lpwstr>https://www1.nyc.gov/site/doh/covid/covid-19-data.page</vt:lpwstr>
      </vt:variant>
      <vt:variant>
        <vt:lpwstr/>
      </vt:variant>
      <vt:variant>
        <vt:i4>2228338</vt:i4>
      </vt:variant>
      <vt:variant>
        <vt:i4>12</vt:i4>
      </vt:variant>
      <vt:variant>
        <vt:i4>0</vt:i4>
      </vt:variant>
      <vt:variant>
        <vt:i4>5</vt:i4>
      </vt:variant>
      <vt:variant>
        <vt:lpwstr>https://www1.nyc.gov/site/doh/covid/covid-19-data.page</vt:lpwstr>
      </vt:variant>
      <vt:variant>
        <vt:lpwstr/>
      </vt:variant>
      <vt:variant>
        <vt:i4>6291505</vt:i4>
      </vt:variant>
      <vt:variant>
        <vt:i4>9</vt:i4>
      </vt:variant>
      <vt:variant>
        <vt:i4>0</vt:i4>
      </vt:variant>
      <vt:variant>
        <vt:i4>5</vt:i4>
      </vt:variant>
      <vt:variant>
        <vt:lpwstr>https://coronavirus.health.ny.gov/fatalities-0</vt:lpwstr>
      </vt:variant>
      <vt:variant>
        <vt:lpwstr/>
      </vt:variant>
      <vt:variant>
        <vt:i4>5308431</vt:i4>
      </vt:variant>
      <vt:variant>
        <vt:i4>6</vt:i4>
      </vt:variant>
      <vt:variant>
        <vt:i4>0</vt:i4>
      </vt:variant>
      <vt:variant>
        <vt:i4>5</vt:i4>
      </vt:variant>
      <vt:variant>
        <vt:lpwstr>https://covid19tracker.health.ny.gov/views/NYS-COVID19-Tracker/NYSDOHCOVID-19Tracker-Map?%3Aembed=yes&amp;%3Atoolbar=no&amp;%3Atabs=n</vt:lpwstr>
      </vt:variant>
      <vt:variant>
        <vt:lpwstr/>
      </vt:variant>
      <vt:variant>
        <vt:i4>2424941</vt:i4>
      </vt:variant>
      <vt:variant>
        <vt:i4>3</vt:i4>
      </vt:variant>
      <vt:variant>
        <vt:i4>0</vt:i4>
      </vt:variant>
      <vt:variant>
        <vt:i4>5</vt:i4>
      </vt:variant>
      <vt:variant>
        <vt:lpwstr>https://www.worldometers.info/coronavirus/</vt:lpwstr>
      </vt:variant>
      <vt:variant>
        <vt:lpwstr/>
      </vt:variant>
      <vt:variant>
        <vt:i4>6619176</vt:i4>
      </vt:variant>
      <vt:variant>
        <vt:i4>0</vt:i4>
      </vt:variant>
      <vt:variant>
        <vt:i4>0</vt:i4>
      </vt:variant>
      <vt:variant>
        <vt:i4>5</vt:i4>
      </vt:variant>
      <vt:variant>
        <vt:lpwstr>https://www.who.int/dg/speeches/detail/who-director-general-s-opening-remarks-at-the-media-briefing-on-covid-19---11-march-2020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2022-04-15T16:51:00Z</cp:lastPrinted>
  <dcterms:created xsi:type="dcterms:W3CDTF">2022-10-25T19:38:00Z</dcterms:created>
  <dcterms:modified xsi:type="dcterms:W3CDTF">2022-10-25T19:38:00Z</dcterms:modified>
</cp:coreProperties>
</file>