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97EBC" w14:textId="3FDDA267" w:rsidR="00362BF4" w:rsidRPr="00D11313" w:rsidRDefault="00362BF4" w:rsidP="00FB6721">
      <w:pPr>
        <w:suppressLineNumbers/>
        <w:tabs>
          <w:tab w:val="left" w:pos="4680"/>
        </w:tabs>
        <w:ind w:firstLine="1440"/>
        <w:jc w:val="right"/>
        <w:rPr>
          <w:u w:val="single"/>
        </w:rPr>
      </w:pPr>
      <w:bookmarkStart w:id="0" w:name="_GoBack"/>
      <w:bookmarkEnd w:id="0"/>
      <w:r w:rsidRPr="00D11313">
        <w:rPr>
          <w:u w:val="single"/>
        </w:rPr>
        <w:t>Civil Service &amp; Labor Committee Staff</w:t>
      </w:r>
    </w:p>
    <w:p w14:paraId="3ADFBFEC" w14:textId="77777777" w:rsidR="00362BF4" w:rsidRPr="00D11313" w:rsidRDefault="00362BF4" w:rsidP="00362BF4">
      <w:pPr>
        <w:tabs>
          <w:tab w:val="left" w:pos="0"/>
        </w:tabs>
        <w:jc w:val="right"/>
      </w:pPr>
      <w:r w:rsidRPr="00D11313">
        <w:t xml:space="preserve">Nicholas Connell, </w:t>
      </w:r>
      <w:r w:rsidRPr="00D11313">
        <w:rPr>
          <w:i/>
        </w:rPr>
        <w:t>Senior</w:t>
      </w:r>
      <w:r w:rsidRPr="00D11313">
        <w:t xml:space="preserve"> </w:t>
      </w:r>
      <w:r w:rsidRPr="00D11313">
        <w:rPr>
          <w:i/>
          <w:iCs/>
        </w:rPr>
        <w:t>Legislative Counsel</w:t>
      </w:r>
    </w:p>
    <w:p w14:paraId="34D2A178" w14:textId="77777777" w:rsidR="00362BF4" w:rsidRPr="00D11313" w:rsidRDefault="00362BF4" w:rsidP="00362BF4">
      <w:pPr>
        <w:tabs>
          <w:tab w:val="left" w:pos="0"/>
        </w:tabs>
        <w:jc w:val="right"/>
      </w:pPr>
      <w:r w:rsidRPr="00D11313">
        <w:t xml:space="preserve">Elizabeth Arzt, </w:t>
      </w:r>
      <w:r w:rsidRPr="00D11313">
        <w:rPr>
          <w:i/>
        </w:rPr>
        <w:t>Legislative Policy Analyst</w:t>
      </w:r>
    </w:p>
    <w:p w14:paraId="6F206275" w14:textId="77777777" w:rsidR="00362BF4" w:rsidRDefault="00362BF4" w:rsidP="00D11313">
      <w:pPr>
        <w:tabs>
          <w:tab w:val="left" w:pos="0"/>
        </w:tabs>
        <w:jc w:val="right"/>
        <w:rPr>
          <w:u w:val="single"/>
        </w:rPr>
      </w:pPr>
    </w:p>
    <w:p w14:paraId="2DAF53AF" w14:textId="7351C05C" w:rsidR="00DD0181" w:rsidRPr="00D11313" w:rsidRDefault="007A1A26" w:rsidP="00D11313">
      <w:pPr>
        <w:tabs>
          <w:tab w:val="left" w:pos="0"/>
        </w:tabs>
        <w:jc w:val="right"/>
      </w:pPr>
      <w:r>
        <w:rPr>
          <w:u w:val="single"/>
        </w:rPr>
        <w:t>Governmental Operations</w:t>
      </w:r>
      <w:r w:rsidR="00DD0181" w:rsidRPr="00D11313">
        <w:rPr>
          <w:u w:val="single"/>
        </w:rPr>
        <w:t xml:space="preserve"> Committee Staff</w:t>
      </w:r>
    </w:p>
    <w:p w14:paraId="3A2A3B2A" w14:textId="77777777" w:rsidR="00DD0181" w:rsidRPr="00D11313" w:rsidRDefault="005E78A5" w:rsidP="00D11313">
      <w:pPr>
        <w:tabs>
          <w:tab w:val="left" w:pos="0"/>
        </w:tabs>
        <w:jc w:val="right"/>
        <w:rPr>
          <w:i/>
        </w:rPr>
      </w:pPr>
      <w:r w:rsidRPr="00D11313">
        <w:t>CJ</w:t>
      </w:r>
      <w:r w:rsidR="00DD0181" w:rsidRPr="00D11313">
        <w:t xml:space="preserve"> Murray, </w:t>
      </w:r>
      <w:r w:rsidR="005F5F1C" w:rsidRPr="00D11313">
        <w:rPr>
          <w:i/>
          <w:iCs/>
        </w:rPr>
        <w:t xml:space="preserve">Senior </w:t>
      </w:r>
      <w:r w:rsidR="00DD0181" w:rsidRPr="00D11313">
        <w:rPr>
          <w:i/>
        </w:rPr>
        <w:t>Legislative Counsel</w:t>
      </w:r>
    </w:p>
    <w:p w14:paraId="7D150784" w14:textId="5DCFDA76" w:rsidR="005D6C82" w:rsidRPr="00D11313" w:rsidRDefault="00362BF4" w:rsidP="00D11313">
      <w:pPr>
        <w:tabs>
          <w:tab w:val="left" w:pos="0"/>
        </w:tabs>
        <w:jc w:val="right"/>
        <w:rPr>
          <w:i/>
        </w:rPr>
      </w:pPr>
      <w:r>
        <w:t>Erica Cohen</w:t>
      </w:r>
      <w:r w:rsidR="00583E3D" w:rsidRPr="00D11313">
        <w:t xml:space="preserve">, </w:t>
      </w:r>
      <w:r w:rsidR="00583E3D" w:rsidRPr="00D11313">
        <w:rPr>
          <w:i/>
        </w:rPr>
        <w:t>Legislative Policy Analyst</w:t>
      </w:r>
    </w:p>
    <w:p w14:paraId="65C63553" w14:textId="77777777" w:rsidR="005D6C82" w:rsidRPr="00D11313" w:rsidRDefault="005D6C82" w:rsidP="00D11313">
      <w:pPr>
        <w:tabs>
          <w:tab w:val="left" w:pos="0"/>
        </w:tabs>
        <w:jc w:val="right"/>
        <w:rPr>
          <w:i/>
        </w:rPr>
      </w:pPr>
    </w:p>
    <w:p w14:paraId="7AD3B6A3" w14:textId="40D5F1AF" w:rsidR="005D6C82" w:rsidRPr="00D11313" w:rsidRDefault="005D6C82" w:rsidP="00D11313">
      <w:pPr>
        <w:tabs>
          <w:tab w:val="left" w:pos="0"/>
        </w:tabs>
        <w:rPr>
          <w:i/>
        </w:rPr>
      </w:pPr>
    </w:p>
    <w:p w14:paraId="0C6E6040" w14:textId="023C6F58" w:rsidR="005D6C82" w:rsidRPr="00D11313" w:rsidRDefault="005D6C82" w:rsidP="00D11313">
      <w:pPr>
        <w:tabs>
          <w:tab w:val="left" w:pos="0"/>
        </w:tabs>
        <w:rPr>
          <w:i/>
        </w:rPr>
      </w:pPr>
    </w:p>
    <w:p w14:paraId="23F2CF02" w14:textId="77777777" w:rsidR="00DD0181" w:rsidRPr="00D11313" w:rsidRDefault="00BB2740" w:rsidP="00D11313">
      <w:pPr>
        <w:tabs>
          <w:tab w:val="left" w:pos="0"/>
        </w:tabs>
      </w:pPr>
      <w:r w:rsidRPr="00D11313">
        <w:rPr>
          <w:b/>
          <w:noProof/>
        </w:rPr>
        <w:drawing>
          <wp:anchor distT="0" distB="0" distL="114300" distR="114300" simplePos="0" relativeHeight="251658240" behindDoc="0" locked="0" layoutInCell="1" allowOverlap="1" wp14:anchorId="63B5A74D" wp14:editId="4AE031CE">
            <wp:simplePos x="0" y="0"/>
            <wp:positionH relativeFrom="margin">
              <wp:align>center</wp:align>
            </wp:positionH>
            <wp:positionV relativeFrom="paragraph">
              <wp:posOffset>10160</wp:posOffset>
            </wp:positionV>
            <wp:extent cx="1168400" cy="109410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anchor>
        </w:drawing>
      </w:r>
    </w:p>
    <w:p w14:paraId="34FC51B3" w14:textId="77777777" w:rsidR="00BB2740" w:rsidRPr="00D11313" w:rsidRDefault="00BB2740" w:rsidP="00D11313">
      <w:pPr>
        <w:tabs>
          <w:tab w:val="left" w:pos="7517"/>
        </w:tabs>
        <w:jc w:val="center"/>
        <w:rPr>
          <w:b/>
          <w:bCs/>
        </w:rPr>
      </w:pPr>
      <w:r w:rsidRPr="00D11313">
        <w:rPr>
          <w:b/>
        </w:rPr>
        <w:br w:type="textWrapping" w:clear="all"/>
      </w:r>
    </w:p>
    <w:p w14:paraId="4ED71A6E" w14:textId="0B590666" w:rsidR="00DD0181" w:rsidRPr="00D11313" w:rsidRDefault="00DD0181" w:rsidP="00D11313">
      <w:pPr>
        <w:tabs>
          <w:tab w:val="left" w:pos="7517"/>
        </w:tabs>
        <w:jc w:val="center"/>
        <w:rPr>
          <w:b/>
        </w:rPr>
      </w:pPr>
      <w:r w:rsidRPr="00D11313">
        <w:rPr>
          <w:b/>
          <w:bCs/>
        </w:rPr>
        <w:t>THE COUNCIL</w:t>
      </w:r>
      <w:r w:rsidR="008F0FFE">
        <w:rPr>
          <w:b/>
          <w:bCs/>
        </w:rPr>
        <w:t xml:space="preserve"> OF THE CITY OF NEW YORK</w:t>
      </w:r>
    </w:p>
    <w:p w14:paraId="633A07C6" w14:textId="0922D9D8" w:rsidR="005D6C82" w:rsidRPr="00D11313" w:rsidRDefault="005D6C82" w:rsidP="00D11313"/>
    <w:p w14:paraId="40CD99BD" w14:textId="77777777" w:rsidR="005D6C82" w:rsidRPr="00D11313" w:rsidRDefault="005D6C82" w:rsidP="00D11313"/>
    <w:p w14:paraId="6882DC52" w14:textId="471B464E" w:rsidR="00DD0181" w:rsidRPr="00D11313" w:rsidRDefault="00DD281C" w:rsidP="00D11313">
      <w:pPr>
        <w:pStyle w:val="Heading1"/>
        <w:spacing w:line="240" w:lineRule="auto"/>
        <w:jc w:val="center"/>
        <w:rPr>
          <w:b/>
          <w:bCs/>
          <w:i w:val="0"/>
          <w:iCs w:val="0"/>
          <w:caps/>
          <w:u w:val="single"/>
        </w:rPr>
      </w:pPr>
      <w:r w:rsidRPr="00D11313">
        <w:rPr>
          <w:b/>
          <w:bCs/>
          <w:i w:val="0"/>
          <w:iCs w:val="0"/>
          <w:caps/>
          <w:u w:val="single"/>
        </w:rPr>
        <w:t>BRIEFING PAPER</w:t>
      </w:r>
      <w:r w:rsidR="00362BF4">
        <w:rPr>
          <w:b/>
          <w:bCs/>
          <w:i w:val="0"/>
          <w:iCs w:val="0"/>
          <w:caps/>
          <w:u w:val="single"/>
        </w:rPr>
        <w:t xml:space="preserve"> OF </w:t>
      </w:r>
      <w:r w:rsidR="00D11313" w:rsidRPr="00D11313">
        <w:rPr>
          <w:b/>
          <w:bCs/>
          <w:i w:val="0"/>
          <w:iCs w:val="0"/>
          <w:caps/>
          <w:u w:val="single"/>
        </w:rPr>
        <w:t xml:space="preserve">THE HUMAN SERVICES </w:t>
      </w:r>
      <w:r w:rsidR="00DD0181" w:rsidRPr="00D11313">
        <w:rPr>
          <w:b/>
          <w:bCs/>
          <w:i w:val="0"/>
          <w:iCs w:val="0"/>
          <w:caps/>
          <w:u w:val="single"/>
        </w:rPr>
        <w:t>Division</w:t>
      </w:r>
      <w:r w:rsidR="00362BF4">
        <w:rPr>
          <w:b/>
          <w:bCs/>
          <w:i w:val="0"/>
          <w:iCs w:val="0"/>
          <w:caps/>
          <w:u w:val="single"/>
        </w:rPr>
        <w:t xml:space="preserve"> and the governmental affairs division</w:t>
      </w:r>
    </w:p>
    <w:p w14:paraId="7F4B1685" w14:textId="2485AC7D" w:rsidR="00DD0181" w:rsidRPr="00D11313" w:rsidRDefault="0016314B" w:rsidP="00D11313">
      <w:pPr>
        <w:jc w:val="center"/>
        <w:rPr>
          <w:i/>
        </w:rPr>
      </w:pPr>
      <w:r w:rsidRPr="00D11313">
        <w:t>Andrea Vazquez</w:t>
      </w:r>
      <w:r w:rsidR="00DD0181" w:rsidRPr="00D11313">
        <w:t>,</w:t>
      </w:r>
      <w:r w:rsidR="00DD0181" w:rsidRPr="00D11313">
        <w:rPr>
          <w:i/>
        </w:rPr>
        <w:t xml:space="preserve"> Legislative Director </w:t>
      </w:r>
    </w:p>
    <w:p w14:paraId="7B5BBB3C" w14:textId="61C4EFFB" w:rsidR="00D11313" w:rsidRDefault="00D11313" w:rsidP="00D11313">
      <w:pPr>
        <w:tabs>
          <w:tab w:val="center" w:pos="4680"/>
        </w:tabs>
        <w:jc w:val="center"/>
        <w:rPr>
          <w:i/>
        </w:rPr>
      </w:pPr>
      <w:r w:rsidRPr="00D11313">
        <w:t>Smita Deshmukh</w:t>
      </w:r>
      <w:r w:rsidRPr="00D11313">
        <w:rPr>
          <w:i/>
          <w:iCs/>
        </w:rPr>
        <w:t xml:space="preserve">, </w:t>
      </w:r>
      <w:r w:rsidRPr="00D11313">
        <w:rPr>
          <w:i/>
        </w:rPr>
        <w:t>Deputy Director, Human Services</w:t>
      </w:r>
    </w:p>
    <w:p w14:paraId="5B375F9A" w14:textId="5FFF22EB" w:rsidR="00362BF4" w:rsidRPr="00D11313" w:rsidRDefault="00362BF4" w:rsidP="00362BF4">
      <w:pPr>
        <w:jc w:val="center"/>
        <w:rPr>
          <w:i/>
        </w:rPr>
      </w:pPr>
      <w:r w:rsidRPr="00D11313">
        <w:t>Rachel Cordero,</w:t>
      </w:r>
      <w:r w:rsidRPr="00D11313">
        <w:rPr>
          <w:i/>
        </w:rPr>
        <w:t xml:space="preserve"> Deputy Director, Governmental Affairs</w:t>
      </w:r>
    </w:p>
    <w:p w14:paraId="4D07F1F2" w14:textId="77777777" w:rsidR="00D11313" w:rsidRPr="00D11313" w:rsidRDefault="00D11313" w:rsidP="00D11313">
      <w:pPr>
        <w:rPr>
          <w:i/>
        </w:rPr>
      </w:pPr>
    </w:p>
    <w:p w14:paraId="39FDDD19" w14:textId="152E4804" w:rsidR="005D6C82" w:rsidRPr="00D11313" w:rsidRDefault="005D6C82" w:rsidP="00D11313">
      <w:pPr>
        <w:rPr>
          <w:b/>
          <w:u w:val="single"/>
        </w:rPr>
      </w:pPr>
    </w:p>
    <w:p w14:paraId="69E97294" w14:textId="77777777" w:rsidR="00D11313" w:rsidRPr="00D11313" w:rsidRDefault="00D11313" w:rsidP="00D11313">
      <w:pPr>
        <w:pStyle w:val="FootnoteText"/>
        <w:jc w:val="center"/>
        <w:rPr>
          <w:b/>
          <w:bCs/>
          <w:sz w:val="24"/>
          <w:szCs w:val="24"/>
          <w:u w:val="single"/>
        </w:rPr>
      </w:pPr>
      <w:r w:rsidRPr="00D11313">
        <w:rPr>
          <w:b/>
          <w:bCs/>
          <w:sz w:val="24"/>
          <w:szCs w:val="24"/>
          <w:u w:val="single"/>
        </w:rPr>
        <w:t>COMMITTEE ON CIVIL SERVICE &amp; LABOR</w:t>
      </w:r>
    </w:p>
    <w:p w14:paraId="3BDD7FFE" w14:textId="630989E8" w:rsidR="00D11313" w:rsidRDefault="00D11313" w:rsidP="00D11313">
      <w:pPr>
        <w:jc w:val="center"/>
        <w:rPr>
          <w:i/>
          <w:iCs/>
        </w:rPr>
      </w:pPr>
      <w:r w:rsidRPr="00D11313">
        <w:t xml:space="preserve">Hon. Carmen De La Rosa, </w:t>
      </w:r>
      <w:r w:rsidRPr="00D11313">
        <w:rPr>
          <w:i/>
          <w:iCs/>
        </w:rPr>
        <w:t>Chair</w:t>
      </w:r>
    </w:p>
    <w:p w14:paraId="7FFC7ED7" w14:textId="67FC6669" w:rsidR="00362BF4" w:rsidRDefault="00362BF4" w:rsidP="00D11313">
      <w:pPr>
        <w:jc w:val="center"/>
        <w:rPr>
          <w:i/>
          <w:iCs/>
        </w:rPr>
      </w:pPr>
    </w:p>
    <w:p w14:paraId="58F1C6AD" w14:textId="77777777" w:rsidR="00362BF4" w:rsidRPr="00D11313" w:rsidRDefault="00362BF4" w:rsidP="00D11313">
      <w:pPr>
        <w:jc w:val="center"/>
      </w:pPr>
    </w:p>
    <w:p w14:paraId="5FA962AD" w14:textId="622EADE3" w:rsidR="00362BF4" w:rsidRPr="00D11313" w:rsidRDefault="00362BF4" w:rsidP="00362BF4">
      <w:pPr>
        <w:pStyle w:val="FootnoteText"/>
        <w:jc w:val="center"/>
        <w:rPr>
          <w:sz w:val="24"/>
          <w:szCs w:val="24"/>
        </w:rPr>
      </w:pPr>
      <w:r w:rsidRPr="00D11313">
        <w:rPr>
          <w:b/>
          <w:sz w:val="24"/>
          <w:szCs w:val="24"/>
          <w:u w:val="single"/>
        </w:rPr>
        <w:t xml:space="preserve">COMMITTEE ON </w:t>
      </w:r>
      <w:r w:rsidR="00DF42ED">
        <w:rPr>
          <w:b/>
          <w:sz w:val="24"/>
          <w:szCs w:val="24"/>
          <w:u w:val="single"/>
        </w:rPr>
        <w:t>GOVERNMENTAL OPERATIONS</w:t>
      </w:r>
    </w:p>
    <w:p w14:paraId="003B60C4" w14:textId="736B3EB0" w:rsidR="00362BF4" w:rsidRPr="00D11313" w:rsidRDefault="00362BF4" w:rsidP="00362BF4">
      <w:pPr>
        <w:jc w:val="center"/>
      </w:pPr>
      <w:r w:rsidRPr="00D11313">
        <w:t>Hon.</w:t>
      </w:r>
      <w:r w:rsidR="007A1A26">
        <w:rPr>
          <w:shd w:val="clear" w:color="auto" w:fill="FFFFFF"/>
        </w:rPr>
        <w:t xml:space="preserve"> Sandra Ung</w:t>
      </w:r>
      <w:r w:rsidRPr="00D11313">
        <w:t xml:space="preserve">, </w:t>
      </w:r>
      <w:r w:rsidRPr="00D11313">
        <w:rPr>
          <w:i/>
        </w:rPr>
        <w:t>Chair</w:t>
      </w:r>
    </w:p>
    <w:p w14:paraId="77F6AAFF" w14:textId="3C3BC41B" w:rsidR="00D11313" w:rsidRPr="00D11313" w:rsidRDefault="00D11313" w:rsidP="00D11313"/>
    <w:p w14:paraId="0CBD592D" w14:textId="77777777" w:rsidR="00D11313" w:rsidRPr="00D11313" w:rsidRDefault="00D11313" w:rsidP="00D11313"/>
    <w:p w14:paraId="4D826C1E" w14:textId="5E56EB74" w:rsidR="00DD0181" w:rsidRPr="00D11313" w:rsidRDefault="007A1A26" w:rsidP="00D11313">
      <w:pPr>
        <w:pStyle w:val="Heading4"/>
        <w:spacing w:before="0" w:after="0"/>
        <w:jc w:val="center"/>
        <w:rPr>
          <w:sz w:val="24"/>
          <w:szCs w:val="24"/>
        </w:rPr>
      </w:pPr>
      <w:r>
        <w:rPr>
          <w:sz w:val="24"/>
          <w:szCs w:val="24"/>
        </w:rPr>
        <w:t>October 26</w:t>
      </w:r>
      <w:r w:rsidR="00604413" w:rsidRPr="00D11313">
        <w:rPr>
          <w:sz w:val="24"/>
          <w:szCs w:val="24"/>
        </w:rPr>
        <w:t>,</w:t>
      </w:r>
      <w:r w:rsidR="00E11AFD" w:rsidRPr="00D11313">
        <w:rPr>
          <w:sz w:val="24"/>
          <w:szCs w:val="24"/>
        </w:rPr>
        <w:t xml:space="preserve"> 2022</w:t>
      </w:r>
    </w:p>
    <w:p w14:paraId="3854294A" w14:textId="77777777" w:rsidR="005D6C82" w:rsidRPr="00D11313" w:rsidRDefault="005D6C82" w:rsidP="00D11313"/>
    <w:p w14:paraId="38AAAB32" w14:textId="3A350E97" w:rsidR="005D6C82" w:rsidRPr="00D11313" w:rsidRDefault="005D6C82" w:rsidP="00D11313">
      <w:pPr>
        <w:widowControl w:val="0"/>
        <w:autoSpaceDE w:val="0"/>
        <w:autoSpaceDN w:val="0"/>
        <w:adjustRightInd w:val="0"/>
        <w:jc w:val="both"/>
        <w:rPr>
          <w:b/>
          <w:u w:val="single"/>
        </w:rPr>
      </w:pPr>
    </w:p>
    <w:p w14:paraId="2AD6A3CF" w14:textId="3CA613C6" w:rsidR="005D6C82" w:rsidRDefault="0051634B" w:rsidP="00D11313">
      <w:pPr>
        <w:widowControl w:val="0"/>
        <w:autoSpaceDE w:val="0"/>
        <w:autoSpaceDN w:val="0"/>
        <w:adjustRightInd w:val="0"/>
        <w:ind w:left="2880" w:hanging="2880"/>
        <w:jc w:val="center"/>
        <w:rPr>
          <w:b/>
          <w:u w:val="single"/>
        </w:rPr>
      </w:pPr>
      <w:r w:rsidRPr="00D11313">
        <w:rPr>
          <w:b/>
          <w:u w:val="single"/>
        </w:rPr>
        <w:t>Oversight</w:t>
      </w:r>
      <w:r w:rsidR="00132E9B">
        <w:rPr>
          <w:b/>
          <w:u w:val="single"/>
        </w:rPr>
        <w:t xml:space="preserve">: </w:t>
      </w:r>
      <w:r w:rsidR="00362BF4">
        <w:rPr>
          <w:b/>
          <w:u w:val="single"/>
        </w:rPr>
        <w:t>Optimizing the City Civil Service Exam System</w:t>
      </w:r>
    </w:p>
    <w:p w14:paraId="60EA7EA5" w14:textId="4793A271" w:rsidR="007A1A26" w:rsidRDefault="007A1A26" w:rsidP="007A1A26">
      <w:pPr>
        <w:widowControl w:val="0"/>
        <w:autoSpaceDE w:val="0"/>
        <w:autoSpaceDN w:val="0"/>
        <w:adjustRightInd w:val="0"/>
        <w:ind w:left="2880" w:hanging="2880"/>
        <w:rPr>
          <w:b/>
          <w:u w:val="single"/>
        </w:rPr>
      </w:pPr>
    </w:p>
    <w:p w14:paraId="05CB94F5" w14:textId="77777777" w:rsidR="007A1A26" w:rsidRDefault="007A1A26" w:rsidP="007A1A26">
      <w:pPr>
        <w:widowControl w:val="0"/>
        <w:autoSpaceDE w:val="0"/>
        <w:autoSpaceDN w:val="0"/>
        <w:adjustRightInd w:val="0"/>
        <w:ind w:left="2880" w:hanging="2880"/>
        <w:rPr>
          <w:b/>
          <w:u w:val="single"/>
        </w:rPr>
      </w:pPr>
    </w:p>
    <w:p w14:paraId="6F2AECED" w14:textId="32CFB506" w:rsidR="007A1A26" w:rsidRPr="007A1A26" w:rsidRDefault="007A1A26" w:rsidP="00E73FBE">
      <w:pPr>
        <w:widowControl w:val="0"/>
        <w:autoSpaceDE w:val="0"/>
        <w:autoSpaceDN w:val="0"/>
        <w:adjustRightInd w:val="0"/>
        <w:ind w:left="2880" w:hanging="2880"/>
        <w:jc w:val="both"/>
        <w:rPr>
          <w:u w:val="single"/>
        </w:rPr>
      </w:pPr>
      <w:r>
        <w:rPr>
          <w:b/>
          <w:u w:val="single"/>
        </w:rPr>
        <w:t>Int. No. 645-2022:</w:t>
      </w:r>
      <w:r w:rsidRPr="007A1A26">
        <w:tab/>
      </w:r>
      <w:r>
        <w:t>The Speaker (Adrienne E. Adams), Farah N. Louis, Gale A. Brewer, Pierina Ana Sanchez, Lincoln Restler, Julie Won</w:t>
      </w:r>
    </w:p>
    <w:p w14:paraId="28C92DA7" w14:textId="5E308735" w:rsidR="007A1A26" w:rsidRDefault="007A1A26" w:rsidP="00E73FBE">
      <w:pPr>
        <w:widowControl w:val="0"/>
        <w:autoSpaceDE w:val="0"/>
        <w:autoSpaceDN w:val="0"/>
        <w:adjustRightInd w:val="0"/>
        <w:ind w:left="2880" w:hanging="2880"/>
        <w:jc w:val="both"/>
        <w:rPr>
          <w:b/>
          <w:u w:val="single"/>
        </w:rPr>
      </w:pPr>
    </w:p>
    <w:p w14:paraId="111BF4D6" w14:textId="77D0E8E3" w:rsidR="007A1A26" w:rsidRPr="007A1A26" w:rsidRDefault="007A1A26" w:rsidP="00E73FBE">
      <w:pPr>
        <w:widowControl w:val="0"/>
        <w:autoSpaceDE w:val="0"/>
        <w:autoSpaceDN w:val="0"/>
        <w:adjustRightInd w:val="0"/>
        <w:ind w:left="2880" w:hanging="2880"/>
        <w:jc w:val="both"/>
      </w:pPr>
      <w:r>
        <w:rPr>
          <w:b/>
          <w:u w:val="single"/>
        </w:rPr>
        <w:t>Title:</w:t>
      </w:r>
      <w:r>
        <w:tab/>
      </w:r>
      <w:r w:rsidRPr="007A1A26">
        <w:t>A Local Law to amend the administrative code of the city of New York, in relation to civil service exams in department of correction facilities</w:t>
      </w:r>
    </w:p>
    <w:p w14:paraId="65AAE50D" w14:textId="4B2F5467" w:rsidR="007A1A26" w:rsidRDefault="007A1A26" w:rsidP="00E73FBE">
      <w:pPr>
        <w:widowControl w:val="0"/>
        <w:autoSpaceDE w:val="0"/>
        <w:autoSpaceDN w:val="0"/>
        <w:adjustRightInd w:val="0"/>
        <w:ind w:left="2880" w:hanging="2880"/>
        <w:jc w:val="both"/>
        <w:rPr>
          <w:b/>
          <w:u w:val="single"/>
        </w:rPr>
      </w:pPr>
    </w:p>
    <w:p w14:paraId="71C5CCCE" w14:textId="0E4C50F7" w:rsidR="007A1A26" w:rsidRPr="007A1A26" w:rsidRDefault="007A1A26" w:rsidP="00E73FBE">
      <w:pPr>
        <w:widowControl w:val="0"/>
        <w:autoSpaceDE w:val="0"/>
        <w:autoSpaceDN w:val="0"/>
        <w:adjustRightInd w:val="0"/>
        <w:ind w:left="2880" w:hanging="2880"/>
        <w:jc w:val="both"/>
      </w:pPr>
      <w:r>
        <w:rPr>
          <w:b/>
          <w:u w:val="single"/>
        </w:rPr>
        <w:t>Int. No. 658-2022:</w:t>
      </w:r>
      <w:r>
        <w:tab/>
        <w:t xml:space="preserve">Carmen De La Rosa, Farah N. Louis, Lincoln Restler, Rita C. </w:t>
      </w:r>
      <w:r>
        <w:lastRenderedPageBreak/>
        <w:t xml:space="preserve">Joseph, Sandra Ung, Pierina Ana Sanchez, Jennifer </w:t>
      </w:r>
      <w:r w:rsidRPr="007A1A26">
        <w:t>Gutiérrez</w:t>
      </w:r>
    </w:p>
    <w:p w14:paraId="7656C449" w14:textId="0788AEB0" w:rsidR="007A1A26" w:rsidRDefault="007A1A26" w:rsidP="00E73FBE">
      <w:pPr>
        <w:widowControl w:val="0"/>
        <w:autoSpaceDE w:val="0"/>
        <w:autoSpaceDN w:val="0"/>
        <w:adjustRightInd w:val="0"/>
        <w:ind w:left="2880" w:hanging="2880"/>
        <w:jc w:val="both"/>
        <w:rPr>
          <w:b/>
          <w:u w:val="single"/>
        </w:rPr>
      </w:pPr>
    </w:p>
    <w:p w14:paraId="21A24632" w14:textId="43EFE9F0" w:rsidR="007A1A26" w:rsidRPr="007A1A26" w:rsidRDefault="007A1A26" w:rsidP="00E73FBE">
      <w:pPr>
        <w:widowControl w:val="0"/>
        <w:autoSpaceDE w:val="0"/>
        <w:autoSpaceDN w:val="0"/>
        <w:adjustRightInd w:val="0"/>
        <w:ind w:left="2880" w:hanging="2880"/>
        <w:jc w:val="both"/>
      </w:pPr>
      <w:r>
        <w:rPr>
          <w:b/>
          <w:u w:val="single"/>
        </w:rPr>
        <w:t>Title:</w:t>
      </w:r>
      <w:r>
        <w:tab/>
      </w:r>
      <w:r w:rsidRPr="007A1A26">
        <w:t>A Local Law in relation to requiring the department of citywide administrative services to develop a civil service ambassador program</w:t>
      </w:r>
    </w:p>
    <w:p w14:paraId="31415398" w14:textId="062C21E4" w:rsidR="007A1A26" w:rsidRDefault="007A1A26" w:rsidP="00E73FBE">
      <w:pPr>
        <w:widowControl w:val="0"/>
        <w:autoSpaceDE w:val="0"/>
        <w:autoSpaceDN w:val="0"/>
        <w:adjustRightInd w:val="0"/>
        <w:ind w:left="2880" w:hanging="2880"/>
        <w:jc w:val="both"/>
        <w:rPr>
          <w:b/>
          <w:u w:val="single"/>
        </w:rPr>
      </w:pPr>
    </w:p>
    <w:p w14:paraId="661CCF3D" w14:textId="77777777" w:rsidR="00E73FBE" w:rsidRDefault="00E73FBE" w:rsidP="00E73FBE">
      <w:pPr>
        <w:widowControl w:val="0"/>
        <w:autoSpaceDE w:val="0"/>
        <w:autoSpaceDN w:val="0"/>
        <w:adjustRightInd w:val="0"/>
        <w:ind w:left="2880" w:hanging="2880"/>
        <w:jc w:val="both"/>
        <w:rPr>
          <w:b/>
          <w:u w:val="single"/>
        </w:rPr>
      </w:pPr>
    </w:p>
    <w:p w14:paraId="7A66EBD8" w14:textId="05BADABF" w:rsidR="007A1A26" w:rsidRPr="007A1A26" w:rsidRDefault="007A1A26" w:rsidP="00E73FBE">
      <w:pPr>
        <w:widowControl w:val="0"/>
        <w:autoSpaceDE w:val="0"/>
        <w:autoSpaceDN w:val="0"/>
        <w:adjustRightInd w:val="0"/>
        <w:ind w:left="2880" w:hanging="2880"/>
        <w:jc w:val="both"/>
      </w:pPr>
      <w:r>
        <w:rPr>
          <w:b/>
          <w:u w:val="single"/>
        </w:rPr>
        <w:t>Int. No. 698-2022:</w:t>
      </w:r>
      <w:r>
        <w:tab/>
        <w:t xml:space="preserve">Sandra Ung, Althea V. Stevens, Lincoln Restler, Rita C. Joseph, Jennifer </w:t>
      </w:r>
      <w:r w:rsidRPr="007A1A26">
        <w:t>Gutiérrez</w:t>
      </w:r>
    </w:p>
    <w:p w14:paraId="471B716C" w14:textId="13D4497C" w:rsidR="007A1A26" w:rsidRDefault="007A1A26" w:rsidP="00E73FBE">
      <w:pPr>
        <w:widowControl w:val="0"/>
        <w:autoSpaceDE w:val="0"/>
        <w:autoSpaceDN w:val="0"/>
        <w:adjustRightInd w:val="0"/>
        <w:ind w:left="2880" w:hanging="2880"/>
        <w:jc w:val="both"/>
        <w:rPr>
          <w:b/>
          <w:u w:val="single"/>
        </w:rPr>
      </w:pPr>
    </w:p>
    <w:p w14:paraId="5213E400" w14:textId="1F48B511" w:rsidR="007A1A26" w:rsidRPr="007A1A26" w:rsidRDefault="007A1A26" w:rsidP="00E73FBE">
      <w:pPr>
        <w:widowControl w:val="0"/>
        <w:autoSpaceDE w:val="0"/>
        <w:autoSpaceDN w:val="0"/>
        <w:adjustRightInd w:val="0"/>
        <w:ind w:left="2880" w:hanging="2880"/>
        <w:jc w:val="both"/>
      </w:pPr>
      <w:r>
        <w:rPr>
          <w:b/>
          <w:u w:val="single"/>
        </w:rPr>
        <w:t>Title:</w:t>
      </w:r>
      <w:r>
        <w:tab/>
        <w:t>A Local Law to amend the administrative code of the city of New York, in relation to establishing a public service corps program</w:t>
      </w:r>
    </w:p>
    <w:p w14:paraId="401325A0" w14:textId="45E5286B" w:rsidR="007A1A26" w:rsidRDefault="007A1A26" w:rsidP="00E73FBE">
      <w:pPr>
        <w:widowControl w:val="0"/>
        <w:autoSpaceDE w:val="0"/>
        <w:autoSpaceDN w:val="0"/>
        <w:adjustRightInd w:val="0"/>
        <w:ind w:left="2880" w:hanging="2880"/>
        <w:jc w:val="both"/>
        <w:rPr>
          <w:b/>
          <w:u w:val="single"/>
        </w:rPr>
      </w:pPr>
    </w:p>
    <w:p w14:paraId="034C76C7" w14:textId="77777777" w:rsidR="00E73FBE" w:rsidRDefault="00E73FBE" w:rsidP="00E73FBE">
      <w:pPr>
        <w:widowControl w:val="0"/>
        <w:autoSpaceDE w:val="0"/>
        <w:autoSpaceDN w:val="0"/>
        <w:adjustRightInd w:val="0"/>
        <w:ind w:left="2880" w:hanging="2880"/>
        <w:jc w:val="both"/>
        <w:rPr>
          <w:b/>
          <w:u w:val="single"/>
        </w:rPr>
      </w:pPr>
    </w:p>
    <w:p w14:paraId="2A61C945" w14:textId="5F241564" w:rsidR="007A1A26" w:rsidRPr="007A1A26" w:rsidRDefault="007A1A26" w:rsidP="00E73FBE">
      <w:pPr>
        <w:widowControl w:val="0"/>
        <w:autoSpaceDE w:val="0"/>
        <w:autoSpaceDN w:val="0"/>
        <w:adjustRightInd w:val="0"/>
        <w:ind w:left="2880" w:hanging="2880"/>
        <w:jc w:val="both"/>
      </w:pPr>
      <w:r>
        <w:rPr>
          <w:b/>
          <w:u w:val="single"/>
        </w:rPr>
        <w:t>Res. No. 310-2022:</w:t>
      </w:r>
      <w:r>
        <w:tab/>
      </w:r>
      <w:r w:rsidR="00E73FBE">
        <w:t xml:space="preserve">Carmen De La Rosa, Lincoln Restler, Shahana K. Hanif, Crystal Hudson, Rita C. Joseph, Gale A. Brewer, Pierina Ana Sanchez, Julie Won, Jennifer </w:t>
      </w:r>
      <w:r w:rsidR="00E73FBE" w:rsidRPr="007A1A26">
        <w:t>Gutiérrez</w:t>
      </w:r>
      <w:r w:rsidR="00E73FBE">
        <w:t>, Justin L. Brannan</w:t>
      </w:r>
    </w:p>
    <w:p w14:paraId="21D6199D" w14:textId="417E820E" w:rsidR="007A1A26" w:rsidRDefault="007A1A26" w:rsidP="00E73FBE">
      <w:pPr>
        <w:widowControl w:val="0"/>
        <w:autoSpaceDE w:val="0"/>
        <w:autoSpaceDN w:val="0"/>
        <w:adjustRightInd w:val="0"/>
        <w:ind w:left="2880" w:hanging="2880"/>
        <w:jc w:val="both"/>
        <w:rPr>
          <w:b/>
          <w:u w:val="single"/>
        </w:rPr>
      </w:pPr>
    </w:p>
    <w:p w14:paraId="2B78EDCD" w14:textId="466EEFB1" w:rsidR="00E73FBE" w:rsidRPr="00E73FBE" w:rsidRDefault="007A1A26" w:rsidP="00E73FBE">
      <w:pPr>
        <w:widowControl w:val="0"/>
        <w:autoSpaceDE w:val="0"/>
        <w:autoSpaceDN w:val="0"/>
        <w:adjustRightInd w:val="0"/>
        <w:ind w:left="2880" w:hanging="2880"/>
        <w:jc w:val="both"/>
      </w:pPr>
      <w:r>
        <w:rPr>
          <w:b/>
          <w:u w:val="single"/>
        </w:rPr>
        <w:t>Title:</w:t>
      </w:r>
      <w:r w:rsidR="00E73FBE">
        <w:tab/>
      </w:r>
      <w:r w:rsidR="00E73FBE" w:rsidRPr="007A1A26">
        <w:t>Resolution calling on the State Legislature to pass, and the Governor to sign S.3062C/A.7503, raising the minimum wage annually by a percentage based on</w:t>
      </w:r>
      <w:r w:rsidR="002B227C">
        <w:t xml:space="preserve"> the rate of inflation</w:t>
      </w:r>
    </w:p>
    <w:p w14:paraId="07648B46" w14:textId="5A0B8820" w:rsidR="007A1A26" w:rsidRDefault="007A1A26" w:rsidP="00E73FBE">
      <w:pPr>
        <w:widowControl w:val="0"/>
        <w:autoSpaceDE w:val="0"/>
        <w:autoSpaceDN w:val="0"/>
        <w:adjustRightInd w:val="0"/>
        <w:ind w:left="2880" w:hanging="2880"/>
        <w:jc w:val="both"/>
        <w:rPr>
          <w:b/>
          <w:u w:val="single"/>
        </w:rPr>
      </w:pPr>
    </w:p>
    <w:p w14:paraId="07720A52" w14:textId="77777777" w:rsidR="00E73FBE" w:rsidRDefault="00E73FBE" w:rsidP="00E73FBE">
      <w:pPr>
        <w:widowControl w:val="0"/>
        <w:autoSpaceDE w:val="0"/>
        <w:autoSpaceDN w:val="0"/>
        <w:adjustRightInd w:val="0"/>
        <w:ind w:left="2880" w:hanging="2880"/>
        <w:jc w:val="both"/>
        <w:rPr>
          <w:b/>
          <w:u w:val="single"/>
        </w:rPr>
      </w:pPr>
    </w:p>
    <w:p w14:paraId="55F9ED1B" w14:textId="37F51531" w:rsidR="007A1A26" w:rsidRPr="00E73FBE" w:rsidRDefault="007A1A26" w:rsidP="00E73FBE">
      <w:pPr>
        <w:widowControl w:val="0"/>
        <w:autoSpaceDE w:val="0"/>
        <w:autoSpaceDN w:val="0"/>
        <w:adjustRightInd w:val="0"/>
        <w:ind w:left="2880" w:hanging="2880"/>
        <w:jc w:val="both"/>
      </w:pPr>
      <w:r>
        <w:rPr>
          <w:b/>
          <w:u w:val="single"/>
        </w:rPr>
        <w:t>Res. No. 311-2022:</w:t>
      </w:r>
      <w:r w:rsidR="00E73FBE">
        <w:tab/>
        <w:t>Carmen De La Rosa, Farah N. Louis, Lincoln Restler, Crystal Hudson, Rita C. Joseph, Gale A. Brewer, Pierina Ana Sanchez</w:t>
      </w:r>
    </w:p>
    <w:p w14:paraId="43F1BB28" w14:textId="5837A954" w:rsidR="007A1A26" w:rsidRDefault="007A1A26" w:rsidP="00E73FBE">
      <w:pPr>
        <w:widowControl w:val="0"/>
        <w:autoSpaceDE w:val="0"/>
        <w:autoSpaceDN w:val="0"/>
        <w:adjustRightInd w:val="0"/>
        <w:ind w:left="2880" w:hanging="2880"/>
        <w:jc w:val="both"/>
        <w:rPr>
          <w:b/>
          <w:u w:val="single"/>
        </w:rPr>
      </w:pPr>
    </w:p>
    <w:p w14:paraId="6A67F2B9" w14:textId="746D5BA2" w:rsidR="007A1A26" w:rsidRPr="00E73FBE" w:rsidRDefault="007A1A26" w:rsidP="00E73FBE">
      <w:pPr>
        <w:widowControl w:val="0"/>
        <w:autoSpaceDE w:val="0"/>
        <w:autoSpaceDN w:val="0"/>
        <w:adjustRightInd w:val="0"/>
        <w:ind w:left="2880" w:hanging="2880"/>
        <w:jc w:val="both"/>
      </w:pPr>
      <w:r>
        <w:rPr>
          <w:b/>
          <w:u w:val="single"/>
        </w:rPr>
        <w:t>Title:</w:t>
      </w:r>
      <w:r w:rsidR="00E73FBE">
        <w:tab/>
      </w:r>
      <w:r w:rsidR="00E73FBE" w:rsidRPr="00E73FBE">
        <w:t>Resolution calling on New York State to offer civil service exams, training materials, and assistance, at all Department of Corrections and Community</w:t>
      </w:r>
      <w:r w:rsidR="002B227C">
        <w:t xml:space="preserve"> Supervision (DOCCS) facilities</w:t>
      </w:r>
    </w:p>
    <w:p w14:paraId="1BEAB9BB" w14:textId="6D782591" w:rsidR="007A1A26" w:rsidRDefault="007A1A26" w:rsidP="00D11313">
      <w:pPr>
        <w:widowControl w:val="0"/>
        <w:autoSpaceDE w:val="0"/>
        <w:autoSpaceDN w:val="0"/>
        <w:adjustRightInd w:val="0"/>
        <w:ind w:left="2880" w:hanging="2880"/>
        <w:jc w:val="center"/>
        <w:rPr>
          <w:b/>
          <w:u w:val="single"/>
        </w:rPr>
      </w:pPr>
    </w:p>
    <w:p w14:paraId="494D2005" w14:textId="03BC8EF1" w:rsidR="00D11313" w:rsidRDefault="00D11313" w:rsidP="00D11313"/>
    <w:p w14:paraId="18E92408" w14:textId="1D301AD9" w:rsidR="00DD0181" w:rsidRDefault="00DD0181" w:rsidP="005D6C82">
      <w:pPr>
        <w:pStyle w:val="Heading1"/>
        <w:numPr>
          <w:ilvl w:val="0"/>
          <w:numId w:val="8"/>
        </w:numPr>
        <w:rPr>
          <w:b/>
          <w:i w:val="0"/>
          <w:smallCaps/>
          <w:u w:val="single"/>
        </w:rPr>
      </w:pPr>
      <w:r w:rsidRPr="00C238EB">
        <w:rPr>
          <w:b/>
          <w:i w:val="0"/>
          <w:smallCaps/>
          <w:u w:val="single"/>
        </w:rPr>
        <w:t>Introduction</w:t>
      </w:r>
    </w:p>
    <w:p w14:paraId="4317FBF5" w14:textId="51B67FFE" w:rsidR="00DD0181" w:rsidRPr="00C238EB" w:rsidRDefault="00DD0181" w:rsidP="002915C1">
      <w:pPr>
        <w:spacing w:line="480" w:lineRule="auto"/>
        <w:ind w:firstLine="720"/>
        <w:jc w:val="both"/>
      </w:pPr>
      <w:r>
        <w:t xml:space="preserve">On </w:t>
      </w:r>
      <w:r w:rsidR="00362BF4">
        <w:t>October 26</w:t>
      </w:r>
      <w:r w:rsidR="00604413">
        <w:t>,</w:t>
      </w:r>
      <w:r w:rsidR="00B80097">
        <w:t xml:space="preserve"> 2022</w:t>
      </w:r>
      <w:r>
        <w:t>,</w:t>
      </w:r>
      <w:r w:rsidRPr="00D773DC">
        <w:t xml:space="preserve"> the Committee on </w:t>
      </w:r>
      <w:r w:rsidR="00362BF4">
        <w:t>Civil</w:t>
      </w:r>
      <w:r w:rsidR="00E73FBE">
        <w:t xml:space="preserve"> Service and</w:t>
      </w:r>
      <w:r w:rsidR="00362BF4">
        <w:t xml:space="preserve"> Labor</w:t>
      </w:r>
      <w:r w:rsidRPr="00D773DC">
        <w:t xml:space="preserve">, chaired by Council Member </w:t>
      </w:r>
      <w:r w:rsidR="00E73FBE">
        <w:rPr>
          <w:shd w:val="clear" w:color="auto" w:fill="FFFFFF"/>
        </w:rPr>
        <w:t>Carmen De La R</w:t>
      </w:r>
      <w:r w:rsidR="00362BF4">
        <w:rPr>
          <w:shd w:val="clear" w:color="auto" w:fill="FFFFFF"/>
        </w:rPr>
        <w:t>osa</w:t>
      </w:r>
      <w:r>
        <w:t xml:space="preserve">, </w:t>
      </w:r>
      <w:r w:rsidR="002915C1" w:rsidRPr="354CD5D7">
        <w:t>jointly with the</w:t>
      </w:r>
      <w:r w:rsidR="002915C1">
        <w:t xml:space="preserve"> Committee on </w:t>
      </w:r>
      <w:r w:rsidR="00E73FBE">
        <w:t>Governmental Operations</w:t>
      </w:r>
      <w:r w:rsidR="002915C1">
        <w:t xml:space="preserve">, chaired by Council Member </w:t>
      </w:r>
      <w:r w:rsidR="00E73FBE">
        <w:t>Sandra Ung</w:t>
      </w:r>
      <w:r w:rsidR="002915C1">
        <w:t xml:space="preserve">, will hold an oversight hearing </w:t>
      </w:r>
      <w:r w:rsidR="00E73FBE">
        <w:t>titled “Optimizing the City Civil Service Exam</w:t>
      </w:r>
      <w:r w:rsidR="00F43FBD">
        <w:t xml:space="preserve"> System</w:t>
      </w:r>
      <w:r w:rsidR="002915C1">
        <w:t>.</w:t>
      </w:r>
      <w:r w:rsidR="00E73FBE">
        <w:t xml:space="preserve">” In addition, the Committees will hear the following legislation: Introduction Number 645-2022, a local law to amend the administrative code of the city of New York, in relation to </w:t>
      </w:r>
      <w:r w:rsidR="00E73FBE" w:rsidRPr="007A1A26">
        <w:t>civil service exams in department of correction facilities</w:t>
      </w:r>
      <w:r w:rsidR="00E73FBE">
        <w:t>; Introduction Number 658-2022, a local l</w:t>
      </w:r>
      <w:r w:rsidR="00E73FBE" w:rsidRPr="007A1A26">
        <w:t>aw in relation to requiring the department of citywide administrative services to develop a civil service ambassador program</w:t>
      </w:r>
      <w:r w:rsidR="00E73FBE">
        <w:t xml:space="preserve">; Introduction Number </w:t>
      </w:r>
      <w:r w:rsidR="00F43FBD">
        <w:t xml:space="preserve">698-2022, a local law to </w:t>
      </w:r>
      <w:r w:rsidR="00F43FBD">
        <w:lastRenderedPageBreak/>
        <w:t xml:space="preserve">amend the administrative code of the city of New York, in relation to establishing a public service corps program; Resolution Number 310-2022, </w:t>
      </w:r>
      <w:r w:rsidR="00F43FBD" w:rsidRPr="007A1A26">
        <w:t>calling on the State Legislature to pass, and the Governor to sign S.3062C/A.7503, raising the minimum wage annually by a percentage based on</w:t>
      </w:r>
      <w:r w:rsidR="00F43FBD">
        <w:t xml:space="preserve"> the rate of inflation; and Resolution Number 311-2022, </w:t>
      </w:r>
      <w:r w:rsidR="00F43FBD" w:rsidRPr="00E73FBE">
        <w:t>calling on New York State to offer civil service exams, training materials, and assistance, at all Department of Corrections and Community Supervision (DOCCS) facilities.</w:t>
      </w:r>
      <w:r w:rsidR="002915C1">
        <w:t xml:space="preserve"> Those invited to testify include the Department of Ci</w:t>
      </w:r>
      <w:r w:rsidR="000E628E">
        <w:t>tywide Administrative Services</w:t>
      </w:r>
      <w:r w:rsidR="00F9238A">
        <w:t xml:space="preserve"> (DCAS)</w:t>
      </w:r>
      <w:r w:rsidR="002915C1">
        <w:t>, municipal labor unions, and other members of the public.</w:t>
      </w:r>
    </w:p>
    <w:p w14:paraId="76C5FC0F" w14:textId="0BC20BC2" w:rsidR="002915C1" w:rsidRDefault="00440E89" w:rsidP="002915C1">
      <w:pPr>
        <w:pStyle w:val="Heading1"/>
        <w:keepNext w:val="0"/>
        <w:numPr>
          <w:ilvl w:val="0"/>
          <w:numId w:val="8"/>
        </w:numPr>
        <w:rPr>
          <w:b/>
          <w:i w:val="0"/>
          <w:smallCaps/>
          <w:u w:val="single"/>
        </w:rPr>
      </w:pPr>
      <w:r>
        <w:rPr>
          <w:b/>
          <w:i w:val="0"/>
          <w:smallCaps/>
          <w:u w:val="single"/>
        </w:rPr>
        <w:t>The New York City Civil Service Exam System</w:t>
      </w:r>
    </w:p>
    <w:p w14:paraId="0A20F9E9" w14:textId="74084690" w:rsidR="00786B74" w:rsidRPr="00786B74" w:rsidRDefault="00440E89" w:rsidP="00931445">
      <w:pPr>
        <w:pStyle w:val="Heading1"/>
        <w:keepNext w:val="0"/>
        <w:ind w:firstLine="720"/>
        <w:rPr>
          <w:i w:val="0"/>
        </w:rPr>
      </w:pPr>
      <w:r>
        <w:rPr>
          <w:i w:val="0"/>
        </w:rPr>
        <w:t xml:space="preserve">The </w:t>
      </w:r>
      <w:r w:rsidR="0042209E">
        <w:rPr>
          <w:i w:val="0"/>
        </w:rPr>
        <w:t xml:space="preserve">New York City (City) </w:t>
      </w:r>
      <w:r>
        <w:rPr>
          <w:i w:val="0"/>
        </w:rPr>
        <w:t>civil service exam system</w:t>
      </w:r>
      <w:r w:rsidR="00760448">
        <w:rPr>
          <w:i w:val="0"/>
        </w:rPr>
        <w:t xml:space="preserve"> (exam system)</w:t>
      </w:r>
      <w:r>
        <w:rPr>
          <w:i w:val="0"/>
        </w:rPr>
        <w:t xml:space="preserve"> is the entryway </w:t>
      </w:r>
      <w:r w:rsidR="002B24DC">
        <w:rPr>
          <w:i w:val="0"/>
        </w:rPr>
        <w:t>in</w:t>
      </w:r>
      <w:r>
        <w:rPr>
          <w:i w:val="0"/>
        </w:rPr>
        <w:t xml:space="preserve">to the </w:t>
      </w:r>
      <w:r w:rsidR="00786B74">
        <w:rPr>
          <w:i w:val="0"/>
        </w:rPr>
        <w:t xml:space="preserve">large </w:t>
      </w:r>
      <w:r>
        <w:rPr>
          <w:i w:val="0"/>
        </w:rPr>
        <w:t>maj</w:t>
      </w:r>
      <w:r w:rsidR="002B24DC">
        <w:rPr>
          <w:i w:val="0"/>
        </w:rPr>
        <w:t xml:space="preserve">ority of municipal </w:t>
      </w:r>
      <w:r w:rsidR="0086444D">
        <w:rPr>
          <w:i w:val="0"/>
        </w:rPr>
        <w:t>jobs and the benefits of a career in civil service</w:t>
      </w:r>
      <w:r w:rsidR="002B24DC">
        <w:rPr>
          <w:i w:val="0"/>
        </w:rPr>
        <w:t>.</w:t>
      </w:r>
      <w:r w:rsidR="002B24DC">
        <w:rPr>
          <w:rStyle w:val="FootnoteReference"/>
          <w:i w:val="0"/>
        </w:rPr>
        <w:footnoteReference w:id="2"/>
      </w:r>
      <w:r w:rsidR="002B24DC">
        <w:rPr>
          <w:i w:val="0"/>
        </w:rPr>
        <w:t xml:space="preserve"> </w:t>
      </w:r>
      <w:r w:rsidR="000562BF">
        <w:rPr>
          <w:i w:val="0"/>
        </w:rPr>
        <w:t xml:space="preserve">Candidacy for </w:t>
      </w:r>
      <w:r w:rsidR="002B24DC">
        <w:rPr>
          <w:i w:val="0"/>
        </w:rPr>
        <w:t>“</w:t>
      </w:r>
      <w:r w:rsidR="000562BF">
        <w:rPr>
          <w:i w:val="0"/>
        </w:rPr>
        <w:t>[o]</w:t>
      </w:r>
      <w:r w:rsidR="002B24DC">
        <w:rPr>
          <w:i w:val="0"/>
        </w:rPr>
        <w:t>ver 8</w:t>
      </w:r>
      <w:r w:rsidR="000562BF">
        <w:rPr>
          <w:i w:val="0"/>
        </w:rPr>
        <w:t>0% of city government positions”</w:t>
      </w:r>
      <w:r w:rsidR="0042209E">
        <w:rPr>
          <w:i w:val="0"/>
        </w:rPr>
        <w:t xml:space="preserve"> is subject to exam passage</w:t>
      </w:r>
      <w:r w:rsidR="0086444D">
        <w:rPr>
          <w:i w:val="0"/>
        </w:rPr>
        <w:t>,</w:t>
      </w:r>
      <w:r w:rsidR="00F47198">
        <w:rPr>
          <w:rStyle w:val="FootnoteReference"/>
          <w:i w:val="0"/>
        </w:rPr>
        <w:footnoteReference w:id="3"/>
      </w:r>
      <w:r w:rsidR="0086444D">
        <w:rPr>
          <w:i w:val="0"/>
        </w:rPr>
        <w:t xml:space="preserve"> </w:t>
      </w:r>
      <w:r w:rsidR="006A1180">
        <w:rPr>
          <w:i w:val="0"/>
        </w:rPr>
        <w:t>covering</w:t>
      </w:r>
      <w:r w:rsidR="0076517D">
        <w:rPr>
          <w:i w:val="0"/>
        </w:rPr>
        <w:t xml:space="preserve"> </w:t>
      </w:r>
      <w:r w:rsidR="006A1180">
        <w:rPr>
          <w:i w:val="0"/>
        </w:rPr>
        <w:t>a wide range of</w:t>
      </w:r>
      <w:r w:rsidR="00320B12">
        <w:rPr>
          <w:i w:val="0"/>
        </w:rPr>
        <w:t xml:space="preserve"> </w:t>
      </w:r>
      <w:r w:rsidR="00E86AE6">
        <w:rPr>
          <w:i w:val="0"/>
        </w:rPr>
        <w:t>disciplines</w:t>
      </w:r>
      <w:r w:rsidR="0076517D">
        <w:rPr>
          <w:i w:val="0"/>
        </w:rPr>
        <w:t xml:space="preserve"> </w:t>
      </w:r>
      <w:r w:rsidR="00F35AEE">
        <w:rPr>
          <w:i w:val="0"/>
        </w:rPr>
        <w:t>including</w:t>
      </w:r>
      <w:r w:rsidR="00E86AE6">
        <w:rPr>
          <w:i w:val="0"/>
        </w:rPr>
        <w:t xml:space="preserve"> positions like</w:t>
      </w:r>
      <w:r w:rsidR="0076517D">
        <w:rPr>
          <w:i w:val="0"/>
        </w:rPr>
        <w:t xml:space="preserve"> </w:t>
      </w:r>
      <w:r w:rsidR="00B67264">
        <w:rPr>
          <w:i w:val="0"/>
        </w:rPr>
        <w:t xml:space="preserve">landscape architect, </w:t>
      </w:r>
      <w:r w:rsidR="00320B12">
        <w:rPr>
          <w:i w:val="0"/>
        </w:rPr>
        <w:t>electrician</w:t>
      </w:r>
      <w:r w:rsidR="00B67264">
        <w:rPr>
          <w:i w:val="0"/>
        </w:rPr>
        <w:t xml:space="preserve">, and </w:t>
      </w:r>
      <w:r w:rsidR="00320B12">
        <w:rPr>
          <w:i w:val="0"/>
        </w:rPr>
        <w:t>probation officer</w:t>
      </w:r>
      <w:r w:rsidR="0042209E">
        <w:rPr>
          <w:i w:val="0"/>
        </w:rPr>
        <w:t>.</w:t>
      </w:r>
      <w:r w:rsidR="002B24DC">
        <w:rPr>
          <w:rStyle w:val="FootnoteReference"/>
          <w:i w:val="0"/>
        </w:rPr>
        <w:footnoteReference w:id="4"/>
      </w:r>
      <w:r w:rsidR="0042209E">
        <w:rPr>
          <w:i w:val="0"/>
        </w:rPr>
        <w:t xml:space="preserve"> Promotions within the civil service are also conting</w:t>
      </w:r>
      <w:r w:rsidR="00786B74">
        <w:rPr>
          <w:i w:val="0"/>
        </w:rPr>
        <w:t xml:space="preserve">ent on </w:t>
      </w:r>
      <w:r w:rsidR="00862C27">
        <w:rPr>
          <w:i w:val="0"/>
        </w:rPr>
        <w:t>examination</w:t>
      </w:r>
      <w:r w:rsidR="000562BF">
        <w:rPr>
          <w:i w:val="0"/>
        </w:rPr>
        <w:t>.</w:t>
      </w:r>
      <w:r w:rsidR="0042209E">
        <w:rPr>
          <w:rStyle w:val="FootnoteReference"/>
          <w:i w:val="0"/>
        </w:rPr>
        <w:footnoteReference w:id="5"/>
      </w:r>
      <w:r w:rsidR="000562BF">
        <w:rPr>
          <w:i w:val="0"/>
        </w:rPr>
        <w:t xml:space="preserve"> As the gate through which most </w:t>
      </w:r>
      <w:r w:rsidR="00760448">
        <w:rPr>
          <w:i w:val="0"/>
        </w:rPr>
        <w:t xml:space="preserve">prospective </w:t>
      </w:r>
      <w:r w:rsidR="000562BF">
        <w:rPr>
          <w:i w:val="0"/>
        </w:rPr>
        <w:t>civil servants must pass, t</w:t>
      </w:r>
      <w:r w:rsidR="00760448">
        <w:rPr>
          <w:i w:val="0"/>
        </w:rPr>
        <w:t>he</w:t>
      </w:r>
      <w:r w:rsidR="00786B74">
        <w:rPr>
          <w:i w:val="0"/>
        </w:rPr>
        <w:t xml:space="preserve"> </w:t>
      </w:r>
      <w:r w:rsidR="000562BF">
        <w:rPr>
          <w:i w:val="0"/>
        </w:rPr>
        <w:t xml:space="preserve">exam system is </w:t>
      </w:r>
      <w:r w:rsidR="007A40FE">
        <w:rPr>
          <w:i w:val="0"/>
        </w:rPr>
        <w:t>intended</w:t>
      </w:r>
      <w:r w:rsidR="000562BF">
        <w:rPr>
          <w:i w:val="0"/>
        </w:rPr>
        <w:t xml:space="preserve"> to ensure fairness and equal opportunity</w:t>
      </w:r>
      <w:r w:rsidR="0042209E">
        <w:rPr>
          <w:i w:val="0"/>
        </w:rPr>
        <w:t>,</w:t>
      </w:r>
      <w:r w:rsidR="0042209E">
        <w:rPr>
          <w:rStyle w:val="FootnoteReference"/>
          <w:i w:val="0"/>
        </w:rPr>
        <w:footnoteReference w:id="6"/>
      </w:r>
      <w:r w:rsidR="0042209E">
        <w:rPr>
          <w:i w:val="0"/>
        </w:rPr>
        <w:t xml:space="preserve"> and </w:t>
      </w:r>
      <w:r w:rsidR="007A40FE">
        <w:rPr>
          <w:i w:val="0"/>
        </w:rPr>
        <w:t>implemented</w:t>
      </w:r>
      <w:r w:rsidR="0042209E">
        <w:rPr>
          <w:i w:val="0"/>
        </w:rPr>
        <w:t xml:space="preserve"> to produce a municipal workforce that reflects the diversity of the </w:t>
      </w:r>
      <w:r w:rsidR="00CF3AFB">
        <w:rPr>
          <w:i w:val="0"/>
        </w:rPr>
        <w:t>c</w:t>
      </w:r>
      <w:r w:rsidR="0042209E">
        <w:rPr>
          <w:i w:val="0"/>
        </w:rPr>
        <w:t>ity’s population.</w:t>
      </w:r>
      <w:r w:rsidR="0042209E">
        <w:rPr>
          <w:rStyle w:val="FootnoteReference"/>
          <w:i w:val="0"/>
        </w:rPr>
        <w:footnoteReference w:id="7"/>
      </w:r>
      <w:r w:rsidR="00786B74">
        <w:rPr>
          <w:i w:val="0"/>
        </w:rPr>
        <w:t xml:space="preserve"> </w:t>
      </w:r>
    </w:p>
    <w:p w14:paraId="4350E5DA" w14:textId="43B36D6A" w:rsidR="0042209E" w:rsidRDefault="00425800" w:rsidP="00646148">
      <w:pPr>
        <w:spacing w:line="480" w:lineRule="auto"/>
        <w:jc w:val="both"/>
      </w:pPr>
      <w:r>
        <w:tab/>
        <w:t>Although a creature of New York S</w:t>
      </w:r>
      <w:r w:rsidR="00786B74">
        <w:t>tate law,</w:t>
      </w:r>
      <w:r w:rsidR="00604867">
        <w:rPr>
          <w:rStyle w:val="FootnoteReference"/>
        </w:rPr>
        <w:footnoteReference w:id="8"/>
      </w:r>
      <w:r w:rsidR="00786B74">
        <w:t xml:space="preserve"> the exam </w:t>
      </w:r>
      <w:r>
        <w:t>system may be</w:t>
      </w:r>
      <w:r w:rsidR="00E13B4B">
        <w:t xml:space="preserve"> administered locally.</w:t>
      </w:r>
      <w:r w:rsidR="00604867">
        <w:rPr>
          <w:rStyle w:val="FootnoteReference"/>
        </w:rPr>
        <w:footnoteReference w:id="9"/>
      </w:r>
      <w:r w:rsidR="00931445">
        <w:t xml:space="preserve"> In the City, m</w:t>
      </w:r>
      <w:r w:rsidR="00E13B4B">
        <w:t xml:space="preserve">ost local administration is </w:t>
      </w:r>
      <w:r w:rsidR="00931445">
        <w:t xml:space="preserve">entrusted to DCAS, </w:t>
      </w:r>
      <w:r w:rsidR="00931445" w:rsidRPr="00931445">
        <w:t xml:space="preserve">which must </w:t>
      </w:r>
      <w:r w:rsidR="00931445">
        <w:t xml:space="preserve">follow </w:t>
      </w:r>
      <w:r w:rsidR="00931445" w:rsidRPr="00931445">
        <w:t>the applicable State laws and regulations</w:t>
      </w:r>
      <w:r w:rsidR="00931445">
        <w:t>,</w:t>
      </w:r>
      <w:r w:rsidR="00245B76">
        <w:rPr>
          <w:rStyle w:val="FootnoteReference"/>
        </w:rPr>
        <w:footnoteReference w:id="10"/>
      </w:r>
      <w:r w:rsidR="00931445">
        <w:t xml:space="preserve"> and</w:t>
      </w:r>
      <w:r w:rsidR="00931445" w:rsidRPr="00931445">
        <w:t xml:space="preserve"> overcome the</w:t>
      </w:r>
      <w:r w:rsidR="00931445">
        <w:rPr>
          <w:i/>
        </w:rPr>
        <w:t xml:space="preserve"> </w:t>
      </w:r>
      <w:r w:rsidR="00931445" w:rsidRPr="00786B74">
        <w:t xml:space="preserve">practical challenges </w:t>
      </w:r>
      <w:r w:rsidR="00931445">
        <w:t>associated with</w:t>
      </w:r>
      <w:r w:rsidR="00931445" w:rsidRPr="00786B74">
        <w:t xml:space="preserve"> ushering an average number of 110,000 people through the </w:t>
      </w:r>
      <w:r w:rsidR="00931445">
        <w:t>exam</w:t>
      </w:r>
      <w:r w:rsidR="00931445" w:rsidRPr="00786B74">
        <w:t xml:space="preserve"> process each year</w:t>
      </w:r>
      <w:r w:rsidR="00931445">
        <w:t>.</w:t>
      </w:r>
      <w:r w:rsidR="00931445" w:rsidRPr="00862C27">
        <w:rPr>
          <w:rStyle w:val="FootnoteReference"/>
        </w:rPr>
        <w:footnoteReference w:id="11"/>
      </w:r>
      <w:r w:rsidR="00E13B4B">
        <w:t xml:space="preserve"> </w:t>
      </w:r>
      <w:r w:rsidR="00931445">
        <w:t>Among t</w:t>
      </w:r>
      <w:r w:rsidR="00452AA1">
        <w:t>he</w:t>
      </w:r>
      <w:r w:rsidR="00786B74">
        <w:t xml:space="preserve"> </w:t>
      </w:r>
      <w:r w:rsidR="00F9238A">
        <w:t xml:space="preserve">DCAS </w:t>
      </w:r>
      <w:r w:rsidR="00786B74">
        <w:t>Commissioner</w:t>
      </w:r>
      <w:r w:rsidR="00F9238A">
        <w:t>’s</w:t>
      </w:r>
      <w:r w:rsidR="00786B74">
        <w:t xml:space="preserve"> </w:t>
      </w:r>
      <w:r w:rsidR="00E13B4B">
        <w:t xml:space="preserve">Charter-assigned responsibilities </w:t>
      </w:r>
      <w:r w:rsidR="00931445">
        <w:t>are</w:t>
      </w:r>
      <w:r w:rsidR="00E13B4B">
        <w:t xml:space="preserve"> </w:t>
      </w:r>
      <w:r w:rsidR="00452AA1">
        <w:t>personnel recruitment, scheduling</w:t>
      </w:r>
      <w:r w:rsidR="00E13B4B">
        <w:t xml:space="preserve"> and conduct</w:t>
      </w:r>
      <w:r w:rsidR="00452AA1">
        <w:t>ing</w:t>
      </w:r>
      <w:r w:rsidR="00E13B4B">
        <w:t xml:space="preserve"> ci</w:t>
      </w:r>
      <w:r w:rsidR="00452AA1">
        <w:t>ty civil service exams, and making</w:t>
      </w:r>
      <w:r w:rsidR="00E13B4B">
        <w:t xml:space="preserve"> eligible hire lists, </w:t>
      </w:r>
      <w:r w:rsidR="00931445">
        <w:t>including</w:t>
      </w:r>
      <w:r w:rsidR="00D405AB">
        <w:t xml:space="preserve"> additional</w:t>
      </w:r>
      <w:r w:rsidR="00E13B4B">
        <w:t xml:space="preserve"> related </w:t>
      </w:r>
      <w:r w:rsidR="007A40FE">
        <w:t>responsibilities</w:t>
      </w:r>
      <w:r w:rsidR="00E13B4B">
        <w:t>.</w:t>
      </w:r>
      <w:r w:rsidR="00452AA1">
        <w:rPr>
          <w:rStyle w:val="FootnoteReference"/>
        </w:rPr>
        <w:footnoteReference w:id="12"/>
      </w:r>
      <w:r w:rsidR="004A2534">
        <w:t xml:space="preserve"> However,</w:t>
      </w:r>
      <w:r w:rsidR="00E13B4B">
        <w:t xml:space="preserve"> DCAS does not </w:t>
      </w:r>
      <w:r>
        <w:t>implement</w:t>
      </w:r>
      <w:r w:rsidR="0086444D">
        <w:t xml:space="preserve"> the exam system alone:</w:t>
      </w:r>
      <w:r w:rsidR="00E13B4B">
        <w:t xml:space="preserve"> the</w:t>
      </w:r>
      <w:r w:rsidR="00E001F8">
        <w:t xml:space="preserve"> Charter assigns an independent role to the</w:t>
      </w:r>
      <w:r w:rsidR="00E13B4B">
        <w:t xml:space="preserve"> </w:t>
      </w:r>
      <w:r w:rsidR="008607BA">
        <w:t>City’s Civil Service Commission</w:t>
      </w:r>
      <w:r w:rsidR="00E13B4B">
        <w:t>,</w:t>
      </w:r>
      <w:r w:rsidR="00452AA1">
        <w:rPr>
          <w:rStyle w:val="FootnoteReference"/>
        </w:rPr>
        <w:footnoteReference w:id="13"/>
      </w:r>
      <w:r w:rsidR="00E13B4B">
        <w:t xml:space="preserve"> </w:t>
      </w:r>
      <w:r w:rsidR="00E001F8">
        <w:t xml:space="preserve">which </w:t>
      </w:r>
      <w:r w:rsidR="00E13B4B">
        <w:t>primarily review</w:t>
      </w:r>
      <w:r w:rsidR="00E001F8">
        <w:t>s</w:t>
      </w:r>
      <w:r w:rsidR="00E13B4B">
        <w:t xml:space="preserve"> DCAS decisions, including challenges to exam results.</w:t>
      </w:r>
      <w:r w:rsidR="00452AA1">
        <w:rPr>
          <w:rStyle w:val="FootnoteReference"/>
        </w:rPr>
        <w:footnoteReference w:id="14"/>
      </w:r>
    </w:p>
    <w:p w14:paraId="3983D613" w14:textId="04E6D898" w:rsidR="00B15794" w:rsidRDefault="00E13B4B" w:rsidP="00760448">
      <w:pPr>
        <w:spacing w:line="480" w:lineRule="auto"/>
        <w:jc w:val="both"/>
      </w:pPr>
      <w:r>
        <w:tab/>
      </w:r>
      <w:r w:rsidR="00E94A89">
        <w:t>While t</w:t>
      </w:r>
      <w:r w:rsidR="0086444D">
        <w:t xml:space="preserve">he exam system is complex, </w:t>
      </w:r>
      <w:r w:rsidR="00CC3FEB">
        <w:t>the DCAS</w:t>
      </w:r>
      <w:r w:rsidR="0086444D">
        <w:t xml:space="preserve"> website explains the basic process.</w:t>
      </w:r>
      <w:r w:rsidR="00425800">
        <w:rPr>
          <w:rStyle w:val="FootnoteReference"/>
        </w:rPr>
        <w:footnoteReference w:id="15"/>
      </w:r>
      <w:r w:rsidR="0086444D">
        <w:t xml:space="preserve"> </w:t>
      </w:r>
      <w:r w:rsidR="007415D8">
        <w:t>Persons</w:t>
      </w:r>
      <w:r w:rsidR="00452AA1">
        <w:t xml:space="preserve"> seeking jobs subject to examination must apply to take multiple choice tests known as open-competiti</w:t>
      </w:r>
      <w:r w:rsidR="00E94A89">
        <w:t>ve or qualified incumbent exams.</w:t>
      </w:r>
      <w:r w:rsidR="00425800">
        <w:rPr>
          <w:rStyle w:val="FootnoteReference"/>
        </w:rPr>
        <w:footnoteReference w:id="16"/>
      </w:r>
      <w:r w:rsidR="00E94A89">
        <w:t xml:space="preserve"> </w:t>
      </w:r>
      <w:r w:rsidR="00F8147F">
        <w:t>New candidates must take o</w:t>
      </w:r>
      <w:r w:rsidR="00E94A89">
        <w:t>pen-competitive exams; provisional employees—people who have been hired and begun work on the condition that they will successfully pass the applicable exam</w:t>
      </w:r>
      <w:r w:rsidR="002D7054">
        <w:rPr>
          <w:rStyle w:val="FootnoteReference"/>
        </w:rPr>
        <w:footnoteReference w:id="17"/>
      </w:r>
      <w:r w:rsidR="00F8147F">
        <w:t>—must take qualified incumbent exams</w:t>
      </w:r>
      <w:r w:rsidR="00E94A89">
        <w:t>.</w:t>
      </w:r>
      <w:r w:rsidR="00425800">
        <w:rPr>
          <w:rStyle w:val="FootnoteReference"/>
        </w:rPr>
        <w:footnoteReference w:id="18"/>
      </w:r>
      <w:r w:rsidR="00E94A89">
        <w:t xml:space="preserve"> Applications </w:t>
      </w:r>
      <w:r w:rsidR="00F4384D">
        <w:t>may</w:t>
      </w:r>
      <w:r w:rsidR="00E94A89">
        <w:t xml:space="preserve"> be submitted on a comput</w:t>
      </w:r>
      <w:r w:rsidR="0086444D">
        <w:t>er with internet access or at one of DCAS’</w:t>
      </w:r>
      <w:r w:rsidR="00E94A89">
        <w:t xml:space="preserve"> in-person center</w:t>
      </w:r>
      <w:r w:rsidR="0086444D">
        <w:t>s</w:t>
      </w:r>
      <w:r w:rsidR="00E94A89">
        <w:t xml:space="preserve">, </w:t>
      </w:r>
      <w:r w:rsidR="00D90EE7">
        <w:t xml:space="preserve">which </w:t>
      </w:r>
      <w:r w:rsidR="003024C9">
        <w:t xml:space="preserve">DCAS recently reopened </w:t>
      </w:r>
      <w:r w:rsidR="00E94A89">
        <w:t xml:space="preserve">after the pandemic forced their </w:t>
      </w:r>
      <w:r w:rsidR="003024C9">
        <w:t xml:space="preserve">temporary </w:t>
      </w:r>
      <w:r w:rsidR="00E94A89">
        <w:t>closure.</w:t>
      </w:r>
      <w:r w:rsidR="00425800">
        <w:rPr>
          <w:rStyle w:val="FootnoteReference"/>
        </w:rPr>
        <w:footnoteReference w:id="19"/>
      </w:r>
      <w:r w:rsidR="0086444D">
        <w:t xml:space="preserve"> </w:t>
      </w:r>
      <w:r w:rsidR="001156AC">
        <w:t xml:space="preserve">In-person applications </w:t>
      </w:r>
      <w:r w:rsidR="00A35D74">
        <w:t>are available</w:t>
      </w:r>
      <w:r w:rsidR="001156AC">
        <w:t xml:space="preserve"> by appointment only.</w:t>
      </w:r>
      <w:r w:rsidR="00425800">
        <w:rPr>
          <w:rStyle w:val="FootnoteReference"/>
        </w:rPr>
        <w:footnoteReference w:id="20"/>
      </w:r>
    </w:p>
    <w:p w14:paraId="6C484CE8" w14:textId="4E609C73" w:rsidR="0086444D" w:rsidRDefault="004B0D11" w:rsidP="00760448">
      <w:pPr>
        <w:spacing w:line="480" w:lineRule="auto"/>
        <w:jc w:val="both"/>
      </w:pPr>
      <w:r>
        <w:tab/>
        <w:t xml:space="preserve">Examinees must pay a fee </w:t>
      </w:r>
      <w:r w:rsidR="0086444D">
        <w:t>that can</w:t>
      </w:r>
      <w:r w:rsidR="003B7D54">
        <w:t xml:space="preserve"> range from $40 to $101</w:t>
      </w:r>
      <w:r>
        <w:t xml:space="preserve"> for each exam</w:t>
      </w:r>
      <w:r w:rsidR="0086444D">
        <w:t>.</w:t>
      </w:r>
      <w:r w:rsidR="00425800">
        <w:rPr>
          <w:rStyle w:val="FootnoteReference"/>
        </w:rPr>
        <w:footnoteReference w:id="21"/>
      </w:r>
      <w:r w:rsidR="0086444D">
        <w:t xml:space="preserve"> Exam fees are intended to correspond to the</w:t>
      </w:r>
      <w:r w:rsidR="00C104C2">
        <w:t xml:space="preserve"> minimum</w:t>
      </w:r>
      <w:r w:rsidR="0086444D">
        <w:t xml:space="preserve"> salary of the position for which they would make a candidate eligible.</w:t>
      </w:r>
      <w:r w:rsidR="00425800">
        <w:rPr>
          <w:rStyle w:val="FootnoteReference"/>
        </w:rPr>
        <w:footnoteReference w:id="22"/>
      </w:r>
      <w:r w:rsidR="0086444D">
        <w:t xml:space="preserve"> Fee waivers are availab</w:t>
      </w:r>
      <w:r w:rsidR="00A35D74">
        <w:t>le in a number of circumstances, however</w:t>
      </w:r>
      <w:r w:rsidR="0086444D">
        <w:t>.</w:t>
      </w:r>
      <w:r w:rsidR="00425800">
        <w:rPr>
          <w:rStyle w:val="FootnoteReference"/>
        </w:rPr>
        <w:footnoteReference w:id="23"/>
      </w:r>
      <w:r w:rsidR="0086444D">
        <w:t xml:space="preserve"> </w:t>
      </w:r>
      <w:r w:rsidR="009C240C">
        <w:t xml:space="preserve">All exam fees collected are required </w:t>
      </w:r>
      <w:r w:rsidR="004B3BA9">
        <w:t>to be paid into the City’s general fund.</w:t>
      </w:r>
      <w:r w:rsidR="004B3BA9">
        <w:rPr>
          <w:rStyle w:val="FootnoteReference"/>
        </w:rPr>
        <w:footnoteReference w:id="24"/>
      </w:r>
    </w:p>
    <w:p w14:paraId="076EBE0A" w14:textId="742AC1D1" w:rsidR="0086444D" w:rsidRDefault="0086444D" w:rsidP="00760448">
      <w:pPr>
        <w:spacing w:line="480" w:lineRule="auto"/>
        <w:jc w:val="both"/>
      </w:pPr>
      <w:r>
        <w:tab/>
      </w:r>
      <w:r w:rsidR="00F4384D">
        <w:t>Examinees who complete exams</w:t>
      </w:r>
      <w:r w:rsidR="00F14BD2">
        <w:t xml:space="preserve"> must wait for </w:t>
      </w:r>
      <w:r w:rsidR="00DF3027">
        <w:t xml:space="preserve">official </w:t>
      </w:r>
      <w:r w:rsidR="00F14BD2">
        <w:t>results.</w:t>
      </w:r>
      <w:r w:rsidR="00425800">
        <w:rPr>
          <w:rStyle w:val="FootnoteReference"/>
        </w:rPr>
        <w:footnoteReference w:id="25"/>
      </w:r>
      <w:r w:rsidR="00F14BD2">
        <w:t xml:space="preserve"> </w:t>
      </w:r>
      <w:r w:rsidR="00A66381">
        <w:t>Tentative results may be immediately available for automated multiple choice tests, but finalizing</w:t>
      </w:r>
      <w:r w:rsidR="00F14BD2">
        <w:t xml:space="preserve"> results can take </w:t>
      </w:r>
      <w:r w:rsidR="00033A9E">
        <w:t xml:space="preserve">over </w:t>
      </w:r>
      <w:r w:rsidR="00ED2686">
        <w:t>eight months</w:t>
      </w:r>
      <w:r w:rsidR="00F14BD2">
        <w:t>.</w:t>
      </w:r>
      <w:r w:rsidR="00425800">
        <w:rPr>
          <w:rStyle w:val="FootnoteReference"/>
        </w:rPr>
        <w:footnoteReference w:id="26"/>
      </w:r>
      <w:r w:rsidR="00F14BD2">
        <w:t xml:space="preserve"> </w:t>
      </w:r>
      <w:r w:rsidR="00F8147F">
        <w:t>Examinees who disagree with their results</w:t>
      </w:r>
      <w:r w:rsidR="00A66381">
        <w:t xml:space="preserve"> can challenge them in a protest review session or with an appeal</w:t>
      </w:r>
      <w:r w:rsidR="00F14BD2">
        <w:t>.</w:t>
      </w:r>
      <w:r w:rsidR="00425800">
        <w:rPr>
          <w:rStyle w:val="FootnoteReference"/>
        </w:rPr>
        <w:footnoteReference w:id="27"/>
      </w:r>
      <w:r w:rsidR="00F14BD2">
        <w:t xml:space="preserve"> </w:t>
      </w:r>
      <w:r w:rsidR="00A66381">
        <w:t xml:space="preserve">After results are final, </w:t>
      </w:r>
      <w:r w:rsidR="004C2B4D">
        <w:t xml:space="preserve">DCAS </w:t>
      </w:r>
      <w:r w:rsidR="00A66381">
        <w:t>prepares a list of</w:t>
      </w:r>
      <w:r w:rsidR="004C2B4D">
        <w:t xml:space="preserve"> </w:t>
      </w:r>
      <w:r w:rsidR="00ED2686">
        <w:t>successful examinees and shares the list with the relevant agency</w:t>
      </w:r>
      <w:r w:rsidR="009C7BC3">
        <w:t xml:space="preserve"> to identify </w:t>
      </w:r>
      <w:r w:rsidR="00F14BD2">
        <w:t xml:space="preserve">eligible candidates for </w:t>
      </w:r>
      <w:r w:rsidR="00ED2686">
        <w:t>open</w:t>
      </w:r>
      <w:r w:rsidR="00F14BD2">
        <w:t xml:space="preserve"> position</w:t>
      </w:r>
      <w:r w:rsidR="00ED2686">
        <w:t>s</w:t>
      </w:r>
      <w:r w:rsidR="00F14BD2">
        <w:t>.</w:t>
      </w:r>
      <w:r w:rsidR="001E370E">
        <w:rPr>
          <w:rStyle w:val="FootnoteReference"/>
        </w:rPr>
        <w:footnoteReference w:id="28"/>
      </w:r>
      <w:r w:rsidR="00F14BD2">
        <w:t xml:space="preserve"> </w:t>
      </w:r>
      <w:r w:rsidR="009A0923">
        <w:t>DCAS composes</w:t>
      </w:r>
      <w:r w:rsidR="00E40374">
        <w:t xml:space="preserve"> eligible candidate</w:t>
      </w:r>
      <w:r w:rsidR="009A0923">
        <w:t xml:space="preserve"> lists</w:t>
      </w:r>
      <w:r w:rsidR="00F14BD2">
        <w:t xml:space="preserve"> in ranking order from the highest sco</w:t>
      </w:r>
      <w:r w:rsidR="009A0923">
        <w:t>re</w:t>
      </w:r>
      <w:r w:rsidR="00F14BD2">
        <w:t xml:space="preserve"> to the lowest.</w:t>
      </w:r>
      <w:r w:rsidR="001E370E">
        <w:rPr>
          <w:rStyle w:val="FootnoteReference"/>
        </w:rPr>
        <w:footnoteReference w:id="29"/>
      </w:r>
      <w:r w:rsidR="00E45F98">
        <w:t xml:space="preserve"> </w:t>
      </w:r>
      <w:r w:rsidR="00F14BD2">
        <w:t xml:space="preserve">Eligible candidates must await an interview offer from </w:t>
      </w:r>
      <w:r w:rsidR="00F8147F">
        <w:t>a</w:t>
      </w:r>
      <w:r w:rsidR="00F14BD2">
        <w:t xml:space="preserve"> hiring agency, by which time t</w:t>
      </w:r>
      <w:r w:rsidR="004C2B4D">
        <w:t xml:space="preserve">he exam process </w:t>
      </w:r>
      <w:r w:rsidR="00DA5204">
        <w:t>ends</w:t>
      </w:r>
      <w:r w:rsidR="00F14BD2">
        <w:t xml:space="preserve"> and the process of interviewing and hiring </w:t>
      </w:r>
      <w:r w:rsidR="00DA5204">
        <w:t>begins</w:t>
      </w:r>
      <w:r w:rsidR="00F14BD2">
        <w:t>.</w:t>
      </w:r>
      <w:r w:rsidR="001E370E">
        <w:rPr>
          <w:rStyle w:val="FootnoteReference"/>
        </w:rPr>
        <w:footnoteReference w:id="30"/>
      </w:r>
      <w:r w:rsidR="00F14BD2">
        <w:t xml:space="preserve"> </w:t>
      </w:r>
    </w:p>
    <w:p w14:paraId="041BBDA8" w14:textId="58B68943" w:rsidR="00F14BD2" w:rsidRDefault="00F14BD2" w:rsidP="00760448">
      <w:pPr>
        <w:spacing w:line="480" w:lineRule="auto"/>
        <w:jc w:val="both"/>
      </w:pPr>
      <w:r>
        <w:tab/>
        <w:t xml:space="preserve">Some exceptions to </w:t>
      </w:r>
      <w:r w:rsidR="00E45F98">
        <w:t>the</w:t>
      </w:r>
      <w:r w:rsidR="00931445">
        <w:t xml:space="preserve"> general</w:t>
      </w:r>
      <w:r w:rsidR="00E45F98">
        <w:t xml:space="preserve"> exam system</w:t>
      </w:r>
      <w:r>
        <w:t xml:space="preserve"> exist for specific groups.</w:t>
      </w:r>
      <w:r w:rsidR="001E370E">
        <w:rPr>
          <w:rStyle w:val="FootnoteReference"/>
        </w:rPr>
        <w:footnoteReference w:id="31"/>
      </w:r>
      <w:r>
        <w:t xml:space="preserve"> </w:t>
      </w:r>
      <w:r w:rsidR="00F4384D">
        <w:t>V</w:t>
      </w:r>
      <w:r>
        <w:t>eterans and other specified people</w:t>
      </w:r>
      <w:r w:rsidR="00F4384D">
        <w:t xml:space="preserve"> are eligible for additional test credit (i.e. points)</w:t>
      </w:r>
      <w:r>
        <w:t xml:space="preserve"> if they take a civil service exam.</w:t>
      </w:r>
      <w:r>
        <w:rPr>
          <w:rStyle w:val="FootnoteReference"/>
        </w:rPr>
        <w:footnoteReference w:id="32"/>
      </w:r>
      <w:r>
        <w:t xml:space="preserve"> Under the 55-a program, people with physical or mental disabilities can pursue an alternative application route altogether for positions that are otherwise competitive and subject to examination.</w:t>
      </w:r>
      <w:r>
        <w:rPr>
          <w:rStyle w:val="FootnoteReference"/>
        </w:rPr>
        <w:footnoteReference w:id="33"/>
      </w:r>
      <w:r>
        <w:t xml:space="preserve"> Authorized under State statutes, these exceptions reflect the intent of the State Legislature to create a system for examination that </w:t>
      </w:r>
      <w:r w:rsidR="00ED2686">
        <w:t>accounts for</w:t>
      </w:r>
      <w:r>
        <w:t xml:space="preserve"> multiple factors affecting equity and fairness </w:t>
      </w:r>
      <w:r w:rsidR="00ED2686">
        <w:t>to create</w:t>
      </w:r>
      <w:r>
        <w:t xml:space="preserve"> opportunities to enter the civil service.</w:t>
      </w:r>
      <w:r w:rsidR="00ED2DCD">
        <w:rPr>
          <w:rStyle w:val="FootnoteReference"/>
        </w:rPr>
        <w:footnoteReference w:id="34"/>
      </w:r>
    </w:p>
    <w:p w14:paraId="6DBCB4A4" w14:textId="610CC25C" w:rsidR="00E001F8" w:rsidRDefault="00E001F8" w:rsidP="00760448">
      <w:pPr>
        <w:spacing w:line="480" w:lineRule="auto"/>
        <w:jc w:val="both"/>
      </w:pPr>
      <w:r>
        <w:tab/>
        <w:t xml:space="preserve">DCAS’ recruitment efforts </w:t>
      </w:r>
      <w:r w:rsidR="004B4A9E">
        <w:t xml:space="preserve">are designed to complement </w:t>
      </w:r>
      <w:r>
        <w:t>administration of the exam system and support the objective of a diverse municipal workforce.</w:t>
      </w:r>
      <w:r w:rsidR="004B4A9E">
        <w:rPr>
          <w:rStyle w:val="FootnoteReference"/>
        </w:rPr>
        <w:footnoteReference w:id="35"/>
      </w:r>
      <w:r w:rsidR="004B4A9E">
        <w:t xml:space="preserve"> </w:t>
      </w:r>
      <w:r w:rsidR="00930C0C">
        <w:t xml:space="preserve">According to the Mayor’s Management Report for Fiscal Year 2022 (MMR), </w:t>
      </w:r>
      <w:r w:rsidR="004B4A9E">
        <w:t>minorities comprised “78 percent of new hires at mayoral City agencies, increasing less than one percentage point compared with Fiscal [Year] 2021</w:t>
      </w:r>
      <w:r w:rsidR="00930C0C">
        <w:t>, but remaining stable over the last five fiscal years</w:t>
      </w:r>
      <w:r w:rsidR="004B4A9E">
        <w:t>.”</w:t>
      </w:r>
      <w:r w:rsidR="004B4A9E">
        <w:rPr>
          <w:rStyle w:val="FootnoteReference"/>
        </w:rPr>
        <w:footnoteReference w:id="36"/>
      </w:r>
      <w:r w:rsidR="004B4A9E">
        <w:t xml:space="preserve"> </w:t>
      </w:r>
      <w:r w:rsidR="00930C0C">
        <w:t>DCAS attributes levels of minority hires to targeted outreach by t</w:t>
      </w:r>
      <w:r w:rsidR="004B4A9E">
        <w:t>he DCAS Office of Citywide Recruitment (OCR), in collaboration with the Mayor’s Office for Persons with Disabilities (MOPD)</w:t>
      </w:r>
      <w:r w:rsidR="00930C0C">
        <w:t>.</w:t>
      </w:r>
      <w:r w:rsidR="00930C0C">
        <w:rPr>
          <w:rStyle w:val="FootnoteReference"/>
        </w:rPr>
        <w:footnoteReference w:id="37"/>
      </w:r>
      <w:r w:rsidR="00930C0C">
        <w:t xml:space="preserve"> However, discrepancies in hiring trends exist among minority groups</w:t>
      </w:r>
      <w:r w:rsidR="00715F4B">
        <w:t xml:space="preserve"> in Fiscal Year 2022</w:t>
      </w:r>
      <w:r w:rsidR="00930C0C">
        <w:t xml:space="preserve">, including </w:t>
      </w:r>
      <w:r w:rsidR="00A0785D">
        <w:t>a sustained downward trend</w:t>
      </w:r>
      <w:r w:rsidR="00930C0C">
        <w:t xml:space="preserve"> for new black hires.</w:t>
      </w:r>
      <w:r w:rsidR="00930C0C">
        <w:rPr>
          <w:rStyle w:val="FootnoteReference"/>
        </w:rPr>
        <w:footnoteReference w:id="38"/>
      </w:r>
      <w:r w:rsidR="00930C0C">
        <w:t xml:space="preserve">   </w:t>
      </w:r>
      <w:r w:rsidR="004B4A9E">
        <w:t xml:space="preserve"> </w:t>
      </w:r>
    </w:p>
    <w:p w14:paraId="64CECC3C" w14:textId="005E3354" w:rsidR="00D062E3" w:rsidRPr="001156AC" w:rsidRDefault="00CF3AFB" w:rsidP="001156AC">
      <w:pPr>
        <w:pStyle w:val="ListParagraph"/>
        <w:numPr>
          <w:ilvl w:val="0"/>
          <w:numId w:val="8"/>
        </w:numPr>
        <w:spacing w:line="480" w:lineRule="auto"/>
        <w:jc w:val="both"/>
        <w:rPr>
          <w:rFonts w:ascii="Times New Roman Bold" w:hAnsi="Times New Roman Bold"/>
          <w:b/>
          <w:smallCaps/>
          <w:u w:val="single"/>
        </w:rPr>
      </w:pPr>
      <w:r>
        <w:rPr>
          <w:rFonts w:ascii="Times New Roman Bold" w:hAnsi="Times New Roman Bold"/>
          <w:b/>
          <w:smallCaps/>
          <w:u w:val="single"/>
        </w:rPr>
        <w:t>Opportunities for Optimization</w:t>
      </w:r>
    </w:p>
    <w:p w14:paraId="483F2875" w14:textId="76E6C62E" w:rsidR="00931445" w:rsidRDefault="00931445" w:rsidP="00931445">
      <w:pPr>
        <w:spacing w:line="480" w:lineRule="auto"/>
        <w:ind w:firstLine="720"/>
        <w:jc w:val="both"/>
      </w:pPr>
      <w:r>
        <w:t xml:space="preserve">According to </w:t>
      </w:r>
      <w:r w:rsidRPr="005C431C">
        <w:t>DCAS’</w:t>
      </w:r>
      <w:r>
        <w:t xml:space="preserve"> fiscal year 2021 report, </w:t>
      </w:r>
      <w:r w:rsidRPr="005C431C">
        <w:t xml:space="preserve">equity and effectiveness guide </w:t>
      </w:r>
      <w:r>
        <w:t xml:space="preserve">the agency’s </w:t>
      </w:r>
      <w:r w:rsidRPr="005C431C">
        <w:t>work</w:t>
      </w:r>
      <w:r>
        <w:t>,</w:t>
      </w:r>
      <w:r w:rsidRPr="005C431C">
        <w:t xml:space="preserve"> providing </w:t>
      </w:r>
      <w:r w:rsidR="003F1B28">
        <w:t>all C</w:t>
      </w:r>
      <w:r w:rsidRPr="005C431C">
        <w:t>ity agencies with the resources and support needed to recruit, hire, and train employees.</w:t>
      </w:r>
      <w:r>
        <w:rPr>
          <w:rStyle w:val="FootnoteReference"/>
        </w:rPr>
        <w:footnoteReference w:id="39"/>
      </w:r>
      <w:r w:rsidRPr="005C431C">
        <w:t xml:space="preserve"> However,</w:t>
      </w:r>
      <w:r>
        <w:t xml:space="preserve"> according to independent civic organizations,</w:t>
      </w:r>
      <w:r w:rsidRPr="005C431C">
        <w:t xml:space="preserve"> administrative inefficiencies harm </w:t>
      </w:r>
      <w:r w:rsidR="005F4B52">
        <w:t>DCAS’</w:t>
      </w:r>
      <w:r w:rsidRPr="006718D6">
        <w:t xml:space="preserve"> ability to live up to its </w:t>
      </w:r>
      <w:r>
        <w:t xml:space="preserve">own </w:t>
      </w:r>
      <w:r w:rsidRPr="006718D6">
        <w:t xml:space="preserve">stated </w:t>
      </w:r>
      <w:r>
        <w:t>values</w:t>
      </w:r>
      <w:r w:rsidRPr="006718D6">
        <w:t>.</w:t>
      </w:r>
      <w:r>
        <w:rPr>
          <w:rStyle w:val="FootnoteReference"/>
        </w:rPr>
        <w:footnoteReference w:id="40"/>
      </w:r>
    </w:p>
    <w:p w14:paraId="39FFEF97" w14:textId="7961A767" w:rsidR="00931445" w:rsidRDefault="00931445" w:rsidP="00931445">
      <w:pPr>
        <w:spacing w:line="480" w:lineRule="auto"/>
        <w:ind w:firstLine="720"/>
        <w:jc w:val="both"/>
      </w:pPr>
      <w:r>
        <w:rPr>
          <w:rStyle w:val="normaltextrun"/>
        </w:rPr>
        <w:t xml:space="preserve">The protracted period </w:t>
      </w:r>
      <w:r w:rsidR="004B0D11">
        <w:rPr>
          <w:rStyle w:val="normaltextrun"/>
        </w:rPr>
        <w:t>for</w:t>
      </w:r>
      <w:r>
        <w:rPr>
          <w:rStyle w:val="normaltextrun"/>
        </w:rPr>
        <w:t xml:space="preserve"> exam administration </w:t>
      </w:r>
      <w:r w:rsidRPr="0072228E">
        <w:rPr>
          <w:rStyle w:val="normaltextrun"/>
        </w:rPr>
        <w:t>contribute</w:t>
      </w:r>
      <w:r>
        <w:rPr>
          <w:rStyle w:val="normaltextrun"/>
        </w:rPr>
        <w:t>s</w:t>
      </w:r>
      <w:r w:rsidRPr="0072228E">
        <w:rPr>
          <w:rStyle w:val="normaltextrun"/>
        </w:rPr>
        <w:t xml:space="preserve"> to the City’s </w:t>
      </w:r>
      <w:r>
        <w:rPr>
          <w:rStyle w:val="normaltextrun"/>
        </w:rPr>
        <w:t>in</w:t>
      </w:r>
      <w:r w:rsidRPr="0072228E">
        <w:rPr>
          <w:rStyle w:val="normaltextrun"/>
        </w:rPr>
        <w:t>ability to build, maintain</w:t>
      </w:r>
      <w:r w:rsidR="00F9238A">
        <w:rPr>
          <w:rStyle w:val="normaltextrun"/>
        </w:rPr>
        <w:t>,</w:t>
      </w:r>
      <w:r w:rsidRPr="0072228E">
        <w:rPr>
          <w:rStyle w:val="normaltextrun"/>
        </w:rPr>
        <w:t xml:space="preserve"> and replenish its workforce</w:t>
      </w:r>
      <w:r>
        <w:rPr>
          <w:rStyle w:val="normaltextrun"/>
        </w:rPr>
        <w:t>.</w:t>
      </w:r>
      <w:r w:rsidRPr="0072228E">
        <w:t xml:space="preserve"> According to the 2022</w:t>
      </w:r>
      <w:r>
        <w:t xml:space="preserve"> Mayor’s Management Report</w:t>
      </w:r>
      <w:r w:rsidR="00F9238A">
        <w:t xml:space="preserve"> (MMR)</w:t>
      </w:r>
      <w:r>
        <w:t xml:space="preserve">, </w:t>
      </w:r>
      <w:r w:rsidR="00E57B12">
        <w:t>DCAS took a median number of 246 days to administer an exam</w:t>
      </w:r>
      <w:r w:rsidR="00EF3DA4">
        <w:t xml:space="preserve"> in fiscal year 2022</w:t>
      </w:r>
      <w:r>
        <w:t xml:space="preserve">, </w:t>
      </w:r>
      <w:r w:rsidR="00F8147F">
        <w:t>a decrease</w:t>
      </w:r>
      <w:r>
        <w:t xml:space="preserve"> from 318 days </w:t>
      </w:r>
      <w:r w:rsidR="00EA18C9">
        <w:t xml:space="preserve">in </w:t>
      </w:r>
      <w:r>
        <w:t>the prior fiscal year and below the 290-day target</w:t>
      </w:r>
      <w:r w:rsidR="00ED2686">
        <w:t>, but a substantial amount of time nevertheless</w:t>
      </w:r>
      <w:r>
        <w:t>.</w:t>
      </w:r>
      <w:r>
        <w:rPr>
          <w:rStyle w:val="FootnoteReference"/>
        </w:rPr>
        <w:footnoteReference w:id="41"/>
      </w:r>
      <w:r w:rsidRPr="00383F79">
        <w:t xml:space="preserve"> </w:t>
      </w:r>
      <w:r w:rsidR="00F8147F">
        <w:t>L</w:t>
      </w:r>
      <w:r>
        <w:t>ong exam development times, low frequency of exams, and delays between exam</w:t>
      </w:r>
      <w:r w:rsidR="00ED2686">
        <w:t xml:space="preserve"> dates</w:t>
      </w:r>
      <w:r>
        <w:t xml:space="preserve"> and </w:t>
      </w:r>
      <w:r w:rsidR="00ED2686">
        <w:t>hiring</w:t>
      </w:r>
      <w:r w:rsidR="00DA5204">
        <w:t>,</w:t>
      </w:r>
      <w:r w:rsidR="00ED2686">
        <w:t xml:space="preserve"> each</w:t>
      </w:r>
      <w:r w:rsidR="00F8147F">
        <w:t xml:space="preserve"> contribute to the prolonged process</w:t>
      </w:r>
      <w:r>
        <w:t>.</w:t>
      </w:r>
      <w:r>
        <w:rPr>
          <w:rStyle w:val="FootnoteReference"/>
        </w:rPr>
        <w:footnoteReference w:id="42"/>
      </w:r>
      <w:r>
        <w:t xml:space="preserve"> In a February 2022 report, the </w:t>
      </w:r>
      <w:r w:rsidR="004C2B4D">
        <w:t>S</w:t>
      </w:r>
      <w:r>
        <w:t xml:space="preserve">tate </w:t>
      </w:r>
      <w:r w:rsidR="004C2B4D">
        <w:t>Comptroller</w:t>
      </w:r>
      <w:r w:rsidR="00163A70">
        <w:t>, Thomas DiNapoli,</w:t>
      </w:r>
      <w:r w:rsidR="004C2B4D">
        <w:t xml:space="preserve"> pointed</w:t>
      </w:r>
      <w:r>
        <w:t xml:space="preserve"> to the extended civil service hiring process as </w:t>
      </w:r>
      <w:r w:rsidR="00ED2686">
        <w:t>a</w:t>
      </w:r>
      <w:r>
        <w:t xml:space="preserve"> factor that has led to </w:t>
      </w:r>
      <w:r w:rsidR="00DA5204">
        <w:t xml:space="preserve">local </w:t>
      </w:r>
      <w:r>
        <w:t>government staffing shortages</w:t>
      </w:r>
      <w:r w:rsidR="00ED2686">
        <w:t>,</w:t>
      </w:r>
      <w:r>
        <w:t xml:space="preserve"> </w:t>
      </w:r>
      <w:r w:rsidR="00ED2686">
        <w:t xml:space="preserve">cautioning </w:t>
      </w:r>
      <w:r>
        <w:t xml:space="preserve">that </w:t>
      </w:r>
      <w:r w:rsidR="00ED2686">
        <w:t xml:space="preserve">such </w:t>
      </w:r>
      <w:r>
        <w:t>shortages could result in operatio</w:t>
      </w:r>
      <w:r w:rsidR="00003035">
        <w:t>nal challenges once demand for C</w:t>
      </w:r>
      <w:r>
        <w:t>ity services rebounds post-pandemic.</w:t>
      </w:r>
      <w:r w:rsidR="00ED2686">
        <w:rPr>
          <w:rStyle w:val="FootnoteReference"/>
        </w:rPr>
        <w:footnoteReference w:id="43"/>
      </w:r>
      <w:r>
        <w:t xml:space="preserve"> </w:t>
      </w:r>
      <w:r w:rsidRPr="006718D6">
        <w:t xml:space="preserve">Non-partisan good government groups have </w:t>
      </w:r>
      <w:r>
        <w:t xml:space="preserve">long </w:t>
      </w:r>
      <w:r w:rsidRPr="006718D6">
        <w:t xml:space="preserve">advocated for improved hiring systems to fill </w:t>
      </w:r>
      <w:r>
        <w:t xml:space="preserve">civil service </w:t>
      </w:r>
      <w:r w:rsidRPr="006718D6">
        <w:t>positions</w:t>
      </w:r>
      <w:r>
        <w:t xml:space="preserve"> faster</w:t>
      </w:r>
      <w:r w:rsidRPr="006718D6">
        <w:t xml:space="preserve">, thereby increasing the number of on-board staff, and perhaps eliminating the slowness that is commonly thought to discourage some from working for the </w:t>
      </w:r>
      <w:r w:rsidR="004B0D11">
        <w:t>C</w:t>
      </w:r>
      <w:r w:rsidRPr="006718D6">
        <w:t>ity.</w:t>
      </w:r>
      <w:r>
        <w:rPr>
          <w:rStyle w:val="FootnoteReference"/>
        </w:rPr>
        <w:footnoteReference w:id="44"/>
      </w:r>
      <w:r>
        <w:t xml:space="preserve"> These groups have also stressed that expediting</w:t>
      </w:r>
      <w:r w:rsidRPr="00631F9D">
        <w:t xml:space="preserve"> the </w:t>
      </w:r>
      <w:r>
        <w:t xml:space="preserve">hiring </w:t>
      </w:r>
      <w:r w:rsidRPr="00631F9D">
        <w:t xml:space="preserve">process </w:t>
      </w:r>
      <w:r>
        <w:t xml:space="preserve">to fill vacancies in a timely manner </w:t>
      </w:r>
      <w:r w:rsidRPr="00631F9D">
        <w:t>is important in the current competitive job market</w:t>
      </w:r>
      <w:r w:rsidR="00353DF5">
        <w:t xml:space="preserve"> because the C</w:t>
      </w:r>
      <w:r>
        <w:t>ity cannot meet its hiring goals if it cannot compete with private sector employers.</w:t>
      </w:r>
      <w:r>
        <w:rPr>
          <w:rStyle w:val="FootnoteReference"/>
        </w:rPr>
        <w:footnoteReference w:id="45"/>
      </w:r>
    </w:p>
    <w:p w14:paraId="2A973A97" w14:textId="07AD9D38" w:rsidR="00931445" w:rsidRPr="007264F6" w:rsidRDefault="00F8147F" w:rsidP="00931445">
      <w:pPr>
        <w:spacing w:line="480" w:lineRule="auto"/>
        <w:ind w:firstLine="720"/>
        <w:jc w:val="both"/>
      </w:pPr>
      <w:r>
        <w:rPr>
          <w:rStyle w:val="normaltextrun"/>
        </w:rPr>
        <w:t>Logistical and financial hurdles</w:t>
      </w:r>
      <w:r w:rsidR="00CF3AFB">
        <w:rPr>
          <w:rStyle w:val="normaltextrun"/>
        </w:rPr>
        <w:t xml:space="preserve"> can</w:t>
      </w:r>
      <w:r>
        <w:rPr>
          <w:rStyle w:val="normaltextrun"/>
        </w:rPr>
        <w:t xml:space="preserve"> </w:t>
      </w:r>
      <w:r w:rsidR="00CF3AFB">
        <w:rPr>
          <w:rStyle w:val="normaltextrun"/>
        </w:rPr>
        <w:t>be</w:t>
      </w:r>
      <w:r w:rsidR="00931445">
        <w:rPr>
          <w:rStyle w:val="normaltextrun"/>
        </w:rPr>
        <w:t xml:space="preserve"> barrier</w:t>
      </w:r>
      <w:r w:rsidR="004C2B4D">
        <w:rPr>
          <w:rStyle w:val="normaltextrun"/>
        </w:rPr>
        <w:t>s</w:t>
      </w:r>
      <w:r w:rsidR="00931445">
        <w:rPr>
          <w:rStyle w:val="normaltextrun"/>
        </w:rPr>
        <w:t xml:space="preserve"> to entry into the civil service</w:t>
      </w:r>
      <w:r w:rsidR="004B0D11">
        <w:rPr>
          <w:rStyle w:val="normaltextrun"/>
        </w:rPr>
        <w:t xml:space="preserve"> and undermine the policy goals of the exam system</w:t>
      </w:r>
      <w:r w:rsidR="00931445">
        <w:rPr>
          <w:rStyle w:val="normaltextrun"/>
        </w:rPr>
        <w:t>. The exam requires a</w:t>
      </w:r>
      <w:r w:rsidR="00931445" w:rsidRPr="00692C14">
        <w:rPr>
          <w:rStyle w:val="normaltextrun"/>
        </w:rPr>
        <w:t xml:space="preserve">ccess to a computer with reliable internet or the ability to visit a testing </w:t>
      </w:r>
      <w:r w:rsidR="00931445">
        <w:rPr>
          <w:rStyle w:val="normaltextrun"/>
        </w:rPr>
        <w:t>s</w:t>
      </w:r>
      <w:r w:rsidR="00931445" w:rsidRPr="00692C14">
        <w:rPr>
          <w:rStyle w:val="normaltextrun"/>
        </w:rPr>
        <w:t>ite in</w:t>
      </w:r>
      <w:r w:rsidR="00931445">
        <w:rPr>
          <w:rStyle w:val="normaltextrun"/>
        </w:rPr>
        <w:t>-</w:t>
      </w:r>
      <w:r w:rsidR="00931445" w:rsidRPr="00692C14">
        <w:rPr>
          <w:rStyle w:val="normaltextrun"/>
        </w:rPr>
        <w:t>person</w:t>
      </w:r>
      <w:r w:rsidR="004B75BA">
        <w:rPr>
          <w:rStyle w:val="normaltextrun"/>
        </w:rPr>
        <w:t xml:space="preserve"> with a scheduled appointment</w:t>
      </w:r>
      <w:r w:rsidR="00931445">
        <w:rPr>
          <w:rStyle w:val="normaltextrun"/>
        </w:rPr>
        <w:t>,</w:t>
      </w:r>
      <w:r w:rsidR="00931445">
        <w:rPr>
          <w:rStyle w:val="FootnoteReference"/>
        </w:rPr>
        <w:footnoteReference w:id="46"/>
      </w:r>
      <w:r w:rsidR="00931445">
        <w:rPr>
          <w:rStyle w:val="normaltextrun"/>
        </w:rPr>
        <w:t xml:space="preserve"> which may be inaccessible for </w:t>
      </w:r>
      <w:r w:rsidR="00C05FDC">
        <w:rPr>
          <w:rStyle w:val="normaltextrun"/>
        </w:rPr>
        <w:t>examinees</w:t>
      </w:r>
      <w:r w:rsidR="00931445">
        <w:rPr>
          <w:rStyle w:val="normaltextrun"/>
        </w:rPr>
        <w:t xml:space="preserve"> </w:t>
      </w:r>
      <w:r w:rsidR="00C05FDC">
        <w:rPr>
          <w:rStyle w:val="normaltextrun"/>
        </w:rPr>
        <w:t>who</w:t>
      </w:r>
      <w:r w:rsidR="00931445">
        <w:rPr>
          <w:rStyle w:val="normaltextrun"/>
        </w:rPr>
        <w:t xml:space="preserve"> cannot afford to purchase a home computer</w:t>
      </w:r>
      <w:r w:rsidR="00C05FDC">
        <w:rPr>
          <w:rStyle w:val="normaltextrun"/>
        </w:rPr>
        <w:t>, cannot afford or cannot access internet access,</w:t>
      </w:r>
      <w:r w:rsidR="00931445">
        <w:rPr>
          <w:rStyle w:val="normaltextrun"/>
        </w:rPr>
        <w:t xml:space="preserve"> or </w:t>
      </w:r>
      <w:r w:rsidR="003163CB">
        <w:rPr>
          <w:rStyle w:val="normaltextrun"/>
        </w:rPr>
        <w:t>cannot access</w:t>
      </w:r>
      <w:r w:rsidR="00931445">
        <w:rPr>
          <w:rStyle w:val="normaltextrun"/>
        </w:rPr>
        <w:t xml:space="preserve"> a testing site location.</w:t>
      </w:r>
      <w:r w:rsidR="00CF3AFB">
        <w:rPr>
          <w:rStyle w:val="normaltextrun"/>
        </w:rPr>
        <w:t xml:space="preserve"> </w:t>
      </w:r>
      <w:r w:rsidR="004B0D11">
        <w:rPr>
          <w:rStyle w:val="normaltextrun"/>
        </w:rPr>
        <w:t>Exam</w:t>
      </w:r>
      <w:r w:rsidR="0036582A">
        <w:rPr>
          <w:rStyle w:val="normaltextrun"/>
        </w:rPr>
        <w:t xml:space="preserve"> fees</w:t>
      </w:r>
      <w:r w:rsidR="00931445">
        <w:rPr>
          <w:rStyle w:val="normaltextrun"/>
        </w:rPr>
        <w:t xml:space="preserve"> can be costly</w:t>
      </w:r>
      <w:r w:rsidR="0036582A">
        <w:rPr>
          <w:rStyle w:val="normaltextrun"/>
        </w:rPr>
        <w:t>, especially</w:t>
      </w:r>
      <w:r w:rsidR="00931445">
        <w:rPr>
          <w:rStyle w:val="normaltextrun"/>
        </w:rPr>
        <w:t xml:space="preserve"> if an applicant </w:t>
      </w:r>
      <w:r w:rsidR="0036582A">
        <w:rPr>
          <w:rStyle w:val="normaltextrun"/>
        </w:rPr>
        <w:t>takes</w:t>
      </w:r>
      <w:r w:rsidR="00931445">
        <w:rPr>
          <w:rStyle w:val="normaltextrun"/>
        </w:rPr>
        <w:t xml:space="preserve"> multiple exams to apply for multiple titles.</w:t>
      </w:r>
      <w:r w:rsidR="0036582A">
        <w:rPr>
          <w:rStyle w:val="FootnoteReference"/>
        </w:rPr>
        <w:footnoteReference w:id="47"/>
      </w:r>
      <w:r w:rsidR="00931445">
        <w:rPr>
          <w:rStyle w:val="normaltextrun"/>
        </w:rPr>
        <w:t xml:space="preserve"> </w:t>
      </w:r>
      <w:r w:rsidR="00964160">
        <w:rPr>
          <w:rStyle w:val="normaltextrun"/>
        </w:rPr>
        <w:t>Moreover, DCAS does not accept cash as payment for fees</w:t>
      </w:r>
      <w:r w:rsidR="00C516A4">
        <w:rPr>
          <w:rStyle w:val="normaltextrun"/>
        </w:rPr>
        <w:t xml:space="preserve">, excluding potential candidates who cannot pay </w:t>
      </w:r>
      <w:r w:rsidR="00636121">
        <w:rPr>
          <w:rStyle w:val="normaltextrun"/>
        </w:rPr>
        <w:t xml:space="preserve">fees </w:t>
      </w:r>
      <w:r w:rsidR="00C516A4">
        <w:rPr>
          <w:rStyle w:val="normaltextrun"/>
        </w:rPr>
        <w:t>by another method</w:t>
      </w:r>
      <w:r w:rsidR="00964160">
        <w:rPr>
          <w:rStyle w:val="normaltextrun"/>
        </w:rPr>
        <w:t>.</w:t>
      </w:r>
      <w:r w:rsidR="00964160">
        <w:rPr>
          <w:rStyle w:val="FootnoteReference"/>
        </w:rPr>
        <w:footnoteReference w:id="48"/>
      </w:r>
      <w:r w:rsidR="00964160">
        <w:rPr>
          <w:rStyle w:val="normaltextrun"/>
        </w:rPr>
        <w:t xml:space="preserve"> </w:t>
      </w:r>
      <w:r w:rsidR="00DB0443">
        <w:rPr>
          <w:rStyle w:val="normaltextrun"/>
        </w:rPr>
        <w:t xml:space="preserve">As reported in the MMR, </w:t>
      </w:r>
      <w:r w:rsidR="00DB0443">
        <w:t>t</w:t>
      </w:r>
      <w:r w:rsidR="00931445">
        <w:t xml:space="preserve">he new bridge exam partially mitigates </w:t>
      </w:r>
      <w:r w:rsidR="00964160">
        <w:t>the financial burden of exam fees</w:t>
      </w:r>
      <w:r w:rsidR="00931445">
        <w:t xml:space="preserve"> by allowing qualified </w:t>
      </w:r>
      <w:r w:rsidR="00DB0443">
        <w:t>examinees</w:t>
      </w:r>
      <w:r w:rsidR="00931445">
        <w:t xml:space="preserve"> to pay a single fee for</w:t>
      </w:r>
      <w:r w:rsidR="00964160">
        <w:t xml:space="preserve"> one exam that </w:t>
      </w:r>
      <w:r w:rsidR="0036582A">
        <w:t>can</w:t>
      </w:r>
      <w:r w:rsidR="00964160">
        <w:t xml:space="preserve"> qualify </w:t>
      </w:r>
      <w:r w:rsidR="00DB0443">
        <w:t>the examinee</w:t>
      </w:r>
      <w:r w:rsidR="00964160">
        <w:t xml:space="preserve"> for</w:t>
      </w:r>
      <w:r w:rsidR="00931445">
        <w:t xml:space="preserve"> multiple civil service titles.</w:t>
      </w:r>
      <w:r w:rsidR="00931445">
        <w:rPr>
          <w:rStyle w:val="FootnoteReference"/>
        </w:rPr>
        <w:footnoteReference w:id="49"/>
      </w:r>
      <w:r w:rsidR="00931445">
        <w:t xml:space="preserve"> </w:t>
      </w:r>
      <w:r w:rsidR="00931445">
        <w:rPr>
          <w:rStyle w:val="normaltextrun"/>
        </w:rPr>
        <w:t xml:space="preserve">However, some </w:t>
      </w:r>
      <w:r w:rsidR="00DB0443">
        <w:rPr>
          <w:rStyle w:val="normaltextrun"/>
        </w:rPr>
        <w:t>examinees</w:t>
      </w:r>
      <w:r w:rsidR="00931445">
        <w:rPr>
          <w:rStyle w:val="normaltextrun"/>
        </w:rPr>
        <w:t xml:space="preserve"> pay an additional cost for </w:t>
      </w:r>
      <w:r w:rsidR="00931445" w:rsidRPr="00692C14">
        <w:rPr>
          <w:rStyle w:val="normaltextrun"/>
        </w:rPr>
        <w:t xml:space="preserve">prep </w:t>
      </w:r>
      <w:r w:rsidR="00931445">
        <w:rPr>
          <w:rStyle w:val="normaltextrun"/>
        </w:rPr>
        <w:t>courses to study for the exam</w:t>
      </w:r>
      <w:r w:rsidR="004B75BA">
        <w:rPr>
          <w:rStyle w:val="normaltextrun"/>
        </w:rPr>
        <w:t xml:space="preserve"> in an effort to ensure success and avoid potential multiple, costly exams</w:t>
      </w:r>
      <w:r w:rsidR="00931445">
        <w:rPr>
          <w:rStyle w:val="normaltextrun"/>
        </w:rPr>
        <w:t>.</w:t>
      </w:r>
      <w:r w:rsidR="00931445">
        <w:rPr>
          <w:rStyle w:val="FootnoteReference"/>
        </w:rPr>
        <w:footnoteReference w:id="50"/>
      </w:r>
      <w:r w:rsidR="00931445">
        <w:rPr>
          <w:rStyle w:val="normaltextrun"/>
        </w:rPr>
        <w:t xml:space="preserve"> </w:t>
      </w:r>
    </w:p>
    <w:p w14:paraId="31CB75F6" w14:textId="73A584B8" w:rsidR="000A2B6B" w:rsidRDefault="00931445" w:rsidP="004B75BA">
      <w:pPr>
        <w:spacing w:line="480" w:lineRule="auto"/>
        <w:ind w:firstLine="720"/>
        <w:jc w:val="both"/>
      </w:pPr>
      <w:r>
        <w:rPr>
          <w:rStyle w:val="normaltextrun"/>
        </w:rPr>
        <w:t>T</w:t>
      </w:r>
      <w:r w:rsidRPr="00692C14">
        <w:rPr>
          <w:rStyle w:val="normaltextrun"/>
        </w:rPr>
        <w:t xml:space="preserve">he exam process is </w:t>
      </w:r>
      <w:r>
        <w:rPr>
          <w:rStyle w:val="normaltextrun"/>
        </w:rPr>
        <w:t xml:space="preserve">also </w:t>
      </w:r>
      <w:r w:rsidRPr="00692C14">
        <w:rPr>
          <w:rStyle w:val="normaltextrun"/>
        </w:rPr>
        <w:t>complicated</w:t>
      </w:r>
      <w:r w:rsidR="004D78E1">
        <w:rPr>
          <w:rStyle w:val="normaltextrun"/>
        </w:rPr>
        <w:t xml:space="preserve">, </w:t>
      </w:r>
      <w:r w:rsidRPr="00692C14">
        <w:rPr>
          <w:rStyle w:val="normaltextrun"/>
        </w:rPr>
        <w:t>deter</w:t>
      </w:r>
      <w:r w:rsidR="004D78E1">
        <w:rPr>
          <w:rStyle w:val="normaltextrun"/>
        </w:rPr>
        <w:t>ring</w:t>
      </w:r>
      <w:r w:rsidRPr="00692C14">
        <w:rPr>
          <w:rStyle w:val="normaltextrun"/>
        </w:rPr>
        <w:t xml:space="preserve"> would-be candidates who do not have the resources or interest to navigate </w:t>
      </w:r>
      <w:r>
        <w:rPr>
          <w:rStyle w:val="normaltextrun"/>
        </w:rPr>
        <w:t>the exam</w:t>
      </w:r>
      <w:r w:rsidR="004D78E1">
        <w:rPr>
          <w:rStyle w:val="normaltextrun"/>
        </w:rPr>
        <w:t xml:space="preserve"> system</w:t>
      </w:r>
      <w:r>
        <w:rPr>
          <w:rStyle w:val="normaltextrun"/>
        </w:rPr>
        <w:t xml:space="preserve"> </w:t>
      </w:r>
      <w:r w:rsidRPr="00692C14">
        <w:rPr>
          <w:rStyle w:val="normaltextrun"/>
        </w:rPr>
        <w:t>on their own</w:t>
      </w:r>
      <w:r>
        <w:rPr>
          <w:rStyle w:val="normaltextrun"/>
        </w:rPr>
        <w:t xml:space="preserve">. </w:t>
      </w:r>
      <w:r>
        <w:t>DCAS’ exten</w:t>
      </w:r>
      <w:r w:rsidR="0013217A">
        <w:t>sive frequently asked questions, posted online,</w:t>
      </w:r>
      <w:r>
        <w:t xml:space="preserve"> attempt to supply answers for a multitude of potential questions</w:t>
      </w:r>
      <w:r w:rsidR="004B75BA">
        <w:t>—</w:t>
      </w:r>
      <w:r>
        <w:rPr>
          <w:rStyle w:val="normaltextrun"/>
        </w:rPr>
        <w:t>from applying for an exam to the point of hire</w:t>
      </w:r>
      <w:r>
        <w:t>.</w:t>
      </w:r>
      <w:r>
        <w:rPr>
          <w:rStyle w:val="FootnoteReference"/>
        </w:rPr>
        <w:footnoteReference w:id="51"/>
      </w:r>
      <w:r>
        <w:t xml:space="preserve"> However, th</w:t>
      </w:r>
      <w:r w:rsidR="0036582A">
        <w:t>e</w:t>
      </w:r>
      <w:r>
        <w:t xml:space="preserve"> multi-step hiring process </w:t>
      </w:r>
      <w:r w:rsidR="0036582A">
        <w:t>involves</w:t>
      </w:r>
      <w:r>
        <w:t xml:space="preserve"> </w:t>
      </w:r>
      <w:r>
        <w:rPr>
          <w:rStyle w:val="normaltextrun"/>
        </w:rPr>
        <w:t>m</w:t>
      </w:r>
      <w:r w:rsidRPr="005C431C">
        <w:t>any offices</w:t>
      </w:r>
      <w:r w:rsidR="004C18DE">
        <w:t>,</w:t>
      </w:r>
      <w:r w:rsidRPr="005C431C">
        <w:t xml:space="preserve"> </w:t>
      </w:r>
      <w:r>
        <w:t xml:space="preserve">both </w:t>
      </w:r>
      <w:r w:rsidRPr="005C431C">
        <w:t xml:space="preserve">within and outside </w:t>
      </w:r>
      <w:r>
        <w:t xml:space="preserve">of </w:t>
      </w:r>
      <w:r w:rsidRPr="005C431C">
        <w:t>service-providing agencies</w:t>
      </w:r>
      <w:r>
        <w:t xml:space="preserve">, </w:t>
      </w:r>
      <w:r w:rsidR="00233A96">
        <w:t>further complicating the</w:t>
      </w:r>
      <w:r>
        <w:t xml:space="preserve"> arduous process for applicants.</w:t>
      </w:r>
      <w:r>
        <w:rPr>
          <w:rStyle w:val="FootnoteReference"/>
        </w:rPr>
        <w:footnoteReference w:id="52"/>
      </w:r>
      <w:r>
        <w:t xml:space="preserve"> While the exam system safeguards the merit-based civil service system, </w:t>
      </w:r>
      <w:r w:rsidR="0036582A">
        <w:t xml:space="preserve">some stakeholders argue that the City could seize </w:t>
      </w:r>
      <w:r>
        <w:t>numerous opportunities to modernize the process while prioritizing DCAS’ stated goals of equity and efficacy.</w:t>
      </w:r>
      <w:r>
        <w:rPr>
          <w:rStyle w:val="FootnoteReference"/>
        </w:rPr>
        <w:footnoteReference w:id="53"/>
      </w:r>
      <w:r w:rsidR="00791A71">
        <w:t xml:space="preserve"> </w:t>
      </w:r>
    </w:p>
    <w:p w14:paraId="2FE188FF" w14:textId="61EE5F42" w:rsidR="007031E5" w:rsidRDefault="007031E5" w:rsidP="004B75BA">
      <w:pPr>
        <w:spacing w:line="480" w:lineRule="auto"/>
        <w:ind w:firstLine="720"/>
        <w:jc w:val="both"/>
      </w:pPr>
    </w:p>
    <w:p w14:paraId="10C9440A" w14:textId="77777777" w:rsidR="007031E5" w:rsidRPr="004B75BA" w:rsidRDefault="007031E5" w:rsidP="004B75BA">
      <w:pPr>
        <w:spacing w:line="480" w:lineRule="auto"/>
        <w:ind w:firstLine="720"/>
        <w:jc w:val="both"/>
      </w:pPr>
    </w:p>
    <w:p w14:paraId="67FCD7EF" w14:textId="656A3517" w:rsidR="00132E9B" w:rsidRPr="00480222" w:rsidRDefault="00760448" w:rsidP="00132E9B">
      <w:pPr>
        <w:pStyle w:val="ListParagraph"/>
        <w:numPr>
          <w:ilvl w:val="0"/>
          <w:numId w:val="8"/>
        </w:numPr>
        <w:spacing w:line="480" w:lineRule="auto"/>
        <w:jc w:val="both"/>
        <w:rPr>
          <w:rFonts w:ascii="Times New Roman Bold" w:hAnsi="Times New Roman Bold"/>
          <w:b/>
          <w:smallCaps/>
          <w:u w:val="single"/>
        </w:rPr>
      </w:pPr>
      <w:r>
        <w:rPr>
          <w:rFonts w:ascii="Times New Roman Bold" w:hAnsi="Times New Roman Bold"/>
          <w:b/>
          <w:smallCaps/>
          <w:u w:val="single"/>
        </w:rPr>
        <w:t>Analysis of Legislation</w:t>
      </w:r>
    </w:p>
    <w:p w14:paraId="08EAD71F" w14:textId="636CF9F5" w:rsidR="00132E9B" w:rsidRDefault="00CE2371" w:rsidP="009471B5">
      <w:pPr>
        <w:spacing w:line="480" w:lineRule="auto"/>
        <w:ind w:firstLine="720"/>
        <w:jc w:val="both"/>
        <w:rPr>
          <w:b/>
          <w:i/>
        </w:rPr>
      </w:pPr>
      <w:r w:rsidRPr="00CE2371">
        <w:rPr>
          <w:b/>
          <w:u w:val="single"/>
        </w:rPr>
        <w:t>Int. No. 645-2022</w:t>
      </w:r>
    </w:p>
    <w:p w14:paraId="0629325E" w14:textId="3D336EC1" w:rsidR="00ED2947" w:rsidRDefault="009471B5" w:rsidP="009471B5">
      <w:pPr>
        <w:spacing w:line="480" w:lineRule="auto"/>
        <w:jc w:val="both"/>
      </w:pPr>
      <w:r>
        <w:tab/>
      </w:r>
      <w:r w:rsidR="00ED2947">
        <w:t>This bill would require the Commissioner</w:t>
      </w:r>
      <w:r w:rsidR="00563A00">
        <w:t>s</w:t>
      </w:r>
      <w:r w:rsidR="00ED2947">
        <w:t xml:space="preserve"> of Correction </w:t>
      </w:r>
      <w:r w:rsidR="00563A00">
        <w:t>and</w:t>
      </w:r>
      <w:r w:rsidR="00ED2947">
        <w:t xml:space="preserve"> of Citywide Administrative Services</w:t>
      </w:r>
      <w:r w:rsidR="00AC27C0">
        <w:t xml:space="preserve"> (the Commissioners)</w:t>
      </w:r>
      <w:r w:rsidR="00ED2947">
        <w:t xml:space="preserve"> to administer civil service exams in City correctional facilities. </w:t>
      </w:r>
      <w:r w:rsidR="0036582A">
        <w:t>T</w:t>
      </w:r>
      <w:r w:rsidR="00563A00">
        <w:t>he Commissioners</w:t>
      </w:r>
      <w:r w:rsidR="0036582A">
        <w:t xml:space="preserve"> would be required</w:t>
      </w:r>
      <w:r w:rsidR="00563A00">
        <w:t xml:space="preserve"> </w:t>
      </w:r>
      <w:r w:rsidR="00ED2947">
        <w:t xml:space="preserve">to offer </w:t>
      </w:r>
      <w:r w:rsidR="00563A00">
        <w:t xml:space="preserve">civil service </w:t>
      </w:r>
      <w:r w:rsidR="00ED2947">
        <w:t>exams to incarcerated individuals that meet the minimum qualifications required to sit for a civil service exam whenever the exam is offered to the public.</w:t>
      </w:r>
    </w:p>
    <w:p w14:paraId="35921A88" w14:textId="15BB5035" w:rsidR="00ED2947" w:rsidRDefault="00ED2947" w:rsidP="009471B5">
      <w:pPr>
        <w:spacing w:line="480" w:lineRule="auto"/>
        <w:jc w:val="both"/>
      </w:pPr>
      <w:r>
        <w:tab/>
        <w:t xml:space="preserve">To support </w:t>
      </w:r>
      <w:r w:rsidR="00295331">
        <w:t>justice-involved individuals’</w:t>
      </w:r>
      <w:r>
        <w:t xml:space="preserve"> ability to take civil service exams, this bill would </w:t>
      </w:r>
      <w:r w:rsidR="00AC27C0">
        <w:t xml:space="preserve">impose a number of additional requirements. It would </w:t>
      </w:r>
      <w:r>
        <w:t>require the Department</w:t>
      </w:r>
      <w:r w:rsidR="00563A00">
        <w:t xml:space="preserve"> of Correction</w:t>
      </w:r>
      <w:r w:rsidR="00AC27C0">
        <w:t xml:space="preserve"> (DOC)</w:t>
      </w:r>
      <w:r w:rsidR="00563A00">
        <w:t xml:space="preserve"> to consult with the Department of</w:t>
      </w:r>
      <w:r>
        <w:t xml:space="preserve"> Citywide Administrative Services</w:t>
      </w:r>
      <w:r w:rsidR="00AC27C0">
        <w:t xml:space="preserve"> (DCAS)</w:t>
      </w:r>
      <w:r>
        <w:t xml:space="preserve"> to provide exam preparation programming to incarcerated ind</w:t>
      </w:r>
      <w:r w:rsidR="00D90EE7">
        <w:t xml:space="preserve">ividuals, </w:t>
      </w:r>
      <w:r w:rsidR="0036582A">
        <w:t>which would include</w:t>
      </w:r>
      <w:r>
        <w:t xml:space="preserve"> guided instruction, study materials, practice tests and civil service employment application counseling.</w:t>
      </w:r>
    </w:p>
    <w:p w14:paraId="7206C536" w14:textId="2720065B" w:rsidR="00295331" w:rsidRDefault="00ED2947" w:rsidP="009471B5">
      <w:pPr>
        <w:spacing w:line="480" w:lineRule="auto"/>
        <w:jc w:val="both"/>
      </w:pPr>
      <w:r>
        <w:tab/>
      </w:r>
      <w:r w:rsidR="00563A00">
        <w:t xml:space="preserve">In addition, this bill would require </w:t>
      </w:r>
      <w:r w:rsidR="00AC27C0">
        <w:t>DCAS</w:t>
      </w:r>
      <w:r w:rsidR="00563A00">
        <w:t xml:space="preserve"> to </w:t>
      </w:r>
      <w:r w:rsidR="00AC27C0">
        <w:t>waive the civil service exam fee for any in</w:t>
      </w:r>
      <w:r w:rsidR="00D90EE7">
        <w:t>carcerated individual or</w:t>
      </w:r>
      <w:r w:rsidR="0036582A">
        <w:t xml:space="preserve"> any</w:t>
      </w:r>
      <w:r w:rsidR="00AC27C0">
        <w:t xml:space="preserve"> individual enrolled in reentry services or incarceration</w:t>
      </w:r>
      <w:r w:rsidR="00295331">
        <w:t xml:space="preserve"> alternative services</w:t>
      </w:r>
      <w:r w:rsidR="00AC27C0">
        <w:t xml:space="preserve"> </w:t>
      </w:r>
      <w:r w:rsidR="0036582A">
        <w:t>provided by</w:t>
      </w:r>
      <w:r w:rsidR="00AC27C0">
        <w:t xml:space="preserve"> an organization contracted with the </w:t>
      </w:r>
      <w:r w:rsidR="00295331">
        <w:t>Office of Criminal Justice (OCJ)</w:t>
      </w:r>
      <w:r w:rsidR="00AC27C0">
        <w:t xml:space="preserve">. This bill would require DCAS to provide written information and conduct presentations regarding civil service exams and the appointment process to all individuals in DOC custody, as well as to provide </w:t>
      </w:r>
      <w:r w:rsidR="00295331">
        <w:t>such written information to OCJ</w:t>
      </w:r>
      <w:r w:rsidR="00AC27C0">
        <w:t xml:space="preserve"> for distribution to organizations under contract with OCJ to provide reentry services or </w:t>
      </w:r>
      <w:r w:rsidR="00295331">
        <w:t>incarceration alternative services, and to coordinate with such organizations to conduct such presentations</w:t>
      </w:r>
      <w:r w:rsidR="00AC27C0">
        <w:t>.</w:t>
      </w:r>
      <w:r w:rsidR="00295331">
        <w:t xml:space="preserve"> In connection with these requirements, this bill would require OCJ to coordinate with DCAS to forward all civil service exam announcements to such organizations.</w:t>
      </w:r>
    </w:p>
    <w:p w14:paraId="0DE7A894" w14:textId="2CB28C25" w:rsidR="009471B5" w:rsidRPr="00436DCF" w:rsidRDefault="00295331" w:rsidP="009471B5">
      <w:pPr>
        <w:spacing w:line="480" w:lineRule="auto"/>
        <w:jc w:val="both"/>
      </w:pPr>
      <w:r>
        <w:tab/>
        <w:t>Finally, this bill would require DCAS to report annually regarding civil service exams for justice-involved individuals, including the number of incarcerated individuals</w:t>
      </w:r>
      <w:r w:rsidR="00436DCF">
        <w:t xml:space="preserve"> and individuals enrolled in reentry or incarceration alternative services </w:t>
      </w:r>
      <w:r>
        <w:t xml:space="preserve">who </w:t>
      </w:r>
      <w:r w:rsidR="00D90EE7">
        <w:t xml:space="preserve">participated in </w:t>
      </w:r>
      <w:r w:rsidR="0036582A">
        <w:t xml:space="preserve">City-provided exam </w:t>
      </w:r>
      <w:r w:rsidR="00D90EE7">
        <w:t>preparation programming</w:t>
      </w:r>
      <w:r>
        <w:t xml:space="preserve"> or took a civil service exam in the prior year</w:t>
      </w:r>
      <w:r w:rsidR="00436DCF">
        <w:t>.</w:t>
      </w:r>
    </w:p>
    <w:p w14:paraId="344B7B9B" w14:textId="720A0AC4" w:rsidR="00132E9B" w:rsidRPr="00CE2371" w:rsidRDefault="00CE2371" w:rsidP="00CE2371">
      <w:pPr>
        <w:keepNext/>
        <w:spacing w:line="480" w:lineRule="auto"/>
        <w:ind w:firstLine="720"/>
        <w:jc w:val="both"/>
        <w:rPr>
          <w:b/>
        </w:rPr>
      </w:pPr>
      <w:r w:rsidRPr="00CE2371">
        <w:rPr>
          <w:b/>
          <w:u w:val="single"/>
        </w:rPr>
        <w:t>Int. No. 658-2022</w:t>
      </w:r>
    </w:p>
    <w:p w14:paraId="4D969EBE" w14:textId="49EC6E64" w:rsidR="00132E9B" w:rsidRDefault="00132E9B" w:rsidP="00132E9B">
      <w:pPr>
        <w:spacing w:line="480" w:lineRule="auto"/>
        <w:jc w:val="both"/>
      </w:pPr>
      <w:r>
        <w:tab/>
      </w:r>
      <w:r w:rsidR="00D90EE7">
        <w:t>This bill would r</w:t>
      </w:r>
      <w:r w:rsidR="00C01DF3">
        <w:t xml:space="preserve">equire DCAS to administer a civil service ambassador program to provide education and outreach at </w:t>
      </w:r>
      <w:r w:rsidR="0078003E">
        <w:t xml:space="preserve">civil service pathways, which the bill would define as </w:t>
      </w:r>
      <w:r w:rsidR="00C01DF3">
        <w:t>high schools, colleges, universities, trade schools, mental health or social work programs, juvenile justice facilities and foster care programs subject to the Administration for Children’s Services, shelters and other facilities subject to the Department of Homeless Services, and any other City agency-managed facilities or programs as determined by the Commissioner of Citywide Administrative Services.</w:t>
      </w:r>
    </w:p>
    <w:p w14:paraId="3C73A7F4" w14:textId="1E01ACB1" w:rsidR="00C01DF3" w:rsidRDefault="00C01DF3" w:rsidP="00132E9B">
      <w:pPr>
        <w:spacing w:line="480" w:lineRule="auto"/>
        <w:jc w:val="both"/>
      </w:pPr>
      <w:r>
        <w:tab/>
        <w:t xml:space="preserve">This bill would impose minimum requirements regarding the substance, frequency and distribution of education and outreach. </w:t>
      </w:r>
      <w:r w:rsidR="00701DC2">
        <w:t xml:space="preserve">DCAS would be required to </w:t>
      </w:r>
      <w:r w:rsidR="008300AB">
        <w:t>engage c</w:t>
      </w:r>
      <w:r>
        <w:t xml:space="preserve">urrent members of the civil service to conduct presentations on a quarterly basis. This bill would require such presentations to include: information regarding the benefits of joining the civil service; instructions, timelines, and advice for taking the civil service exams; and the post-exam process through which offers </w:t>
      </w:r>
      <w:r w:rsidR="008300AB">
        <w:t>of employment</w:t>
      </w:r>
      <w:r>
        <w:t xml:space="preserve"> are made. </w:t>
      </w:r>
      <w:r w:rsidR="0078003E">
        <w:t>T</w:t>
      </w:r>
      <w:r>
        <w:t xml:space="preserve">his bill would require such presentations </w:t>
      </w:r>
      <w:r w:rsidR="0078003E">
        <w:t xml:space="preserve">to be conducted in at least </w:t>
      </w:r>
      <w:r w:rsidR="008300AB">
        <w:t>10</w:t>
      </w:r>
      <w:r w:rsidR="0078003E">
        <w:t xml:space="preserve"> civil service pathways across all City boroughs each quarter.</w:t>
      </w:r>
    </w:p>
    <w:p w14:paraId="578724CB" w14:textId="23206199" w:rsidR="0078003E" w:rsidRDefault="0078003E" w:rsidP="00132E9B">
      <w:pPr>
        <w:spacing w:line="480" w:lineRule="auto"/>
        <w:jc w:val="both"/>
      </w:pPr>
      <w:r>
        <w:tab/>
        <w:t>In addition, this bill would require DCAS to develop, produce, and update educational materials on the civil service and civil service exam</w:t>
      </w:r>
      <w:r w:rsidR="00BC254B">
        <w:t>,</w:t>
      </w:r>
      <w:r>
        <w:t xml:space="preserve"> for distribution to civil service pathways and to be posted online.</w:t>
      </w:r>
    </w:p>
    <w:p w14:paraId="2C4CE301" w14:textId="64C6AF1E" w:rsidR="00BC254B" w:rsidRDefault="00BC254B" w:rsidP="00132E9B">
      <w:pPr>
        <w:spacing w:line="480" w:lineRule="auto"/>
        <w:jc w:val="both"/>
      </w:pPr>
      <w:r>
        <w:tab/>
        <w:t>Finally, this bill would require DCAS to report annually on education and outreach performed under the civil service ambassador program, including the number of presentations conducted across civil service pathways, City boroughs, and other appropriate criteria.</w:t>
      </w:r>
    </w:p>
    <w:p w14:paraId="3538F2BF" w14:textId="44FE825E" w:rsidR="007031E5" w:rsidRDefault="007031E5" w:rsidP="00132E9B">
      <w:pPr>
        <w:spacing w:line="480" w:lineRule="auto"/>
        <w:jc w:val="both"/>
      </w:pPr>
    </w:p>
    <w:p w14:paraId="72DC3406" w14:textId="77777777" w:rsidR="007031E5" w:rsidRDefault="007031E5" w:rsidP="00132E9B">
      <w:pPr>
        <w:spacing w:line="480" w:lineRule="auto"/>
        <w:jc w:val="both"/>
      </w:pPr>
    </w:p>
    <w:p w14:paraId="5F6963C9" w14:textId="38C488E1" w:rsidR="00132E9B" w:rsidRPr="00CE2371" w:rsidRDefault="00CE2371" w:rsidP="00CE2371">
      <w:pPr>
        <w:spacing w:line="480" w:lineRule="auto"/>
        <w:ind w:firstLine="720"/>
        <w:jc w:val="both"/>
        <w:rPr>
          <w:b/>
        </w:rPr>
      </w:pPr>
      <w:r w:rsidRPr="00CE2371">
        <w:rPr>
          <w:b/>
          <w:u w:val="single"/>
        </w:rPr>
        <w:t>Int. No. 698-2022</w:t>
      </w:r>
    </w:p>
    <w:p w14:paraId="76BC99AA" w14:textId="03E36731" w:rsidR="00337EBE" w:rsidRDefault="00132E9B" w:rsidP="00760448">
      <w:pPr>
        <w:spacing w:line="480" w:lineRule="auto"/>
        <w:jc w:val="both"/>
      </w:pPr>
      <w:r>
        <w:tab/>
      </w:r>
      <w:r w:rsidR="00BC254B">
        <w:t>This bill wou</w:t>
      </w:r>
      <w:r w:rsidR="00BC254B" w:rsidRPr="00DF3027">
        <w:t xml:space="preserve">ld </w:t>
      </w:r>
      <w:r w:rsidR="00C400F4" w:rsidRPr="00DF3027">
        <w:t>codify DCAS’ Public Service Corps program, which provides</w:t>
      </w:r>
      <w:r w:rsidR="00BC254B" w:rsidRPr="00DF3027">
        <w:t xml:space="preserve"> internship</w:t>
      </w:r>
      <w:r w:rsidR="00C400F4" w:rsidRPr="00DF3027">
        <w:t xml:space="preserve"> opportunitie</w:t>
      </w:r>
      <w:r w:rsidR="00BC254B" w:rsidRPr="00DF3027">
        <w:t>s at City</w:t>
      </w:r>
      <w:r w:rsidR="00BC254B">
        <w:t xml:space="preserve"> agencies for undergraduate and graduate students.</w:t>
      </w:r>
      <w:r w:rsidR="00C6783B">
        <w:t xml:space="preserve"> </w:t>
      </w:r>
      <w:r w:rsidR="00337EBE">
        <w:t>This bill would require DCAS to recruit students from diverse backgrounds and offer internships at a broad range of City agencies.</w:t>
      </w:r>
    </w:p>
    <w:p w14:paraId="03E23169" w14:textId="054B4947" w:rsidR="00132E9B" w:rsidRPr="00BE4FAB" w:rsidRDefault="00337EBE" w:rsidP="00760448">
      <w:pPr>
        <w:spacing w:line="480" w:lineRule="auto"/>
        <w:jc w:val="both"/>
      </w:pPr>
      <w:r>
        <w:tab/>
        <w:t>In addition, this bill would require DCAS to report annually regarding the public service corps program, including information regarding DCAS’ recruitment efforts, DCAS’ efforts to identify internships in a broad range of City agencies, the number of participating students, their demographic information, and the City agency in which they were placed.</w:t>
      </w:r>
      <w:r w:rsidR="00BC254B">
        <w:t xml:space="preserve"> </w:t>
      </w:r>
      <w:r w:rsidR="00132E9B">
        <w:t xml:space="preserve"> </w:t>
      </w:r>
      <w:r w:rsidR="00132E9B">
        <w:tab/>
      </w:r>
    </w:p>
    <w:p w14:paraId="6963D325" w14:textId="77777777" w:rsidR="000354DE" w:rsidRDefault="00760448" w:rsidP="000354DE">
      <w:pPr>
        <w:pStyle w:val="ListParagraph"/>
        <w:numPr>
          <w:ilvl w:val="0"/>
          <w:numId w:val="8"/>
        </w:numPr>
        <w:spacing w:line="480" w:lineRule="auto"/>
        <w:jc w:val="both"/>
        <w:rPr>
          <w:rFonts w:ascii="Times New Roman Bold" w:hAnsi="Times New Roman Bold"/>
          <w:b/>
          <w:smallCaps/>
          <w:u w:val="single"/>
        </w:rPr>
      </w:pPr>
      <w:r>
        <w:rPr>
          <w:rFonts w:ascii="Times New Roman Bold" w:hAnsi="Times New Roman Bold"/>
          <w:b/>
          <w:smallCaps/>
          <w:u w:val="single"/>
        </w:rPr>
        <w:t>Conclusion</w:t>
      </w:r>
    </w:p>
    <w:p w14:paraId="3B88E2B8" w14:textId="7ABF78C7" w:rsidR="00BE4FAB" w:rsidRPr="000354DE" w:rsidRDefault="000354DE" w:rsidP="000354DE">
      <w:pPr>
        <w:spacing w:line="480" w:lineRule="auto"/>
        <w:ind w:firstLine="720"/>
        <w:jc w:val="both"/>
        <w:rPr>
          <w:rFonts w:ascii="Times New Roman Bold" w:hAnsi="Times New Roman Bold"/>
          <w:b/>
          <w:smallCaps/>
          <w:u w:val="single"/>
        </w:rPr>
      </w:pPr>
      <w:r>
        <w:t xml:space="preserve">Optimal functioning of the City’s exam system supports </w:t>
      </w:r>
      <w:r w:rsidR="006D5CFB">
        <w:t xml:space="preserve">a wide range of </w:t>
      </w:r>
      <w:r>
        <w:t xml:space="preserve">Citywide functioning. Administration of the exam system affects the ability of the City to </w:t>
      </w:r>
      <w:r w:rsidR="006D5CFB">
        <w:t>perform</w:t>
      </w:r>
      <w:r>
        <w:t xml:space="preserve"> legally assigned responsibilities and meet its policy goals, which include fulfilling municipal personnel needs and </w:t>
      </w:r>
      <w:r w:rsidR="008300AB">
        <w:t>recruiting a diverse</w:t>
      </w:r>
      <w:r>
        <w:t xml:space="preserve"> municipal workforce. Recent changes to exam system administration offer </w:t>
      </w:r>
      <w:r w:rsidR="008300AB">
        <w:t>tools</w:t>
      </w:r>
      <w:r>
        <w:t xml:space="preserve"> to streamline exam processing and open access </w:t>
      </w:r>
      <w:r w:rsidR="00006FA9">
        <w:t>to civil service positions to a</w:t>
      </w:r>
      <w:r>
        <w:t xml:space="preserve"> wider group of candidates. However, recurring challenges persist, demanding flexibility and creative thinking to </w:t>
      </w:r>
      <w:r w:rsidR="00BD42F9">
        <w:t xml:space="preserve">continually </w:t>
      </w:r>
      <w:r>
        <w:t xml:space="preserve">adapt and refine the exam system—particularly as the City faces </w:t>
      </w:r>
      <w:r w:rsidR="00BD42F9">
        <w:t xml:space="preserve">ongoing </w:t>
      </w:r>
      <w:r w:rsidR="003C4D93">
        <w:t>problems</w:t>
      </w:r>
      <w:r w:rsidR="00BD42F9">
        <w:t xml:space="preserve"> associated with</w:t>
      </w:r>
      <w:r>
        <w:t xml:space="preserve"> the </w:t>
      </w:r>
      <w:r w:rsidR="008300AB">
        <w:t>COVID</w:t>
      </w:r>
      <w:r>
        <w:t>-19 pandemic.</w:t>
      </w:r>
      <w:r w:rsidR="006D5CFB">
        <w:t xml:space="preserve"> Moreover, opportunities exist to reform components of the exam system to better reflect the policy goals that the system is intended to advance.</w:t>
      </w:r>
      <w:r>
        <w:t xml:space="preserve"> The Committees look forward to hea</w:t>
      </w:r>
      <w:r w:rsidR="006D5CFB">
        <w:t>ring more about current innovations in exam system administration, a</w:t>
      </w:r>
      <w:r w:rsidR="003C4D93">
        <w:t>s w</w:t>
      </w:r>
      <w:r w:rsidR="00483ADA">
        <w:t>ell as</w:t>
      </w:r>
      <w:r w:rsidR="00CA0627">
        <w:t xml:space="preserve"> old and new challenges</w:t>
      </w:r>
      <w:r w:rsidR="006D5CFB">
        <w:t>, in an effort to optimize local administration of this critical system.</w:t>
      </w:r>
    </w:p>
    <w:sectPr w:rsidR="00BE4FAB" w:rsidRPr="000354DE" w:rsidSect="00D11313">
      <w:headerReference w:type="even" r:id="rId12"/>
      <w:footerReference w:type="default" r:id="rId13"/>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F733" w14:textId="77777777" w:rsidR="008F74B8" w:rsidRDefault="008F74B8" w:rsidP="00F64A28">
      <w:r>
        <w:separator/>
      </w:r>
    </w:p>
  </w:endnote>
  <w:endnote w:type="continuationSeparator" w:id="0">
    <w:p w14:paraId="4CB1077F" w14:textId="77777777" w:rsidR="008F74B8" w:rsidRDefault="008F74B8" w:rsidP="00F64A28">
      <w:r>
        <w:continuationSeparator/>
      </w:r>
    </w:p>
  </w:endnote>
  <w:endnote w:type="continuationNotice" w:id="1">
    <w:p w14:paraId="55DA6786" w14:textId="77777777" w:rsidR="008F74B8" w:rsidRDefault="008F7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94047"/>
      <w:docPartObj>
        <w:docPartGallery w:val="Page Numbers (Bottom of Page)"/>
        <w:docPartUnique/>
      </w:docPartObj>
    </w:sdtPr>
    <w:sdtEndPr>
      <w:rPr>
        <w:noProof/>
      </w:rPr>
    </w:sdtEndPr>
    <w:sdtContent>
      <w:p w14:paraId="7F1CB3CB" w14:textId="77777777" w:rsidR="0013217A" w:rsidRDefault="0013217A" w:rsidP="005D6C82">
        <w:pPr>
          <w:pStyle w:val="Footer"/>
          <w:jc w:val="center"/>
        </w:pPr>
      </w:p>
      <w:p w14:paraId="65848011" w14:textId="3571FFC9" w:rsidR="0013217A" w:rsidRDefault="0013217A" w:rsidP="005D6C82">
        <w:pPr>
          <w:pStyle w:val="Footer"/>
          <w:jc w:val="center"/>
        </w:pPr>
        <w:r>
          <w:fldChar w:fldCharType="begin"/>
        </w:r>
        <w:r>
          <w:instrText xml:space="preserve"> PAGE   \* MERGEFORMAT </w:instrText>
        </w:r>
        <w:r>
          <w:fldChar w:fldCharType="separate"/>
        </w:r>
        <w:r w:rsidR="003065C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582E" w14:textId="77777777" w:rsidR="008F74B8" w:rsidRDefault="008F74B8" w:rsidP="00F64A28">
      <w:r>
        <w:separator/>
      </w:r>
    </w:p>
  </w:footnote>
  <w:footnote w:type="continuationSeparator" w:id="0">
    <w:p w14:paraId="4B5B5001" w14:textId="77777777" w:rsidR="008F74B8" w:rsidRDefault="008F74B8" w:rsidP="00F64A28">
      <w:r>
        <w:continuationSeparator/>
      </w:r>
    </w:p>
  </w:footnote>
  <w:footnote w:type="continuationNotice" w:id="1">
    <w:p w14:paraId="23EB1168" w14:textId="77777777" w:rsidR="008F74B8" w:rsidRDefault="008F74B8"/>
  </w:footnote>
  <w:footnote w:id="2">
    <w:p w14:paraId="577909AD" w14:textId="1A946BE8" w:rsidR="0013217A" w:rsidRPr="00D64EE7" w:rsidRDefault="0013217A" w:rsidP="00D64EE7">
      <w:pPr>
        <w:pStyle w:val="FootnoteText"/>
        <w:jc w:val="both"/>
      </w:pPr>
      <w:r w:rsidRPr="00D64EE7">
        <w:rPr>
          <w:rStyle w:val="FootnoteReference"/>
        </w:rPr>
        <w:footnoteRef/>
      </w:r>
      <w:r w:rsidRPr="00D64EE7">
        <w:t xml:space="preserve"> </w:t>
      </w:r>
      <w:r w:rsidRPr="00D64EE7">
        <w:rPr>
          <w:i/>
        </w:rPr>
        <w:t>See</w:t>
      </w:r>
      <w:r w:rsidRPr="00D64EE7">
        <w:t xml:space="preserve"> Civil Service Law (CSL) § 44; </w:t>
      </w:r>
      <w:r w:rsidRPr="00F47198">
        <w:rPr>
          <w:i/>
        </w:rPr>
        <w:t>Exams</w:t>
      </w:r>
      <w:r w:rsidRPr="00D64EE7">
        <w:t>, NYC Dep’t of Admin. Services</w:t>
      </w:r>
      <w:r>
        <w:t xml:space="preserve"> (DCAS)</w:t>
      </w:r>
      <w:r w:rsidRPr="00D64EE7">
        <w:t xml:space="preserve"> (2022), </w:t>
      </w:r>
      <w:r w:rsidRPr="00570AE2">
        <w:t>https://www1.nyc.gov/site/dcas/agencies/exams.page</w:t>
      </w:r>
      <w:r>
        <w:t xml:space="preserve"> (DCAS-Exams).</w:t>
      </w:r>
    </w:p>
  </w:footnote>
  <w:footnote w:id="3">
    <w:p w14:paraId="440D47AC" w14:textId="44000295" w:rsidR="0013217A" w:rsidRDefault="0013217A">
      <w:pPr>
        <w:pStyle w:val="FootnoteText"/>
      </w:pPr>
      <w:r>
        <w:rPr>
          <w:rStyle w:val="FootnoteReference"/>
        </w:rPr>
        <w:footnoteRef/>
      </w:r>
      <w:r>
        <w:t xml:space="preserve"> DCAS-Exams.</w:t>
      </w:r>
    </w:p>
  </w:footnote>
  <w:footnote w:id="4">
    <w:p w14:paraId="78F67DDF" w14:textId="149C04C2" w:rsidR="0013217A" w:rsidRPr="00D64EE7" w:rsidRDefault="0013217A" w:rsidP="00D64EE7">
      <w:pPr>
        <w:pStyle w:val="FootnoteText"/>
        <w:jc w:val="both"/>
      </w:pPr>
      <w:r w:rsidRPr="00D64EE7">
        <w:rPr>
          <w:rStyle w:val="FootnoteReference"/>
        </w:rPr>
        <w:footnoteRef/>
      </w:r>
      <w:r w:rsidRPr="00D64EE7">
        <w:t xml:space="preserve"> </w:t>
      </w:r>
      <w:r w:rsidRPr="009958C0">
        <w:rPr>
          <w:i/>
        </w:rPr>
        <w:t>Exam Schedules</w:t>
      </w:r>
      <w:r>
        <w:t xml:space="preserve">, DCAS (2022), </w:t>
      </w:r>
      <w:r w:rsidRPr="009958C0">
        <w:t>https://www1.nyc.gov/site/dcas/employment/how-can-you-find-upcoming-exams.page</w:t>
      </w:r>
      <w:r>
        <w:t>.</w:t>
      </w:r>
    </w:p>
  </w:footnote>
  <w:footnote w:id="5">
    <w:p w14:paraId="1B21B717" w14:textId="1F201B2E"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52; </w:t>
      </w:r>
      <w:r w:rsidRPr="004F675D">
        <w:rPr>
          <w:i/>
        </w:rPr>
        <w:t>Exam Process</w:t>
      </w:r>
      <w:r>
        <w:rPr>
          <w:i/>
        </w:rPr>
        <w:t>: Apply for an Exam</w:t>
      </w:r>
      <w:r>
        <w:t xml:space="preserve">, DCAS (2022), </w:t>
      </w:r>
      <w:r w:rsidRPr="00FD127E">
        <w:t>https://www1.nyc.gov/site/dcas/employment/how-you-can-apply-for-and-take-an-exam.page</w:t>
      </w:r>
      <w:r>
        <w:t xml:space="preserve"> (DCAS-Exam Process: Apply).</w:t>
      </w:r>
    </w:p>
  </w:footnote>
  <w:footnote w:id="6">
    <w:p w14:paraId="5C08AD25" w14:textId="40DB8A98" w:rsidR="0013217A" w:rsidRPr="00D64EE7" w:rsidRDefault="0013217A" w:rsidP="00D64EE7">
      <w:pPr>
        <w:pStyle w:val="FootnoteText"/>
        <w:jc w:val="both"/>
      </w:pPr>
      <w:r w:rsidRPr="00D64EE7">
        <w:rPr>
          <w:rStyle w:val="FootnoteReference"/>
        </w:rPr>
        <w:footnoteRef/>
      </w:r>
      <w:r w:rsidRPr="00D64EE7">
        <w:t xml:space="preserve"> </w:t>
      </w:r>
      <w:r w:rsidRPr="00B76F33">
        <w:rPr>
          <w:i/>
        </w:rPr>
        <w:t>See</w:t>
      </w:r>
      <w:r>
        <w:t xml:space="preserve">, </w:t>
      </w:r>
      <w:r w:rsidRPr="00B76F33">
        <w:rPr>
          <w:i/>
        </w:rPr>
        <w:t>e.g</w:t>
      </w:r>
      <w:r>
        <w:t xml:space="preserve">., </w:t>
      </w:r>
      <w:r w:rsidRPr="00D64EE7">
        <w:t>CSL § 44;</w:t>
      </w:r>
      <w:r>
        <w:t xml:space="preserve"> Charter </w:t>
      </w:r>
      <w:r w:rsidRPr="00D64EE7">
        <w:t>§</w:t>
      </w:r>
      <w:r>
        <w:t xml:space="preserve"> 812;</w:t>
      </w:r>
      <w:r w:rsidRPr="00D64EE7">
        <w:t xml:space="preserve"> </w:t>
      </w:r>
      <w:r w:rsidRPr="00F273E9">
        <w:rPr>
          <w:i/>
        </w:rPr>
        <w:t>Fiscal Year 2021 Annual Report</w:t>
      </w:r>
      <w:r>
        <w:t xml:space="preserve">, DCAS, p. 9, </w:t>
      </w:r>
      <w:r w:rsidRPr="00F273E9">
        <w:rPr>
          <w:i/>
        </w:rPr>
        <w:t>available at</w:t>
      </w:r>
      <w:r>
        <w:t xml:space="preserve"> </w:t>
      </w:r>
      <w:r w:rsidRPr="00F273E9">
        <w:t>https://www1.nyc.gov/assets/dcas/downloads/pdf/about/dcas_annual_report_2021.pdf</w:t>
      </w:r>
      <w:r>
        <w:t xml:space="preserve"> (last accessed Oct. 18, 2022) (FY 2021 Report); </w:t>
      </w:r>
      <w:r w:rsidRPr="008A6BA4">
        <w:rPr>
          <w:i/>
        </w:rPr>
        <w:t>Examination FAQs</w:t>
      </w:r>
      <w:r>
        <w:t xml:space="preserve">, CUNY (2022), </w:t>
      </w:r>
      <w:r w:rsidRPr="008A6BA4">
        <w:t>https://www.cuny.edu/employment/civil-service/examination-faqs/</w:t>
      </w:r>
      <w:r>
        <w:t>.</w:t>
      </w:r>
    </w:p>
  </w:footnote>
  <w:footnote w:id="7">
    <w:p w14:paraId="3FCA737A" w14:textId="058EF8B9" w:rsidR="0013217A" w:rsidRPr="00D64EE7" w:rsidRDefault="0013217A" w:rsidP="00D64EE7">
      <w:pPr>
        <w:pStyle w:val="FootnoteText"/>
        <w:jc w:val="both"/>
      </w:pPr>
      <w:r w:rsidRPr="00D64EE7">
        <w:rPr>
          <w:rStyle w:val="FootnoteReference"/>
        </w:rPr>
        <w:footnoteRef/>
      </w:r>
      <w:r w:rsidRPr="00D64EE7">
        <w:t xml:space="preserve"> </w:t>
      </w:r>
      <w:r w:rsidRPr="009105FB">
        <w:rPr>
          <w:i/>
        </w:rPr>
        <w:t>E.g</w:t>
      </w:r>
      <w:r>
        <w:t xml:space="preserve">., </w:t>
      </w:r>
      <w:r w:rsidRPr="00D64EE7">
        <w:t xml:space="preserve">Charter § 814.1; </w:t>
      </w:r>
      <w:r>
        <w:t>FY 2021 Report at 9.</w:t>
      </w:r>
    </w:p>
  </w:footnote>
  <w:footnote w:id="8">
    <w:p w14:paraId="1C9D8464" w14:textId="37F6880B" w:rsidR="0013217A" w:rsidRPr="00D64EE7" w:rsidRDefault="0013217A" w:rsidP="00D64EE7">
      <w:pPr>
        <w:pStyle w:val="FootnoteText"/>
        <w:jc w:val="both"/>
      </w:pPr>
      <w:r w:rsidRPr="00D64EE7">
        <w:rPr>
          <w:rStyle w:val="FootnoteReference"/>
        </w:rPr>
        <w:footnoteRef/>
      </w:r>
      <w:r w:rsidRPr="00D64EE7">
        <w:t xml:space="preserve"> </w:t>
      </w:r>
      <w:r>
        <w:t xml:space="preserve">N.Y. Const. art. V, </w:t>
      </w:r>
      <w:r w:rsidRPr="00D64EE7">
        <w:t>§</w:t>
      </w:r>
      <w:r>
        <w:t xml:space="preserve"> 6; </w:t>
      </w:r>
      <w:r w:rsidRPr="00D64EE7">
        <w:t xml:space="preserve">CSL §§ 1 </w:t>
      </w:r>
      <w:r w:rsidRPr="00D64EE7">
        <w:rPr>
          <w:i/>
        </w:rPr>
        <w:t>et seq</w:t>
      </w:r>
      <w:r w:rsidRPr="00D64EE7">
        <w:t xml:space="preserve">., (especially §§ 50 </w:t>
      </w:r>
      <w:r w:rsidRPr="00D64EE7">
        <w:rPr>
          <w:i/>
        </w:rPr>
        <w:t>et seq</w:t>
      </w:r>
      <w:r w:rsidRPr="00D64EE7">
        <w:t>.).</w:t>
      </w:r>
    </w:p>
  </w:footnote>
  <w:footnote w:id="9">
    <w:p w14:paraId="0935D636" w14:textId="2185925D" w:rsidR="0013217A" w:rsidRPr="00D64EE7" w:rsidRDefault="0013217A" w:rsidP="00D64EE7">
      <w:pPr>
        <w:pStyle w:val="FootnoteText"/>
        <w:jc w:val="both"/>
      </w:pPr>
      <w:r w:rsidRPr="00D64EE7">
        <w:rPr>
          <w:rStyle w:val="FootnoteReference"/>
        </w:rPr>
        <w:footnoteRef/>
      </w:r>
      <w:r w:rsidRPr="00D64EE7">
        <w:t xml:space="preserve"> CSL § 15 (4); </w:t>
      </w:r>
      <w:r w:rsidRPr="00D64EE7">
        <w:rPr>
          <w:i/>
        </w:rPr>
        <w:t>City v. Civil Service Commission</w:t>
      </w:r>
      <w:r>
        <w:t>, 60 N.Y.2d 436, 441 (1983</w:t>
      </w:r>
      <w:r w:rsidRPr="00D64EE7">
        <w:t>).</w:t>
      </w:r>
    </w:p>
  </w:footnote>
  <w:footnote w:id="10">
    <w:p w14:paraId="1983CABB" w14:textId="604CE590" w:rsidR="0013217A" w:rsidRDefault="0013217A">
      <w:pPr>
        <w:pStyle w:val="FootnoteText"/>
      </w:pPr>
      <w:r>
        <w:rPr>
          <w:rStyle w:val="FootnoteReference"/>
        </w:rPr>
        <w:footnoteRef/>
      </w:r>
      <w:r>
        <w:t xml:space="preserve"> </w:t>
      </w:r>
      <w:r w:rsidRPr="00F873A6">
        <w:rPr>
          <w:i/>
        </w:rPr>
        <w:t>E.g</w:t>
      </w:r>
      <w:r>
        <w:t xml:space="preserve">., CSL </w:t>
      </w:r>
      <w:r w:rsidRPr="00D64EE7">
        <w:t>§</w:t>
      </w:r>
      <w:r>
        <w:t xml:space="preserve"> 50 (setting forth general examination administration requirements).</w:t>
      </w:r>
    </w:p>
  </w:footnote>
  <w:footnote w:id="11">
    <w:p w14:paraId="67D6D0B0" w14:textId="2DE5F79A" w:rsidR="0013217A" w:rsidRPr="00D64EE7" w:rsidRDefault="0013217A" w:rsidP="00D64EE7">
      <w:pPr>
        <w:pStyle w:val="FootnoteText"/>
        <w:jc w:val="both"/>
      </w:pPr>
      <w:r w:rsidRPr="00D64EE7">
        <w:rPr>
          <w:rStyle w:val="FootnoteReference"/>
        </w:rPr>
        <w:footnoteRef/>
      </w:r>
      <w:r w:rsidRPr="00D64EE7">
        <w:t xml:space="preserve"> </w:t>
      </w:r>
      <w:r>
        <w:t>DCAS-Exams.</w:t>
      </w:r>
    </w:p>
  </w:footnote>
  <w:footnote w:id="12">
    <w:p w14:paraId="0C718756" w14:textId="22A73255" w:rsidR="0013217A" w:rsidRPr="00D64EE7" w:rsidRDefault="0013217A" w:rsidP="00D64EE7">
      <w:pPr>
        <w:pStyle w:val="FootnoteText"/>
        <w:jc w:val="both"/>
      </w:pPr>
      <w:r w:rsidRPr="00D64EE7">
        <w:rPr>
          <w:rStyle w:val="FootnoteReference"/>
        </w:rPr>
        <w:footnoteRef/>
      </w:r>
      <w:r w:rsidRPr="00D64EE7">
        <w:t xml:space="preserve"> Charter §§ 811, 814 (a)(1), (3), (4)-(5).</w:t>
      </w:r>
    </w:p>
  </w:footnote>
  <w:footnote w:id="13">
    <w:p w14:paraId="06BBED77" w14:textId="616052EA" w:rsidR="0013217A" w:rsidRPr="00D64EE7" w:rsidRDefault="0013217A" w:rsidP="00D64EE7">
      <w:pPr>
        <w:pStyle w:val="FootnoteText"/>
        <w:jc w:val="both"/>
      </w:pPr>
      <w:r w:rsidRPr="00D64EE7">
        <w:rPr>
          <w:rStyle w:val="FootnoteReference"/>
        </w:rPr>
        <w:footnoteRef/>
      </w:r>
      <w:r w:rsidRPr="00D64EE7">
        <w:t xml:space="preserve"> </w:t>
      </w:r>
      <w:r w:rsidRPr="00D64EE7">
        <w:rPr>
          <w:i/>
        </w:rPr>
        <w:t>See generally</w:t>
      </w:r>
      <w:r w:rsidRPr="00D64EE7">
        <w:t xml:space="preserve"> Charter § 813.</w:t>
      </w:r>
    </w:p>
  </w:footnote>
  <w:footnote w:id="14">
    <w:p w14:paraId="2ED18EA3" w14:textId="02981936" w:rsidR="0013217A" w:rsidRPr="00D64EE7" w:rsidRDefault="0013217A" w:rsidP="00D64EE7">
      <w:pPr>
        <w:pStyle w:val="FootnoteText"/>
        <w:jc w:val="both"/>
      </w:pPr>
      <w:r w:rsidRPr="00D64EE7">
        <w:rPr>
          <w:rStyle w:val="FootnoteReference"/>
        </w:rPr>
        <w:footnoteRef/>
      </w:r>
      <w:r w:rsidRPr="00D64EE7">
        <w:t xml:space="preserve"> Charter § 813 (d).</w:t>
      </w:r>
    </w:p>
  </w:footnote>
  <w:footnote w:id="15">
    <w:p w14:paraId="11B42D02" w14:textId="5874F11B" w:rsidR="0013217A" w:rsidRPr="00D64EE7" w:rsidRDefault="0013217A" w:rsidP="00D64EE7">
      <w:pPr>
        <w:pStyle w:val="FootnoteText"/>
        <w:jc w:val="both"/>
      </w:pPr>
      <w:r w:rsidRPr="00D64EE7">
        <w:rPr>
          <w:rStyle w:val="FootnoteReference"/>
        </w:rPr>
        <w:footnoteRef/>
      </w:r>
      <w:r w:rsidRPr="00D64EE7">
        <w:t xml:space="preserve"> </w:t>
      </w:r>
      <w:r w:rsidRPr="00850F2E">
        <w:rPr>
          <w:i/>
        </w:rPr>
        <w:t>See</w:t>
      </w:r>
      <w:r>
        <w:t xml:space="preserve"> DCAS-Exam Process: Apply; </w:t>
      </w:r>
      <w:r w:rsidRPr="00363BF4">
        <w:rPr>
          <w:i/>
        </w:rPr>
        <w:t>see also Exam Process: Take An Exam</w:t>
      </w:r>
      <w:r>
        <w:t xml:space="preserve">, DCAS (2022), </w:t>
      </w:r>
      <w:r w:rsidRPr="0016087E">
        <w:t>https://www1.nyc.gov/site/dcas/employment/how-do-you-take-an-exam.page</w:t>
      </w:r>
      <w:r>
        <w:t xml:space="preserve"> (DCAS-Exam Process: Take); </w:t>
      </w:r>
      <w:r w:rsidRPr="00BB11EF">
        <w:rPr>
          <w:i/>
        </w:rPr>
        <w:t>Exam Process: Get Your Results</w:t>
      </w:r>
      <w:r>
        <w:t xml:space="preserve">, DCAS (2022), </w:t>
      </w:r>
      <w:r w:rsidRPr="00BB11EF">
        <w:t>https://www1.nyc.gov/site/dcas/employment/how-do-you-get-your-results.page</w:t>
      </w:r>
      <w:r>
        <w:t xml:space="preserve"> (DCAS-Exam Process: Results).</w:t>
      </w:r>
    </w:p>
  </w:footnote>
  <w:footnote w:id="16">
    <w:p w14:paraId="0E1535CF" w14:textId="54E4AB96" w:rsidR="0013217A" w:rsidRPr="00D64EE7" w:rsidRDefault="0013217A" w:rsidP="00D64EE7">
      <w:pPr>
        <w:pStyle w:val="FootnoteText"/>
        <w:jc w:val="both"/>
      </w:pPr>
      <w:r w:rsidRPr="00D64EE7">
        <w:rPr>
          <w:rStyle w:val="FootnoteReference"/>
        </w:rPr>
        <w:footnoteRef/>
      </w:r>
      <w:r w:rsidRPr="00D64EE7">
        <w:t xml:space="preserve"> </w:t>
      </w:r>
      <w:r w:rsidRPr="00BB11EF">
        <w:rPr>
          <w:i/>
        </w:rPr>
        <w:t>Id</w:t>
      </w:r>
      <w:r>
        <w:t>.</w:t>
      </w:r>
    </w:p>
  </w:footnote>
  <w:footnote w:id="17">
    <w:p w14:paraId="3A73AC8D" w14:textId="15A44466" w:rsidR="0013217A" w:rsidRDefault="0013217A">
      <w:pPr>
        <w:pStyle w:val="FootnoteText"/>
      </w:pPr>
      <w:r>
        <w:rPr>
          <w:rStyle w:val="FootnoteReference"/>
        </w:rPr>
        <w:footnoteRef/>
      </w:r>
      <w:r>
        <w:t xml:space="preserve"> CSL </w:t>
      </w:r>
      <w:r w:rsidRPr="00D64EE7">
        <w:t>§</w:t>
      </w:r>
      <w:r>
        <w:t xml:space="preserve"> 65.</w:t>
      </w:r>
    </w:p>
  </w:footnote>
  <w:footnote w:id="18">
    <w:p w14:paraId="75A4DC7A" w14:textId="40D214CA" w:rsidR="0013217A" w:rsidRPr="00D64EE7" w:rsidRDefault="0013217A" w:rsidP="00D64EE7">
      <w:pPr>
        <w:pStyle w:val="FootnoteText"/>
        <w:jc w:val="both"/>
      </w:pPr>
      <w:r w:rsidRPr="00D64EE7">
        <w:rPr>
          <w:rStyle w:val="FootnoteReference"/>
        </w:rPr>
        <w:footnoteRef/>
      </w:r>
      <w:r w:rsidRPr="00D64EE7">
        <w:t xml:space="preserve"> </w:t>
      </w:r>
      <w:r>
        <w:t>DCAS-Exam Process: Apply.</w:t>
      </w:r>
    </w:p>
  </w:footnote>
  <w:footnote w:id="19">
    <w:p w14:paraId="31755B12" w14:textId="533F14F8" w:rsidR="0013217A" w:rsidRPr="00D64EE7" w:rsidRDefault="0013217A" w:rsidP="00D64EE7">
      <w:pPr>
        <w:pStyle w:val="FootnoteText"/>
        <w:jc w:val="both"/>
      </w:pPr>
      <w:r w:rsidRPr="00D64EE7">
        <w:rPr>
          <w:rStyle w:val="FootnoteReference"/>
        </w:rPr>
        <w:footnoteRef/>
      </w:r>
      <w:r w:rsidRPr="00D64EE7">
        <w:t xml:space="preserve"> </w:t>
      </w:r>
      <w:r w:rsidRPr="00870763">
        <w:rPr>
          <w:i/>
        </w:rPr>
        <w:t>Id</w:t>
      </w:r>
      <w:r>
        <w:t>.; DCAS-Exams.</w:t>
      </w:r>
    </w:p>
  </w:footnote>
  <w:footnote w:id="20">
    <w:p w14:paraId="337AB291" w14:textId="7DCB6321" w:rsidR="0013217A" w:rsidRPr="00D64EE7" w:rsidRDefault="0013217A" w:rsidP="00D64EE7">
      <w:pPr>
        <w:pStyle w:val="FootnoteText"/>
        <w:jc w:val="both"/>
      </w:pPr>
      <w:r w:rsidRPr="00D64EE7">
        <w:rPr>
          <w:rStyle w:val="FootnoteReference"/>
        </w:rPr>
        <w:footnoteRef/>
      </w:r>
      <w:r w:rsidRPr="00D64EE7">
        <w:t xml:space="preserve"> </w:t>
      </w:r>
      <w:r w:rsidRPr="00870763">
        <w:rPr>
          <w:i/>
        </w:rPr>
        <w:t>Id</w:t>
      </w:r>
      <w:r>
        <w:t>.</w:t>
      </w:r>
    </w:p>
  </w:footnote>
  <w:footnote w:id="21">
    <w:p w14:paraId="153CA005" w14:textId="4E4C819C"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50 (5); </w:t>
      </w:r>
      <w:r w:rsidRPr="003B7D54">
        <w:rPr>
          <w:i/>
        </w:rPr>
        <w:t>Exam Process: Paying the Exam Fee</w:t>
      </w:r>
      <w:r>
        <w:t xml:space="preserve">, DCAS (2022), </w:t>
      </w:r>
      <w:r w:rsidRPr="003B7D54">
        <w:t>https://www1.nyc.gov/site/dcas/employment/paying-the-exam-application-fee.page</w:t>
      </w:r>
      <w:r>
        <w:t xml:space="preserve"> (DCAS-Exam Process: Fees).</w:t>
      </w:r>
    </w:p>
  </w:footnote>
  <w:footnote w:id="22">
    <w:p w14:paraId="74758101" w14:textId="25A749ED"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(5)(a).</w:t>
      </w:r>
    </w:p>
  </w:footnote>
  <w:footnote w:id="23">
    <w:p w14:paraId="29C9F99A" w14:textId="3E6C99BC"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50 (5)(b); </w:t>
      </w:r>
      <w:r w:rsidRPr="00D452D3">
        <w:rPr>
          <w:i/>
        </w:rPr>
        <w:t>See</w:t>
      </w:r>
      <w:r>
        <w:t xml:space="preserve"> </w:t>
      </w:r>
      <w:r w:rsidRPr="00EB39E0">
        <w:rPr>
          <w:i/>
        </w:rPr>
        <w:t>Online Application System 2.0: FAQ, Fee Waivers</w:t>
      </w:r>
      <w:r>
        <w:t xml:space="preserve">, DCAS (2022) </w:t>
      </w:r>
      <w:r w:rsidRPr="00EB39E0">
        <w:t>https://a856-exams.nyc.gov/OASysWeb/Home/FAQ</w:t>
      </w:r>
      <w:r>
        <w:t xml:space="preserve"> (FAQ: Fee Waivers).</w:t>
      </w:r>
    </w:p>
  </w:footnote>
  <w:footnote w:id="24">
    <w:p w14:paraId="276BB703" w14:textId="2C00E46A" w:rsidR="0013217A" w:rsidRDefault="0013217A">
      <w:pPr>
        <w:pStyle w:val="FootnoteText"/>
      </w:pPr>
      <w:r>
        <w:rPr>
          <w:rStyle w:val="FootnoteReference"/>
        </w:rPr>
        <w:footnoteRef/>
      </w:r>
      <w:r>
        <w:t xml:space="preserve"> CSL </w:t>
      </w:r>
      <w:r w:rsidRPr="00D64EE7">
        <w:t>§</w:t>
      </w:r>
      <w:r>
        <w:t xml:space="preserve"> 50 (5)(d).</w:t>
      </w:r>
    </w:p>
  </w:footnote>
  <w:footnote w:id="25">
    <w:p w14:paraId="38DB51C5" w14:textId="7A55BB9F" w:rsidR="0013217A" w:rsidRPr="00D64EE7" w:rsidRDefault="0013217A" w:rsidP="00D64EE7">
      <w:pPr>
        <w:pStyle w:val="FootnoteText"/>
        <w:jc w:val="both"/>
      </w:pPr>
      <w:r w:rsidRPr="00D64EE7">
        <w:rPr>
          <w:rStyle w:val="FootnoteReference"/>
        </w:rPr>
        <w:footnoteRef/>
      </w:r>
      <w:r w:rsidRPr="00D64EE7">
        <w:t xml:space="preserve"> </w:t>
      </w:r>
      <w:r>
        <w:t>DCAS-Exam Process: Results.</w:t>
      </w:r>
    </w:p>
  </w:footnote>
  <w:footnote w:id="26">
    <w:p w14:paraId="497E3CF7" w14:textId="71056717" w:rsidR="0013217A" w:rsidRPr="00D64EE7" w:rsidRDefault="0013217A" w:rsidP="00D64EE7">
      <w:pPr>
        <w:pStyle w:val="FootnoteText"/>
        <w:jc w:val="both"/>
      </w:pPr>
      <w:r w:rsidRPr="00D64EE7">
        <w:rPr>
          <w:rStyle w:val="FootnoteReference"/>
        </w:rPr>
        <w:footnoteRef/>
      </w:r>
      <w:r w:rsidRPr="00D64EE7">
        <w:t xml:space="preserve"> </w:t>
      </w:r>
      <w:r w:rsidRPr="00033A9E">
        <w:rPr>
          <w:i/>
        </w:rPr>
        <w:t>The Dynamic Mayor’s Management Report</w:t>
      </w:r>
      <w:r>
        <w:t xml:space="preserve">, DCAS, p. 394, </w:t>
      </w:r>
      <w:r w:rsidRPr="00033A9E">
        <w:rPr>
          <w:i/>
        </w:rPr>
        <w:t>available at</w:t>
      </w:r>
      <w:r>
        <w:t xml:space="preserve"> </w:t>
      </w:r>
      <w:r w:rsidRPr="00033A9E">
        <w:t>https://www1.nyc.gov/assets/operations/downloads/pdf/mmr2022/dcas.pdf</w:t>
      </w:r>
      <w:r>
        <w:t xml:space="preserve"> (MMR) (last accessed Oct. 18, 2022).</w:t>
      </w:r>
    </w:p>
  </w:footnote>
  <w:footnote w:id="27">
    <w:p w14:paraId="6BC3A0CD" w14:textId="22FA6FB1"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50-a; DCAS-Exam Process: Results.</w:t>
      </w:r>
    </w:p>
  </w:footnote>
  <w:footnote w:id="28">
    <w:p w14:paraId="6BC0CEFD" w14:textId="5B58D102" w:rsidR="0013217A" w:rsidRPr="00D64EE7" w:rsidRDefault="0013217A" w:rsidP="00D64EE7">
      <w:pPr>
        <w:pStyle w:val="FootnoteText"/>
        <w:jc w:val="both"/>
      </w:pPr>
      <w:r w:rsidRPr="00D64EE7">
        <w:rPr>
          <w:rStyle w:val="FootnoteReference"/>
        </w:rPr>
        <w:footnoteRef/>
      </w:r>
      <w:r w:rsidRPr="00D64EE7">
        <w:t xml:space="preserve"> </w:t>
      </w:r>
      <w:r w:rsidRPr="00A66381">
        <w:rPr>
          <w:i/>
        </w:rPr>
        <w:t>Id</w:t>
      </w:r>
      <w:r>
        <w:t>.</w:t>
      </w:r>
    </w:p>
  </w:footnote>
  <w:footnote w:id="29">
    <w:p w14:paraId="0649185D" w14:textId="3EC6F60F"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50 (6); </w:t>
      </w:r>
      <w:r w:rsidR="00472DEE">
        <w:t xml:space="preserve">DCAS-Exam Process: Results; </w:t>
      </w:r>
      <w:r w:rsidR="00472DEE" w:rsidRPr="00D64EE7">
        <w:t>Sarah Church</w:t>
      </w:r>
      <w:r w:rsidR="00472DEE">
        <w:t>,</w:t>
      </w:r>
      <w:r w:rsidR="00472DEE" w:rsidRPr="00D64EE7">
        <w:t xml:space="preserve"> et al., </w:t>
      </w:r>
      <w:r w:rsidR="00472DEE" w:rsidRPr="00D64EE7">
        <w:rPr>
          <w:i/>
          <w:iCs/>
        </w:rPr>
        <w:t>Tensions, Trends, and Tradeoffs: Recommendations Towards an Equitable, Efficient, and Effective Civil Service System</w:t>
      </w:r>
      <w:r w:rsidR="00472DEE">
        <w:t>, Citizens Union, pp. 59-60 (Apr.</w:t>
      </w:r>
      <w:r w:rsidR="00472DEE" w:rsidRPr="00D64EE7">
        <w:t xml:space="preserve"> 23, 2012</w:t>
      </w:r>
      <w:r w:rsidR="00472DEE">
        <w:t>)</w:t>
      </w:r>
      <w:r w:rsidR="00472DEE" w:rsidRPr="00D64EE7">
        <w:t xml:space="preserve">, </w:t>
      </w:r>
      <w:r w:rsidR="00472DEE" w:rsidRPr="000057F9">
        <w:rPr>
          <w:i/>
        </w:rPr>
        <w:t>available at</w:t>
      </w:r>
      <w:r w:rsidR="00472DEE" w:rsidRPr="00D64EE7">
        <w:t xml:space="preserve"> </w:t>
      </w:r>
      <w:r w:rsidR="00472DEE" w:rsidRPr="00F0727C">
        <w:t>https://citizensunion.org/wp-content/uploads/2016/07/CU_CapstoneReport_CivilServiceReform.pdf</w:t>
      </w:r>
      <w:r w:rsidR="00472DEE">
        <w:t xml:space="preserve"> (Church et al.)</w:t>
      </w:r>
      <w:r w:rsidR="00472DEE" w:rsidRPr="00D64EE7">
        <w:t>.</w:t>
      </w:r>
    </w:p>
  </w:footnote>
  <w:footnote w:id="30">
    <w:p w14:paraId="3D745840" w14:textId="4F00E20B" w:rsidR="0013217A" w:rsidRPr="00D64EE7" w:rsidRDefault="0013217A" w:rsidP="00D64EE7">
      <w:pPr>
        <w:pStyle w:val="FootnoteText"/>
        <w:jc w:val="both"/>
      </w:pPr>
      <w:r w:rsidRPr="00D64EE7">
        <w:rPr>
          <w:rStyle w:val="FootnoteReference"/>
        </w:rPr>
        <w:footnoteRef/>
      </w:r>
      <w:r w:rsidRPr="00D64EE7">
        <w:t xml:space="preserve"> </w:t>
      </w:r>
      <w:r>
        <w:t>DCAS-Exam Process: Results.</w:t>
      </w:r>
    </w:p>
  </w:footnote>
  <w:footnote w:id="31">
    <w:p w14:paraId="7BA01730" w14:textId="41790E0D" w:rsidR="0013217A" w:rsidRPr="00D64EE7" w:rsidRDefault="0013217A" w:rsidP="00D64EE7">
      <w:pPr>
        <w:pStyle w:val="FootnoteText"/>
        <w:jc w:val="both"/>
      </w:pPr>
      <w:r w:rsidRPr="00D64EE7">
        <w:rPr>
          <w:rStyle w:val="FootnoteReference"/>
        </w:rPr>
        <w:footnoteRef/>
      </w:r>
      <w:r w:rsidRPr="00D64EE7">
        <w:t xml:space="preserve"> CSL §§ </w:t>
      </w:r>
      <w:r>
        <w:t xml:space="preserve">55-a; </w:t>
      </w:r>
      <w:r w:rsidRPr="00D64EE7">
        <w:t xml:space="preserve">85 </w:t>
      </w:r>
      <w:r w:rsidRPr="00D64EE7">
        <w:rPr>
          <w:i/>
        </w:rPr>
        <w:t>et seq</w:t>
      </w:r>
      <w:r w:rsidRPr="00D64EE7">
        <w:t>.</w:t>
      </w:r>
    </w:p>
  </w:footnote>
  <w:footnote w:id="32">
    <w:p w14:paraId="6A091284" w14:textId="4ECFF0F4" w:rsidR="0013217A" w:rsidRPr="00D64EE7" w:rsidRDefault="0013217A" w:rsidP="00D64EE7">
      <w:pPr>
        <w:pStyle w:val="FootnoteText"/>
        <w:jc w:val="both"/>
      </w:pPr>
      <w:r w:rsidRPr="00D64EE7">
        <w:rPr>
          <w:rStyle w:val="FootnoteReference"/>
        </w:rPr>
        <w:footnoteRef/>
      </w:r>
      <w:r w:rsidRPr="00D64EE7">
        <w:t xml:space="preserve"> CSL §§ 85 </w:t>
      </w:r>
      <w:r w:rsidRPr="00D64EE7">
        <w:rPr>
          <w:i/>
        </w:rPr>
        <w:t>et seq</w:t>
      </w:r>
      <w:r>
        <w:t>.</w:t>
      </w:r>
    </w:p>
  </w:footnote>
  <w:footnote w:id="33">
    <w:p w14:paraId="72C42466" w14:textId="1F7E7629" w:rsidR="0013217A" w:rsidRPr="00D64EE7" w:rsidRDefault="0013217A" w:rsidP="00D64EE7">
      <w:pPr>
        <w:pStyle w:val="FootnoteText"/>
        <w:jc w:val="both"/>
      </w:pPr>
      <w:r w:rsidRPr="00D64EE7">
        <w:rPr>
          <w:rStyle w:val="FootnoteReference"/>
        </w:rPr>
        <w:footnoteRef/>
      </w:r>
      <w:r w:rsidRPr="00D64EE7">
        <w:t xml:space="preserve"> </w:t>
      </w:r>
      <w:r>
        <w:t xml:space="preserve">CSL § 55-a; </w:t>
      </w:r>
      <w:r w:rsidRPr="005753D6">
        <w:rPr>
          <w:i/>
        </w:rPr>
        <w:t>55-a Program</w:t>
      </w:r>
      <w:r>
        <w:t xml:space="preserve">, DCAS (2022), </w:t>
      </w:r>
      <w:r w:rsidRPr="005753D6">
        <w:t>https://www1.nyc.gov/site/dcas/employment/55-a-program.page</w:t>
      </w:r>
      <w:r>
        <w:t>.</w:t>
      </w:r>
    </w:p>
  </w:footnote>
  <w:footnote w:id="34">
    <w:p w14:paraId="26E83611" w14:textId="5786DCCF" w:rsidR="00ED2DCD" w:rsidRDefault="00ED2DCD">
      <w:pPr>
        <w:pStyle w:val="FootnoteText"/>
      </w:pPr>
      <w:r>
        <w:rPr>
          <w:rStyle w:val="FootnoteReference"/>
        </w:rPr>
        <w:footnoteRef/>
      </w:r>
      <w:r>
        <w:t xml:space="preserve"> </w:t>
      </w:r>
      <w:r w:rsidRPr="008607BA">
        <w:rPr>
          <w:i/>
        </w:rPr>
        <w:t>See</w:t>
      </w:r>
      <w:r w:rsidRPr="00ED2DCD">
        <w:t>,</w:t>
      </w:r>
      <w:r w:rsidRPr="008607BA">
        <w:rPr>
          <w:i/>
        </w:rPr>
        <w:t xml:space="preserve"> e.g</w:t>
      </w:r>
      <w:r>
        <w:t xml:space="preserve">., </w:t>
      </w:r>
      <w:r w:rsidRPr="00D64EE7">
        <w:rPr>
          <w:i/>
        </w:rPr>
        <w:t>City v. Civil Service Commission</w:t>
      </w:r>
      <w:r>
        <w:t>, 60 N.Y.2d 436, 447 (1983</w:t>
      </w:r>
      <w:r w:rsidRPr="00D64EE7">
        <w:t>).</w:t>
      </w:r>
    </w:p>
  </w:footnote>
  <w:footnote w:id="35">
    <w:p w14:paraId="66D17CF5" w14:textId="2B0F175E" w:rsidR="004B4A9E" w:rsidRDefault="004B4A9E">
      <w:pPr>
        <w:pStyle w:val="FootnoteText"/>
      </w:pPr>
      <w:r>
        <w:rPr>
          <w:rStyle w:val="FootnoteReference"/>
        </w:rPr>
        <w:footnoteRef/>
      </w:r>
      <w:r>
        <w:t xml:space="preserve"> MMR at 391.</w:t>
      </w:r>
    </w:p>
  </w:footnote>
  <w:footnote w:id="36">
    <w:p w14:paraId="399E1C9D" w14:textId="750EF1BC" w:rsidR="004B4A9E" w:rsidRDefault="004B4A9E">
      <w:pPr>
        <w:pStyle w:val="FootnoteText"/>
      </w:pPr>
      <w:r>
        <w:rPr>
          <w:rStyle w:val="FootnoteReference"/>
        </w:rPr>
        <w:footnoteRef/>
      </w:r>
      <w:r>
        <w:t xml:space="preserve"> </w:t>
      </w:r>
      <w:r w:rsidRPr="008607BA">
        <w:rPr>
          <w:i/>
        </w:rPr>
        <w:t>Id</w:t>
      </w:r>
      <w:r>
        <w:t>. at 393.</w:t>
      </w:r>
    </w:p>
  </w:footnote>
  <w:footnote w:id="37">
    <w:p w14:paraId="6BC256B4" w14:textId="59BFE5CB" w:rsidR="00930C0C" w:rsidRDefault="00930C0C">
      <w:pPr>
        <w:pStyle w:val="FootnoteText"/>
      </w:pPr>
      <w:r>
        <w:rPr>
          <w:rStyle w:val="FootnoteReference"/>
        </w:rPr>
        <w:footnoteRef/>
      </w:r>
      <w:r>
        <w:t xml:space="preserve"> </w:t>
      </w:r>
      <w:r w:rsidRPr="008607BA">
        <w:rPr>
          <w:i/>
        </w:rPr>
        <w:t>Id</w:t>
      </w:r>
      <w:r>
        <w:t>.</w:t>
      </w:r>
    </w:p>
  </w:footnote>
  <w:footnote w:id="38">
    <w:p w14:paraId="6783AEDD" w14:textId="55A94FC0" w:rsidR="00930C0C" w:rsidRDefault="00930C0C">
      <w:pPr>
        <w:pStyle w:val="FootnoteText"/>
      </w:pPr>
      <w:r>
        <w:rPr>
          <w:rStyle w:val="FootnoteReference"/>
        </w:rPr>
        <w:footnoteRef/>
      </w:r>
      <w:r>
        <w:t xml:space="preserve"> </w:t>
      </w:r>
      <w:r w:rsidRPr="008607BA">
        <w:rPr>
          <w:i/>
        </w:rPr>
        <w:t>Id</w:t>
      </w:r>
      <w:r>
        <w:t>. at 394.</w:t>
      </w:r>
    </w:p>
  </w:footnote>
  <w:footnote w:id="39">
    <w:p w14:paraId="14A77D84" w14:textId="1D62F2B5" w:rsidR="0013217A" w:rsidRPr="00D64EE7" w:rsidRDefault="0013217A" w:rsidP="00D64EE7">
      <w:pPr>
        <w:pStyle w:val="FootnoteText"/>
        <w:jc w:val="both"/>
      </w:pPr>
      <w:r w:rsidRPr="00D64EE7">
        <w:rPr>
          <w:rStyle w:val="FootnoteReference"/>
        </w:rPr>
        <w:footnoteRef/>
      </w:r>
      <w:r w:rsidRPr="00D64EE7">
        <w:t xml:space="preserve"> </w:t>
      </w:r>
      <w:r>
        <w:rPr>
          <w:iCs/>
        </w:rPr>
        <w:t>FY</w:t>
      </w:r>
      <w:r w:rsidRPr="00723967">
        <w:rPr>
          <w:iCs/>
        </w:rPr>
        <w:t xml:space="preserve"> 2021 Report</w:t>
      </w:r>
      <w:r>
        <w:t xml:space="preserve"> at 4-5.</w:t>
      </w:r>
    </w:p>
  </w:footnote>
  <w:footnote w:id="40">
    <w:p w14:paraId="7886EC5E" w14:textId="09002075" w:rsidR="0013217A" w:rsidRPr="00D64EE7" w:rsidRDefault="0013217A" w:rsidP="00D64EE7">
      <w:pPr>
        <w:jc w:val="both"/>
        <w:rPr>
          <w:sz w:val="20"/>
          <w:szCs w:val="20"/>
        </w:rPr>
      </w:pPr>
      <w:r w:rsidRPr="00D64EE7">
        <w:rPr>
          <w:rStyle w:val="FootnoteReference"/>
          <w:sz w:val="20"/>
          <w:szCs w:val="20"/>
        </w:rPr>
        <w:footnoteRef/>
      </w:r>
      <w:r w:rsidRPr="00D64EE7">
        <w:rPr>
          <w:sz w:val="20"/>
          <w:szCs w:val="20"/>
        </w:rPr>
        <w:t xml:space="preserve"> </w:t>
      </w:r>
      <w:r w:rsidR="00472DEE">
        <w:rPr>
          <w:sz w:val="20"/>
          <w:szCs w:val="20"/>
        </w:rPr>
        <w:t>Church et al.</w:t>
      </w:r>
    </w:p>
  </w:footnote>
  <w:footnote w:id="41">
    <w:p w14:paraId="6B26D3EC" w14:textId="613AF733" w:rsidR="0013217A" w:rsidRPr="00D64EE7" w:rsidRDefault="0013217A" w:rsidP="00D64EE7">
      <w:pPr>
        <w:pStyle w:val="FootnoteText"/>
        <w:jc w:val="both"/>
      </w:pPr>
      <w:r w:rsidRPr="00D64EE7">
        <w:rPr>
          <w:rStyle w:val="FootnoteReference"/>
        </w:rPr>
        <w:footnoteRef/>
      </w:r>
      <w:r w:rsidRPr="00D64EE7">
        <w:t xml:space="preserve"> </w:t>
      </w:r>
      <w:r>
        <w:t>MMR at 394</w:t>
      </w:r>
      <w:r w:rsidRPr="00D64EE7">
        <w:t>.</w:t>
      </w:r>
    </w:p>
  </w:footnote>
  <w:footnote w:id="42">
    <w:p w14:paraId="4B9CF5A7" w14:textId="405B1B7B" w:rsidR="0013217A" w:rsidRPr="00D64EE7" w:rsidRDefault="0013217A" w:rsidP="00D64EE7">
      <w:pPr>
        <w:pStyle w:val="FootnoteText"/>
        <w:jc w:val="both"/>
      </w:pPr>
      <w:r w:rsidRPr="00D64EE7">
        <w:rPr>
          <w:rStyle w:val="FootnoteReference"/>
        </w:rPr>
        <w:footnoteRef/>
      </w:r>
      <w:r w:rsidRPr="00D64EE7">
        <w:t xml:space="preserve"> </w:t>
      </w:r>
      <w:r>
        <w:t>Church et al</w:t>
      </w:r>
      <w:r w:rsidRPr="00396970">
        <w:t>.</w:t>
      </w:r>
    </w:p>
  </w:footnote>
  <w:footnote w:id="43">
    <w:p w14:paraId="30119D9D" w14:textId="77777777" w:rsidR="00ED2686" w:rsidRPr="00D64EE7" w:rsidRDefault="00ED2686" w:rsidP="00ED2686">
      <w:pPr>
        <w:pStyle w:val="FootnoteText"/>
        <w:jc w:val="both"/>
      </w:pPr>
      <w:r w:rsidRPr="00D64EE7">
        <w:rPr>
          <w:rStyle w:val="FootnoteReference"/>
        </w:rPr>
        <w:footnoteRef/>
      </w:r>
      <w:r w:rsidRPr="00D64EE7">
        <w:t xml:space="preserve"> </w:t>
      </w:r>
      <w:r w:rsidRPr="00D64EE7">
        <w:rPr>
          <w:i/>
          <w:iCs/>
        </w:rPr>
        <w:t>Impact of the Pandemic on New York City’s Municipal Workforce</w:t>
      </w:r>
      <w:r w:rsidRPr="00D64EE7">
        <w:t>, O</w:t>
      </w:r>
      <w:r>
        <w:t>ffice of the State Comptroller, p. 10 (</w:t>
      </w:r>
      <w:r w:rsidRPr="00D64EE7">
        <w:t>Feb. 2022</w:t>
      </w:r>
      <w:r>
        <w:t xml:space="preserve">), </w:t>
      </w:r>
      <w:r w:rsidRPr="00D77715">
        <w:rPr>
          <w:i/>
        </w:rPr>
        <w:t>available at</w:t>
      </w:r>
      <w:r w:rsidRPr="00D64EE7">
        <w:t xml:space="preserve"> </w:t>
      </w:r>
      <w:r w:rsidRPr="00BC40CE">
        <w:t>https://www.osc.state.ny.us/files/reports/osdc/pdf/report-18-2022.pdf</w:t>
      </w:r>
      <w:r w:rsidRPr="00D64EE7">
        <w:t xml:space="preserve"> </w:t>
      </w:r>
      <w:r>
        <w:t>(State Comptroller).</w:t>
      </w:r>
    </w:p>
  </w:footnote>
  <w:footnote w:id="44">
    <w:p w14:paraId="1B6054D1" w14:textId="70350429" w:rsidR="0013217A" w:rsidRPr="00D64EE7" w:rsidRDefault="0013217A" w:rsidP="00D64EE7">
      <w:pPr>
        <w:pStyle w:val="FootnoteText"/>
        <w:jc w:val="both"/>
      </w:pPr>
      <w:r w:rsidRPr="00D64EE7">
        <w:rPr>
          <w:rStyle w:val="FootnoteReference"/>
        </w:rPr>
        <w:footnoteRef/>
      </w:r>
      <w:r w:rsidRPr="00D64EE7">
        <w:t xml:space="preserve"> Ana Champeny, </w:t>
      </w:r>
      <w:r w:rsidRPr="00D64EE7">
        <w:rPr>
          <w:i/>
          <w:iCs/>
        </w:rPr>
        <w:t>18,000 Vacant City Jobs is More Than Enough,</w:t>
      </w:r>
      <w:r>
        <w:t xml:space="preserve"> Citizens Budget Commission (Mar.</w:t>
      </w:r>
      <w:r w:rsidRPr="00D64EE7">
        <w:t xml:space="preserve"> 30</w:t>
      </w:r>
      <w:r>
        <w:t>, 2022)</w:t>
      </w:r>
      <w:r w:rsidRPr="00D64EE7">
        <w:t xml:space="preserve"> </w:t>
      </w:r>
      <w:r w:rsidRPr="00233A96">
        <w:t>https://cbcny.org/research/18000-vacant-city-jobs-more-enough#:~:text=The%20City%20Will%20Continue%20to,300,446%20onboard%20full-time%20staff</w:t>
      </w:r>
      <w:r>
        <w:t xml:space="preserve"> (Champeny).</w:t>
      </w:r>
    </w:p>
  </w:footnote>
  <w:footnote w:id="45">
    <w:p w14:paraId="59A29790" w14:textId="77777777" w:rsidR="0013217A" w:rsidRPr="00D64EE7" w:rsidRDefault="0013217A" w:rsidP="00D64EE7">
      <w:pPr>
        <w:pStyle w:val="FootnoteText"/>
        <w:jc w:val="both"/>
      </w:pPr>
      <w:r w:rsidRPr="00D64EE7">
        <w:rPr>
          <w:rStyle w:val="FootnoteReference"/>
        </w:rPr>
        <w:footnoteRef/>
      </w:r>
      <w:r w:rsidRPr="00D64EE7">
        <w:t xml:space="preserve"> </w:t>
      </w:r>
      <w:r w:rsidRPr="00D64EE7">
        <w:rPr>
          <w:i/>
          <w:iCs/>
        </w:rPr>
        <w:t>Id.</w:t>
      </w:r>
    </w:p>
  </w:footnote>
  <w:footnote w:id="46">
    <w:p w14:paraId="4D9D4DA6" w14:textId="2C833FBA" w:rsidR="0013217A" w:rsidRPr="00D64EE7" w:rsidRDefault="0013217A" w:rsidP="00D64EE7">
      <w:pPr>
        <w:pStyle w:val="FootnoteText"/>
        <w:jc w:val="both"/>
      </w:pPr>
      <w:r w:rsidRPr="00D64EE7">
        <w:rPr>
          <w:rStyle w:val="FootnoteReference"/>
        </w:rPr>
        <w:footnoteRef/>
      </w:r>
      <w:r>
        <w:t xml:space="preserve"> DCAS-Exam Process: Apply; DCAS-Exam Process; Take.</w:t>
      </w:r>
    </w:p>
  </w:footnote>
  <w:footnote w:id="47">
    <w:p w14:paraId="46160A7A" w14:textId="77777777" w:rsidR="0036582A" w:rsidRPr="003B7D54" w:rsidRDefault="0036582A" w:rsidP="0036582A">
      <w:pPr>
        <w:pStyle w:val="FootnoteText"/>
        <w:jc w:val="both"/>
      </w:pPr>
      <w:r w:rsidRPr="00D64EE7">
        <w:rPr>
          <w:rStyle w:val="FootnoteReference"/>
        </w:rPr>
        <w:footnoteRef/>
      </w:r>
      <w:r w:rsidRPr="00D64EE7">
        <w:t xml:space="preserve"> </w:t>
      </w:r>
      <w:r>
        <w:rPr>
          <w:iCs/>
        </w:rPr>
        <w:t>DCAS-Exam Process: Fees.</w:t>
      </w:r>
    </w:p>
  </w:footnote>
  <w:footnote w:id="48">
    <w:p w14:paraId="274B18E4" w14:textId="51EB3A95" w:rsidR="0013217A" w:rsidRDefault="0013217A">
      <w:pPr>
        <w:pStyle w:val="FootnoteText"/>
      </w:pPr>
      <w:r>
        <w:rPr>
          <w:rStyle w:val="FootnoteReference"/>
        </w:rPr>
        <w:footnoteRef/>
      </w:r>
      <w:r>
        <w:t xml:space="preserve"> </w:t>
      </w:r>
      <w:r w:rsidRPr="00964160">
        <w:rPr>
          <w:i/>
        </w:rPr>
        <w:t>Id</w:t>
      </w:r>
      <w:r>
        <w:t>.</w:t>
      </w:r>
    </w:p>
  </w:footnote>
  <w:footnote w:id="49">
    <w:p w14:paraId="14EE98F0" w14:textId="600D2549" w:rsidR="0013217A" w:rsidRPr="00D64EE7" w:rsidRDefault="0013217A" w:rsidP="00D64EE7">
      <w:pPr>
        <w:pStyle w:val="FootnoteText"/>
        <w:jc w:val="both"/>
      </w:pPr>
      <w:r w:rsidRPr="00D64EE7">
        <w:rPr>
          <w:rStyle w:val="FootnoteReference"/>
        </w:rPr>
        <w:footnoteRef/>
      </w:r>
      <w:r w:rsidRPr="00D64EE7">
        <w:t xml:space="preserve"> </w:t>
      </w:r>
      <w:r>
        <w:t>MMR at 394.</w:t>
      </w:r>
      <w:r w:rsidRPr="00D64EE7">
        <w:t xml:space="preserve">  </w:t>
      </w:r>
    </w:p>
  </w:footnote>
  <w:footnote w:id="50">
    <w:p w14:paraId="206DED88" w14:textId="375AD1E5" w:rsidR="0013217A" w:rsidRPr="00D64EE7" w:rsidRDefault="0013217A" w:rsidP="00D64EE7">
      <w:pPr>
        <w:pStyle w:val="FootnoteText"/>
        <w:jc w:val="both"/>
      </w:pPr>
      <w:r w:rsidRPr="00D64EE7">
        <w:rPr>
          <w:rStyle w:val="FootnoteReference"/>
        </w:rPr>
        <w:footnoteRef/>
      </w:r>
      <w:r w:rsidRPr="00D64EE7">
        <w:t xml:space="preserve"> </w:t>
      </w:r>
      <w:r w:rsidRPr="009056A9">
        <w:rPr>
          <w:i/>
        </w:rPr>
        <w:t>E.g</w:t>
      </w:r>
      <w:r>
        <w:t xml:space="preserve">., </w:t>
      </w:r>
      <w:r w:rsidRPr="009056A9">
        <w:rPr>
          <w:i/>
        </w:rPr>
        <w:t>8 Challenges to Overcome in a Civil Service Exam</w:t>
      </w:r>
      <w:r w:rsidRPr="00D64EE7">
        <w:t>, Civi</w:t>
      </w:r>
      <w:r>
        <w:t xml:space="preserve">l Service Success, </w:t>
      </w:r>
      <w:r w:rsidRPr="009056A9">
        <w:rPr>
          <w:i/>
        </w:rPr>
        <w:t>available at</w:t>
      </w:r>
      <w:r w:rsidRPr="00D64EE7">
        <w:t xml:space="preserve"> </w:t>
      </w:r>
      <w:r w:rsidRPr="009056A9">
        <w:t>https://civilservicesuccess.com/8-challenges-to-overcome-in-a-civil-service-exam/</w:t>
      </w:r>
      <w:r w:rsidRPr="00D64EE7">
        <w:t xml:space="preserve"> </w:t>
      </w:r>
      <w:r>
        <w:t>(last accessed Oct. 18, 2022).</w:t>
      </w:r>
    </w:p>
  </w:footnote>
  <w:footnote w:id="51">
    <w:p w14:paraId="343E32AE" w14:textId="1013EFF4" w:rsidR="0013217A" w:rsidRPr="00D64EE7" w:rsidRDefault="0013217A" w:rsidP="00D64EE7">
      <w:pPr>
        <w:pStyle w:val="FootnoteText"/>
        <w:jc w:val="both"/>
      </w:pPr>
      <w:r w:rsidRPr="00D64EE7">
        <w:rPr>
          <w:rStyle w:val="FootnoteReference"/>
        </w:rPr>
        <w:footnoteRef/>
      </w:r>
      <w:r>
        <w:t xml:space="preserve"> </w:t>
      </w:r>
      <w:r w:rsidRPr="00EB39E0">
        <w:rPr>
          <w:i/>
        </w:rPr>
        <w:t xml:space="preserve">Online Application System 2.0: FAQ, </w:t>
      </w:r>
      <w:r>
        <w:t xml:space="preserve">DCAS (2022), </w:t>
      </w:r>
      <w:r w:rsidRPr="00EB39E0">
        <w:t>https://a856-exams.nyc.gov/OASysWeb/Home/FAQ</w:t>
      </w:r>
      <w:r>
        <w:t>.</w:t>
      </w:r>
    </w:p>
  </w:footnote>
  <w:footnote w:id="52">
    <w:p w14:paraId="512B007F" w14:textId="6D3E178D" w:rsidR="0013217A" w:rsidRPr="00D64EE7" w:rsidRDefault="0013217A" w:rsidP="00D64EE7">
      <w:pPr>
        <w:pStyle w:val="FootnoteText"/>
        <w:jc w:val="both"/>
      </w:pPr>
      <w:r w:rsidRPr="00D64EE7">
        <w:rPr>
          <w:rStyle w:val="FootnoteReference"/>
        </w:rPr>
        <w:footnoteRef/>
      </w:r>
      <w:r>
        <w:t xml:space="preserve"> Champeny.</w:t>
      </w:r>
    </w:p>
  </w:footnote>
  <w:footnote w:id="53">
    <w:p w14:paraId="79BEE652" w14:textId="435301DF" w:rsidR="0013217A" w:rsidRPr="00D64EE7" w:rsidRDefault="0013217A" w:rsidP="00D64EE7">
      <w:pPr>
        <w:pStyle w:val="FootnoteText"/>
        <w:jc w:val="both"/>
      </w:pPr>
      <w:r w:rsidRPr="00D64EE7">
        <w:rPr>
          <w:rStyle w:val="FootnoteReference"/>
        </w:rPr>
        <w:footnoteRef/>
      </w:r>
      <w:r w:rsidRPr="00D64EE7">
        <w:t xml:space="preserve"> </w:t>
      </w:r>
      <w:r w:rsidRPr="00D87CB4">
        <w:rPr>
          <w:i/>
        </w:rPr>
        <w:t>See</w:t>
      </w:r>
      <w:r>
        <w:t xml:space="preserve"> Church et 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38BB" w14:textId="77777777" w:rsidR="0013217A" w:rsidRDefault="0013217A">
    <w:pPr>
      <w:pStyle w:val="Header"/>
    </w:pPr>
    <w:r>
      <w:rPr>
        <w:noProof/>
      </w:rPr>
      <mc:AlternateContent>
        <mc:Choice Requires="wps">
          <w:drawing>
            <wp:anchor distT="0" distB="0" distL="114300" distR="114300" simplePos="0" relativeHeight="251658240" behindDoc="1" locked="0" layoutInCell="0" allowOverlap="1" wp14:anchorId="5A2811C4" wp14:editId="4E3E5F73">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D5DCE" w14:textId="77777777" w:rsidR="0013217A" w:rsidRDefault="0013217A" w:rsidP="00C209A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2811C4" id="_x0000_t202" coordsize="21600,21600" o:spt="202" path="m,l,21600r21600,l21600,xe">
              <v:stroke joinstyle="miter"/>
              <v:path gradientshapeok="t" o:connecttype="rect"/>
            </v:shapetype>
            <v:shape id="Text Box 3"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322D5DCE" w14:textId="77777777" w:rsidR="0013217A" w:rsidRDefault="0013217A" w:rsidP="00C209A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3850BDE" w14:textId="77777777" w:rsidR="0013217A" w:rsidRDefault="0013217A"/>
  <w:p w14:paraId="42250463" w14:textId="77777777" w:rsidR="0013217A" w:rsidRDefault="0013217A"/>
  <w:p w14:paraId="21262169" w14:textId="77777777" w:rsidR="0013217A" w:rsidRDefault="001321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0D53"/>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3017F"/>
    <w:multiLevelType w:val="hybridMultilevel"/>
    <w:tmpl w:val="39E0A82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D4317"/>
    <w:multiLevelType w:val="hybridMultilevel"/>
    <w:tmpl w:val="2D989BD2"/>
    <w:lvl w:ilvl="0" w:tplc="6068D75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46350"/>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112E0"/>
    <w:multiLevelType w:val="hybridMultilevel"/>
    <w:tmpl w:val="7F80BA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73447"/>
    <w:multiLevelType w:val="hybridMultilevel"/>
    <w:tmpl w:val="B302FC12"/>
    <w:lvl w:ilvl="0" w:tplc="6256DAF0">
      <w:start w:val="1"/>
      <w:numFmt w:val="upperRoman"/>
      <w:lvlText w:val="%1."/>
      <w:lvlJc w:val="left"/>
      <w:pPr>
        <w:ind w:left="1080" w:hanging="720"/>
      </w:pPr>
      <w:rPr>
        <w:rFonts w:hint="default"/>
        <w:b/>
      </w:rPr>
    </w:lvl>
    <w:lvl w:ilvl="1" w:tplc="EA185FFA">
      <w:start w:val="1"/>
      <w:numFmt w:val="lowerLetter"/>
      <w:lvlText w:val="%2."/>
      <w:lvlJc w:val="left"/>
      <w:pPr>
        <w:ind w:left="1440" w:hanging="360"/>
      </w:pPr>
      <w:rPr>
        <w:i w:val="0"/>
      </w:rPr>
    </w:lvl>
    <w:lvl w:ilvl="2" w:tplc="819E2FF8">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91D5E"/>
    <w:multiLevelType w:val="hybridMultilevel"/>
    <w:tmpl w:val="3C305FCA"/>
    <w:lvl w:ilvl="0" w:tplc="02CED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94602"/>
    <w:multiLevelType w:val="hybridMultilevel"/>
    <w:tmpl w:val="13E44FB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2493A"/>
    <w:multiLevelType w:val="hybridMultilevel"/>
    <w:tmpl w:val="DDB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B0FBE"/>
    <w:multiLevelType w:val="hybridMultilevel"/>
    <w:tmpl w:val="56CC2126"/>
    <w:lvl w:ilvl="0" w:tplc="2AB819BA">
      <w:start w:val="1"/>
      <w:numFmt w:val="upperRoman"/>
      <w:lvlText w:val="%1."/>
      <w:lvlJc w:val="left"/>
      <w:pPr>
        <w:ind w:left="1080" w:hanging="720"/>
      </w:pPr>
      <w:rPr>
        <w:rFonts w:hint="default"/>
        <w:b/>
      </w:rPr>
    </w:lvl>
    <w:lvl w:ilvl="1" w:tplc="6068D75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C621E"/>
    <w:multiLevelType w:val="hybridMultilevel"/>
    <w:tmpl w:val="4286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A1B83"/>
    <w:multiLevelType w:val="hybridMultilevel"/>
    <w:tmpl w:val="2A069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6"/>
  </w:num>
  <w:num w:numId="4">
    <w:abstractNumId w:val="1"/>
  </w:num>
  <w:num w:numId="5">
    <w:abstractNumId w:val="4"/>
  </w:num>
  <w:num w:numId="6">
    <w:abstractNumId w:val="8"/>
  </w:num>
  <w:num w:numId="7">
    <w:abstractNumId w:val="11"/>
  </w:num>
  <w:num w:numId="8">
    <w:abstractNumId w:val="9"/>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03035"/>
    <w:rsid w:val="0000480A"/>
    <w:rsid w:val="000057F9"/>
    <w:rsid w:val="00006FA9"/>
    <w:rsid w:val="00010625"/>
    <w:rsid w:val="000133DB"/>
    <w:rsid w:val="00014223"/>
    <w:rsid w:val="000169E4"/>
    <w:rsid w:val="00017CE8"/>
    <w:rsid w:val="00021847"/>
    <w:rsid w:val="00022F34"/>
    <w:rsid w:val="000230D3"/>
    <w:rsid w:val="000231B4"/>
    <w:rsid w:val="00024AAF"/>
    <w:rsid w:val="0002681A"/>
    <w:rsid w:val="00026C3F"/>
    <w:rsid w:val="00026EE7"/>
    <w:rsid w:val="000277BC"/>
    <w:rsid w:val="000309B5"/>
    <w:rsid w:val="00033A9E"/>
    <w:rsid w:val="000354DE"/>
    <w:rsid w:val="00040609"/>
    <w:rsid w:val="000436F7"/>
    <w:rsid w:val="00043879"/>
    <w:rsid w:val="00043948"/>
    <w:rsid w:val="00044399"/>
    <w:rsid w:val="00046CAD"/>
    <w:rsid w:val="00050014"/>
    <w:rsid w:val="000516BE"/>
    <w:rsid w:val="00051914"/>
    <w:rsid w:val="000539F1"/>
    <w:rsid w:val="000562BF"/>
    <w:rsid w:val="0005703E"/>
    <w:rsid w:val="00061497"/>
    <w:rsid w:val="0006176B"/>
    <w:rsid w:val="0006206A"/>
    <w:rsid w:val="00063EA5"/>
    <w:rsid w:val="00064BF6"/>
    <w:rsid w:val="00065C46"/>
    <w:rsid w:val="0006626F"/>
    <w:rsid w:val="000662AB"/>
    <w:rsid w:val="000668DD"/>
    <w:rsid w:val="00066C41"/>
    <w:rsid w:val="000730B0"/>
    <w:rsid w:val="00073DD0"/>
    <w:rsid w:val="00075344"/>
    <w:rsid w:val="00075663"/>
    <w:rsid w:val="0008160A"/>
    <w:rsid w:val="000820C3"/>
    <w:rsid w:val="00082CD1"/>
    <w:rsid w:val="00082D68"/>
    <w:rsid w:val="000851CA"/>
    <w:rsid w:val="00085468"/>
    <w:rsid w:val="000854E4"/>
    <w:rsid w:val="00086D71"/>
    <w:rsid w:val="00090427"/>
    <w:rsid w:val="000926C1"/>
    <w:rsid w:val="00096137"/>
    <w:rsid w:val="000A0331"/>
    <w:rsid w:val="000A08E0"/>
    <w:rsid w:val="000A2085"/>
    <w:rsid w:val="000A2A05"/>
    <w:rsid w:val="000A2B6B"/>
    <w:rsid w:val="000A2C30"/>
    <w:rsid w:val="000A2CB1"/>
    <w:rsid w:val="000A3AFF"/>
    <w:rsid w:val="000A50F2"/>
    <w:rsid w:val="000A5D8E"/>
    <w:rsid w:val="000A66D6"/>
    <w:rsid w:val="000B0034"/>
    <w:rsid w:val="000B061F"/>
    <w:rsid w:val="000B0F66"/>
    <w:rsid w:val="000B2EBA"/>
    <w:rsid w:val="000C17F8"/>
    <w:rsid w:val="000C185B"/>
    <w:rsid w:val="000C57E2"/>
    <w:rsid w:val="000D01D3"/>
    <w:rsid w:val="000D054A"/>
    <w:rsid w:val="000E1969"/>
    <w:rsid w:val="000E33FB"/>
    <w:rsid w:val="000E4347"/>
    <w:rsid w:val="000E628E"/>
    <w:rsid w:val="000E7F2A"/>
    <w:rsid w:val="000F009C"/>
    <w:rsid w:val="000F11E7"/>
    <w:rsid w:val="000F2036"/>
    <w:rsid w:val="000F2447"/>
    <w:rsid w:val="000F5CC0"/>
    <w:rsid w:val="000F6123"/>
    <w:rsid w:val="000F6E7D"/>
    <w:rsid w:val="00100490"/>
    <w:rsid w:val="00100E86"/>
    <w:rsid w:val="001019E5"/>
    <w:rsid w:val="00104849"/>
    <w:rsid w:val="00106006"/>
    <w:rsid w:val="00106E03"/>
    <w:rsid w:val="0011220E"/>
    <w:rsid w:val="001133F7"/>
    <w:rsid w:val="001139C5"/>
    <w:rsid w:val="001156AC"/>
    <w:rsid w:val="00116AAD"/>
    <w:rsid w:val="00116F89"/>
    <w:rsid w:val="0012516A"/>
    <w:rsid w:val="00127FD9"/>
    <w:rsid w:val="0013200D"/>
    <w:rsid w:val="0013217A"/>
    <w:rsid w:val="0013273B"/>
    <w:rsid w:val="00132BEF"/>
    <w:rsid w:val="00132E9B"/>
    <w:rsid w:val="00133365"/>
    <w:rsid w:val="00133C80"/>
    <w:rsid w:val="00135315"/>
    <w:rsid w:val="001356F7"/>
    <w:rsid w:val="00140A9A"/>
    <w:rsid w:val="001413CD"/>
    <w:rsid w:val="001428E0"/>
    <w:rsid w:val="00146A62"/>
    <w:rsid w:val="00146D58"/>
    <w:rsid w:val="001523E4"/>
    <w:rsid w:val="001573F5"/>
    <w:rsid w:val="001601C5"/>
    <w:rsid w:val="0016087E"/>
    <w:rsid w:val="0016314B"/>
    <w:rsid w:val="00163A70"/>
    <w:rsid w:val="001640EF"/>
    <w:rsid w:val="00165011"/>
    <w:rsid w:val="001711EB"/>
    <w:rsid w:val="00174DCF"/>
    <w:rsid w:val="001755C2"/>
    <w:rsid w:val="00181C56"/>
    <w:rsid w:val="00187D59"/>
    <w:rsid w:val="00192683"/>
    <w:rsid w:val="0019275F"/>
    <w:rsid w:val="001940D1"/>
    <w:rsid w:val="00195473"/>
    <w:rsid w:val="00197680"/>
    <w:rsid w:val="00197F1E"/>
    <w:rsid w:val="001A0B28"/>
    <w:rsid w:val="001A26DF"/>
    <w:rsid w:val="001A29CC"/>
    <w:rsid w:val="001A2A0D"/>
    <w:rsid w:val="001A7C85"/>
    <w:rsid w:val="001B1075"/>
    <w:rsid w:val="001B2797"/>
    <w:rsid w:val="001B3304"/>
    <w:rsid w:val="001B3A7A"/>
    <w:rsid w:val="001B660D"/>
    <w:rsid w:val="001B7E1A"/>
    <w:rsid w:val="001C2A94"/>
    <w:rsid w:val="001C4986"/>
    <w:rsid w:val="001C529E"/>
    <w:rsid w:val="001C5BA0"/>
    <w:rsid w:val="001C7200"/>
    <w:rsid w:val="001D06C0"/>
    <w:rsid w:val="001D36A0"/>
    <w:rsid w:val="001D4C90"/>
    <w:rsid w:val="001D507B"/>
    <w:rsid w:val="001D5B94"/>
    <w:rsid w:val="001D79CC"/>
    <w:rsid w:val="001E295C"/>
    <w:rsid w:val="001E370E"/>
    <w:rsid w:val="001E52F2"/>
    <w:rsid w:val="001E6AF2"/>
    <w:rsid w:val="001E7EFD"/>
    <w:rsid w:val="001F3642"/>
    <w:rsid w:val="001F555E"/>
    <w:rsid w:val="001F6577"/>
    <w:rsid w:val="001F7519"/>
    <w:rsid w:val="0020042D"/>
    <w:rsid w:val="002012DF"/>
    <w:rsid w:val="00201693"/>
    <w:rsid w:val="002018C9"/>
    <w:rsid w:val="0020213F"/>
    <w:rsid w:val="002023A5"/>
    <w:rsid w:val="00202843"/>
    <w:rsid w:val="002068F1"/>
    <w:rsid w:val="00207228"/>
    <w:rsid w:val="00212144"/>
    <w:rsid w:val="002126F8"/>
    <w:rsid w:val="0021580A"/>
    <w:rsid w:val="002179C1"/>
    <w:rsid w:val="00217B8A"/>
    <w:rsid w:val="00221FEA"/>
    <w:rsid w:val="00225138"/>
    <w:rsid w:val="002254CD"/>
    <w:rsid w:val="0022795D"/>
    <w:rsid w:val="0023025B"/>
    <w:rsid w:val="002305CD"/>
    <w:rsid w:val="002310BA"/>
    <w:rsid w:val="00232905"/>
    <w:rsid w:val="00232ED3"/>
    <w:rsid w:val="00233A96"/>
    <w:rsid w:val="00233E58"/>
    <w:rsid w:val="00236B07"/>
    <w:rsid w:val="0024160D"/>
    <w:rsid w:val="00242FEB"/>
    <w:rsid w:val="0024447E"/>
    <w:rsid w:val="00244C0B"/>
    <w:rsid w:val="00245322"/>
    <w:rsid w:val="00245B76"/>
    <w:rsid w:val="00246CB5"/>
    <w:rsid w:val="00247576"/>
    <w:rsid w:val="00250654"/>
    <w:rsid w:val="00251B44"/>
    <w:rsid w:val="00251D27"/>
    <w:rsid w:val="00252246"/>
    <w:rsid w:val="00252FF1"/>
    <w:rsid w:val="002551E6"/>
    <w:rsid w:val="00257143"/>
    <w:rsid w:val="002571F7"/>
    <w:rsid w:val="002577DA"/>
    <w:rsid w:val="002637C3"/>
    <w:rsid w:val="00264304"/>
    <w:rsid w:val="002649BA"/>
    <w:rsid w:val="00266EE2"/>
    <w:rsid w:val="002673A5"/>
    <w:rsid w:val="00267DEC"/>
    <w:rsid w:val="002706B5"/>
    <w:rsid w:val="00275515"/>
    <w:rsid w:val="00275584"/>
    <w:rsid w:val="00276901"/>
    <w:rsid w:val="00277B22"/>
    <w:rsid w:val="00277FF4"/>
    <w:rsid w:val="002827A5"/>
    <w:rsid w:val="002828E2"/>
    <w:rsid w:val="00282962"/>
    <w:rsid w:val="00284E38"/>
    <w:rsid w:val="00287100"/>
    <w:rsid w:val="002901C2"/>
    <w:rsid w:val="002915C1"/>
    <w:rsid w:val="002927B3"/>
    <w:rsid w:val="00293B29"/>
    <w:rsid w:val="00294E03"/>
    <w:rsid w:val="00295331"/>
    <w:rsid w:val="00296C58"/>
    <w:rsid w:val="002A290F"/>
    <w:rsid w:val="002A3EFC"/>
    <w:rsid w:val="002A7A67"/>
    <w:rsid w:val="002A7C2E"/>
    <w:rsid w:val="002A7F70"/>
    <w:rsid w:val="002B05E5"/>
    <w:rsid w:val="002B207D"/>
    <w:rsid w:val="002B227C"/>
    <w:rsid w:val="002B24DC"/>
    <w:rsid w:val="002B41D5"/>
    <w:rsid w:val="002B6061"/>
    <w:rsid w:val="002B621F"/>
    <w:rsid w:val="002C4EBF"/>
    <w:rsid w:val="002C5D37"/>
    <w:rsid w:val="002C76CA"/>
    <w:rsid w:val="002D0B28"/>
    <w:rsid w:val="002D2550"/>
    <w:rsid w:val="002D2639"/>
    <w:rsid w:val="002D2A60"/>
    <w:rsid w:val="002D364B"/>
    <w:rsid w:val="002D60BB"/>
    <w:rsid w:val="002D6F9E"/>
    <w:rsid w:val="002D7054"/>
    <w:rsid w:val="002D7EEB"/>
    <w:rsid w:val="002E0E3D"/>
    <w:rsid w:val="002E37CB"/>
    <w:rsid w:val="002E4EA1"/>
    <w:rsid w:val="002E4ED2"/>
    <w:rsid w:val="002E50F5"/>
    <w:rsid w:val="002F6A4D"/>
    <w:rsid w:val="00300769"/>
    <w:rsid w:val="003009BA"/>
    <w:rsid w:val="00300EFB"/>
    <w:rsid w:val="003024C9"/>
    <w:rsid w:val="00302EBF"/>
    <w:rsid w:val="00304171"/>
    <w:rsid w:val="003065CD"/>
    <w:rsid w:val="003066B6"/>
    <w:rsid w:val="0030741F"/>
    <w:rsid w:val="00311A09"/>
    <w:rsid w:val="003163CB"/>
    <w:rsid w:val="00316723"/>
    <w:rsid w:val="00317CB2"/>
    <w:rsid w:val="0032022F"/>
    <w:rsid w:val="00320B12"/>
    <w:rsid w:val="00320EA2"/>
    <w:rsid w:val="00321656"/>
    <w:rsid w:val="003253E2"/>
    <w:rsid w:val="00331386"/>
    <w:rsid w:val="00331617"/>
    <w:rsid w:val="00332424"/>
    <w:rsid w:val="00336B63"/>
    <w:rsid w:val="003374C9"/>
    <w:rsid w:val="00337896"/>
    <w:rsid w:val="00337EBE"/>
    <w:rsid w:val="00340106"/>
    <w:rsid w:val="00347F7C"/>
    <w:rsid w:val="003533C0"/>
    <w:rsid w:val="003535FC"/>
    <w:rsid w:val="00353DF5"/>
    <w:rsid w:val="00354E67"/>
    <w:rsid w:val="00356F3C"/>
    <w:rsid w:val="003610DE"/>
    <w:rsid w:val="00362790"/>
    <w:rsid w:val="00362BF4"/>
    <w:rsid w:val="00363BF4"/>
    <w:rsid w:val="003649E2"/>
    <w:rsid w:val="0036582A"/>
    <w:rsid w:val="00370A48"/>
    <w:rsid w:val="00373D83"/>
    <w:rsid w:val="00376221"/>
    <w:rsid w:val="003770BD"/>
    <w:rsid w:val="00380918"/>
    <w:rsid w:val="003819FD"/>
    <w:rsid w:val="00383027"/>
    <w:rsid w:val="00383AB6"/>
    <w:rsid w:val="003848AE"/>
    <w:rsid w:val="003913F8"/>
    <w:rsid w:val="003919CC"/>
    <w:rsid w:val="00396970"/>
    <w:rsid w:val="003A0D01"/>
    <w:rsid w:val="003A1222"/>
    <w:rsid w:val="003A2190"/>
    <w:rsid w:val="003A287B"/>
    <w:rsid w:val="003A2D78"/>
    <w:rsid w:val="003A381B"/>
    <w:rsid w:val="003A6CAC"/>
    <w:rsid w:val="003B4B8C"/>
    <w:rsid w:val="003B4FBE"/>
    <w:rsid w:val="003B536C"/>
    <w:rsid w:val="003B5C31"/>
    <w:rsid w:val="003B5FC7"/>
    <w:rsid w:val="003B7D54"/>
    <w:rsid w:val="003B7D87"/>
    <w:rsid w:val="003C11FF"/>
    <w:rsid w:val="003C1E45"/>
    <w:rsid w:val="003C4D93"/>
    <w:rsid w:val="003C5AD0"/>
    <w:rsid w:val="003C670E"/>
    <w:rsid w:val="003D0760"/>
    <w:rsid w:val="003D2473"/>
    <w:rsid w:val="003D366E"/>
    <w:rsid w:val="003D3999"/>
    <w:rsid w:val="003D3A89"/>
    <w:rsid w:val="003D40FE"/>
    <w:rsid w:val="003D5AA9"/>
    <w:rsid w:val="003E192F"/>
    <w:rsid w:val="003E21E7"/>
    <w:rsid w:val="003E2D86"/>
    <w:rsid w:val="003E3B3C"/>
    <w:rsid w:val="003E4F98"/>
    <w:rsid w:val="003E68C6"/>
    <w:rsid w:val="003F12CB"/>
    <w:rsid w:val="003F1B28"/>
    <w:rsid w:val="003F2B67"/>
    <w:rsid w:val="003F501B"/>
    <w:rsid w:val="003F583B"/>
    <w:rsid w:val="003F66FC"/>
    <w:rsid w:val="003F703A"/>
    <w:rsid w:val="003F757F"/>
    <w:rsid w:val="00401D5B"/>
    <w:rsid w:val="00405FEC"/>
    <w:rsid w:val="004060A4"/>
    <w:rsid w:val="0041006C"/>
    <w:rsid w:val="00411206"/>
    <w:rsid w:val="004128BE"/>
    <w:rsid w:val="00412CE9"/>
    <w:rsid w:val="00416947"/>
    <w:rsid w:val="00420407"/>
    <w:rsid w:val="0042209E"/>
    <w:rsid w:val="00425800"/>
    <w:rsid w:val="004314AC"/>
    <w:rsid w:val="0043340D"/>
    <w:rsid w:val="00436DCF"/>
    <w:rsid w:val="00440E89"/>
    <w:rsid w:val="00441476"/>
    <w:rsid w:val="00441D7C"/>
    <w:rsid w:val="00442F65"/>
    <w:rsid w:val="0044501A"/>
    <w:rsid w:val="00445B93"/>
    <w:rsid w:val="00446B61"/>
    <w:rsid w:val="00452168"/>
    <w:rsid w:val="00452AA1"/>
    <w:rsid w:val="00453C5D"/>
    <w:rsid w:val="00455710"/>
    <w:rsid w:val="004603BD"/>
    <w:rsid w:val="00461424"/>
    <w:rsid w:val="004627D4"/>
    <w:rsid w:val="00462896"/>
    <w:rsid w:val="004640EB"/>
    <w:rsid w:val="00466712"/>
    <w:rsid w:val="00466A2F"/>
    <w:rsid w:val="00466B32"/>
    <w:rsid w:val="00471803"/>
    <w:rsid w:val="004728C4"/>
    <w:rsid w:val="00472CB2"/>
    <w:rsid w:val="00472DEE"/>
    <w:rsid w:val="00475D98"/>
    <w:rsid w:val="00480222"/>
    <w:rsid w:val="00483ADA"/>
    <w:rsid w:val="00483F11"/>
    <w:rsid w:val="004856CF"/>
    <w:rsid w:val="00486367"/>
    <w:rsid w:val="0049010F"/>
    <w:rsid w:val="0049283D"/>
    <w:rsid w:val="00497CBA"/>
    <w:rsid w:val="004A2534"/>
    <w:rsid w:val="004A3472"/>
    <w:rsid w:val="004A6AA1"/>
    <w:rsid w:val="004B0D11"/>
    <w:rsid w:val="004B1FC1"/>
    <w:rsid w:val="004B2428"/>
    <w:rsid w:val="004B3099"/>
    <w:rsid w:val="004B38F3"/>
    <w:rsid w:val="004B3BA9"/>
    <w:rsid w:val="004B3D1C"/>
    <w:rsid w:val="004B4A9E"/>
    <w:rsid w:val="004B5081"/>
    <w:rsid w:val="004B7033"/>
    <w:rsid w:val="004B75BA"/>
    <w:rsid w:val="004C051E"/>
    <w:rsid w:val="004C18DE"/>
    <w:rsid w:val="004C2461"/>
    <w:rsid w:val="004C2B4D"/>
    <w:rsid w:val="004C6938"/>
    <w:rsid w:val="004D0887"/>
    <w:rsid w:val="004D2E58"/>
    <w:rsid w:val="004D300D"/>
    <w:rsid w:val="004D3295"/>
    <w:rsid w:val="004D3DB7"/>
    <w:rsid w:val="004D78E1"/>
    <w:rsid w:val="004E01A6"/>
    <w:rsid w:val="004E02C9"/>
    <w:rsid w:val="004E0FA6"/>
    <w:rsid w:val="004E1338"/>
    <w:rsid w:val="004E21F1"/>
    <w:rsid w:val="004E55AB"/>
    <w:rsid w:val="004E5924"/>
    <w:rsid w:val="004E6B3A"/>
    <w:rsid w:val="004F00F4"/>
    <w:rsid w:val="004F412E"/>
    <w:rsid w:val="004F47BE"/>
    <w:rsid w:val="004F6162"/>
    <w:rsid w:val="004F675D"/>
    <w:rsid w:val="004F7B40"/>
    <w:rsid w:val="005015DF"/>
    <w:rsid w:val="0050323A"/>
    <w:rsid w:val="00503880"/>
    <w:rsid w:val="00510FCB"/>
    <w:rsid w:val="00511553"/>
    <w:rsid w:val="00512FF1"/>
    <w:rsid w:val="0051634B"/>
    <w:rsid w:val="00516833"/>
    <w:rsid w:val="00520F8E"/>
    <w:rsid w:val="0052273F"/>
    <w:rsid w:val="005229EF"/>
    <w:rsid w:val="00523471"/>
    <w:rsid w:val="005243F1"/>
    <w:rsid w:val="005253EC"/>
    <w:rsid w:val="00526341"/>
    <w:rsid w:val="005271FA"/>
    <w:rsid w:val="005273CC"/>
    <w:rsid w:val="00536247"/>
    <w:rsid w:val="00543DE9"/>
    <w:rsid w:val="0054549C"/>
    <w:rsid w:val="00546CE1"/>
    <w:rsid w:val="00551DF6"/>
    <w:rsid w:val="00553437"/>
    <w:rsid w:val="0055581D"/>
    <w:rsid w:val="005576BA"/>
    <w:rsid w:val="00563A00"/>
    <w:rsid w:val="00566175"/>
    <w:rsid w:val="00570AE2"/>
    <w:rsid w:val="0057106A"/>
    <w:rsid w:val="00571E3B"/>
    <w:rsid w:val="00573A36"/>
    <w:rsid w:val="00573E83"/>
    <w:rsid w:val="00574BBB"/>
    <w:rsid w:val="005753D6"/>
    <w:rsid w:val="0057742D"/>
    <w:rsid w:val="005825DC"/>
    <w:rsid w:val="00582775"/>
    <w:rsid w:val="0058343F"/>
    <w:rsid w:val="00583E3D"/>
    <w:rsid w:val="00587305"/>
    <w:rsid w:val="005917FA"/>
    <w:rsid w:val="005930A7"/>
    <w:rsid w:val="00594F4B"/>
    <w:rsid w:val="00595BF9"/>
    <w:rsid w:val="005A24DC"/>
    <w:rsid w:val="005A3AE8"/>
    <w:rsid w:val="005A5036"/>
    <w:rsid w:val="005A713A"/>
    <w:rsid w:val="005B02A5"/>
    <w:rsid w:val="005B179F"/>
    <w:rsid w:val="005B24F4"/>
    <w:rsid w:val="005B3100"/>
    <w:rsid w:val="005B35A2"/>
    <w:rsid w:val="005B4F4A"/>
    <w:rsid w:val="005C02F8"/>
    <w:rsid w:val="005C0B4B"/>
    <w:rsid w:val="005C2C68"/>
    <w:rsid w:val="005C392F"/>
    <w:rsid w:val="005C6240"/>
    <w:rsid w:val="005C6413"/>
    <w:rsid w:val="005C651F"/>
    <w:rsid w:val="005D0404"/>
    <w:rsid w:val="005D0ED0"/>
    <w:rsid w:val="005D0FDB"/>
    <w:rsid w:val="005D6A65"/>
    <w:rsid w:val="005D6C82"/>
    <w:rsid w:val="005E4D4D"/>
    <w:rsid w:val="005E4ECD"/>
    <w:rsid w:val="005E68F4"/>
    <w:rsid w:val="005E78A5"/>
    <w:rsid w:val="005F1C68"/>
    <w:rsid w:val="005F3DE7"/>
    <w:rsid w:val="005F4B52"/>
    <w:rsid w:val="005F4B9A"/>
    <w:rsid w:val="005F4C3F"/>
    <w:rsid w:val="005F505C"/>
    <w:rsid w:val="005F5CAB"/>
    <w:rsid w:val="005F5F1C"/>
    <w:rsid w:val="005F5F68"/>
    <w:rsid w:val="0060000E"/>
    <w:rsid w:val="00601046"/>
    <w:rsid w:val="00601774"/>
    <w:rsid w:val="006028DD"/>
    <w:rsid w:val="00603012"/>
    <w:rsid w:val="006035A6"/>
    <w:rsid w:val="00604413"/>
    <w:rsid w:val="00604507"/>
    <w:rsid w:val="00604867"/>
    <w:rsid w:val="006074EC"/>
    <w:rsid w:val="00612CAB"/>
    <w:rsid w:val="00612D9F"/>
    <w:rsid w:val="0062082E"/>
    <w:rsid w:val="00621EEB"/>
    <w:rsid w:val="00623456"/>
    <w:rsid w:val="006267D4"/>
    <w:rsid w:val="006302FD"/>
    <w:rsid w:val="006315B2"/>
    <w:rsid w:val="00632B24"/>
    <w:rsid w:val="00632D37"/>
    <w:rsid w:val="00636121"/>
    <w:rsid w:val="00636BE4"/>
    <w:rsid w:val="00636C0A"/>
    <w:rsid w:val="006377F0"/>
    <w:rsid w:val="00640560"/>
    <w:rsid w:val="006450D1"/>
    <w:rsid w:val="00646148"/>
    <w:rsid w:val="006474BF"/>
    <w:rsid w:val="00650590"/>
    <w:rsid w:val="0065288C"/>
    <w:rsid w:val="00652C82"/>
    <w:rsid w:val="00653CA7"/>
    <w:rsid w:val="006553E8"/>
    <w:rsid w:val="00660947"/>
    <w:rsid w:val="00661878"/>
    <w:rsid w:val="00662A65"/>
    <w:rsid w:val="00663F98"/>
    <w:rsid w:val="0066606E"/>
    <w:rsid w:val="0066608B"/>
    <w:rsid w:val="006679C5"/>
    <w:rsid w:val="00672123"/>
    <w:rsid w:val="00672D4D"/>
    <w:rsid w:val="0067530B"/>
    <w:rsid w:val="00675CF1"/>
    <w:rsid w:val="006769F4"/>
    <w:rsid w:val="00676DD8"/>
    <w:rsid w:val="006773F1"/>
    <w:rsid w:val="00680BA2"/>
    <w:rsid w:val="00680D5C"/>
    <w:rsid w:val="00681FBF"/>
    <w:rsid w:val="006822C4"/>
    <w:rsid w:val="00684143"/>
    <w:rsid w:val="00684183"/>
    <w:rsid w:val="00686F5E"/>
    <w:rsid w:val="006876C4"/>
    <w:rsid w:val="006930D3"/>
    <w:rsid w:val="00693899"/>
    <w:rsid w:val="0069392F"/>
    <w:rsid w:val="00694FA0"/>
    <w:rsid w:val="006971B7"/>
    <w:rsid w:val="00697CDC"/>
    <w:rsid w:val="00697D92"/>
    <w:rsid w:val="006A08E7"/>
    <w:rsid w:val="006A1180"/>
    <w:rsid w:val="006A3A3F"/>
    <w:rsid w:val="006A5D7B"/>
    <w:rsid w:val="006B172D"/>
    <w:rsid w:val="006B3B35"/>
    <w:rsid w:val="006B3D26"/>
    <w:rsid w:val="006B5E0B"/>
    <w:rsid w:val="006B6022"/>
    <w:rsid w:val="006B6362"/>
    <w:rsid w:val="006B64F7"/>
    <w:rsid w:val="006B6CCD"/>
    <w:rsid w:val="006C2E4A"/>
    <w:rsid w:val="006C42EF"/>
    <w:rsid w:val="006C49A4"/>
    <w:rsid w:val="006C62A8"/>
    <w:rsid w:val="006C69E9"/>
    <w:rsid w:val="006D14AB"/>
    <w:rsid w:val="006D3992"/>
    <w:rsid w:val="006D4ED1"/>
    <w:rsid w:val="006D5CFB"/>
    <w:rsid w:val="006E2535"/>
    <w:rsid w:val="006E2C2A"/>
    <w:rsid w:val="006E5EA3"/>
    <w:rsid w:val="006E6E31"/>
    <w:rsid w:val="006F25E0"/>
    <w:rsid w:val="006F5FA3"/>
    <w:rsid w:val="006F771E"/>
    <w:rsid w:val="006F795A"/>
    <w:rsid w:val="0070008C"/>
    <w:rsid w:val="0070165E"/>
    <w:rsid w:val="00701DC2"/>
    <w:rsid w:val="00701F78"/>
    <w:rsid w:val="007031E5"/>
    <w:rsid w:val="00704444"/>
    <w:rsid w:val="00707294"/>
    <w:rsid w:val="007123F5"/>
    <w:rsid w:val="00714371"/>
    <w:rsid w:val="00714665"/>
    <w:rsid w:val="00715F4B"/>
    <w:rsid w:val="00723241"/>
    <w:rsid w:val="00723967"/>
    <w:rsid w:val="00724B42"/>
    <w:rsid w:val="0072560F"/>
    <w:rsid w:val="00727DC3"/>
    <w:rsid w:val="0073148D"/>
    <w:rsid w:val="00732AA8"/>
    <w:rsid w:val="00732C85"/>
    <w:rsid w:val="00733B70"/>
    <w:rsid w:val="00735E9E"/>
    <w:rsid w:val="007415D8"/>
    <w:rsid w:val="00741C78"/>
    <w:rsid w:val="00741CA1"/>
    <w:rsid w:val="00741D8A"/>
    <w:rsid w:val="00742569"/>
    <w:rsid w:val="00744F3A"/>
    <w:rsid w:val="00746E0F"/>
    <w:rsid w:val="007470CE"/>
    <w:rsid w:val="0075136D"/>
    <w:rsid w:val="00751A2B"/>
    <w:rsid w:val="00755863"/>
    <w:rsid w:val="0075628F"/>
    <w:rsid w:val="00757344"/>
    <w:rsid w:val="007578BC"/>
    <w:rsid w:val="00757983"/>
    <w:rsid w:val="00760448"/>
    <w:rsid w:val="0076109B"/>
    <w:rsid w:val="00762993"/>
    <w:rsid w:val="0076517D"/>
    <w:rsid w:val="007651E3"/>
    <w:rsid w:val="007702EC"/>
    <w:rsid w:val="0077221D"/>
    <w:rsid w:val="00773C6F"/>
    <w:rsid w:val="00774659"/>
    <w:rsid w:val="00775100"/>
    <w:rsid w:val="00777ADB"/>
    <w:rsid w:val="0078003E"/>
    <w:rsid w:val="00780888"/>
    <w:rsid w:val="00780EA6"/>
    <w:rsid w:val="00783C12"/>
    <w:rsid w:val="00784A5F"/>
    <w:rsid w:val="00784B4D"/>
    <w:rsid w:val="00785268"/>
    <w:rsid w:val="00786B74"/>
    <w:rsid w:val="00786F9F"/>
    <w:rsid w:val="007875D7"/>
    <w:rsid w:val="007904AB"/>
    <w:rsid w:val="00791995"/>
    <w:rsid w:val="00791A71"/>
    <w:rsid w:val="00793450"/>
    <w:rsid w:val="00793990"/>
    <w:rsid w:val="0079504C"/>
    <w:rsid w:val="00795FD4"/>
    <w:rsid w:val="007A1A26"/>
    <w:rsid w:val="007A1B62"/>
    <w:rsid w:val="007A40FE"/>
    <w:rsid w:val="007B0401"/>
    <w:rsid w:val="007B3C3C"/>
    <w:rsid w:val="007B7E0B"/>
    <w:rsid w:val="007C078B"/>
    <w:rsid w:val="007C17D0"/>
    <w:rsid w:val="007C51D0"/>
    <w:rsid w:val="007D22DE"/>
    <w:rsid w:val="007D4D2F"/>
    <w:rsid w:val="007D4E86"/>
    <w:rsid w:val="007D5D7F"/>
    <w:rsid w:val="007E00D6"/>
    <w:rsid w:val="007E0EF6"/>
    <w:rsid w:val="007E2993"/>
    <w:rsid w:val="007E3B8A"/>
    <w:rsid w:val="007F1583"/>
    <w:rsid w:val="007F7715"/>
    <w:rsid w:val="007F7BDB"/>
    <w:rsid w:val="007F7DC5"/>
    <w:rsid w:val="00803533"/>
    <w:rsid w:val="0080465E"/>
    <w:rsid w:val="00804ABE"/>
    <w:rsid w:val="00806FF3"/>
    <w:rsid w:val="0080777E"/>
    <w:rsid w:val="008100C2"/>
    <w:rsid w:val="00815538"/>
    <w:rsid w:val="00816CB1"/>
    <w:rsid w:val="00821872"/>
    <w:rsid w:val="00823126"/>
    <w:rsid w:val="008253F7"/>
    <w:rsid w:val="008300AB"/>
    <w:rsid w:val="00832A26"/>
    <w:rsid w:val="0083364F"/>
    <w:rsid w:val="00833DE4"/>
    <w:rsid w:val="00834558"/>
    <w:rsid w:val="00836CC7"/>
    <w:rsid w:val="00836E99"/>
    <w:rsid w:val="00837395"/>
    <w:rsid w:val="00837EF8"/>
    <w:rsid w:val="00840583"/>
    <w:rsid w:val="008467F2"/>
    <w:rsid w:val="00846A4C"/>
    <w:rsid w:val="008471AF"/>
    <w:rsid w:val="00847C21"/>
    <w:rsid w:val="00850BA0"/>
    <w:rsid w:val="00850F2E"/>
    <w:rsid w:val="008529FD"/>
    <w:rsid w:val="0085435A"/>
    <w:rsid w:val="00854368"/>
    <w:rsid w:val="008607BA"/>
    <w:rsid w:val="008613C6"/>
    <w:rsid w:val="00862C27"/>
    <w:rsid w:val="0086444D"/>
    <w:rsid w:val="00864A07"/>
    <w:rsid w:val="00865617"/>
    <w:rsid w:val="00865FCE"/>
    <w:rsid w:val="00866B21"/>
    <w:rsid w:val="00870056"/>
    <w:rsid w:val="00870763"/>
    <w:rsid w:val="00870853"/>
    <w:rsid w:val="008708A8"/>
    <w:rsid w:val="00870E14"/>
    <w:rsid w:val="008714CA"/>
    <w:rsid w:val="00872802"/>
    <w:rsid w:val="00875D60"/>
    <w:rsid w:val="00880939"/>
    <w:rsid w:val="00883570"/>
    <w:rsid w:val="008839FE"/>
    <w:rsid w:val="00885ADA"/>
    <w:rsid w:val="00886224"/>
    <w:rsid w:val="00886D16"/>
    <w:rsid w:val="00887850"/>
    <w:rsid w:val="00890F6F"/>
    <w:rsid w:val="0089365E"/>
    <w:rsid w:val="00894308"/>
    <w:rsid w:val="00895688"/>
    <w:rsid w:val="00897106"/>
    <w:rsid w:val="008A198B"/>
    <w:rsid w:val="008A1BBC"/>
    <w:rsid w:val="008A2432"/>
    <w:rsid w:val="008A34BB"/>
    <w:rsid w:val="008A5E06"/>
    <w:rsid w:val="008A6BA4"/>
    <w:rsid w:val="008B1590"/>
    <w:rsid w:val="008B48DA"/>
    <w:rsid w:val="008B4E79"/>
    <w:rsid w:val="008B5164"/>
    <w:rsid w:val="008B5656"/>
    <w:rsid w:val="008B5ABB"/>
    <w:rsid w:val="008B6905"/>
    <w:rsid w:val="008B6E92"/>
    <w:rsid w:val="008C13A4"/>
    <w:rsid w:val="008C46E6"/>
    <w:rsid w:val="008C4A11"/>
    <w:rsid w:val="008C6023"/>
    <w:rsid w:val="008C6CFC"/>
    <w:rsid w:val="008D32B3"/>
    <w:rsid w:val="008D5567"/>
    <w:rsid w:val="008D64DC"/>
    <w:rsid w:val="008D66A4"/>
    <w:rsid w:val="008D6DBC"/>
    <w:rsid w:val="008E3F7C"/>
    <w:rsid w:val="008E6DDB"/>
    <w:rsid w:val="008F0FFE"/>
    <w:rsid w:val="008F1D19"/>
    <w:rsid w:val="008F5048"/>
    <w:rsid w:val="008F7496"/>
    <w:rsid w:val="008F74B8"/>
    <w:rsid w:val="00900537"/>
    <w:rsid w:val="009027A8"/>
    <w:rsid w:val="00902D12"/>
    <w:rsid w:val="00902F6A"/>
    <w:rsid w:val="009056A9"/>
    <w:rsid w:val="00907203"/>
    <w:rsid w:val="009105FB"/>
    <w:rsid w:val="00910E11"/>
    <w:rsid w:val="00914391"/>
    <w:rsid w:val="0092025F"/>
    <w:rsid w:val="0092224B"/>
    <w:rsid w:val="0092603E"/>
    <w:rsid w:val="009266E5"/>
    <w:rsid w:val="00926E4F"/>
    <w:rsid w:val="00926EEC"/>
    <w:rsid w:val="00926FFC"/>
    <w:rsid w:val="00930C0C"/>
    <w:rsid w:val="00931445"/>
    <w:rsid w:val="00934395"/>
    <w:rsid w:val="00940A44"/>
    <w:rsid w:val="00943859"/>
    <w:rsid w:val="00943CD5"/>
    <w:rsid w:val="00944FF0"/>
    <w:rsid w:val="009471B5"/>
    <w:rsid w:val="00950980"/>
    <w:rsid w:val="009529E4"/>
    <w:rsid w:val="00956D43"/>
    <w:rsid w:val="009600B7"/>
    <w:rsid w:val="00960D72"/>
    <w:rsid w:val="00962F64"/>
    <w:rsid w:val="00964160"/>
    <w:rsid w:val="0096520E"/>
    <w:rsid w:val="009654FC"/>
    <w:rsid w:val="00966860"/>
    <w:rsid w:val="00966FCA"/>
    <w:rsid w:val="009700B1"/>
    <w:rsid w:val="00971758"/>
    <w:rsid w:val="009777C0"/>
    <w:rsid w:val="00977A9F"/>
    <w:rsid w:val="00982362"/>
    <w:rsid w:val="00984EAD"/>
    <w:rsid w:val="009859C6"/>
    <w:rsid w:val="00986FC8"/>
    <w:rsid w:val="009908FF"/>
    <w:rsid w:val="00992B3C"/>
    <w:rsid w:val="0099435E"/>
    <w:rsid w:val="009958C0"/>
    <w:rsid w:val="00995ADC"/>
    <w:rsid w:val="00997A1B"/>
    <w:rsid w:val="009A0923"/>
    <w:rsid w:val="009A2D53"/>
    <w:rsid w:val="009A3C7F"/>
    <w:rsid w:val="009A4A7F"/>
    <w:rsid w:val="009A5CF1"/>
    <w:rsid w:val="009A5DEC"/>
    <w:rsid w:val="009B216F"/>
    <w:rsid w:val="009B42CD"/>
    <w:rsid w:val="009C073F"/>
    <w:rsid w:val="009C0A96"/>
    <w:rsid w:val="009C240C"/>
    <w:rsid w:val="009C2488"/>
    <w:rsid w:val="009C4F34"/>
    <w:rsid w:val="009C7BC3"/>
    <w:rsid w:val="009D0CF0"/>
    <w:rsid w:val="009D1783"/>
    <w:rsid w:val="009D3C81"/>
    <w:rsid w:val="009D47D5"/>
    <w:rsid w:val="009D535A"/>
    <w:rsid w:val="009E063A"/>
    <w:rsid w:val="009E0C37"/>
    <w:rsid w:val="009E194C"/>
    <w:rsid w:val="009E199D"/>
    <w:rsid w:val="009E4B06"/>
    <w:rsid w:val="009E57B3"/>
    <w:rsid w:val="009E5DC9"/>
    <w:rsid w:val="009E7215"/>
    <w:rsid w:val="009E72E3"/>
    <w:rsid w:val="009E796B"/>
    <w:rsid w:val="009F04BC"/>
    <w:rsid w:val="009F2333"/>
    <w:rsid w:val="00A01280"/>
    <w:rsid w:val="00A01B39"/>
    <w:rsid w:val="00A04776"/>
    <w:rsid w:val="00A0547D"/>
    <w:rsid w:val="00A06C43"/>
    <w:rsid w:val="00A07779"/>
    <w:rsid w:val="00A0785D"/>
    <w:rsid w:val="00A07CB6"/>
    <w:rsid w:val="00A119A0"/>
    <w:rsid w:val="00A1213A"/>
    <w:rsid w:val="00A12724"/>
    <w:rsid w:val="00A12CA0"/>
    <w:rsid w:val="00A13175"/>
    <w:rsid w:val="00A13F82"/>
    <w:rsid w:val="00A1412E"/>
    <w:rsid w:val="00A15427"/>
    <w:rsid w:val="00A157A7"/>
    <w:rsid w:val="00A20B39"/>
    <w:rsid w:val="00A21388"/>
    <w:rsid w:val="00A21C06"/>
    <w:rsid w:val="00A2379D"/>
    <w:rsid w:val="00A266E4"/>
    <w:rsid w:val="00A27471"/>
    <w:rsid w:val="00A3209A"/>
    <w:rsid w:val="00A325B9"/>
    <w:rsid w:val="00A34B9D"/>
    <w:rsid w:val="00A34FEE"/>
    <w:rsid w:val="00A35D74"/>
    <w:rsid w:val="00A36BCF"/>
    <w:rsid w:val="00A371D4"/>
    <w:rsid w:val="00A37FE8"/>
    <w:rsid w:val="00A40605"/>
    <w:rsid w:val="00A43725"/>
    <w:rsid w:val="00A457BC"/>
    <w:rsid w:val="00A50281"/>
    <w:rsid w:val="00A50E6E"/>
    <w:rsid w:val="00A518E3"/>
    <w:rsid w:val="00A5281F"/>
    <w:rsid w:val="00A52FAA"/>
    <w:rsid w:val="00A54E83"/>
    <w:rsid w:val="00A551FD"/>
    <w:rsid w:val="00A56E1A"/>
    <w:rsid w:val="00A61E61"/>
    <w:rsid w:val="00A65AAB"/>
    <w:rsid w:val="00A66381"/>
    <w:rsid w:val="00A66FF3"/>
    <w:rsid w:val="00A700D7"/>
    <w:rsid w:val="00A720A1"/>
    <w:rsid w:val="00A751CA"/>
    <w:rsid w:val="00A75DFE"/>
    <w:rsid w:val="00A7641C"/>
    <w:rsid w:val="00A81480"/>
    <w:rsid w:val="00A82550"/>
    <w:rsid w:val="00A9023C"/>
    <w:rsid w:val="00A90C77"/>
    <w:rsid w:val="00A912F4"/>
    <w:rsid w:val="00A9614C"/>
    <w:rsid w:val="00AA1D55"/>
    <w:rsid w:val="00AA276A"/>
    <w:rsid w:val="00AA4116"/>
    <w:rsid w:val="00AB08DA"/>
    <w:rsid w:val="00AB2B00"/>
    <w:rsid w:val="00AB3364"/>
    <w:rsid w:val="00AB5BE5"/>
    <w:rsid w:val="00AB64BB"/>
    <w:rsid w:val="00AB75B6"/>
    <w:rsid w:val="00AB78E8"/>
    <w:rsid w:val="00AC1364"/>
    <w:rsid w:val="00AC1748"/>
    <w:rsid w:val="00AC1795"/>
    <w:rsid w:val="00AC27C0"/>
    <w:rsid w:val="00AC2E95"/>
    <w:rsid w:val="00AD08F2"/>
    <w:rsid w:val="00AD2674"/>
    <w:rsid w:val="00AD3707"/>
    <w:rsid w:val="00AD5186"/>
    <w:rsid w:val="00AD6B9D"/>
    <w:rsid w:val="00AE0072"/>
    <w:rsid w:val="00AE1EB4"/>
    <w:rsid w:val="00AE21A0"/>
    <w:rsid w:val="00AE2456"/>
    <w:rsid w:val="00AE3325"/>
    <w:rsid w:val="00AE5389"/>
    <w:rsid w:val="00AE73FA"/>
    <w:rsid w:val="00AE742D"/>
    <w:rsid w:val="00AE757A"/>
    <w:rsid w:val="00AF060F"/>
    <w:rsid w:val="00AF3F4F"/>
    <w:rsid w:val="00AF4EE8"/>
    <w:rsid w:val="00AF6694"/>
    <w:rsid w:val="00AF672C"/>
    <w:rsid w:val="00B062DC"/>
    <w:rsid w:val="00B112CB"/>
    <w:rsid w:val="00B144E1"/>
    <w:rsid w:val="00B15794"/>
    <w:rsid w:val="00B161B2"/>
    <w:rsid w:val="00B25C94"/>
    <w:rsid w:val="00B25F9B"/>
    <w:rsid w:val="00B26071"/>
    <w:rsid w:val="00B2665D"/>
    <w:rsid w:val="00B36670"/>
    <w:rsid w:val="00B425A5"/>
    <w:rsid w:val="00B46008"/>
    <w:rsid w:val="00B46AD2"/>
    <w:rsid w:val="00B50B01"/>
    <w:rsid w:val="00B52E73"/>
    <w:rsid w:val="00B55EA9"/>
    <w:rsid w:val="00B60648"/>
    <w:rsid w:val="00B61C75"/>
    <w:rsid w:val="00B62575"/>
    <w:rsid w:val="00B6446C"/>
    <w:rsid w:val="00B64F87"/>
    <w:rsid w:val="00B67264"/>
    <w:rsid w:val="00B67511"/>
    <w:rsid w:val="00B73B87"/>
    <w:rsid w:val="00B76F33"/>
    <w:rsid w:val="00B80097"/>
    <w:rsid w:val="00B805FD"/>
    <w:rsid w:val="00B80B3B"/>
    <w:rsid w:val="00B80B7C"/>
    <w:rsid w:val="00B80C13"/>
    <w:rsid w:val="00B81A80"/>
    <w:rsid w:val="00B83FB3"/>
    <w:rsid w:val="00B864BD"/>
    <w:rsid w:val="00B91777"/>
    <w:rsid w:val="00B920C6"/>
    <w:rsid w:val="00B94B2E"/>
    <w:rsid w:val="00B96DBE"/>
    <w:rsid w:val="00B978FA"/>
    <w:rsid w:val="00BA4F4D"/>
    <w:rsid w:val="00BA7DC2"/>
    <w:rsid w:val="00BA7F45"/>
    <w:rsid w:val="00BB03AE"/>
    <w:rsid w:val="00BB0EA2"/>
    <w:rsid w:val="00BB11EF"/>
    <w:rsid w:val="00BB2740"/>
    <w:rsid w:val="00BB3546"/>
    <w:rsid w:val="00BB3B8F"/>
    <w:rsid w:val="00BB61CA"/>
    <w:rsid w:val="00BB6752"/>
    <w:rsid w:val="00BC1DC8"/>
    <w:rsid w:val="00BC254B"/>
    <w:rsid w:val="00BC2623"/>
    <w:rsid w:val="00BC3713"/>
    <w:rsid w:val="00BC40CE"/>
    <w:rsid w:val="00BC4D31"/>
    <w:rsid w:val="00BC593E"/>
    <w:rsid w:val="00BC69EE"/>
    <w:rsid w:val="00BC7750"/>
    <w:rsid w:val="00BD42F9"/>
    <w:rsid w:val="00BD4833"/>
    <w:rsid w:val="00BD5424"/>
    <w:rsid w:val="00BE02F6"/>
    <w:rsid w:val="00BE4FAB"/>
    <w:rsid w:val="00BE51BF"/>
    <w:rsid w:val="00BE5EE7"/>
    <w:rsid w:val="00BF2FD8"/>
    <w:rsid w:val="00BF4F90"/>
    <w:rsid w:val="00BF56F7"/>
    <w:rsid w:val="00BF59DF"/>
    <w:rsid w:val="00C002CC"/>
    <w:rsid w:val="00C01777"/>
    <w:rsid w:val="00C01DF3"/>
    <w:rsid w:val="00C025EF"/>
    <w:rsid w:val="00C05FDC"/>
    <w:rsid w:val="00C104C2"/>
    <w:rsid w:val="00C10659"/>
    <w:rsid w:val="00C12AA4"/>
    <w:rsid w:val="00C12B29"/>
    <w:rsid w:val="00C14553"/>
    <w:rsid w:val="00C15471"/>
    <w:rsid w:val="00C209A4"/>
    <w:rsid w:val="00C22F02"/>
    <w:rsid w:val="00C23FC4"/>
    <w:rsid w:val="00C274B3"/>
    <w:rsid w:val="00C3051D"/>
    <w:rsid w:val="00C310F6"/>
    <w:rsid w:val="00C31E91"/>
    <w:rsid w:val="00C32076"/>
    <w:rsid w:val="00C3583E"/>
    <w:rsid w:val="00C400F4"/>
    <w:rsid w:val="00C4025E"/>
    <w:rsid w:val="00C41C65"/>
    <w:rsid w:val="00C435B9"/>
    <w:rsid w:val="00C457F4"/>
    <w:rsid w:val="00C516A4"/>
    <w:rsid w:val="00C52ECF"/>
    <w:rsid w:val="00C56441"/>
    <w:rsid w:val="00C56C21"/>
    <w:rsid w:val="00C56EF2"/>
    <w:rsid w:val="00C57689"/>
    <w:rsid w:val="00C57C4B"/>
    <w:rsid w:val="00C60F14"/>
    <w:rsid w:val="00C62CF0"/>
    <w:rsid w:val="00C658E8"/>
    <w:rsid w:val="00C669D5"/>
    <w:rsid w:val="00C66C0D"/>
    <w:rsid w:val="00C6783B"/>
    <w:rsid w:val="00C7045C"/>
    <w:rsid w:val="00C7052E"/>
    <w:rsid w:val="00C71D0C"/>
    <w:rsid w:val="00C73521"/>
    <w:rsid w:val="00C737E2"/>
    <w:rsid w:val="00C74313"/>
    <w:rsid w:val="00C80E04"/>
    <w:rsid w:val="00C836AF"/>
    <w:rsid w:val="00C90520"/>
    <w:rsid w:val="00C907E4"/>
    <w:rsid w:val="00CA0627"/>
    <w:rsid w:val="00CA49E9"/>
    <w:rsid w:val="00CB0CA7"/>
    <w:rsid w:val="00CB2C0C"/>
    <w:rsid w:val="00CB3F62"/>
    <w:rsid w:val="00CB4169"/>
    <w:rsid w:val="00CB51E9"/>
    <w:rsid w:val="00CB530D"/>
    <w:rsid w:val="00CB5BF9"/>
    <w:rsid w:val="00CC221B"/>
    <w:rsid w:val="00CC3A58"/>
    <w:rsid w:val="00CC3FEB"/>
    <w:rsid w:val="00CC43E6"/>
    <w:rsid w:val="00CC4675"/>
    <w:rsid w:val="00CC72EF"/>
    <w:rsid w:val="00CD2247"/>
    <w:rsid w:val="00CD34A6"/>
    <w:rsid w:val="00CD4819"/>
    <w:rsid w:val="00CD4C9A"/>
    <w:rsid w:val="00CD4EF1"/>
    <w:rsid w:val="00CD74C0"/>
    <w:rsid w:val="00CE09A9"/>
    <w:rsid w:val="00CE0D46"/>
    <w:rsid w:val="00CE1D89"/>
    <w:rsid w:val="00CE2371"/>
    <w:rsid w:val="00CE2411"/>
    <w:rsid w:val="00CE4279"/>
    <w:rsid w:val="00CF099B"/>
    <w:rsid w:val="00CF1105"/>
    <w:rsid w:val="00CF35AF"/>
    <w:rsid w:val="00CF3AFB"/>
    <w:rsid w:val="00CF4FCE"/>
    <w:rsid w:val="00CF7F1A"/>
    <w:rsid w:val="00CF7FC0"/>
    <w:rsid w:val="00D00AA4"/>
    <w:rsid w:val="00D0152E"/>
    <w:rsid w:val="00D03324"/>
    <w:rsid w:val="00D033C1"/>
    <w:rsid w:val="00D0356B"/>
    <w:rsid w:val="00D04114"/>
    <w:rsid w:val="00D05314"/>
    <w:rsid w:val="00D061E6"/>
    <w:rsid w:val="00D062E3"/>
    <w:rsid w:val="00D10091"/>
    <w:rsid w:val="00D11313"/>
    <w:rsid w:val="00D122BC"/>
    <w:rsid w:val="00D17506"/>
    <w:rsid w:val="00D25BD0"/>
    <w:rsid w:val="00D25F4B"/>
    <w:rsid w:val="00D27A3C"/>
    <w:rsid w:val="00D3029F"/>
    <w:rsid w:val="00D359BD"/>
    <w:rsid w:val="00D368C5"/>
    <w:rsid w:val="00D405AB"/>
    <w:rsid w:val="00D40E1C"/>
    <w:rsid w:val="00D452D3"/>
    <w:rsid w:val="00D50960"/>
    <w:rsid w:val="00D52DDC"/>
    <w:rsid w:val="00D538FA"/>
    <w:rsid w:val="00D53B6A"/>
    <w:rsid w:val="00D540A8"/>
    <w:rsid w:val="00D54100"/>
    <w:rsid w:val="00D54F4F"/>
    <w:rsid w:val="00D551D9"/>
    <w:rsid w:val="00D5765E"/>
    <w:rsid w:val="00D60B5B"/>
    <w:rsid w:val="00D60BC3"/>
    <w:rsid w:val="00D61D55"/>
    <w:rsid w:val="00D635A8"/>
    <w:rsid w:val="00D6485A"/>
    <w:rsid w:val="00D64EE7"/>
    <w:rsid w:val="00D65BCC"/>
    <w:rsid w:val="00D7072D"/>
    <w:rsid w:val="00D719AC"/>
    <w:rsid w:val="00D72468"/>
    <w:rsid w:val="00D730A0"/>
    <w:rsid w:val="00D74F78"/>
    <w:rsid w:val="00D75C8B"/>
    <w:rsid w:val="00D760A8"/>
    <w:rsid w:val="00D77715"/>
    <w:rsid w:val="00D777BD"/>
    <w:rsid w:val="00D82623"/>
    <w:rsid w:val="00D84BAF"/>
    <w:rsid w:val="00D85B0B"/>
    <w:rsid w:val="00D86D36"/>
    <w:rsid w:val="00D87CB4"/>
    <w:rsid w:val="00D901A5"/>
    <w:rsid w:val="00D9022E"/>
    <w:rsid w:val="00D90EE7"/>
    <w:rsid w:val="00D90F69"/>
    <w:rsid w:val="00D9191B"/>
    <w:rsid w:val="00D954A3"/>
    <w:rsid w:val="00D960AA"/>
    <w:rsid w:val="00DA0804"/>
    <w:rsid w:val="00DA0BAC"/>
    <w:rsid w:val="00DA5204"/>
    <w:rsid w:val="00DA5ED3"/>
    <w:rsid w:val="00DA64B2"/>
    <w:rsid w:val="00DB0443"/>
    <w:rsid w:val="00DB0A4D"/>
    <w:rsid w:val="00DB1E88"/>
    <w:rsid w:val="00DB1F35"/>
    <w:rsid w:val="00DB352F"/>
    <w:rsid w:val="00DB356F"/>
    <w:rsid w:val="00DB48D7"/>
    <w:rsid w:val="00DB49D3"/>
    <w:rsid w:val="00DB76C1"/>
    <w:rsid w:val="00DC17D2"/>
    <w:rsid w:val="00DC39EC"/>
    <w:rsid w:val="00DC4554"/>
    <w:rsid w:val="00DC50C6"/>
    <w:rsid w:val="00DD0181"/>
    <w:rsid w:val="00DD281C"/>
    <w:rsid w:val="00DD4DD1"/>
    <w:rsid w:val="00DD5272"/>
    <w:rsid w:val="00DE0CDD"/>
    <w:rsid w:val="00DE0DF8"/>
    <w:rsid w:val="00DE2745"/>
    <w:rsid w:val="00DE379D"/>
    <w:rsid w:val="00DE4154"/>
    <w:rsid w:val="00DE55A4"/>
    <w:rsid w:val="00DE60EF"/>
    <w:rsid w:val="00DF3027"/>
    <w:rsid w:val="00DF42ED"/>
    <w:rsid w:val="00DF5287"/>
    <w:rsid w:val="00DF6F05"/>
    <w:rsid w:val="00DF7154"/>
    <w:rsid w:val="00DF7F99"/>
    <w:rsid w:val="00E001F8"/>
    <w:rsid w:val="00E02B43"/>
    <w:rsid w:val="00E035DB"/>
    <w:rsid w:val="00E0795A"/>
    <w:rsid w:val="00E10E39"/>
    <w:rsid w:val="00E11AFD"/>
    <w:rsid w:val="00E12480"/>
    <w:rsid w:val="00E1318F"/>
    <w:rsid w:val="00E13B4B"/>
    <w:rsid w:val="00E20847"/>
    <w:rsid w:val="00E20A72"/>
    <w:rsid w:val="00E23425"/>
    <w:rsid w:val="00E238DD"/>
    <w:rsid w:val="00E2408F"/>
    <w:rsid w:val="00E24A6D"/>
    <w:rsid w:val="00E265F4"/>
    <w:rsid w:val="00E31960"/>
    <w:rsid w:val="00E32CBA"/>
    <w:rsid w:val="00E34DD5"/>
    <w:rsid w:val="00E371A4"/>
    <w:rsid w:val="00E40374"/>
    <w:rsid w:val="00E424C5"/>
    <w:rsid w:val="00E45F50"/>
    <w:rsid w:val="00E45F98"/>
    <w:rsid w:val="00E51347"/>
    <w:rsid w:val="00E51503"/>
    <w:rsid w:val="00E52198"/>
    <w:rsid w:val="00E527BD"/>
    <w:rsid w:val="00E540ED"/>
    <w:rsid w:val="00E57B12"/>
    <w:rsid w:val="00E6051E"/>
    <w:rsid w:val="00E61118"/>
    <w:rsid w:val="00E61DF3"/>
    <w:rsid w:val="00E62916"/>
    <w:rsid w:val="00E62A4B"/>
    <w:rsid w:val="00E62CDD"/>
    <w:rsid w:val="00E638B7"/>
    <w:rsid w:val="00E638EA"/>
    <w:rsid w:val="00E6576B"/>
    <w:rsid w:val="00E67AF2"/>
    <w:rsid w:val="00E73B1D"/>
    <w:rsid w:val="00E73FBE"/>
    <w:rsid w:val="00E7444B"/>
    <w:rsid w:val="00E75894"/>
    <w:rsid w:val="00E770AB"/>
    <w:rsid w:val="00E80DDB"/>
    <w:rsid w:val="00E8300A"/>
    <w:rsid w:val="00E84224"/>
    <w:rsid w:val="00E84A0B"/>
    <w:rsid w:val="00E84D51"/>
    <w:rsid w:val="00E8610F"/>
    <w:rsid w:val="00E86AE6"/>
    <w:rsid w:val="00E874DD"/>
    <w:rsid w:val="00E94A89"/>
    <w:rsid w:val="00E95F36"/>
    <w:rsid w:val="00E96DD0"/>
    <w:rsid w:val="00E97C4C"/>
    <w:rsid w:val="00EA0B33"/>
    <w:rsid w:val="00EA18C9"/>
    <w:rsid w:val="00EA37BC"/>
    <w:rsid w:val="00EA6284"/>
    <w:rsid w:val="00EB39E0"/>
    <w:rsid w:val="00EB44DA"/>
    <w:rsid w:val="00EB4B9D"/>
    <w:rsid w:val="00EC02D2"/>
    <w:rsid w:val="00EC1398"/>
    <w:rsid w:val="00EC1EC9"/>
    <w:rsid w:val="00EC2653"/>
    <w:rsid w:val="00EC3433"/>
    <w:rsid w:val="00EC7326"/>
    <w:rsid w:val="00ED04BD"/>
    <w:rsid w:val="00ED19D4"/>
    <w:rsid w:val="00ED2686"/>
    <w:rsid w:val="00ED27EB"/>
    <w:rsid w:val="00ED2839"/>
    <w:rsid w:val="00ED28CB"/>
    <w:rsid w:val="00ED2947"/>
    <w:rsid w:val="00ED2DCD"/>
    <w:rsid w:val="00ED5B0B"/>
    <w:rsid w:val="00EE0960"/>
    <w:rsid w:val="00EE3001"/>
    <w:rsid w:val="00EE3687"/>
    <w:rsid w:val="00EE4D05"/>
    <w:rsid w:val="00EE67DA"/>
    <w:rsid w:val="00EE7F4D"/>
    <w:rsid w:val="00EF347C"/>
    <w:rsid w:val="00EF3DA4"/>
    <w:rsid w:val="00EF7F2F"/>
    <w:rsid w:val="00F010F9"/>
    <w:rsid w:val="00F019BE"/>
    <w:rsid w:val="00F01C3E"/>
    <w:rsid w:val="00F03CF4"/>
    <w:rsid w:val="00F03D45"/>
    <w:rsid w:val="00F047D4"/>
    <w:rsid w:val="00F04B5E"/>
    <w:rsid w:val="00F06A7A"/>
    <w:rsid w:val="00F0727C"/>
    <w:rsid w:val="00F122AF"/>
    <w:rsid w:val="00F12B8A"/>
    <w:rsid w:val="00F14BD2"/>
    <w:rsid w:val="00F14EC0"/>
    <w:rsid w:val="00F17302"/>
    <w:rsid w:val="00F206DF"/>
    <w:rsid w:val="00F24BBF"/>
    <w:rsid w:val="00F25A82"/>
    <w:rsid w:val="00F2609F"/>
    <w:rsid w:val="00F273E9"/>
    <w:rsid w:val="00F27D20"/>
    <w:rsid w:val="00F32F79"/>
    <w:rsid w:val="00F3488F"/>
    <w:rsid w:val="00F34AF3"/>
    <w:rsid w:val="00F35AEE"/>
    <w:rsid w:val="00F37CD7"/>
    <w:rsid w:val="00F4016A"/>
    <w:rsid w:val="00F4384D"/>
    <w:rsid w:val="00F43FBD"/>
    <w:rsid w:val="00F4454C"/>
    <w:rsid w:val="00F46BCE"/>
    <w:rsid w:val="00F47198"/>
    <w:rsid w:val="00F47218"/>
    <w:rsid w:val="00F5171F"/>
    <w:rsid w:val="00F575AD"/>
    <w:rsid w:val="00F57FF7"/>
    <w:rsid w:val="00F60090"/>
    <w:rsid w:val="00F6065F"/>
    <w:rsid w:val="00F60667"/>
    <w:rsid w:val="00F6358E"/>
    <w:rsid w:val="00F64A28"/>
    <w:rsid w:val="00F65E0F"/>
    <w:rsid w:val="00F66720"/>
    <w:rsid w:val="00F674A3"/>
    <w:rsid w:val="00F70E55"/>
    <w:rsid w:val="00F71426"/>
    <w:rsid w:val="00F73007"/>
    <w:rsid w:val="00F731C2"/>
    <w:rsid w:val="00F756F8"/>
    <w:rsid w:val="00F80BAF"/>
    <w:rsid w:val="00F8147F"/>
    <w:rsid w:val="00F82B3E"/>
    <w:rsid w:val="00F83697"/>
    <w:rsid w:val="00F838E5"/>
    <w:rsid w:val="00F865B0"/>
    <w:rsid w:val="00F873A6"/>
    <w:rsid w:val="00F921D5"/>
    <w:rsid w:val="00F9238A"/>
    <w:rsid w:val="00F92CC0"/>
    <w:rsid w:val="00F9472B"/>
    <w:rsid w:val="00F94C48"/>
    <w:rsid w:val="00F963D1"/>
    <w:rsid w:val="00FA2372"/>
    <w:rsid w:val="00FA38A8"/>
    <w:rsid w:val="00FA3B07"/>
    <w:rsid w:val="00FA4F7E"/>
    <w:rsid w:val="00FA7DCA"/>
    <w:rsid w:val="00FB2039"/>
    <w:rsid w:val="00FB33A3"/>
    <w:rsid w:val="00FB6721"/>
    <w:rsid w:val="00FC68D3"/>
    <w:rsid w:val="00FD127E"/>
    <w:rsid w:val="00FD2082"/>
    <w:rsid w:val="00FD2ABC"/>
    <w:rsid w:val="00FD2B37"/>
    <w:rsid w:val="00FD356B"/>
    <w:rsid w:val="00FD3A65"/>
    <w:rsid w:val="00FD732F"/>
    <w:rsid w:val="00FE0088"/>
    <w:rsid w:val="00FE0670"/>
    <w:rsid w:val="00FE38FA"/>
    <w:rsid w:val="00FE566D"/>
    <w:rsid w:val="00FE7189"/>
    <w:rsid w:val="00FF02D6"/>
    <w:rsid w:val="00FF0897"/>
    <w:rsid w:val="00FF141B"/>
    <w:rsid w:val="00FF1A42"/>
    <w:rsid w:val="00FF2F2C"/>
    <w:rsid w:val="00FF3B0E"/>
    <w:rsid w:val="00FF5CAB"/>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B64B3"/>
  <w15:chartTrackingRefBased/>
  <w15:docId w15:val="{7214D1E0-8667-492E-9DED-73C9E31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181"/>
    <w:pPr>
      <w:keepNext/>
      <w:spacing w:line="480" w:lineRule="auto"/>
      <w:jc w:val="both"/>
      <w:outlineLvl w:val="0"/>
    </w:pPr>
    <w:rPr>
      <w:i/>
      <w:iCs/>
    </w:rPr>
  </w:style>
  <w:style w:type="paragraph" w:styleId="Heading2">
    <w:name w:val="heading 2"/>
    <w:basedOn w:val="Normal"/>
    <w:next w:val="Normal"/>
    <w:link w:val="Heading2Char"/>
    <w:uiPriority w:val="99"/>
    <w:qFormat/>
    <w:rsid w:val="00DD01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F20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D018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8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DD0181"/>
    <w:rPr>
      <w:rFonts w:ascii="Arial" w:eastAsia="Times New Roman" w:hAnsi="Arial" w:cs="Arial"/>
      <w:b/>
      <w:bCs/>
      <w:i/>
      <w:iCs/>
      <w:sz w:val="28"/>
      <w:szCs w:val="28"/>
    </w:rPr>
  </w:style>
  <w:style w:type="character" w:customStyle="1" w:styleId="Heading4Char">
    <w:name w:val="Heading 4 Char"/>
    <w:basedOn w:val="DefaultParagraphFont"/>
    <w:link w:val="Heading4"/>
    <w:rsid w:val="00DD0181"/>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qFormat/>
    <w:rsid w:val="00DD0181"/>
    <w:rPr>
      <w:sz w:val="20"/>
      <w:szCs w:val="20"/>
    </w:rPr>
  </w:style>
  <w:style w:type="character" w:customStyle="1" w:styleId="FootnoteTextChar">
    <w:name w:val="Footnote Text Char"/>
    <w:aliases w:val="FT Char"/>
    <w:basedOn w:val="DefaultParagraphFont"/>
    <w:link w:val="FootnoteText"/>
    <w:uiPriority w:val="99"/>
    <w:rsid w:val="00DD0181"/>
    <w:rPr>
      <w:rFonts w:ascii="Times New Roman" w:eastAsia="Times New Roman" w:hAnsi="Times New Roman" w:cs="Times New Roman"/>
      <w:sz w:val="20"/>
      <w:szCs w:val="20"/>
    </w:rPr>
  </w:style>
  <w:style w:type="character" w:styleId="CommentReference">
    <w:name w:val="annotation reference"/>
    <w:uiPriority w:val="99"/>
    <w:semiHidden/>
    <w:unhideWhenUsed/>
    <w:rsid w:val="00DD0181"/>
    <w:rPr>
      <w:sz w:val="16"/>
      <w:szCs w:val="16"/>
    </w:rPr>
  </w:style>
  <w:style w:type="paragraph" w:styleId="CommentText">
    <w:name w:val="annotation text"/>
    <w:basedOn w:val="Normal"/>
    <w:link w:val="CommentTextChar"/>
    <w:uiPriority w:val="99"/>
    <w:semiHidden/>
    <w:unhideWhenUsed/>
    <w:rsid w:val="00DD0181"/>
    <w:rPr>
      <w:sz w:val="20"/>
      <w:szCs w:val="20"/>
    </w:rPr>
  </w:style>
  <w:style w:type="character" w:customStyle="1" w:styleId="CommentTextChar">
    <w:name w:val="Comment Text Char"/>
    <w:basedOn w:val="DefaultParagraphFont"/>
    <w:link w:val="CommentText"/>
    <w:uiPriority w:val="99"/>
    <w:semiHidden/>
    <w:rsid w:val="00DD0181"/>
    <w:rPr>
      <w:rFonts w:ascii="Times New Roman" w:eastAsia="Times New Roman" w:hAnsi="Times New Roman" w:cs="Times New Roman"/>
      <w:sz w:val="20"/>
      <w:szCs w:val="20"/>
    </w:rPr>
  </w:style>
  <w:style w:type="paragraph" w:styleId="ListParagraph">
    <w:name w:val="List Paragraph"/>
    <w:basedOn w:val="Normal"/>
    <w:uiPriority w:val="34"/>
    <w:qFormat/>
    <w:rsid w:val="006035A6"/>
    <w:pPr>
      <w:ind w:left="720"/>
      <w:contextualSpacing/>
    </w:pPr>
  </w:style>
  <w:style w:type="paragraph" w:styleId="Header">
    <w:name w:val="header"/>
    <w:basedOn w:val="Normal"/>
    <w:link w:val="HeaderChar"/>
    <w:uiPriority w:val="99"/>
    <w:unhideWhenUsed/>
    <w:rsid w:val="00F64A28"/>
    <w:pPr>
      <w:tabs>
        <w:tab w:val="center" w:pos="4680"/>
        <w:tab w:val="right" w:pos="9360"/>
      </w:tabs>
    </w:pPr>
  </w:style>
  <w:style w:type="character" w:customStyle="1" w:styleId="HeaderChar">
    <w:name w:val="Header Char"/>
    <w:basedOn w:val="DefaultParagraphFont"/>
    <w:link w:val="Header"/>
    <w:uiPriority w:val="99"/>
    <w:rsid w:val="00F64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A28"/>
    <w:pPr>
      <w:tabs>
        <w:tab w:val="center" w:pos="4680"/>
        <w:tab w:val="right" w:pos="9360"/>
      </w:tabs>
    </w:pPr>
  </w:style>
  <w:style w:type="character" w:customStyle="1" w:styleId="FooterChar">
    <w:name w:val="Footer Char"/>
    <w:basedOn w:val="DefaultParagraphFont"/>
    <w:link w:val="Footer"/>
    <w:uiPriority w:val="99"/>
    <w:rsid w:val="00F64A28"/>
    <w:rPr>
      <w:rFonts w:ascii="Times New Roman" w:eastAsia="Times New Roman" w:hAnsi="Times New Roman" w:cs="Times New Roman"/>
      <w:sz w:val="24"/>
      <w:szCs w:val="24"/>
    </w:rPr>
  </w:style>
  <w:style w:type="paragraph" w:styleId="BodyText">
    <w:name w:val="Body Text"/>
    <w:basedOn w:val="Normal"/>
    <w:link w:val="BodyTextChar"/>
    <w:rsid w:val="00EA0B33"/>
    <w:pPr>
      <w:spacing w:line="480" w:lineRule="auto"/>
      <w:jc w:val="both"/>
    </w:pPr>
  </w:style>
  <w:style w:type="character" w:customStyle="1" w:styleId="BodyTextChar">
    <w:name w:val="Body Text Char"/>
    <w:basedOn w:val="DefaultParagraphFont"/>
    <w:link w:val="BodyText"/>
    <w:rsid w:val="00EA0B33"/>
    <w:rPr>
      <w:rFonts w:ascii="Times New Roman" w:eastAsia="Times New Roman" w:hAnsi="Times New Roman" w:cs="Times New Roman"/>
      <w:sz w:val="24"/>
      <w:szCs w:val="24"/>
    </w:rPr>
  </w:style>
  <w:style w:type="paragraph" w:styleId="NormalWeb">
    <w:name w:val="Normal (Web)"/>
    <w:basedOn w:val="Normal"/>
    <w:uiPriority w:val="99"/>
    <w:unhideWhenUsed/>
    <w:rsid w:val="00EA0B33"/>
    <w:pPr>
      <w:spacing w:before="100" w:beforeAutospacing="1" w:after="100" w:afterAutospacing="1"/>
    </w:pPr>
  </w:style>
  <w:style w:type="paragraph" w:styleId="NoSpacing">
    <w:name w:val="No Spacing"/>
    <w:uiPriority w:val="1"/>
    <w:qFormat/>
    <w:rsid w:val="00EA0B3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5435A"/>
    <w:rPr>
      <w:b/>
      <w:bCs/>
    </w:rPr>
  </w:style>
  <w:style w:type="character" w:customStyle="1" w:styleId="CommentSubjectChar">
    <w:name w:val="Comment Subject Char"/>
    <w:basedOn w:val="CommentTextChar"/>
    <w:link w:val="CommentSubject"/>
    <w:uiPriority w:val="99"/>
    <w:semiHidden/>
    <w:rsid w:val="00854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A"/>
    <w:rPr>
      <w:rFonts w:ascii="Segoe UI" w:eastAsia="Times New Roman" w:hAnsi="Segoe UI" w:cs="Segoe UI"/>
      <w:sz w:val="18"/>
      <w:szCs w:val="18"/>
    </w:rPr>
  </w:style>
  <w:style w:type="paragraph" w:styleId="Revision">
    <w:name w:val="Revision"/>
    <w:hidden/>
    <w:uiPriority w:val="99"/>
    <w:semiHidden/>
    <w:rsid w:val="000F61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B4E79"/>
    <w:rPr>
      <w:vertAlign w:val="superscript"/>
    </w:rPr>
  </w:style>
  <w:style w:type="character" w:styleId="Hyperlink">
    <w:name w:val="Hyperlink"/>
    <w:basedOn w:val="DefaultParagraphFont"/>
    <w:uiPriority w:val="99"/>
    <w:unhideWhenUsed/>
    <w:rsid w:val="00520F8E"/>
    <w:rPr>
      <w:color w:val="0563C1" w:themeColor="hyperlink"/>
      <w:u w:val="single"/>
    </w:rPr>
  </w:style>
  <w:style w:type="character" w:styleId="FollowedHyperlink">
    <w:name w:val="FollowedHyperlink"/>
    <w:basedOn w:val="DefaultParagraphFont"/>
    <w:uiPriority w:val="99"/>
    <w:semiHidden/>
    <w:unhideWhenUsed/>
    <w:rsid w:val="00966FCA"/>
    <w:rPr>
      <w:color w:val="954F72" w:themeColor="followedHyperlink"/>
      <w:u w:val="single"/>
    </w:rPr>
  </w:style>
  <w:style w:type="character" w:styleId="LineNumber">
    <w:name w:val="line number"/>
    <w:basedOn w:val="DefaultParagraphFont"/>
    <w:uiPriority w:val="99"/>
    <w:semiHidden/>
    <w:unhideWhenUsed/>
    <w:rsid w:val="00CB530D"/>
  </w:style>
  <w:style w:type="table" w:styleId="TableGrid">
    <w:name w:val="Table Grid"/>
    <w:basedOn w:val="TableNormal"/>
    <w:uiPriority w:val="39"/>
    <w:rsid w:val="00D8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2036"/>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246CB5"/>
    <w:pPr>
      <w:spacing w:after="200"/>
    </w:pPr>
    <w:rPr>
      <w:i/>
      <w:iCs/>
      <w:color w:val="44546A" w:themeColor="text2"/>
      <w:sz w:val="18"/>
      <w:szCs w:val="18"/>
    </w:rPr>
  </w:style>
  <w:style w:type="character" w:styleId="Emphasis">
    <w:name w:val="Emphasis"/>
    <w:basedOn w:val="DefaultParagraphFont"/>
    <w:uiPriority w:val="20"/>
    <w:qFormat/>
    <w:rsid w:val="00F65E0F"/>
    <w:rPr>
      <w:i/>
      <w:iCs/>
    </w:rPr>
  </w:style>
  <w:style w:type="character" w:customStyle="1" w:styleId="normaltextrun">
    <w:name w:val="normaltextrun"/>
    <w:basedOn w:val="DefaultParagraphFont"/>
    <w:rsid w:val="0093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05">
      <w:bodyDiv w:val="1"/>
      <w:marLeft w:val="0"/>
      <w:marRight w:val="0"/>
      <w:marTop w:val="0"/>
      <w:marBottom w:val="0"/>
      <w:divBdr>
        <w:top w:val="none" w:sz="0" w:space="0" w:color="auto"/>
        <w:left w:val="none" w:sz="0" w:space="0" w:color="auto"/>
        <w:bottom w:val="none" w:sz="0" w:space="0" w:color="auto"/>
        <w:right w:val="none" w:sz="0" w:space="0" w:color="auto"/>
      </w:divBdr>
    </w:div>
    <w:div w:id="157618445">
      <w:bodyDiv w:val="1"/>
      <w:marLeft w:val="0"/>
      <w:marRight w:val="0"/>
      <w:marTop w:val="0"/>
      <w:marBottom w:val="0"/>
      <w:divBdr>
        <w:top w:val="none" w:sz="0" w:space="0" w:color="auto"/>
        <w:left w:val="none" w:sz="0" w:space="0" w:color="auto"/>
        <w:bottom w:val="none" w:sz="0" w:space="0" w:color="auto"/>
        <w:right w:val="none" w:sz="0" w:space="0" w:color="auto"/>
      </w:divBdr>
    </w:div>
    <w:div w:id="190732619">
      <w:bodyDiv w:val="1"/>
      <w:marLeft w:val="0"/>
      <w:marRight w:val="0"/>
      <w:marTop w:val="0"/>
      <w:marBottom w:val="0"/>
      <w:divBdr>
        <w:top w:val="none" w:sz="0" w:space="0" w:color="auto"/>
        <w:left w:val="none" w:sz="0" w:space="0" w:color="auto"/>
        <w:bottom w:val="none" w:sz="0" w:space="0" w:color="auto"/>
        <w:right w:val="none" w:sz="0" w:space="0" w:color="auto"/>
      </w:divBdr>
    </w:div>
    <w:div w:id="295718335">
      <w:bodyDiv w:val="1"/>
      <w:marLeft w:val="0"/>
      <w:marRight w:val="0"/>
      <w:marTop w:val="0"/>
      <w:marBottom w:val="0"/>
      <w:divBdr>
        <w:top w:val="none" w:sz="0" w:space="0" w:color="auto"/>
        <w:left w:val="none" w:sz="0" w:space="0" w:color="auto"/>
        <w:bottom w:val="none" w:sz="0" w:space="0" w:color="auto"/>
        <w:right w:val="none" w:sz="0" w:space="0" w:color="auto"/>
      </w:divBdr>
    </w:div>
    <w:div w:id="330723211">
      <w:bodyDiv w:val="1"/>
      <w:marLeft w:val="0"/>
      <w:marRight w:val="0"/>
      <w:marTop w:val="0"/>
      <w:marBottom w:val="0"/>
      <w:divBdr>
        <w:top w:val="none" w:sz="0" w:space="0" w:color="auto"/>
        <w:left w:val="none" w:sz="0" w:space="0" w:color="auto"/>
        <w:bottom w:val="none" w:sz="0" w:space="0" w:color="auto"/>
        <w:right w:val="none" w:sz="0" w:space="0" w:color="auto"/>
      </w:divBdr>
    </w:div>
    <w:div w:id="379599181">
      <w:bodyDiv w:val="1"/>
      <w:marLeft w:val="0"/>
      <w:marRight w:val="0"/>
      <w:marTop w:val="0"/>
      <w:marBottom w:val="0"/>
      <w:divBdr>
        <w:top w:val="none" w:sz="0" w:space="0" w:color="auto"/>
        <w:left w:val="none" w:sz="0" w:space="0" w:color="auto"/>
        <w:bottom w:val="none" w:sz="0" w:space="0" w:color="auto"/>
        <w:right w:val="none" w:sz="0" w:space="0" w:color="auto"/>
      </w:divBdr>
    </w:div>
    <w:div w:id="444617694">
      <w:bodyDiv w:val="1"/>
      <w:marLeft w:val="0"/>
      <w:marRight w:val="0"/>
      <w:marTop w:val="0"/>
      <w:marBottom w:val="0"/>
      <w:divBdr>
        <w:top w:val="none" w:sz="0" w:space="0" w:color="auto"/>
        <w:left w:val="none" w:sz="0" w:space="0" w:color="auto"/>
        <w:bottom w:val="none" w:sz="0" w:space="0" w:color="auto"/>
        <w:right w:val="none" w:sz="0" w:space="0" w:color="auto"/>
      </w:divBdr>
    </w:div>
    <w:div w:id="471407258">
      <w:bodyDiv w:val="1"/>
      <w:marLeft w:val="0"/>
      <w:marRight w:val="0"/>
      <w:marTop w:val="0"/>
      <w:marBottom w:val="0"/>
      <w:divBdr>
        <w:top w:val="none" w:sz="0" w:space="0" w:color="auto"/>
        <w:left w:val="none" w:sz="0" w:space="0" w:color="auto"/>
        <w:bottom w:val="none" w:sz="0" w:space="0" w:color="auto"/>
        <w:right w:val="none" w:sz="0" w:space="0" w:color="auto"/>
      </w:divBdr>
    </w:div>
    <w:div w:id="473640505">
      <w:bodyDiv w:val="1"/>
      <w:marLeft w:val="0"/>
      <w:marRight w:val="0"/>
      <w:marTop w:val="0"/>
      <w:marBottom w:val="0"/>
      <w:divBdr>
        <w:top w:val="none" w:sz="0" w:space="0" w:color="auto"/>
        <w:left w:val="none" w:sz="0" w:space="0" w:color="auto"/>
        <w:bottom w:val="none" w:sz="0" w:space="0" w:color="auto"/>
        <w:right w:val="none" w:sz="0" w:space="0" w:color="auto"/>
      </w:divBdr>
    </w:div>
    <w:div w:id="580144012">
      <w:bodyDiv w:val="1"/>
      <w:marLeft w:val="0"/>
      <w:marRight w:val="0"/>
      <w:marTop w:val="0"/>
      <w:marBottom w:val="0"/>
      <w:divBdr>
        <w:top w:val="none" w:sz="0" w:space="0" w:color="auto"/>
        <w:left w:val="none" w:sz="0" w:space="0" w:color="auto"/>
        <w:bottom w:val="none" w:sz="0" w:space="0" w:color="auto"/>
        <w:right w:val="none" w:sz="0" w:space="0" w:color="auto"/>
      </w:divBdr>
      <w:divsChild>
        <w:div w:id="998532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2857421">
      <w:bodyDiv w:val="1"/>
      <w:marLeft w:val="0"/>
      <w:marRight w:val="0"/>
      <w:marTop w:val="0"/>
      <w:marBottom w:val="0"/>
      <w:divBdr>
        <w:top w:val="none" w:sz="0" w:space="0" w:color="auto"/>
        <w:left w:val="none" w:sz="0" w:space="0" w:color="auto"/>
        <w:bottom w:val="none" w:sz="0" w:space="0" w:color="auto"/>
        <w:right w:val="none" w:sz="0" w:space="0" w:color="auto"/>
      </w:divBdr>
    </w:div>
    <w:div w:id="667440276">
      <w:bodyDiv w:val="1"/>
      <w:marLeft w:val="0"/>
      <w:marRight w:val="0"/>
      <w:marTop w:val="0"/>
      <w:marBottom w:val="0"/>
      <w:divBdr>
        <w:top w:val="none" w:sz="0" w:space="0" w:color="auto"/>
        <w:left w:val="none" w:sz="0" w:space="0" w:color="auto"/>
        <w:bottom w:val="none" w:sz="0" w:space="0" w:color="auto"/>
        <w:right w:val="none" w:sz="0" w:space="0" w:color="auto"/>
      </w:divBdr>
    </w:div>
    <w:div w:id="804928733">
      <w:bodyDiv w:val="1"/>
      <w:marLeft w:val="0"/>
      <w:marRight w:val="0"/>
      <w:marTop w:val="0"/>
      <w:marBottom w:val="0"/>
      <w:divBdr>
        <w:top w:val="none" w:sz="0" w:space="0" w:color="auto"/>
        <w:left w:val="none" w:sz="0" w:space="0" w:color="auto"/>
        <w:bottom w:val="none" w:sz="0" w:space="0" w:color="auto"/>
        <w:right w:val="none" w:sz="0" w:space="0" w:color="auto"/>
      </w:divBdr>
    </w:div>
    <w:div w:id="808746676">
      <w:bodyDiv w:val="1"/>
      <w:marLeft w:val="0"/>
      <w:marRight w:val="0"/>
      <w:marTop w:val="0"/>
      <w:marBottom w:val="0"/>
      <w:divBdr>
        <w:top w:val="none" w:sz="0" w:space="0" w:color="auto"/>
        <w:left w:val="none" w:sz="0" w:space="0" w:color="auto"/>
        <w:bottom w:val="none" w:sz="0" w:space="0" w:color="auto"/>
        <w:right w:val="none" w:sz="0" w:space="0" w:color="auto"/>
      </w:divBdr>
    </w:div>
    <w:div w:id="829292855">
      <w:bodyDiv w:val="1"/>
      <w:marLeft w:val="0"/>
      <w:marRight w:val="0"/>
      <w:marTop w:val="0"/>
      <w:marBottom w:val="0"/>
      <w:divBdr>
        <w:top w:val="none" w:sz="0" w:space="0" w:color="auto"/>
        <w:left w:val="none" w:sz="0" w:space="0" w:color="auto"/>
        <w:bottom w:val="none" w:sz="0" w:space="0" w:color="auto"/>
        <w:right w:val="none" w:sz="0" w:space="0" w:color="auto"/>
      </w:divBdr>
    </w:div>
    <w:div w:id="873687422">
      <w:bodyDiv w:val="1"/>
      <w:marLeft w:val="0"/>
      <w:marRight w:val="0"/>
      <w:marTop w:val="0"/>
      <w:marBottom w:val="0"/>
      <w:divBdr>
        <w:top w:val="none" w:sz="0" w:space="0" w:color="auto"/>
        <w:left w:val="none" w:sz="0" w:space="0" w:color="auto"/>
        <w:bottom w:val="none" w:sz="0" w:space="0" w:color="auto"/>
        <w:right w:val="none" w:sz="0" w:space="0" w:color="auto"/>
      </w:divBdr>
    </w:div>
    <w:div w:id="1040662999">
      <w:bodyDiv w:val="1"/>
      <w:marLeft w:val="0"/>
      <w:marRight w:val="0"/>
      <w:marTop w:val="0"/>
      <w:marBottom w:val="0"/>
      <w:divBdr>
        <w:top w:val="none" w:sz="0" w:space="0" w:color="auto"/>
        <w:left w:val="none" w:sz="0" w:space="0" w:color="auto"/>
        <w:bottom w:val="none" w:sz="0" w:space="0" w:color="auto"/>
        <w:right w:val="none" w:sz="0" w:space="0" w:color="auto"/>
      </w:divBdr>
    </w:div>
    <w:div w:id="1170680437">
      <w:bodyDiv w:val="1"/>
      <w:marLeft w:val="0"/>
      <w:marRight w:val="0"/>
      <w:marTop w:val="0"/>
      <w:marBottom w:val="0"/>
      <w:divBdr>
        <w:top w:val="none" w:sz="0" w:space="0" w:color="auto"/>
        <w:left w:val="none" w:sz="0" w:space="0" w:color="auto"/>
        <w:bottom w:val="none" w:sz="0" w:space="0" w:color="auto"/>
        <w:right w:val="none" w:sz="0" w:space="0" w:color="auto"/>
      </w:divBdr>
    </w:div>
    <w:div w:id="1233077692">
      <w:bodyDiv w:val="1"/>
      <w:marLeft w:val="0"/>
      <w:marRight w:val="0"/>
      <w:marTop w:val="0"/>
      <w:marBottom w:val="0"/>
      <w:divBdr>
        <w:top w:val="none" w:sz="0" w:space="0" w:color="auto"/>
        <w:left w:val="none" w:sz="0" w:space="0" w:color="auto"/>
        <w:bottom w:val="none" w:sz="0" w:space="0" w:color="auto"/>
        <w:right w:val="none" w:sz="0" w:space="0" w:color="auto"/>
      </w:divBdr>
    </w:div>
    <w:div w:id="1350720823">
      <w:bodyDiv w:val="1"/>
      <w:marLeft w:val="0"/>
      <w:marRight w:val="0"/>
      <w:marTop w:val="0"/>
      <w:marBottom w:val="0"/>
      <w:divBdr>
        <w:top w:val="none" w:sz="0" w:space="0" w:color="auto"/>
        <w:left w:val="none" w:sz="0" w:space="0" w:color="auto"/>
        <w:bottom w:val="none" w:sz="0" w:space="0" w:color="auto"/>
        <w:right w:val="none" w:sz="0" w:space="0" w:color="auto"/>
      </w:divBdr>
    </w:div>
    <w:div w:id="1461461064">
      <w:bodyDiv w:val="1"/>
      <w:marLeft w:val="0"/>
      <w:marRight w:val="0"/>
      <w:marTop w:val="0"/>
      <w:marBottom w:val="0"/>
      <w:divBdr>
        <w:top w:val="none" w:sz="0" w:space="0" w:color="auto"/>
        <w:left w:val="none" w:sz="0" w:space="0" w:color="auto"/>
        <w:bottom w:val="none" w:sz="0" w:space="0" w:color="auto"/>
        <w:right w:val="none" w:sz="0" w:space="0" w:color="auto"/>
      </w:divBdr>
    </w:div>
    <w:div w:id="1491867931">
      <w:bodyDiv w:val="1"/>
      <w:marLeft w:val="0"/>
      <w:marRight w:val="0"/>
      <w:marTop w:val="0"/>
      <w:marBottom w:val="0"/>
      <w:divBdr>
        <w:top w:val="none" w:sz="0" w:space="0" w:color="auto"/>
        <w:left w:val="none" w:sz="0" w:space="0" w:color="auto"/>
        <w:bottom w:val="none" w:sz="0" w:space="0" w:color="auto"/>
        <w:right w:val="none" w:sz="0" w:space="0" w:color="auto"/>
      </w:divBdr>
    </w:div>
    <w:div w:id="1555315782">
      <w:bodyDiv w:val="1"/>
      <w:marLeft w:val="0"/>
      <w:marRight w:val="0"/>
      <w:marTop w:val="0"/>
      <w:marBottom w:val="0"/>
      <w:divBdr>
        <w:top w:val="none" w:sz="0" w:space="0" w:color="auto"/>
        <w:left w:val="none" w:sz="0" w:space="0" w:color="auto"/>
        <w:bottom w:val="none" w:sz="0" w:space="0" w:color="auto"/>
        <w:right w:val="none" w:sz="0" w:space="0" w:color="auto"/>
      </w:divBdr>
    </w:div>
    <w:div w:id="1751612166">
      <w:bodyDiv w:val="1"/>
      <w:marLeft w:val="0"/>
      <w:marRight w:val="0"/>
      <w:marTop w:val="0"/>
      <w:marBottom w:val="0"/>
      <w:divBdr>
        <w:top w:val="none" w:sz="0" w:space="0" w:color="auto"/>
        <w:left w:val="none" w:sz="0" w:space="0" w:color="auto"/>
        <w:bottom w:val="none" w:sz="0" w:space="0" w:color="auto"/>
        <w:right w:val="none" w:sz="0" w:space="0" w:color="auto"/>
      </w:divBdr>
    </w:div>
    <w:div w:id="1775248687">
      <w:bodyDiv w:val="1"/>
      <w:marLeft w:val="0"/>
      <w:marRight w:val="0"/>
      <w:marTop w:val="0"/>
      <w:marBottom w:val="0"/>
      <w:divBdr>
        <w:top w:val="none" w:sz="0" w:space="0" w:color="auto"/>
        <w:left w:val="none" w:sz="0" w:space="0" w:color="auto"/>
        <w:bottom w:val="none" w:sz="0" w:space="0" w:color="auto"/>
        <w:right w:val="none" w:sz="0" w:space="0" w:color="auto"/>
      </w:divBdr>
    </w:div>
    <w:div w:id="1859927944">
      <w:bodyDiv w:val="1"/>
      <w:marLeft w:val="0"/>
      <w:marRight w:val="0"/>
      <w:marTop w:val="0"/>
      <w:marBottom w:val="0"/>
      <w:divBdr>
        <w:top w:val="none" w:sz="0" w:space="0" w:color="auto"/>
        <w:left w:val="none" w:sz="0" w:space="0" w:color="auto"/>
        <w:bottom w:val="none" w:sz="0" w:space="0" w:color="auto"/>
        <w:right w:val="none" w:sz="0" w:space="0" w:color="auto"/>
      </w:divBdr>
    </w:div>
    <w:div w:id="2082173546">
      <w:bodyDiv w:val="1"/>
      <w:marLeft w:val="0"/>
      <w:marRight w:val="0"/>
      <w:marTop w:val="0"/>
      <w:marBottom w:val="0"/>
      <w:divBdr>
        <w:top w:val="none" w:sz="0" w:space="0" w:color="auto"/>
        <w:left w:val="none" w:sz="0" w:space="0" w:color="auto"/>
        <w:bottom w:val="none" w:sz="0" w:space="0" w:color="auto"/>
        <w:right w:val="none" w:sz="0" w:space="0" w:color="auto"/>
      </w:divBdr>
    </w:div>
    <w:div w:id="2089694255">
      <w:bodyDiv w:val="1"/>
      <w:marLeft w:val="0"/>
      <w:marRight w:val="0"/>
      <w:marTop w:val="0"/>
      <w:marBottom w:val="0"/>
      <w:divBdr>
        <w:top w:val="none" w:sz="0" w:space="0" w:color="auto"/>
        <w:left w:val="none" w:sz="0" w:space="0" w:color="auto"/>
        <w:bottom w:val="none" w:sz="0" w:space="0" w:color="auto"/>
        <w:right w:val="none" w:sz="0" w:space="0" w:color="auto"/>
      </w:divBdr>
    </w:div>
    <w:div w:id="2092116803">
      <w:bodyDiv w:val="1"/>
      <w:marLeft w:val="0"/>
      <w:marRight w:val="0"/>
      <w:marTop w:val="0"/>
      <w:marBottom w:val="0"/>
      <w:divBdr>
        <w:top w:val="none" w:sz="0" w:space="0" w:color="auto"/>
        <w:left w:val="none" w:sz="0" w:space="0" w:color="auto"/>
        <w:bottom w:val="none" w:sz="0" w:space="0" w:color="auto"/>
        <w:right w:val="none" w:sz="0" w:space="0" w:color="auto"/>
      </w:divBdr>
    </w:div>
    <w:div w:id="21409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6B07-A4A2-471B-89F6-4FD2A137AA26}">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0585e4f-ee23-4833-9bbe-8be3b0a875ac"/>
    <ds:schemaRef ds:uri="0a89be48-00c3-4dce-a54e-5fa37f38efab"/>
    <ds:schemaRef ds:uri="http://purl.org/dc/elements/1.1/"/>
  </ds:schemaRefs>
</ds:datastoreItem>
</file>

<file path=customXml/itemProps2.xml><?xml version="1.0" encoding="utf-8"?>
<ds:datastoreItem xmlns:ds="http://schemas.openxmlformats.org/officeDocument/2006/customXml" ds:itemID="{7C4576D1-3D3D-4D2E-A7EF-76CAAAF275D9}">
  <ds:schemaRefs>
    <ds:schemaRef ds:uri="http://schemas.microsoft.com/sharepoint/v3/contenttype/forms"/>
  </ds:schemaRefs>
</ds:datastoreItem>
</file>

<file path=customXml/itemProps3.xml><?xml version="1.0" encoding="utf-8"?>
<ds:datastoreItem xmlns:ds="http://schemas.openxmlformats.org/officeDocument/2006/customXml" ds:itemID="{1AF695AA-49AC-492D-A0B6-F26D1CBC5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FE84E-26D2-4CD7-A059-7A66399B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2609</Words>
  <Characters>14875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2022-02-24T15:31:00Z</cp:lastPrinted>
  <dcterms:created xsi:type="dcterms:W3CDTF">2022-10-21T17:30:00Z</dcterms:created>
  <dcterms:modified xsi:type="dcterms:W3CDTF">2022-10-21T17:30:00Z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