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7E" w:rsidRPr="00A174A7" w:rsidRDefault="00F4007E" w:rsidP="00204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4A7">
        <w:rPr>
          <w:rFonts w:ascii="Times New Roman" w:hAnsi="Times New Roman" w:cs="Times New Roman"/>
          <w:sz w:val="24"/>
          <w:szCs w:val="24"/>
        </w:rPr>
        <w:t>Res. No.</w:t>
      </w:r>
      <w:r w:rsidR="0079042F">
        <w:rPr>
          <w:rFonts w:ascii="Times New Roman" w:hAnsi="Times New Roman" w:cs="Times New Roman"/>
          <w:sz w:val="24"/>
          <w:szCs w:val="24"/>
        </w:rPr>
        <w:t xml:space="preserve"> 311</w:t>
      </w:r>
    </w:p>
    <w:p w:rsidR="00884F7E" w:rsidRPr="00A174A7" w:rsidRDefault="00884F7E" w:rsidP="0020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316" w:rsidRPr="00F42861" w:rsidRDefault="003B4316" w:rsidP="0072337B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A174A7">
        <w:rPr>
          <w:rFonts w:ascii="Times New Roman" w:hAnsi="Times New Roman" w:cs="Times New Roman"/>
          <w:vanish/>
          <w:sz w:val="24"/>
          <w:szCs w:val="24"/>
        </w:rPr>
        <w:t>..Title</w:t>
      </w:r>
    </w:p>
    <w:p w:rsidR="002046D6" w:rsidRDefault="009C7859" w:rsidP="0072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</w:t>
      </w:r>
      <w:r w:rsidR="00F4007E" w:rsidRPr="00A174A7">
        <w:rPr>
          <w:rFonts w:ascii="Times New Roman" w:hAnsi="Times New Roman" w:cs="Times New Roman"/>
          <w:sz w:val="24"/>
          <w:szCs w:val="24"/>
        </w:rPr>
        <w:t>calling on New York State</w:t>
      </w:r>
      <w:r w:rsidR="00753E3A">
        <w:rPr>
          <w:rFonts w:ascii="Times New Roman" w:hAnsi="Times New Roman" w:cs="Times New Roman"/>
          <w:sz w:val="24"/>
          <w:szCs w:val="24"/>
        </w:rPr>
        <w:t xml:space="preserve"> </w:t>
      </w:r>
      <w:r w:rsidR="004D4C12" w:rsidRPr="004D4C12">
        <w:rPr>
          <w:rFonts w:ascii="Times New Roman" w:hAnsi="Times New Roman" w:cs="Times New Roman"/>
          <w:sz w:val="24"/>
          <w:szCs w:val="24"/>
        </w:rPr>
        <w:t>to</w:t>
      </w:r>
      <w:r w:rsidR="00611BF7">
        <w:rPr>
          <w:rFonts w:ascii="Times New Roman" w:hAnsi="Times New Roman" w:cs="Times New Roman"/>
          <w:sz w:val="24"/>
          <w:szCs w:val="24"/>
        </w:rPr>
        <w:t xml:space="preserve"> offer civil service</w:t>
      </w:r>
      <w:r w:rsidR="00130237">
        <w:rPr>
          <w:rFonts w:ascii="Times New Roman" w:hAnsi="Times New Roman" w:cs="Times New Roman"/>
          <w:sz w:val="24"/>
          <w:szCs w:val="24"/>
        </w:rPr>
        <w:t xml:space="preserve"> exams, </w:t>
      </w:r>
      <w:r w:rsidR="00083694">
        <w:rPr>
          <w:rFonts w:ascii="Times New Roman" w:hAnsi="Times New Roman" w:cs="Times New Roman"/>
          <w:sz w:val="24"/>
          <w:szCs w:val="24"/>
        </w:rPr>
        <w:t>training materials,</w:t>
      </w:r>
      <w:r w:rsidR="00130237">
        <w:rPr>
          <w:rFonts w:ascii="Times New Roman" w:hAnsi="Times New Roman" w:cs="Times New Roman"/>
          <w:sz w:val="24"/>
          <w:szCs w:val="24"/>
        </w:rPr>
        <w:t xml:space="preserve"> and assistance</w:t>
      </w:r>
      <w:r w:rsidR="00083694">
        <w:rPr>
          <w:rFonts w:ascii="Times New Roman" w:hAnsi="Times New Roman" w:cs="Times New Roman"/>
          <w:sz w:val="24"/>
          <w:szCs w:val="24"/>
        </w:rPr>
        <w:t xml:space="preserve">, </w:t>
      </w:r>
      <w:r w:rsidR="004D4C12" w:rsidRPr="004D4C12">
        <w:rPr>
          <w:rFonts w:ascii="Times New Roman" w:hAnsi="Times New Roman" w:cs="Times New Roman"/>
          <w:sz w:val="24"/>
          <w:szCs w:val="24"/>
        </w:rPr>
        <w:t xml:space="preserve">at </w:t>
      </w:r>
      <w:r w:rsidR="000C645E">
        <w:rPr>
          <w:rFonts w:ascii="Times New Roman" w:hAnsi="Times New Roman" w:cs="Times New Roman"/>
          <w:sz w:val="24"/>
          <w:szCs w:val="24"/>
        </w:rPr>
        <w:t xml:space="preserve">all </w:t>
      </w:r>
      <w:r w:rsidR="00083694" w:rsidRPr="00083694">
        <w:rPr>
          <w:rFonts w:ascii="Times New Roman" w:hAnsi="Times New Roman" w:cs="Times New Roman"/>
          <w:sz w:val="24"/>
          <w:szCs w:val="24"/>
        </w:rPr>
        <w:t>Department of Corrections and Community Supervision</w:t>
      </w:r>
      <w:r w:rsidR="000C645E">
        <w:rPr>
          <w:rFonts w:ascii="Times New Roman" w:hAnsi="Times New Roman" w:cs="Times New Roman"/>
          <w:sz w:val="24"/>
          <w:szCs w:val="24"/>
        </w:rPr>
        <w:t xml:space="preserve"> </w:t>
      </w:r>
      <w:r w:rsidR="0092428A">
        <w:rPr>
          <w:rFonts w:ascii="Times New Roman" w:hAnsi="Times New Roman" w:cs="Times New Roman"/>
          <w:sz w:val="24"/>
          <w:szCs w:val="24"/>
        </w:rPr>
        <w:t xml:space="preserve">(DOCCS) </w:t>
      </w:r>
      <w:r w:rsidR="000C645E">
        <w:rPr>
          <w:rFonts w:ascii="Times New Roman" w:hAnsi="Times New Roman" w:cs="Times New Roman"/>
          <w:sz w:val="24"/>
          <w:szCs w:val="24"/>
        </w:rPr>
        <w:t>facilities</w:t>
      </w:r>
      <w:r w:rsidR="002046D6">
        <w:rPr>
          <w:rFonts w:ascii="Times New Roman" w:hAnsi="Times New Roman" w:cs="Times New Roman"/>
          <w:sz w:val="24"/>
          <w:szCs w:val="24"/>
        </w:rPr>
        <w:t>.</w:t>
      </w:r>
    </w:p>
    <w:p w:rsidR="003B4316" w:rsidRPr="002046D6" w:rsidRDefault="003B4316" w:rsidP="0072337B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A174A7">
        <w:rPr>
          <w:rFonts w:ascii="Times New Roman" w:hAnsi="Times New Roman" w:cs="Times New Roman"/>
          <w:vanish/>
          <w:sz w:val="24"/>
          <w:szCs w:val="24"/>
        </w:rPr>
        <w:t>..Body</w:t>
      </w:r>
    </w:p>
    <w:p w:rsidR="00884F7E" w:rsidRPr="00A174A7" w:rsidRDefault="00884F7E" w:rsidP="0072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D94" w:rsidRDefault="00482D94" w:rsidP="0048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De La Rosa, Louis, Restler, Hudson, Joseph, Brewer, Sanchez, Narcisse and Avilés</w:t>
      </w:r>
    </w:p>
    <w:p w:rsidR="00884F7E" w:rsidRPr="00A174A7" w:rsidRDefault="00884F7E" w:rsidP="0020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3694" w:rsidRDefault="00884F7E" w:rsidP="0072337B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 w:rsidRPr="00A174A7">
        <w:rPr>
          <w:color w:val="000000"/>
        </w:rPr>
        <w:t>Whereas,</w:t>
      </w:r>
      <w:r w:rsidR="00083694">
        <w:rPr>
          <w:color w:val="000000"/>
        </w:rPr>
        <w:t xml:space="preserve"> America has</w:t>
      </w:r>
      <w:r w:rsidR="00994C04">
        <w:rPr>
          <w:color w:val="000000"/>
        </w:rPr>
        <w:t xml:space="preserve"> the highest in</w:t>
      </w:r>
      <w:r w:rsidR="000C645E">
        <w:rPr>
          <w:color w:val="000000"/>
        </w:rPr>
        <w:t>carceration rate</w:t>
      </w:r>
      <w:r w:rsidR="00994C04">
        <w:rPr>
          <w:color w:val="000000"/>
        </w:rPr>
        <w:t xml:space="preserve"> in the world – 629 per 100,000 </w:t>
      </w:r>
      <w:r w:rsidR="000C645E">
        <w:rPr>
          <w:color w:val="000000"/>
        </w:rPr>
        <w:t xml:space="preserve">people </w:t>
      </w:r>
      <w:r w:rsidR="00994C04">
        <w:rPr>
          <w:color w:val="000000"/>
        </w:rPr>
        <w:t xml:space="preserve">– compared </w:t>
      </w:r>
      <w:r w:rsidR="006C3E47">
        <w:rPr>
          <w:color w:val="000000"/>
        </w:rPr>
        <w:t>to Rwanda</w:t>
      </w:r>
      <w:r w:rsidR="00994C04">
        <w:rPr>
          <w:color w:val="000000"/>
        </w:rPr>
        <w:t>, the second highest</w:t>
      </w:r>
      <w:r w:rsidR="006C3E47">
        <w:rPr>
          <w:color w:val="000000"/>
        </w:rPr>
        <w:t xml:space="preserve"> with a rate of 580</w:t>
      </w:r>
      <w:r w:rsidR="00994C04">
        <w:rPr>
          <w:color w:val="000000"/>
        </w:rPr>
        <w:t xml:space="preserve"> per 100,000; and </w:t>
      </w:r>
    </w:p>
    <w:p w:rsidR="006C3E47" w:rsidRDefault="006C3E47" w:rsidP="0072337B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In 2019, there were approximately two million people behind bars in this </w:t>
      </w:r>
      <w:r w:rsidR="00B136AE">
        <w:rPr>
          <w:color w:val="000000"/>
        </w:rPr>
        <w:t>country</w:t>
      </w:r>
      <w:r>
        <w:rPr>
          <w:color w:val="000000"/>
        </w:rPr>
        <w:t xml:space="preserve">; and </w:t>
      </w:r>
    </w:p>
    <w:p w:rsidR="006C3E47" w:rsidRDefault="006C3E47" w:rsidP="0072337B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In New York </w:t>
      </w:r>
      <w:r w:rsidR="00B136AE">
        <w:rPr>
          <w:color w:val="000000"/>
        </w:rPr>
        <w:t xml:space="preserve">State’s </w:t>
      </w:r>
      <w:r>
        <w:rPr>
          <w:color w:val="000000"/>
        </w:rPr>
        <w:t xml:space="preserve">prison system, there were more than 7,500 people incarcerated as of March 2021; and </w:t>
      </w:r>
    </w:p>
    <w:p w:rsidR="00083694" w:rsidRDefault="00083694" w:rsidP="0072337B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>Whereas,</w:t>
      </w:r>
      <w:r w:rsidR="006C3E47">
        <w:rPr>
          <w:color w:val="000000"/>
        </w:rPr>
        <w:t xml:space="preserve"> Reentry into the workforce after release from jail or prison is crucial for those formerly incarcerated, their families, and society at large; and </w:t>
      </w:r>
    </w:p>
    <w:p w:rsidR="006C3E47" w:rsidRDefault="00915F2E" w:rsidP="0072337B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For instance, research shows that </w:t>
      </w:r>
      <w:r w:rsidR="000C645E">
        <w:rPr>
          <w:color w:val="000000"/>
        </w:rPr>
        <w:t xml:space="preserve">a </w:t>
      </w:r>
      <w:r>
        <w:rPr>
          <w:color w:val="000000"/>
        </w:rPr>
        <w:t>steady job and regular income</w:t>
      </w:r>
      <w:r w:rsidRPr="00915F2E">
        <w:rPr>
          <w:color w:val="000000"/>
        </w:rPr>
        <w:t xml:space="preserve"> reduce</w:t>
      </w:r>
      <w:r>
        <w:rPr>
          <w:color w:val="000000"/>
        </w:rPr>
        <w:t xml:space="preserve">s recidivism, thereby increasingly public safety; and </w:t>
      </w:r>
    </w:p>
    <w:p w:rsidR="00915F2E" w:rsidRDefault="00915F2E" w:rsidP="0072337B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Meanwhile, the national economy is harmed when these individuals are excluded from the workforce; and </w:t>
      </w:r>
    </w:p>
    <w:p w:rsidR="0072337B" w:rsidRDefault="00915F2E" w:rsidP="0072337B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Data from 2016, for example, showed that the </w:t>
      </w:r>
      <w:r w:rsidR="00B136AE">
        <w:rPr>
          <w:color w:val="000000"/>
        </w:rPr>
        <w:t xml:space="preserve">country’s </w:t>
      </w:r>
      <w:r>
        <w:rPr>
          <w:color w:val="000000"/>
        </w:rPr>
        <w:t>“annual gross domestic p</w:t>
      </w:r>
      <w:r w:rsidRPr="00915F2E">
        <w:rPr>
          <w:color w:val="000000"/>
        </w:rPr>
        <w:t xml:space="preserve">roduct </w:t>
      </w:r>
      <w:r w:rsidR="000C645E">
        <w:rPr>
          <w:color w:val="000000"/>
        </w:rPr>
        <w:t xml:space="preserve">(GDP) </w:t>
      </w:r>
      <w:r w:rsidRPr="00915F2E">
        <w:rPr>
          <w:color w:val="000000"/>
        </w:rPr>
        <w:t>was re</w:t>
      </w:r>
      <w:r>
        <w:rPr>
          <w:color w:val="000000"/>
        </w:rPr>
        <w:t xml:space="preserve">duced $78-87 billion due to the </w:t>
      </w:r>
      <w:r w:rsidRPr="00915F2E">
        <w:rPr>
          <w:color w:val="000000"/>
        </w:rPr>
        <w:t xml:space="preserve">exclusion of people with felony </w:t>
      </w:r>
      <w:r>
        <w:rPr>
          <w:color w:val="000000"/>
        </w:rPr>
        <w:t>convictions from the wor</w:t>
      </w:r>
      <w:r w:rsidR="000C645E">
        <w:rPr>
          <w:color w:val="000000"/>
        </w:rPr>
        <w:t xml:space="preserve">kforce. </w:t>
      </w:r>
      <w:r>
        <w:rPr>
          <w:color w:val="000000"/>
        </w:rPr>
        <w:t xml:space="preserve">When accounting for the </w:t>
      </w:r>
      <w:r w:rsidRPr="00915F2E">
        <w:rPr>
          <w:color w:val="000000"/>
        </w:rPr>
        <w:t xml:space="preserve">exclusion from entrepreneurial opportunities </w:t>
      </w:r>
      <w:r>
        <w:rPr>
          <w:color w:val="000000"/>
        </w:rPr>
        <w:t xml:space="preserve">and the exclusion of those with </w:t>
      </w:r>
      <w:r w:rsidRPr="00915F2E">
        <w:rPr>
          <w:color w:val="000000"/>
        </w:rPr>
        <w:t>misdemeanor convictions, the impac</w:t>
      </w:r>
      <w:r>
        <w:rPr>
          <w:color w:val="000000"/>
        </w:rPr>
        <w:t xml:space="preserve">t to GDP is likely to be higher”; and </w:t>
      </w:r>
    </w:p>
    <w:p w:rsidR="0072337B" w:rsidRDefault="003154E6" w:rsidP="0072337B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Furthermore, with employment often being a condition of parole, those reentering the workforce after incarceration, even if they find employment, are vulnerable to exploitation, feeling forced to accept low-paying jobs or poor working conditions; and </w:t>
      </w:r>
    </w:p>
    <w:p w:rsidR="00FA3319" w:rsidRDefault="00FA3319" w:rsidP="0072337B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Whereas, Alternatively, employment in the civil service offers jo</w:t>
      </w:r>
      <w:r w:rsidR="006F3B55">
        <w:rPr>
          <w:color w:val="000000"/>
        </w:rPr>
        <w:t>b security, health and labor</w:t>
      </w:r>
      <w:r>
        <w:rPr>
          <w:color w:val="000000"/>
        </w:rPr>
        <w:t xml:space="preserve"> benefits and long-term career opportunities; and </w:t>
      </w:r>
    </w:p>
    <w:p w:rsidR="00311105" w:rsidRDefault="00083694" w:rsidP="0072337B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</w:t>
      </w:r>
      <w:r w:rsidR="00311105">
        <w:rPr>
          <w:color w:val="000000"/>
        </w:rPr>
        <w:t xml:space="preserve">In order to ensure </w:t>
      </w:r>
      <w:r w:rsidR="000C645E">
        <w:rPr>
          <w:color w:val="000000"/>
        </w:rPr>
        <w:t xml:space="preserve">people are suitable for positions within the public service, the process involves taking an exam and being entering onto a hiring list; and </w:t>
      </w:r>
    </w:p>
    <w:p w:rsidR="00083694" w:rsidRDefault="000C645E" w:rsidP="0072337B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The exams protect against </w:t>
      </w:r>
      <w:r w:rsidR="00C21CE5">
        <w:rPr>
          <w:color w:val="000000"/>
        </w:rPr>
        <w:t>nepotism</w:t>
      </w:r>
      <w:r>
        <w:rPr>
          <w:color w:val="000000"/>
        </w:rPr>
        <w:t xml:space="preserve"> </w:t>
      </w:r>
      <w:r w:rsidR="00C21CE5">
        <w:rPr>
          <w:color w:val="000000"/>
        </w:rPr>
        <w:t>and favoritism,</w:t>
      </w:r>
      <w:r w:rsidR="0092428A">
        <w:rPr>
          <w:color w:val="000000"/>
        </w:rPr>
        <w:t xml:space="preserve"> but the process can be long and burdensome; and </w:t>
      </w:r>
    </w:p>
    <w:p w:rsidR="0092428A" w:rsidRDefault="0092428A" w:rsidP="006F3B55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Offering assistance, information and training materials to those in DOCCS facilities would allow more incarnated people the opportunity to join the civil service; and </w:t>
      </w:r>
    </w:p>
    <w:p w:rsidR="0092428A" w:rsidRDefault="0092428A" w:rsidP="006F3B55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The Biden Administration recently recognized this important pathway and have developed a Guide to Federal </w:t>
      </w:r>
      <w:r w:rsidRPr="0092428A">
        <w:rPr>
          <w:color w:val="000000"/>
        </w:rPr>
        <w:t>Employment for Second Chance Applicants</w:t>
      </w:r>
      <w:r>
        <w:rPr>
          <w:color w:val="000000"/>
        </w:rPr>
        <w:t xml:space="preserve">, and held webinars and briefing seminars in order to boost recruitment of previously incarcerated individuals into the federal workforce; and </w:t>
      </w:r>
    </w:p>
    <w:p w:rsidR="0092428A" w:rsidRDefault="0092428A" w:rsidP="0072337B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California is also taking steps to expand the opportunities of the civil service to those previously incarcerated; and </w:t>
      </w:r>
    </w:p>
    <w:p w:rsidR="0092428A" w:rsidRDefault="0092428A" w:rsidP="0072337B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>Whereas, In November 2021, the California State Prison is Solano held a civil service workshop and hiring event</w:t>
      </w:r>
      <w:r w:rsidR="006F3B55">
        <w:rPr>
          <w:color w:val="000000"/>
        </w:rPr>
        <w:t>, the second time it has done so</w:t>
      </w:r>
      <w:r>
        <w:rPr>
          <w:color w:val="000000"/>
        </w:rPr>
        <w:t xml:space="preserve">; and </w:t>
      </w:r>
    </w:p>
    <w:p w:rsidR="006F3B55" w:rsidRDefault="006F3B55" w:rsidP="0072337B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After the event, a number of incarcerated individuals took the </w:t>
      </w:r>
      <w:r w:rsidRPr="006F3B55">
        <w:rPr>
          <w:color w:val="000000"/>
        </w:rPr>
        <w:t>entry-level Highway Maintenance Worker or Landscape Maintenance Worker exam</w:t>
      </w:r>
      <w:r>
        <w:rPr>
          <w:color w:val="000000"/>
        </w:rPr>
        <w:t xml:space="preserve">; and </w:t>
      </w:r>
    </w:p>
    <w:p w:rsidR="006F3B55" w:rsidRDefault="006F3B55" w:rsidP="0072337B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Nearly all of the applicants were successful on the exam and secured conditional job offers; and </w:t>
      </w:r>
    </w:p>
    <w:p w:rsidR="0092428A" w:rsidRDefault="006F3B55" w:rsidP="0072337B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Whereas, In addition to making the civil service more diverse, helping formerly incarcerated individuals find secure, well-paying jobs that can lead to long-term careers is important; and </w:t>
      </w:r>
    </w:p>
    <w:p w:rsidR="00140DE0" w:rsidRPr="006F3B55" w:rsidRDefault="006F3B55" w:rsidP="006F3B55">
      <w:pPr>
        <w:pStyle w:val="NormalWeb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Whereas, Secure employment is a cornerstone of successful reentry and the civil service offers this foundation</w:t>
      </w:r>
      <w:r w:rsidR="00B76632" w:rsidRPr="006F3B55">
        <w:rPr>
          <w:color w:val="000000"/>
        </w:rPr>
        <w:t xml:space="preserve">; </w:t>
      </w:r>
      <w:r w:rsidR="00140DE0" w:rsidRPr="006F3B55">
        <w:rPr>
          <w:color w:val="000000"/>
        </w:rPr>
        <w:t>now, therefore, be it</w:t>
      </w:r>
    </w:p>
    <w:p w:rsidR="006F3B55" w:rsidRPr="006F3B55" w:rsidRDefault="00884F7E" w:rsidP="006F3B55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4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6904" w:rsidRPr="00A174A7">
        <w:rPr>
          <w:rFonts w:ascii="Times New Roman" w:hAnsi="Times New Roman" w:cs="Times New Roman"/>
          <w:color w:val="000000"/>
          <w:sz w:val="24"/>
          <w:szCs w:val="24"/>
        </w:rPr>
        <w:t xml:space="preserve">Resolved, That the Council of the city of New York calls on </w:t>
      </w:r>
      <w:r w:rsidR="006F3B55" w:rsidRPr="006F3B55">
        <w:rPr>
          <w:rFonts w:ascii="Times New Roman" w:hAnsi="Times New Roman" w:cs="Times New Roman"/>
          <w:color w:val="000000"/>
          <w:sz w:val="24"/>
          <w:szCs w:val="24"/>
        </w:rPr>
        <w:t>New York State to offer civil service exams, training materials, and assistance, at all Department of Corrections and Community Supervision (DOCCS) facilities</w:t>
      </w:r>
      <w:r w:rsidR="006F3B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4F7E" w:rsidRPr="009A0FC9" w:rsidRDefault="00884F7E" w:rsidP="0072337B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07E" w:rsidRPr="00A174A7" w:rsidRDefault="00F4007E" w:rsidP="006F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941" w:rsidRPr="00A174A7" w:rsidRDefault="00BB6941" w:rsidP="006F3B5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A174A7">
        <w:rPr>
          <w:rFonts w:ascii="Times New Roman" w:hAnsi="Times New Roman" w:cs="Times New Roman"/>
          <w:sz w:val="16"/>
          <w:szCs w:val="24"/>
        </w:rPr>
        <w:t>LMS</w:t>
      </w:r>
    </w:p>
    <w:p w:rsidR="00BB6941" w:rsidRPr="00A174A7" w:rsidRDefault="004D4C12" w:rsidP="006F3B5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LS #8888</w:t>
      </w:r>
    </w:p>
    <w:p w:rsidR="00BB6941" w:rsidRPr="00BB6941" w:rsidRDefault="004D4C12" w:rsidP="006F3B5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7</w:t>
      </w:r>
      <w:r w:rsidR="00BB6941" w:rsidRPr="00A174A7">
        <w:rPr>
          <w:rFonts w:ascii="Times New Roman" w:hAnsi="Times New Roman" w:cs="Times New Roman"/>
          <w:sz w:val="16"/>
          <w:szCs w:val="24"/>
        </w:rPr>
        <w:t>/</w:t>
      </w:r>
      <w:r>
        <w:rPr>
          <w:rFonts w:ascii="Times New Roman" w:hAnsi="Times New Roman" w:cs="Times New Roman"/>
          <w:sz w:val="16"/>
          <w:szCs w:val="24"/>
        </w:rPr>
        <w:t>28</w:t>
      </w:r>
      <w:r w:rsidR="00BB6941" w:rsidRPr="00A174A7">
        <w:rPr>
          <w:rFonts w:ascii="Times New Roman" w:hAnsi="Times New Roman" w:cs="Times New Roman"/>
          <w:sz w:val="16"/>
          <w:szCs w:val="24"/>
        </w:rPr>
        <w:t>/2022</w:t>
      </w:r>
    </w:p>
    <w:sectPr w:rsidR="00BB6941" w:rsidRPr="00BB6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0D" w:rsidRDefault="00AA5C0D" w:rsidP="00884F7E">
      <w:pPr>
        <w:spacing w:after="0" w:line="240" w:lineRule="auto"/>
      </w:pPr>
      <w:r>
        <w:separator/>
      </w:r>
    </w:p>
  </w:endnote>
  <w:endnote w:type="continuationSeparator" w:id="0">
    <w:p w:rsidR="00AA5C0D" w:rsidRDefault="00AA5C0D" w:rsidP="0088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0D" w:rsidRDefault="00AA5C0D" w:rsidP="00884F7E">
      <w:pPr>
        <w:spacing w:after="0" w:line="240" w:lineRule="auto"/>
      </w:pPr>
      <w:r>
        <w:separator/>
      </w:r>
    </w:p>
  </w:footnote>
  <w:footnote w:type="continuationSeparator" w:id="0">
    <w:p w:rsidR="00AA5C0D" w:rsidRDefault="00AA5C0D" w:rsidP="00884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84B64"/>
    <w:multiLevelType w:val="hybridMultilevel"/>
    <w:tmpl w:val="1C7E8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BC"/>
    <w:rsid w:val="00004791"/>
    <w:rsid w:val="00037E4F"/>
    <w:rsid w:val="00083694"/>
    <w:rsid w:val="000C645E"/>
    <w:rsid w:val="000D7D74"/>
    <w:rsid w:val="000F4B24"/>
    <w:rsid w:val="00105706"/>
    <w:rsid w:val="00113DCB"/>
    <w:rsid w:val="00130237"/>
    <w:rsid w:val="00140DE0"/>
    <w:rsid w:val="00166264"/>
    <w:rsid w:val="00186913"/>
    <w:rsid w:val="001F485B"/>
    <w:rsid w:val="002046D6"/>
    <w:rsid w:val="00250E84"/>
    <w:rsid w:val="00275654"/>
    <w:rsid w:val="00285806"/>
    <w:rsid w:val="002B28E7"/>
    <w:rsid w:val="002D0FC7"/>
    <w:rsid w:val="00311105"/>
    <w:rsid w:val="003154E6"/>
    <w:rsid w:val="00346A9E"/>
    <w:rsid w:val="00376765"/>
    <w:rsid w:val="003B331F"/>
    <w:rsid w:val="003B4316"/>
    <w:rsid w:val="003F4A0F"/>
    <w:rsid w:val="00454861"/>
    <w:rsid w:val="00482D94"/>
    <w:rsid w:val="004A412A"/>
    <w:rsid w:val="004D4C12"/>
    <w:rsid w:val="004E6533"/>
    <w:rsid w:val="005130F3"/>
    <w:rsid w:val="00516A8B"/>
    <w:rsid w:val="00541526"/>
    <w:rsid w:val="00576904"/>
    <w:rsid w:val="005F1991"/>
    <w:rsid w:val="00611BF7"/>
    <w:rsid w:val="00630C53"/>
    <w:rsid w:val="00656739"/>
    <w:rsid w:val="00667A4F"/>
    <w:rsid w:val="006809BD"/>
    <w:rsid w:val="006A11B7"/>
    <w:rsid w:val="006C3E47"/>
    <w:rsid w:val="006D1A03"/>
    <w:rsid w:val="006F3B55"/>
    <w:rsid w:val="007146FC"/>
    <w:rsid w:val="0072337B"/>
    <w:rsid w:val="00753E3A"/>
    <w:rsid w:val="00781849"/>
    <w:rsid w:val="00786361"/>
    <w:rsid w:val="0079042F"/>
    <w:rsid w:val="007B0352"/>
    <w:rsid w:val="007C0C33"/>
    <w:rsid w:val="00803164"/>
    <w:rsid w:val="00837BED"/>
    <w:rsid w:val="0084246A"/>
    <w:rsid w:val="008702BE"/>
    <w:rsid w:val="00876791"/>
    <w:rsid w:val="008841EA"/>
    <w:rsid w:val="00884F7E"/>
    <w:rsid w:val="008879EC"/>
    <w:rsid w:val="008D0FC1"/>
    <w:rsid w:val="00915F2E"/>
    <w:rsid w:val="0092428A"/>
    <w:rsid w:val="00994C04"/>
    <w:rsid w:val="009A0FC9"/>
    <w:rsid w:val="009A54C9"/>
    <w:rsid w:val="009C177E"/>
    <w:rsid w:val="009C7859"/>
    <w:rsid w:val="00A03FF9"/>
    <w:rsid w:val="00A13841"/>
    <w:rsid w:val="00A174A7"/>
    <w:rsid w:val="00A273D8"/>
    <w:rsid w:val="00A70C23"/>
    <w:rsid w:val="00A73BE4"/>
    <w:rsid w:val="00AA2888"/>
    <w:rsid w:val="00AA5C0D"/>
    <w:rsid w:val="00AF7AE3"/>
    <w:rsid w:val="00B136AE"/>
    <w:rsid w:val="00B45588"/>
    <w:rsid w:val="00B531FA"/>
    <w:rsid w:val="00B7232D"/>
    <w:rsid w:val="00B76632"/>
    <w:rsid w:val="00B81A15"/>
    <w:rsid w:val="00B82A5D"/>
    <w:rsid w:val="00B8356F"/>
    <w:rsid w:val="00B90D76"/>
    <w:rsid w:val="00BB6941"/>
    <w:rsid w:val="00BE5A1E"/>
    <w:rsid w:val="00C05804"/>
    <w:rsid w:val="00C21CE5"/>
    <w:rsid w:val="00C905D6"/>
    <w:rsid w:val="00C9700C"/>
    <w:rsid w:val="00CC1980"/>
    <w:rsid w:val="00D31839"/>
    <w:rsid w:val="00D63738"/>
    <w:rsid w:val="00DC5DBE"/>
    <w:rsid w:val="00DD61F5"/>
    <w:rsid w:val="00DD64BC"/>
    <w:rsid w:val="00DE57FF"/>
    <w:rsid w:val="00DE7D49"/>
    <w:rsid w:val="00E140F2"/>
    <w:rsid w:val="00E379F3"/>
    <w:rsid w:val="00EB4516"/>
    <w:rsid w:val="00F4007E"/>
    <w:rsid w:val="00F42861"/>
    <w:rsid w:val="00F51282"/>
    <w:rsid w:val="00F94CD1"/>
    <w:rsid w:val="00FA3319"/>
    <w:rsid w:val="00FC0E09"/>
    <w:rsid w:val="00FC6C8B"/>
    <w:rsid w:val="00F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8C9B5-EC0C-4B02-BF38-5951955C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4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4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4F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12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A8B"/>
  </w:style>
  <w:style w:type="paragraph" w:styleId="Footer">
    <w:name w:val="footer"/>
    <w:basedOn w:val="Normal"/>
    <w:link w:val="FooterChar"/>
    <w:uiPriority w:val="99"/>
    <w:unhideWhenUsed/>
    <w:rsid w:val="00516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A8B"/>
  </w:style>
  <w:style w:type="paragraph" w:styleId="BalloonText">
    <w:name w:val="Balloon Text"/>
    <w:basedOn w:val="Normal"/>
    <w:link w:val="BalloonTextChar"/>
    <w:uiPriority w:val="99"/>
    <w:semiHidden/>
    <w:unhideWhenUsed/>
    <w:rsid w:val="00004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9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3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FDE93-8DE3-40AE-BACC-920F1A20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Kronk</dc:creator>
  <cp:keywords/>
  <dc:description/>
  <cp:lastModifiedBy>Martin, William</cp:lastModifiedBy>
  <cp:revision>21</cp:revision>
  <cp:lastPrinted>2022-04-05T19:48:00Z</cp:lastPrinted>
  <dcterms:created xsi:type="dcterms:W3CDTF">2022-09-07T15:44:00Z</dcterms:created>
  <dcterms:modified xsi:type="dcterms:W3CDTF">2022-11-22T17:50:00Z</dcterms:modified>
</cp:coreProperties>
</file>