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C19A" w14:textId="6A0DACC1" w:rsidR="009D17E5" w:rsidRPr="009D17E5" w:rsidRDefault="009D17E5" w:rsidP="000E7A25">
      <w:pPr>
        <w:suppressLineNumbers/>
        <w:tabs>
          <w:tab w:val="left" w:pos="4680"/>
        </w:tabs>
        <w:jc w:val="right"/>
        <w:rPr>
          <w:sz w:val="20"/>
          <w:szCs w:val="20"/>
          <w:u w:val="single"/>
        </w:rPr>
      </w:pPr>
      <w:bookmarkStart w:id="0" w:name="_GoBack"/>
      <w:bookmarkEnd w:id="0"/>
      <w:r w:rsidRPr="009D17E5">
        <w:rPr>
          <w:sz w:val="20"/>
          <w:szCs w:val="20"/>
          <w:u w:val="single"/>
        </w:rPr>
        <w:t>Civil Service &amp; Labor</w:t>
      </w:r>
      <w:r w:rsidR="000E7A25">
        <w:rPr>
          <w:sz w:val="20"/>
          <w:szCs w:val="20"/>
          <w:u w:val="single"/>
        </w:rPr>
        <w:t xml:space="preserve"> Committee Staff</w:t>
      </w:r>
    </w:p>
    <w:p w14:paraId="1E93EAF1" w14:textId="34A5AE52" w:rsidR="009D17E5" w:rsidRPr="009D17E5" w:rsidRDefault="000E7A25" w:rsidP="009D17E5">
      <w:pPr>
        <w:tabs>
          <w:tab w:val="left" w:pos="0"/>
        </w:tabs>
        <w:jc w:val="right"/>
        <w:rPr>
          <w:sz w:val="20"/>
          <w:szCs w:val="20"/>
        </w:rPr>
      </w:pPr>
      <w:r>
        <w:rPr>
          <w:sz w:val="20"/>
          <w:szCs w:val="20"/>
        </w:rPr>
        <w:t>Nicholas Connell</w:t>
      </w:r>
      <w:r w:rsidR="009D17E5" w:rsidRPr="009D17E5">
        <w:rPr>
          <w:sz w:val="20"/>
          <w:szCs w:val="20"/>
        </w:rPr>
        <w:t xml:space="preserve">, </w:t>
      </w:r>
      <w:r w:rsidRPr="000E7A25">
        <w:rPr>
          <w:i/>
          <w:sz w:val="20"/>
          <w:szCs w:val="20"/>
        </w:rPr>
        <w:t>Senior</w:t>
      </w:r>
      <w:r>
        <w:rPr>
          <w:sz w:val="20"/>
          <w:szCs w:val="20"/>
        </w:rPr>
        <w:t xml:space="preserve"> </w:t>
      </w:r>
      <w:r w:rsidR="009D17E5" w:rsidRPr="009D17E5">
        <w:rPr>
          <w:i/>
          <w:iCs/>
          <w:sz w:val="20"/>
          <w:szCs w:val="20"/>
        </w:rPr>
        <w:t>Legislative Counsel</w:t>
      </w:r>
    </w:p>
    <w:p w14:paraId="2BA8E9A8" w14:textId="77777777" w:rsidR="009D17E5" w:rsidRPr="009D17E5" w:rsidRDefault="009D17E5" w:rsidP="009D17E5">
      <w:pPr>
        <w:tabs>
          <w:tab w:val="left" w:pos="0"/>
        </w:tabs>
        <w:jc w:val="right"/>
        <w:rPr>
          <w:sz w:val="20"/>
          <w:szCs w:val="20"/>
        </w:rPr>
      </w:pPr>
      <w:r w:rsidRPr="009D17E5">
        <w:rPr>
          <w:sz w:val="20"/>
          <w:szCs w:val="20"/>
        </w:rPr>
        <w:t xml:space="preserve">Elizabeth Arzt, </w:t>
      </w:r>
      <w:r w:rsidRPr="009D17E5">
        <w:rPr>
          <w:i/>
          <w:color w:val="000000"/>
          <w:sz w:val="20"/>
          <w:szCs w:val="20"/>
        </w:rPr>
        <w:t>Legislative Policy Analyst</w:t>
      </w:r>
    </w:p>
    <w:p w14:paraId="3FE53CD4" w14:textId="77777777" w:rsidR="009D17E5" w:rsidRPr="009D17E5" w:rsidRDefault="009D17E5" w:rsidP="009D17E5">
      <w:pPr>
        <w:suppressLineNumbers/>
        <w:ind w:hanging="720"/>
        <w:jc w:val="right"/>
        <w:rPr>
          <w:color w:val="000000"/>
          <w:sz w:val="12"/>
          <w:szCs w:val="12"/>
          <w:u w:val="single"/>
        </w:rPr>
      </w:pPr>
    </w:p>
    <w:p w14:paraId="7B3ADBC6" w14:textId="6C3AD3A4" w:rsidR="009D17E5" w:rsidRPr="009D17E5" w:rsidRDefault="000E7A25" w:rsidP="009D17E5">
      <w:pPr>
        <w:suppressLineNumbers/>
        <w:ind w:hanging="720"/>
        <w:jc w:val="right"/>
        <w:rPr>
          <w:color w:val="000000"/>
          <w:sz w:val="20"/>
          <w:szCs w:val="20"/>
          <w:u w:val="single"/>
        </w:rPr>
      </w:pPr>
      <w:r>
        <w:rPr>
          <w:color w:val="000000"/>
          <w:sz w:val="20"/>
          <w:szCs w:val="20"/>
          <w:u w:val="single"/>
        </w:rPr>
        <w:t>Environmental Protection Committee Staff</w:t>
      </w:r>
    </w:p>
    <w:p w14:paraId="1C0E2EEC" w14:textId="51449157" w:rsidR="009D17E5" w:rsidRPr="009D17E5" w:rsidRDefault="000E7A25" w:rsidP="009D17E5">
      <w:pPr>
        <w:suppressLineNumbers/>
        <w:ind w:hanging="720"/>
        <w:jc w:val="right"/>
        <w:rPr>
          <w:color w:val="000000"/>
          <w:sz w:val="20"/>
          <w:szCs w:val="20"/>
        </w:rPr>
      </w:pPr>
      <w:r>
        <w:rPr>
          <w:color w:val="000000"/>
          <w:sz w:val="20"/>
          <w:szCs w:val="20"/>
        </w:rPr>
        <w:t>Samara Swanson</w:t>
      </w:r>
      <w:r w:rsidR="009D17E5" w:rsidRPr="009D17E5">
        <w:rPr>
          <w:color w:val="000000"/>
          <w:sz w:val="20"/>
          <w:szCs w:val="20"/>
        </w:rPr>
        <w:t xml:space="preserve">, </w:t>
      </w:r>
      <w:r w:rsidR="009D17E5" w:rsidRPr="009D17E5">
        <w:rPr>
          <w:i/>
          <w:sz w:val="20"/>
          <w:szCs w:val="20"/>
        </w:rPr>
        <w:t xml:space="preserve">Legislative </w:t>
      </w:r>
      <w:r w:rsidR="009D17E5" w:rsidRPr="009D17E5">
        <w:rPr>
          <w:i/>
          <w:color w:val="000000"/>
          <w:sz w:val="20"/>
          <w:szCs w:val="20"/>
        </w:rPr>
        <w:t>Counsel</w:t>
      </w:r>
    </w:p>
    <w:p w14:paraId="672ACE1A" w14:textId="1E174DDC" w:rsidR="009D17E5" w:rsidRPr="009D17E5" w:rsidRDefault="000E7A25" w:rsidP="009D17E5">
      <w:pPr>
        <w:suppressLineNumbers/>
        <w:ind w:hanging="720"/>
        <w:jc w:val="right"/>
        <w:rPr>
          <w:i/>
          <w:color w:val="000000"/>
          <w:sz w:val="20"/>
          <w:szCs w:val="20"/>
        </w:rPr>
      </w:pPr>
      <w:r>
        <w:rPr>
          <w:color w:val="000000"/>
          <w:sz w:val="20"/>
          <w:szCs w:val="20"/>
        </w:rPr>
        <w:t>Ricky Chawla</w:t>
      </w:r>
      <w:r w:rsidR="009D17E5" w:rsidRPr="009D17E5">
        <w:rPr>
          <w:color w:val="000000"/>
          <w:sz w:val="20"/>
          <w:szCs w:val="20"/>
        </w:rPr>
        <w:t xml:space="preserve">, </w:t>
      </w:r>
      <w:r w:rsidR="009D17E5" w:rsidRPr="009D17E5">
        <w:rPr>
          <w:i/>
          <w:color w:val="000000"/>
          <w:sz w:val="20"/>
          <w:szCs w:val="20"/>
        </w:rPr>
        <w:t>Legislative Policy Analyst</w:t>
      </w:r>
    </w:p>
    <w:p w14:paraId="7031A863" w14:textId="53BCCEF4" w:rsidR="009D17E5" w:rsidRPr="009D17E5" w:rsidRDefault="000E7A25" w:rsidP="009D17E5">
      <w:pPr>
        <w:suppressLineNumbers/>
        <w:ind w:hanging="720"/>
        <w:jc w:val="right"/>
        <w:rPr>
          <w:color w:val="000000"/>
          <w:sz w:val="20"/>
          <w:szCs w:val="20"/>
        </w:rPr>
      </w:pPr>
      <w:r>
        <w:rPr>
          <w:color w:val="000000"/>
          <w:sz w:val="20"/>
          <w:szCs w:val="20"/>
        </w:rPr>
        <w:t>Jonathan Seltzer</w:t>
      </w:r>
      <w:r w:rsidR="009D17E5" w:rsidRPr="009D17E5">
        <w:rPr>
          <w:color w:val="000000"/>
          <w:sz w:val="20"/>
          <w:szCs w:val="20"/>
        </w:rPr>
        <w:t xml:space="preserve">, </w:t>
      </w:r>
      <w:r>
        <w:rPr>
          <w:i/>
          <w:color w:val="000000"/>
          <w:sz w:val="20"/>
          <w:szCs w:val="20"/>
        </w:rPr>
        <w:t>Senior</w:t>
      </w:r>
      <w:r w:rsidR="009D17E5" w:rsidRPr="009D17E5">
        <w:rPr>
          <w:i/>
          <w:color w:val="000000"/>
          <w:sz w:val="20"/>
          <w:szCs w:val="20"/>
        </w:rPr>
        <w:t xml:space="preserve"> Financial Analyst</w:t>
      </w:r>
      <w:r w:rsidR="009D17E5" w:rsidRPr="009D17E5">
        <w:rPr>
          <w:color w:val="000000"/>
          <w:sz w:val="20"/>
          <w:szCs w:val="20"/>
        </w:rPr>
        <w:t xml:space="preserve"> </w:t>
      </w:r>
    </w:p>
    <w:p w14:paraId="63B8B490" w14:textId="7E7D7506" w:rsidR="009D17E5" w:rsidRPr="009D17E5" w:rsidRDefault="009D17E5" w:rsidP="009D17E5">
      <w:pPr>
        <w:tabs>
          <w:tab w:val="left" w:pos="0"/>
        </w:tabs>
        <w:jc w:val="right"/>
        <w:rPr>
          <w:iCs/>
          <w:sz w:val="12"/>
          <w:szCs w:val="12"/>
        </w:rPr>
      </w:pPr>
    </w:p>
    <w:p w14:paraId="6A7611A6" w14:textId="18592995" w:rsidR="009D17E5" w:rsidRPr="009D17E5" w:rsidRDefault="000E7A25" w:rsidP="009D17E5">
      <w:pPr>
        <w:suppressLineNumbers/>
        <w:tabs>
          <w:tab w:val="left" w:pos="4680"/>
        </w:tabs>
        <w:ind w:left="5040" w:hanging="5040"/>
        <w:jc w:val="right"/>
        <w:rPr>
          <w:sz w:val="20"/>
          <w:szCs w:val="20"/>
          <w:u w:val="single"/>
        </w:rPr>
      </w:pPr>
      <w:r>
        <w:rPr>
          <w:sz w:val="20"/>
          <w:szCs w:val="20"/>
          <w:u w:val="single"/>
        </w:rPr>
        <w:t>Housing &amp; Buildings Committee Staff</w:t>
      </w:r>
    </w:p>
    <w:p w14:paraId="4E8FEC3D" w14:textId="116CF5D6" w:rsidR="009D17E5" w:rsidRPr="009D17E5" w:rsidRDefault="000E7A25" w:rsidP="009D17E5">
      <w:pPr>
        <w:pStyle w:val="Body"/>
        <w:suppressLineNumbers/>
        <w:spacing w:after="0" w:line="240" w:lineRule="auto"/>
        <w:ind w:left="3960" w:firstLine="720"/>
        <w:jc w:val="right"/>
        <w:rPr>
          <w:rFonts w:ascii="Times New Roman" w:hAnsi="Times New Roman" w:cs="Times New Roman"/>
          <w:sz w:val="20"/>
          <w:szCs w:val="20"/>
        </w:rPr>
      </w:pPr>
      <w:r>
        <w:rPr>
          <w:rFonts w:ascii="Times New Roman" w:hAnsi="Times New Roman" w:cs="Times New Roman"/>
          <w:sz w:val="20"/>
          <w:szCs w:val="20"/>
        </w:rPr>
        <w:t>Audrey Son</w:t>
      </w:r>
      <w:r w:rsidR="009D17E5" w:rsidRPr="009D17E5">
        <w:rPr>
          <w:rFonts w:ascii="Times New Roman" w:hAnsi="Times New Roman" w:cs="Times New Roman"/>
          <w:sz w:val="20"/>
          <w:szCs w:val="20"/>
        </w:rPr>
        <w:t xml:space="preserve">, </w:t>
      </w:r>
      <w:r w:rsidRPr="003E4E72">
        <w:rPr>
          <w:rFonts w:ascii="Times New Roman" w:hAnsi="Times New Roman" w:cs="Times New Roman"/>
          <w:i/>
          <w:sz w:val="20"/>
          <w:szCs w:val="20"/>
        </w:rPr>
        <w:t>Senior</w:t>
      </w:r>
      <w:r>
        <w:rPr>
          <w:rFonts w:ascii="Times New Roman" w:hAnsi="Times New Roman" w:cs="Times New Roman"/>
          <w:sz w:val="20"/>
          <w:szCs w:val="20"/>
        </w:rPr>
        <w:t xml:space="preserve"> </w:t>
      </w:r>
      <w:r w:rsidR="009D17E5" w:rsidRPr="009D17E5">
        <w:rPr>
          <w:rFonts w:ascii="Times New Roman" w:hAnsi="Times New Roman" w:cs="Times New Roman"/>
          <w:i/>
          <w:sz w:val="20"/>
          <w:szCs w:val="20"/>
        </w:rPr>
        <w:t>Legislative Counsel</w:t>
      </w:r>
    </w:p>
    <w:p w14:paraId="0266BF53" w14:textId="028B9683" w:rsidR="009D17E5" w:rsidRDefault="000E7A25" w:rsidP="009D17E5">
      <w:pPr>
        <w:pStyle w:val="Body"/>
        <w:suppressLineNumbers/>
        <w:spacing w:after="0" w:line="240" w:lineRule="auto"/>
        <w:ind w:left="4320" w:firstLine="360"/>
        <w:jc w:val="right"/>
        <w:rPr>
          <w:rFonts w:ascii="Times New Roman" w:hAnsi="Times New Roman" w:cs="Times New Roman"/>
          <w:i/>
          <w:sz w:val="20"/>
          <w:szCs w:val="20"/>
        </w:rPr>
      </w:pPr>
      <w:r>
        <w:rPr>
          <w:rFonts w:ascii="Times New Roman" w:hAnsi="Times New Roman" w:cs="Times New Roman"/>
          <w:sz w:val="20"/>
          <w:szCs w:val="20"/>
        </w:rPr>
        <w:t>Jose Conde</w:t>
      </w:r>
      <w:r w:rsidR="009D17E5" w:rsidRPr="009D17E5">
        <w:rPr>
          <w:rFonts w:ascii="Times New Roman" w:hAnsi="Times New Roman" w:cs="Times New Roman"/>
          <w:sz w:val="20"/>
          <w:szCs w:val="20"/>
        </w:rPr>
        <w:t xml:space="preserve">, </w:t>
      </w:r>
      <w:r w:rsidR="009D17E5" w:rsidRPr="009D17E5">
        <w:rPr>
          <w:rFonts w:ascii="Times New Roman" w:hAnsi="Times New Roman" w:cs="Times New Roman"/>
          <w:i/>
          <w:iCs/>
          <w:sz w:val="20"/>
          <w:szCs w:val="20"/>
        </w:rPr>
        <w:t>Senior Legislative Policy</w:t>
      </w:r>
      <w:r w:rsidR="009D17E5" w:rsidRPr="009D17E5">
        <w:rPr>
          <w:rFonts w:ascii="Times New Roman" w:hAnsi="Times New Roman" w:cs="Times New Roman"/>
          <w:i/>
          <w:sz w:val="20"/>
          <w:szCs w:val="20"/>
        </w:rPr>
        <w:t xml:space="preserve"> Analyst</w:t>
      </w:r>
    </w:p>
    <w:p w14:paraId="0DB1A46B" w14:textId="3E36B3FF" w:rsidR="005C3B86" w:rsidRPr="005C3B86" w:rsidRDefault="005C3B86" w:rsidP="005C3B86">
      <w:pPr>
        <w:tabs>
          <w:tab w:val="left" w:pos="0"/>
        </w:tabs>
        <w:jc w:val="right"/>
        <w:rPr>
          <w:sz w:val="20"/>
          <w:szCs w:val="20"/>
        </w:rPr>
      </w:pPr>
      <w:r>
        <w:rPr>
          <w:sz w:val="20"/>
          <w:szCs w:val="20"/>
        </w:rPr>
        <w:t xml:space="preserve">Charles Kim, </w:t>
      </w:r>
      <w:r w:rsidRPr="009D17E5">
        <w:rPr>
          <w:i/>
          <w:iCs/>
          <w:sz w:val="20"/>
          <w:szCs w:val="20"/>
        </w:rPr>
        <w:t>Legislative Policy</w:t>
      </w:r>
      <w:r w:rsidRPr="009D17E5">
        <w:rPr>
          <w:i/>
          <w:sz w:val="20"/>
          <w:szCs w:val="20"/>
        </w:rPr>
        <w:t xml:space="preserve"> Analyst</w:t>
      </w:r>
    </w:p>
    <w:p w14:paraId="3AC67A7E" w14:textId="6BF56A15" w:rsidR="009D17E5" w:rsidRPr="009D17E5" w:rsidRDefault="005C3B86" w:rsidP="4DB7431B">
      <w:pPr>
        <w:jc w:val="right"/>
        <w:rPr>
          <w:sz w:val="20"/>
          <w:szCs w:val="20"/>
        </w:rPr>
      </w:pPr>
      <w:r>
        <w:rPr>
          <w:noProof/>
        </w:rPr>
        <w:drawing>
          <wp:anchor distT="0" distB="0" distL="114300" distR="114300" simplePos="0" relativeHeight="251659264" behindDoc="0" locked="0" layoutInCell="1" allowOverlap="1" wp14:anchorId="649A1FD8" wp14:editId="238ACD4B">
            <wp:simplePos x="0" y="0"/>
            <wp:positionH relativeFrom="column">
              <wp:posOffset>2336800</wp:posOffset>
            </wp:positionH>
            <wp:positionV relativeFrom="paragraph">
              <wp:posOffset>288290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r w:rsidR="000E7A25">
        <w:rPr>
          <w:sz w:val="20"/>
          <w:szCs w:val="20"/>
        </w:rPr>
        <w:t>Daniel Kroop</w:t>
      </w:r>
      <w:r w:rsidR="009D17E5" w:rsidRPr="009D17E5">
        <w:rPr>
          <w:sz w:val="20"/>
          <w:szCs w:val="20"/>
        </w:rPr>
        <w:t xml:space="preserve">, </w:t>
      </w:r>
      <w:r w:rsidR="009D17E5" w:rsidRPr="4DB7431B">
        <w:rPr>
          <w:i/>
          <w:iCs/>
          <w:sz w:val="20"/>
          <w:szCs w:val="20"/>
        </w:rPr>
        <w:t>Senior Financial Analyst</w:t>
      </w:r>
    </w:p>
    <w:p w14:paraId="38A202AB" w14:textId="4BE161B9" w:rsidR="4DB7431B" w:rsidRDefault="4DB7431B" w:rsidP="4DB7431B">
      <w:pPr>
        <w:jc w:val="right"/>
        <w:rPr>
          <w:i/>
          <w:iCs/>
        </w:rPr>
      </w:pPr>
    </w:p>
    <w:p w14:paraId="502DE5EF" w14:textId="41109433" w:rsidR="009D17E5" w:rsidRPr="009F19E0" w:rsidRDefault="009D17E5" w:rsidP="009D17E5">
      <w:pPr>
        <w:suppressLineNumbers/>
        <w:tabs>
          <w:tab w:val="left" w:pos="4680"/>
        </w:tabs>
        <w:rPr>
          <w:b/>
          <w:sz w:val="10"/>
          <w:szCs w:val="10"/>
        </w:rPr>
      </w:pPr>
      <w:r w:rsidRPr="00BD243A">
        <w:rPr>
          <w:lang w:eastAsia="zh-CN"/>
        </w:rPr>
        <w:t xml:space="preserve">                                                                </w:t>
      </w:r>
      <w:r w:rsidRPr="00BD243A">
        <w:rPr>
          <w:noProof/>
        </w:rPr>
        <w:br w:type="textWrapping" w:clear="all"/>
      </w:r>
    </w:p>
    <w:p w14:paraId="68885F24" w14:textId="45F9708F" w:rsidR="009D17E5" w:rsidRDefault="009D17E5" w:rsidP="009D17E5">
      <w:pPr>
        <w:suppressLineNumbers/>
        <w:jc w:val="center"/>
        <w:rPr>
          <w:b/>
        </w:rPr>
      </w:pPr>
      <w:r w:rsidRPr="00025002">
        <w:rPr>
          <w:b/>
        </w:rPr>
        <w:t>THE COUNCIL OF THE CITY OF NEW YORK</w:t>
      </w:r>
    </w:p>
    <w:p w14:paraId="0D5FF16C" w14:textId="77777777" w:rsidR="009D17E5" w:rsidRPr="009D17E5" w:rsidRDefault="009D17E5" w:rsidP="009D17E5">
      <w:pPr>
        <w:suppressLineNumbers/>
        <w:jc w:val="center"/>
        <w:rPr>
          <w:b/>
          <w:sz w:val="12"/>
          <w:szCs w:val="12"/>
        </w:rPr>
      </w:pPr>
    </w:p>
    <w:p w14:paraId="0D348D59" w14:textId="3D455BA3" w:rsidR="009D17E5" w:rsidRPr="009F19E0" w:rsidRDefault="009D17E5" w:rsidP="4DB7431B">
      <w:pPr>
        <w:pStyle w:val="Heading5"/>
        <w:suppressLineNumbers/>
        <w:spacing w:before="0" w:after="0"/>
        <w:jc w:val="center"/>
        <w:rPr>
          <w:rFonts w:ascii="Times New Roman" w:hAnsi="Times New Roman"/>
          <w:i w:val="0"/>
          <w:iCs w:val="0"/>
          <w:sz w:val="24"/>
          <w:szCs w:val="24"/>
          <w:u w:val="single"/>
        </w:rPr>
      </w:pPr>
      <w:r w:rsidRPr="4DB7431B">
        <w:rPr>
          <w:rFonts w:ascii="Times New Roman" w:hAnsi="Times New Roman"/>
          <w:i w:val="0"/>
          <w:iCs w:val="0"/>
          <w:sz w:val="24"/>
          <w:szCs w:val="24"/>
          <w:u w:val="single"/>
        </w:rPr>
        <w:t>BRIEFING PAPER AND COMMITTEE REPORT OF THE HUMAN SERVICES DIVISION AND THE INFRASTRUCTURE DIVISION</w:t>
      </w:r>
    </w:p>
    <w:p w14:paraId="341F4EA6" w14:textId="77777777" w:rsidR="009D17E5" w:rsidRDefault="009D17E5" w:rsidP="009D17E5">
      <w:pPr>
        <w:tabs>
          <w:tab w:val="center" w:pos="4680"/>
        </w:tabs>
        <w:suppressAutoHyphens/>
        <w:jc w:val="center"/>
        <w:rPr>
          <w:bCs/>
          <w:i/>
          <w:iCs/>
        </w:rPr>
      </w:pPr>
      <w:r w:rsidRPr="000C7809">
        <w:rPr>
          <w:spacing w:val="-3"/>
        </w:rPr>
        <w:t xml:space="preserve">Andrea Vazquez, </w:t>
      </w:r>
      <w:r w:rsidRPr="00025002">
        <w:rPr>
          <w:bCs/>
          <w:i/>
          <w:iCs/>
        </w:rPr>
        <w:t>Legislative Director</w:t>
      </w:r>
    </w:p>
    <w:p w14:paraId="3018FC70" w14:textId="77777777" w:rsidR="009D17E5" w:rsidRDefault="009D17E5" w:rsidP="009D17E5">
      <w:pPr>
        <w:tabs>
          <w:tab w:val="center" w:pos="4680"/>
        </w:tabs>
        <w:jc w:val="center"/>
        <w:rPr>
          <w:i/>
        </w:rPr>
      </w:pPr>
      <w:r w:rsidRPr="00C423B6">
        <w:t>Smita Deshmukh</w:t>
      </w:r>
      <w:r>
        <w:rPr>
          <w:i/>
          <w:iCs/>
        </w:rPr>
        <w:t xml:space="preserve">, </w:t>
      </w:r>
      <w:r w:rsidRPr="007E450A">
        <w:rPr>
          <w:i/>
        </w:rPr>
        <w:t>Deputy Director, Human Services</w:t>
      </w:r>
    </w:p>
    <w:p w14:paraId="49992F20" w14:textId="4AB6B46E" w:rsidR="009D17E5" w:rsidRPr="00C716CD" w:rsidRDefault="009D17E5" w:rsidP="4DB7431B">
      <w:pPr>
        <w:tabs>
          <w:tab w:val="center" w:pos="4680"/>
        </w:tabs>
        <w:jc w:val="center"/>
        <w:rPr>
          <w:i/>
          <w:iCs/>
        </w:rPr>
      </w:pPr>
      <w:r>
        <w:t xml:space="preserve">Brad Reid, </w:t>
      </w:r>
      <w:r w:rsidRPr="4DB7431B">
        <w:rPr>
          <w:i/>
          <w:iCs/>
        </w:rPr>
        <w:t>Deputy Director, Governmental Affairs</w:t>
      </w:r>
    </w:p>
    <w:p w14:paraId="14B1C1AF" w14:textId="77777777" w:rsidR="009D17E5" w:rsidRPr="009D17E5" w:rsidRDefault="009D17E5" w:rsidP="009D17E5">
      <w:pPr>
        <w:suppressLineNumbers/>
        <w:tabs>
          <w:tab w:val="center" w:pos="4680"/>
        </w:tabs>
        <w:jc w:val="center"/>
        <w:rPr>
          <w:sz w:val="20"/>
          <w:szCs w:val="20"/>
        </w:rPr>
      </w:pPr>
    </w:p>
    <w:p w14:paraId="02600F00" w14:textId="77777777" w:rsidR="009D17E5" w:rsidRPr="00DE61E8" w:rsidRDefault="009D17E5" w:rsidP="009D17E5">
      <w:pPr>
        <w:pStyle w:val="FootnoteText"/>
        <w:spacing w:after="0" w:line="240" w:lineRule="auto"/>
        <w:jc w:val="center"/>
        <w:rPr>
          <w:b/>
          <w:bCs/>
          <w:sz w:val="24"/>
          <w:szCs w:val="24"/>
          <w:u w:val="single"/>
        </w:rPr>
      </w:pPr>
      <w:r w:rsidRPr="00DE61E8">
        <w:rPr>
          <w:b/>
          <w:bCs/>
          <w:sz w:val="24"/>
          <w:szCs w:val="24"/>
          <w:u w:val="single"/>
        </w:rPr>
        <w:t xml:space="preserve">COMMITTEE ON </w:t>
      </w:r>
      <w:r>
        <w:rPr>
          <w:b/>
          <w:bCs/>
          <w:sz w:val="24"/>
          <w:szCs w:val="24"/>
          <w:u w:val="single"/>
        </w:rPr>
        <w:t>CIVIL SERVICE &amp; LABOR</w:t>
      </w:r>
    </w:p>
    <w:p w14:paraId="058B8EE7" w14:textId="77777777" w:rsidR="00F43E92" w:rsidRDefault="009D17E5" w:rsidP="00F43E92">
      <w:pPr>
        <w:jc w:val="center"/>
      </w:pPr>
      <w:r w:rsidRPr="009F19E0">
        <w:t xml:space="preserve">Hon. Carmen De La Rosa, </w:t>
      </w:r>
      <w:r w:rsidRPr="009F19E0">
        <w:rPr>
          <w:i/>
          <w:iCs/>
        </w:rPr>
        <w:t>Chair</w:t>
      </w:r>
    </w:p>
    <w:p w14:paraId="579809E5" w14:textId="77777777" w:rsidR="00F43E92" w:rsidRDefault="00F43E92" w:rsidP="00191EEA">
      <w:pPr>
        <w:jc w:val="center"/>
      </w:pPr>
    </w:p>
    <w:p w14:paraId="219B828F" w14:textId="7006BED4" w:rsidR="00F43E92" w:rsidRDefault="009D17E5" w:rsidP="00191EEA">
      <w:pPr>
        <w:jc w:val="center"/>
      </w:pPr>
      <w:r w:rsidRPr="00B5238C">
        <w:rPr>
          <w:b/>
          <w:bCs/>
          <w:color w:val="000000"/>
          <w:u w:val="single"/>
        </w:rPr>
        <w:t xml:space="preserve">COMMITTEE ON </w:t>
      </w:r>
      <w:r w:rsidR="005C3B86">
        <w:rPr>
          <w:b/>
          <w:bCs/>
          <w:color w:val="000000"/>
          <w:u w:val="single"/>
        </w:rPr>
        <w:t>ENVIRONMENTAL PROTECTION</w:t>
      </w:r>
    </w:p>
    <w:p w14:paraId="175ABE8D" w14:textId="522A80DA" w:rsidR="009D17E5" w:rsidRPr="00F43E92" w:rsidRDefault="009D17E5" w:rsidP="00F43E92">
      <w:pPr>
        <w:jc w:val="center"/>
      </w:pPr>
      <w:r w:rsidRPr="00B5238C">
        <w:rPr>
          <w:bCs/>
          <w:color w:val="000000"/>
        </w:rPr>
        <w:t xml:space="preserve">Hon. </w:t>
      </w:r>
      <w:r w:rsidR="005C3B86">
        <w:rPr>
          <w:bCs/>
          <w:color w:val="000000"/>
        </w:rPr>
        <w:t>James F. Gennaro</w:t>
      </w:r>
      <w:r w:rsidRPr="00B5238C">
        <w:rPr>
          <w:bCs/>
          <w:color w:val="000000"/>
        </w:rPr>
        <w:t xml:space="preserve">, </w:t>
      </w:r>
      <w:r w:rsidRPr="009F19E0">
        <w:rPr>
          <w:bCs/>
          <w:i/>
          <w:iCs/>
          <w:color w:val="000000"/>
        </w:rPr>
        <w:t>Chair</w:t>
      </w:r>
    </w:p>
    <w:p w14:paraId="65D1AA03" w14:textId="77777777" w:rsidR="009D17E5" w:rsidRPr="009D17E5" w:rsidRDefault="009D17E5" w:rsidP="009D17E5">
      <w:pPr>
        <w:suppressLineNumbers/>
        <w:ind w:hanging="720"/>
        <w:jc w:val="center"/>
        <w:rPr>
          <w:bCs/>
          <w:iCs/>
          <w:color w:val="000000"/>
          <w:sz w:val="20"/>
          <w:szCs w:val="20"/>
        </w:rPr>
      </w:pPr>
    </w:p>
    <w:p w14:paraId="736818A4" w14:textId="686AF851" w:rsidR="009D17E5" w:rsidRPr="00025002" w:rsidRDefault="009D17E5" w:rsidP="009D17E5">
      <w:pPr>
        <w:pStyle w:val="Body"/>
        <w:suppressLineNumbers/>
        <w:spacing w:after="0" w:line="240" w:lineRule="auto"/>
        <w:jc w:val="center"/>
        <w:rPr>
          <w:rFonts w:ascii="Times New Roman" w:eastAsia="Times New Roman" w:hAnsi="Times New Roman" w:cs="Times New Roman"/>
          <w:b/>
          <w:caps/>
          <w:sz w:val="24"/>
          <w:szCs w:val="24"/>
          <w:u w:val="single"/>
        </w:rPr>
      </w:pPr>
      <w:r w:rsidRPr="00025002">
        <w:rPr>
          <w:rFonts w:ascii="Times New Roman" w:hAnsi="Times New Roman" w:cs="Times New Roman"/>
          <w:b/>
          <w:caps/>
          <w:sz w:val="24"/>
          <w:szCs w:val="24"/>
          <w:u w:val="single"/>
        </w:rPr>
        <w:t xml:space="preserve">Committee on </w:t>
      </w:r>
      <w:r w:rsidR="005C3B86">
        <w:rPr>
          <w:rFonts w:ascii="Times New Roman" w:hAnsi="Times New Roman" w:cs="Times New Roman"/>
          <w:b/>
          <w:caps/>
          <w:sz w:val="24"/>
          <w:szCs w:val="24"/>
          <w:u w:val="single"/>
        </w:rPr>
        <w:t>HOUSING</w:t>
      </w:r>
      <w:r>
        <w:rPr>
          <w:rFonts w:ascii="Times New Roman" w:hAnsi="Times New Roman" w:cs="Times New Roman"/>
          <w:b/>
          <w:caps/>
          <w:sz w:val="24"/>
          <w:szCs w:val="24"/>
          <w:u w:val="single"/>
        </w:rPr>
        <w:t xml:space="preserve"> &amp; </w:t>
      </w:r>
      <w:r w:rsidR="005C3B86">
        <w:rPr>
          <w:rFonts w:ascii="Times New Roman" w:hAnsi="Times New Roman" w:cs="Times New Roman"/>
          <w:b/>
          <w:caps/>
          <w:sz w:val="24"/>
          <w:szCs w:val="24"/>
          <w:u w:val="single"/>
        </w:rPr>
        <w:t>BUILDINGS</w:t>
      </w:r>
    </w:p>
    <w:p w14:paraId="7B863C31" w14:textId="40A0ADC9" w:rsidR="009D17E5" w:rsidRPr="00F046E0" w:rsidRDefault="009D17E5" w:rsidP="009D17E5">
      <w:pPr>
        <w:pStyle w:val="Body"/>
        <w:suppressLineNumbers/>
        <w:spacing w:after="0" w:line="240" w:lineRule="auto"/>
        <w:ind w:left="7920" w:hanging="7920"/>
        <w:jc w:val="center"/>
        <w:rPr>
          <w:rFonts w:ascii="Times New Roman" w:eastAsia="Times New Roman" w:hAnsi="Times New Roman" w:cs="Times New Roman"/>
          <w:bCs/>
          <w:sz w:val="24"/>
          <w:szCs w:val="24"/>
        </w:rPr>
      </w:pPr>
      <w:r w:rsidRPr="00F046E0">
        <w:rPr>
          <w:rFonts w:ascii="Times New Roman" w:hAnsi="Times New Roman" w:cs="Times New Roman"/>
          <w:bCs/>
          <w:sz w:val="24"/>
          <w:szCs w:val="24"/>
          <w:lang w:val="pt-PT"/>
        </w:rPr>
        <w:t xml:space="preserve">Hon. </w:t>
      </w:r>
      <w:r w:rsidR="005C3B86">
        <w:rPr>
          <w:rFonts w:ascii="Times New Roman" w:hAnsi="Times New Roman" w:cs="Times New Roman"/>
          <w:bCs/>
          <w:sz w:val="24"/>
          <w:szCs w:val="24"/>
          <w:lang w:val="pt-PT"/>
        </w:rPr>
        <w:t>Pierina Sanchez</w:t>
      </w:r>
      <w:r>
        <w:rPr>
          <w:rFonts w:ascii="Times New Roman" w:hAnsi="Times New Roman" w:cs="Times New Roman"/>
          <w:bCs/>
          <w:sz w:val="24"/>
          <w:szCs w:val="24"/>
          <w:lang w:val="pt-PT"/>
        </w:rPr>
        <w:t xml:space="preserve">, </w:t>
      </w:r>
      <w:r w:rsidRPr="009F19E0">
        <w:rPr>
          <w:rFonts w:ascii="Times New Roman" w:hAnsi="Times New Roman" w:cs="Times New Roman"/>
          <w:bCs/>
          <w:i/>
          <w:iCs/>
          <w:sz w:val="24"/>
          <w:szCs w:val="24"/>
          <w:lang w:val="pt-PT"/>
        </w:rPr>
        <w:t>Chair</w:t>
      </w:r>
    </w:p>
    <w:p w14:paraId="6C3433A3" w14:textId="77777777" w:rsidR="009D17E5" w:rsidRDefault="009D17E5" w:rsidP="009D17E5">
      <w:pPr>
        <w:suppressLineNumbers/>
        <w:ind w:hanging="720"/>
        <w:jc w:val="center"/>
        <w:rPr>
          <w:bCs/>
          <w:color w:val="000000"/>
        </w:rPr>
      </w:pPr>
    </w:p>
    <w:p w14:paraId="67F3EA55" w14:textId="15944AA2" w:rsidR="009D17E5" w:rsidRDefault="005C3B86" w:rsidP="009D17E5">
      <w:pPr>
        <w:suppressLineNumbers/>
        <w:tabs>
          <w:tab w:val="center" w:pos="4680"/>
        </w:tabs>
        <w:jc w:val="center"/>
        <w:rPr>
          <w:color w:val="000000"/>
        </w:rPr>
      </w:pPr>
      <w:r>
        <w:rPr>
          <w:b/>
        </w:rPr>
        <w:t>June 27</w:t>
      </w:r>
      <w:r w:rsidR="009D17E5" w:rsidRPr="0088323F">
        <w:rPr>
          <w:b/>
        </w:rPr>
        <w:t>, 202</w:t>
      </w:r>
      <w:r w:rsidR="009D17E5">
        <w:rPr>
          <w:b/>
        </w:rPr>
        <w:t>2</w:t>
      </w:r>
    </w:p>
    <w:p w14:paraId="1371BC03" w14:textId="77777777" w:rsidR="009D17E5" w:rsidRDefault="009D17E5" w:rsidP="009D17E5">
      <w:pPr>
        <w:suppressLineNumbers/>
        <w:tabs>
          <w:tab w:val="center" w:pos="4680"/>
        </w:tabs>
        <w:jc w:val="center"/>
        <w:rPr>
          <w:color w:val="000000"/>
        </w:rPr>
      </w:pPr>
    </w:p>
    <w:p w14:paraId="37B314DD" w14:textId="24149AE6" w:rsidR="009D17E5" w:rsidRDefault="009D17E5" w:rsidP="009D17E5">
      <w:pPr>
        <w:suppressLineNumbers/>
        <w:tabs>
          <w:tab w:val="center" w:pos="4680"/>
        </w:tabs>
        <w:jc w:val="center"/>
        <w:rPr>
          <w:b/>
          <w:bCs/>
        </w:rPr>
      </w:pPr>
      <w:r w:rsidRPr="009F19E0">
        <w:rPr>
          <w:b/>
          <w:bCs/>
        </w:rPr>
        <w:t xml:space="preserve">Oversight: </w:t>
      </w:r>
      <w:r w:rsidR="005C3B86">
        <w:rPr>
          <w:b/>
          <w:bCs/>
        </w:rPr>
        <w:t>Local Law 97 Green Workforce Pipeline</w:t>
      </w:r>
    </w:p>
    <w:p w14:paraId="2947E20A" w14:textId="4350445D" w:rsidR="009D17E5" w:rsidRDefault="009D17E5" w:rsidP="009D17E5">
      <w:pPr>
        <w:suppressLineNumbers/>
        <w:tabs>
          <w:tab w:val="center" w:pos="4680"/>
        </w:tabs>
        <w:jc w:val="center"/>
        <w:rPr>
          <w:b/>
          <w:bCs/>
        </w:rPr>
      </w:pPr>
    </w:p>
    <w:p w14:paraId="795B7A19" w14:textId="77777777" w:rsidR="009D17E5" w:rsidRPr="009F19E0" w:rsidRDefault="009D17E5" w:rsidP="009D17E5">
      <w:pPr>
        <w:suppressLineNumbers/>
        <w:tabs>
          <w:tab w:val="center" w:pos="4680"/>
        </w:tabs>
        <w:jc w:val="center"/>
        <w:rPr>
          <w:b/>
          <w:bCs/>
        </w:rPr>
        <w:sectPr w:rsidR="009D17E5" w:rsidRPr="009F19E0" w:rsidSect="009F19E0">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pPr>
    </w:p>
    <w:p w14:paraId="11429BBE" w14:textId="60AC7D0B" w:rsidR="00025002" w:rsidRDefault="00025002" w:rsidP="009F19E0">
      <w:pPr>
        <w:rPr>
          <w:b/>
        </w:rPr>
      </w:pPr>
    </w:p>
    <w:p w14:paraId="5445F606" w14:textId="38C35C8F" w:rsidR="005C3B86" w:rsidRDefault="005C3B86" w:rsidP="009F19E0">
      <w:pPr>
        <w:rPr>
          <w:b/>
        </w:rPr>
      </w:pPr>
    </w:p>
    <w:p w14:paraId="39C2ABFF" w14:textId="501486E7" w:rsidR="005C3B86" w:rsidRDefault="005C3B86" w:rsidP="009F19E0">
      <w:pPr>
        <w:rPr>
          <w:b/>
        </w:rPr>
      </w:pPr>
    </w:p>
    <w:p w14:paraId="3E88192B" w14:textId="77777777" w:rsidR="005C3B86" w:rsidRPr="00BD243A" w:rsidRDefault="005C3B86" w:rsidP="009F19E0">
      <w:pPr>
        <w:rPr>
          <w:b/>
        </w:rPr>
      </w:pPr>
    </w:p>
    <w:p w14:paraId="48C76207" w14:textId="0BAF94E2" w:rsidR="007B2FB7" w:rsidRPr="009E3476" w:rsidRDefault="007B2FB7" w:rsidP="004827DC">
      <w:pPr>
        <w:pStyle w:val="ColorfulList-Accent11"/>
        <w:numPr>
          <w:ilvl w:val="0"/>
          <w:numId w:val="35"/>
        </w:numPr>
        <w:spacing w:line="480" w:lineRule="auto"/>
        <w:jc w:val="both"/>
        <w:rPr>
          <w:u w:val="single"/>
        </w:rPr>
      </w:pPr>
      <w:r w:rsidRPr="000C7809">
        <w:rPr>
          <w:rFonts w:ascii="Times New Roman" w:hAnsi="Times New Roman"/>
          <w:b/>
          <w:smallCaps/>
        </w:rPr>
        <w:lastRenderedPageBreak/>
        <w:t>I</w:t>
      </w:r>
      <w:r w:rsidR="00CB17F9" w:rsidRPr="000C7809">
        <w:rPr>
          <w:rFonts w:ascii="Times New Roman" w:hAnsi="Times New Roman"/>
          <w:b/>
          <w:smallCaps/>
        </w:rPr>
        <w:t>ntroduction</w:t>
      </w:r>
    </w:p>
    <w:p w14:paraId="2AE6992B" w14:textId="7EF78716" w:rsidR="00635C10" w:rsidRPr="00132624" w:rsidRDefault="00635C10" w:rsidP="00635C10">
      <w:pPr>
        <w:spacing w:line="480" w:lineRule="auto"/>
        <w:ind w:firstLine="720"/>
        <w:jc w:val="both"/>
      </w:pPr>
      <w:r>
        <w:t>On June 27, 2022, the Committee on Civil Service and Labor, chaired by Council Member Carmen De La Rosa, the Committee on Environmental Protection, chaired by Council Member James F. Gennaro, and the Committee on Housing and Buildings, chaired by Council Member Pierina Sanchez, will h</w:t>
      </w:r>
      <w:r w:rsidR="003B0516">
        <w:t>old a joint oversight hearing titled</w:t>
      </w:r>
      <w:r w:rsidR="00537F43">
        <w:t>,</w:t>
      </w:r>
      <w:r>
        <w:t xml:space="preserve"> </w:t>
      </w:r>
      <w:r w:rsidR="003B0516">
        <w:t>“</w:t>
      </w:r>
      <w:r w:rsidRPr="003B0516">
        <w:t>Local Law 97 Green Workforce Pipeline</w:t>
      </w:r>
      <w:r>
        <w:t>.</w:t>
      </w:r>
      <w:r w:rsidR="003B0516">
        <w:t>”</w:t>
      </w:r>
      <w:r>
        <w:t xml:space="preserve"> Witnesses invited to testify include representatives from the New York City (“NYC” or “City”) Departme</w:t>
      </w:r>
      <w:r w:rsidR="00D612B4">
        <w:t>nt of Environmental Protection and the NYC Department of Buildings</w:t>
      </w:r>
      <w:r>
        <w:t>, as well as advocacy groups and organizations, other interested stakeholders, and members of the public.</w:t>
      </w:r>
    </w:p>
    <w:p w14:paraId="72646A78" w14:textId="23D62A5D" w:rsidR="004D4101" w:rsidRDefault="00ED1C7E" w:rsidP="004D4101">
      <w:pPr>
        <w:pStyle w:val="ColorfulList-Accent11"/>
        <w:numPr>
          <w:ilvl w:val="0"/>
          <w:numId w:val="35"/>
        </w:numPr>
        <w:spacing w:line="480" w:lineRule="auto"/>
        <w:jc w:val="both"/>
        <w:rPr>
          <w:rFonts w:ascii="Times New Roman" w:hAnsi="Times New Roman"/>
          <w:b/>
          <w:smallCaps/>
        </w:rPr>
      </w:pPr>
      <w:r>
        <w:rPr>
          <w:rFonts w:ascii="Times New Roman" w:hAnsi="Times New Roman"/>
          <w:b/>
          <w:smallCaps/>
        </w:rPr>
        <w:t>Local Law 97</w:t>
      </w:r>
    </w:p>
    <w:p w14:paraId="79ACC399" w14:textId="030F7FBE" w:rsidR="00C82B25" w:rsidRPr="00C82B25" w:rsidRDefault="00BA37FA" w:rsidP="00057F58">
      <w:pPr>
        <w:spacing w:line="480" w:lineRule="auto"/>
        <w:ind w:firstLine="720"/>
        <w:jc w:val="both"/>
        <w:rPr>
          <w:rFonts w:eastAsiaTheme="minorHAnsi"/>
          <w:color w:val="000000"/>
        </w:rPr>
      </w:pPr>
      <w:r>
        <w:rPr>
          <w:rFonts w:eastAsiaTheme="minorHAnsi"/>
          <w:i/>
          <w:color w:val="000000"/>
          <w:u w:val="single"/>
        </w:rPr>
        <w:t>Introduction to Local Law 97</w:t>
      </w:r>
    </w:p>
    <w:p w14:paraId="4BA2D69D" w14:textId="75643DC6" w:rsidR="00057F58" w:rsidRDefault="00057F58" w:rsidP="00057F58">
      <w:pPr>
        <w:spacing w:line="480" w:lineRule="auto"/>
        <w:ind w:firstLine="720"/>
        <w:jc w:val="both"/>
      </w:pPr>
      <w:r w:rsidRPr="4DB7431B">
        <w:rPr>
          <w:rFonts w:eastAsiaTheme="minorEastAsia"/>
          <w:color w:val="000000"/>
        </w:rPr>
        <w:t xml:space="preserve">In April 2019, </w:t>
      </w:r>
      <w:r w:rsidR="003B0516" w:rsidRPr="4DB7431B">
        <w:rPr>
          <w:rFonts w:eastAsiaTheme="minorEastAsia"/>
          <w:color w:val="000000"/>
        </w:rPr>
        <w:t xml:space="preserve">the </w:t>
      </w:r>
      <w:r w:rsidRPr="4DB7431B">
        <w:rPr>
          <w:rFonts w:eastAsiaTheme="minorEastAsia"/>
          <w:color w:val="000000"/>
        </w:rPr>
        <w:t xml:space="preserve">New York City Council passed </w:t>
      </w:r>
      <w:r w:rsidRPr="00F03675">
        <w:t>Local Law 97 of 2019</w:t>
      </w:r>
      <w:r>
        <w:t xml:space="preserve"> (Local Law 97)</w:t>
      </w:r>
      <w:r w:rsidR="004E6F0B">
        <w:t xml:space="preserve"> as part of a legislative package</w:t>
      </w:r>
      <w:r w:rsidR="008F48ED" w:rsidRPr="4DB7431B">
        <w:rPr>
          <w:rFonts w:eastAsiaTheme="minorEastAsia"/>
          <w:color w:val="000000"/>
        </w:rPr>
        <w:t xml:space="preserve"> known as</w:t>
      </w:r>
      <w:r w:rsidRPr="4DB7431B">
        <w:rPr>
          <w:rFonts w:eastAsiaTheme="minorEastAsia"/>
          <w:color w:val="000000"/>
        </w:rPr>
        <w:t xml:space="preserve"> the Climate Mobilization Act, </w:t>
      </w:r>
      <w:r>
        <w:t>codifying</w:t>
      </w:r>
      <w:r w:rsidRPr="00F03675">
        <w:t xml:space="preserve"> emission limits for buildings</w:t>
      </w:r>
      <w:r>
        <w:t xml:space="preserve"> of</w:t>
      </w:r>
      <w:r w:rsidRPr="00F03675">
        <w:t xml:space="preserve"> 25,000 square feet</w:t>
      </w:r>
      <w:r>
        <w:t xml:space="preserve"> or larger</w:t>
      </w:r>
      <w:r w:rsidR="00537F43">
        <w:t>,</w:t>
      </w:r>
      <w:r w:rsidRPr="00F03675">
        <w:t xml:space="preserve"> </w:t>
      </w:r>
      <w:r w:rsidRPr="4DB7431B">
        <w:rPr>
          <w:rFonts w:eastAsiaTheme="minorEastAsia"/>
          <w:color w:val="000000"/>
        </w:rPr>
        <w:t>in order to achieve a 40% carbon equivalent reduction by 2030 and to meet the reduction goal of 80%</w:t>
      </w:r>
      <w:r w:rsidR="008F48ED" w:rsidRPr="4DB7431B">
        <w:rPr>
          <w:rFonts w:eastAsiaTheme="minorEastAsia"/>
          <w:color w:val="000000"/>
        </w:rPr>
        <w:t xml:space="preserve"> by 20</w:t>
      </w:r>
      <w:r w:rsidRPr="4DB7431B">
        <w:rPr>
          <w:rFonts w:eastAsiaTheme="minorEastAsia"/>
          <w:color w:val="000000"/>
        </w:rPr>
        <w:t>50</w:t>
      </w:r>
      <w:r w:rsidRPr="00BA2201">
        <w:t>.</w:t>
      </w:r>
      <w:r w:rsidRPr="00F03675">
        <w:rPr>
          <w:rStyle w:val="FootnoteReference"/>
        </w:rPr>
        <w:footnoteReference w:id="2"/>
      </w:r>
      <w:r w:rsidRPr="00F03675">
        <w:t xml:space="preserve"> </w:t>
      </w:r>
      <w:r>
        <w:t>Approximately 50,000 buildings fall under Local Law 97’s requirements, comprising nearly 60% of New York City’s buildings.</w:t>
      </w:r>
      <w:r>
        <w:rPr>
          <w:rStyle w:val="FootnoteReference"/>
        </w:rPr>
        <w:footnoteReference w:id="3"/>
      </w:r>
      <w:r>
        <w:t xml:space="preserve"> The law sets emissions intensity limits for 10 categories of buildings, with intensity calculated in metric tons of emissions per square foot.</w:t>
      </w:r>
      <w:r>
        <w:rPr>
          <w:rStyle w:val="FootnoteReference"/>
        </w:rPr>
        <w:footnoteReference w:id="4"/>
      </w:r>
      <w:r>
        <w:t xml:space="preserve"> The emissions intensity limit for a specific building is calculated as the emissions intensity limit for the relevant building category multiplied by the gross floor area of the specific building.</w:t>
      </w:r>
      <w:r>
        <w:rPr>
          <w:rStyle w:val="FootnoteReference"/>
        </w:rPr>
        <w:footnoteReference w:id="5"/>
      </w:r>
      <w:r>
        <w:t xml:space="preserve"> </w:t>
      </w:r>
    </w:p>
    <w:p w14:paraId="0763CCB0" w14:textId="77777777" w:rsidR="00B259ED" w:rsidRDefault="00B259ED" w:rsidP="00057F58">
      <w:pPr>
        <w:spacing w:line="480" w:lineRule="auto"/>
        <w:ind w:firstLine="720"/>
        <w:jc w:val="both"/>
      </w:pPr>
    </w:p>
    <w:p w14:paraId="78379410" w14:textId="3515AB76" w:rsidR="00B259ED" w:rsidRPr="00B259ED" w:rsidRDefault="00B259ED" w:rsidP="00057F58">
      <w:pPr>
        <w:spacing w:line="480" w:lineRule="auto"/>
        <w:ind w:firstLine="720"/>
        <w:jc w:val="both"/>
        <w:rPr>
          <w:i/>
          <w:u w:val="single"/>
        </w:rPr>
      </w:pPr>
      <w:r w:rsidRPr="00B259ED">
        <w:rPr>
          <w:i/>
          <w:u w:val="single"/>
        </w:rPr>
        <w:t>Office of Building Energy and Emissions Performance (OBEEP)</w:t>
      </w:r>
    </w:p>
    <w:p w14:paraId="52D560BC" w14:textId="18A5EB25" w:rsidR="00D612B4" w:rsidRDefault="008F48ED" w:rsidP="00057F58">
      <w:pPr>
        <w:spacing w:line="480" w:lineRule="auto"/>
        <w:ind w:firstLine="720"/>
        <w:jc w:val="both"/>
      </w:pPr>
      <w:r>
        <w:t>Local Law 97 established t</w:t>
      </w:r>
      <w:r w:rsidR="00057F58">
        <w:t>he Office of Building Energy an</w:t>
      </w:r>
      <w:r>
        <w:t>d Emissions Performance (OBEEP)</w:t>
      </w:r>
      <w:r w:rsidR="00057F58">
        <w:t xml:space="preserve"> with</w:t>
      </w:r>
      <w:r w:rsidR="00D612B4">
        <w:t>in the Department of Buildings</w:t>
      </w:r>
      <w:r w:rsidR="00B259ED">
        <w:t xml:space="preserve"> and assigned </w:t>
      </w:r>
      <w:r w:rsidR="00BA37FA">
        <w:t>OBEEP</w:t>
      </w:r>
      <w:r w:rsidR="00B259ED">
        <w:t xml:space="preserve"> fundamental roles in implementation</w:t>
      </w:r>
      <w:r w:rsidR="00D612B4">
        <w:t>.</w:t>
      </w:r>
      <w:r w:rsidR="00D32A89">
        <w:rPr>
          <w:rStyle w:val="FootnoteReference"/>
        </w:rPr>
        <w:footnoteReference w:id="6"/>
      </w:r>
      <w:r w:rsidR="00D612B4">
        <w:t xml:space="preserve"> OBEEP’s functions include:</w:t>
      </w:r>
      <w:r w:rsidR="00057F58">
        <w:t xml:space="preserve"> overseeing the implementation of energy and emissions performance laws for existing buildings, new construction,</w:t>
      </w:r>
      <w:r w:rsidR="00D612B4">
        <w:t xml:space="preserve"> and major renovations;</w:t>
      </w:r>
      <w:r w:rsidR="00057F58">
        <w:t xml:space="preserve"> establishing protocols for assessing annual energy use in buildings</w:t>
      </w:r>
      <w:r w:rsidR="00D612B4">
        <w:t>;</w:t>
      </w:r>
      <w:r w:rsidR="00057F58">
        <w:t xml:space="preserve"> monitoring buildings’</w:t>
      </w:r>
      <w:r>
        <w:t xml:space="preserve"> </w:t>
      </w:r>
      <w:r w:rsidR="00D612B4">
        <w:t>energy use and emissions;</w:t>
      </w:r>
      <w:r w:rsidR="00057F58">
        <w:t xml:space="preserve"> reviewing their emi</w:t>
      </w:r>
      <w:r w:rsidR="00D612B4">
        <w:t>ssions assessment methodologies;</w:t>
      </w:r>
      <w:r w:rsidR="00057F58">
        <w:t xml:space="preserve"> and </w:t>
      </w:r>
      <w:r w:rsidR="00D612B4">
        <w:t xml:space="preserve">establishing </w:t>
      </w:r>
      <w:r w:rsidR="00057F58">
        <w:t>timeframes for achieving a 40 percent reduction in greenhouse gas emissions by calendar year 2030, relative to emissions for the calendar year 2005.</w:t>
      </w:r>
      <w:r w:rsidR="00057F58">
        <w:rPr>
          <w:rStyle w:val="FootnoteReference"/>
        </w:rPr>
        <w:footnoteReference w:id="7"/>
      </w:r>
      <w:r>
        <w:t xml:space="preserve"> </w:t>
      </w:r>
    </w:p>
    <w:p w14:paraId="4ED33BD0" w14:textId="44D1BBBF" w:rsidR="00057F58" w:rsidRDefault="00D612B4" w:rsidP="00057F58">
      <w:pPr>
        <w:spacing w:line="480" w:lineRule="auto"/>
        <w:ind w:firstLine="720"/>
        <w:jc w:val="both"/>
      </w:pPr>
      <w:r>
        <w:t xml:space="preserve">Additionally, </w:t>
      </w:r>
      <w:r w:rsidR="008F48ED">
        <w:t>OBEEP</w:t>
      </w:r>
      <w:r w:rsidR="00057F58">
        <w:t xml:space="preserve"> is </w:t>
      </w:r>
      <w:r w:rsidR="008F48ED">
        <w:t xml:space="preserve">required to </w:t>
      </w:r>
      <w:r w:rsidR="00B259ED">
        <w:t>create an</w:t>
      </w:r>
      <w:r w:rsidR="00057F58">
        <w:t xml:space="preserve"> onl</w:t>
      </w:r>
      <w:r w:rsidR="008F48ED">
        <w:t>ine portal for submitting</w:t>
      </w:r>
      <w:r w:rsidR="00057F58">
        <w:t xml:space="preserve"> annual building emissions assessments, validating annual building emissions assessments, auditing </w:t>
      </w:r>
      <w:r w:rsidR="00B259ED">
        <w:t xml:space="preserve">annual </w:t>
      </w:r>
      <w:r w:rsidR="00057F58">
        <w:t>building emissions assessments and inspections to ensure accurate reporting, determining penalties for buildings that are noncompliant with applicable emissions limits, reviewing applications for alternative methods of compliance, and adjustments for special categories of buildings or for special use and occupancies.</w:t>
      </w:r>
      <w:r w:rsidR="00057F58">
        <w:rPr>
          <w:rStyle w:val="FootnoteReference"/>
        </w:rPr>
        <w:footnoteReference w:id="8"/>
      </w:r>
      <w:r w:rsidR="00057F58">
        <w:t xml:space="preserve"> OBEEP is expected to coordinate with the Mayor’s Office of Long-term Planning and Sustainability (OLTPS), incorporate advisory board recommendations, and ensure the participation and cooperation of relevant agencies.</w:t>
      </w:r>
      <w:r w:rsidR="00057F58">
        <w:rPr>
          <w:rStyle w:val="FootnoteReference"/>
        </w:rPr>
        <w:footnoteReference w:id="9"/>
      </w:r>
      <w:r w:rsidR="00057F58">
        <w:t xml:space="preserve"> Rules are expected to be </w:t>
      </w:r>
      <w:r w:rsidR="008F48ED">
        <w:t>made</w:t>
      </w:r>
      <w:r w:rsidR="00057F58">
        <w:t xml:space="preserve"> in 2023, along with a report outlining metrics and requirements.</w:t>
      </w:r>
      <w:r w:rsidR="00057F58">
        <w:rPr>
          <w:rStyle w:val="FootnoteReference"/>
        </w:rPr>
        <w:footnoteReference w:id="10"/>
      </w:r>
      <w:r w:rsidR="00057F58">
        <w:t xml:space="preserve"> Despite the volume and complexity of the work under OBEEP’s purview, th</w:t>
      </w:r>
      <w:r>
        <w:t>e office was</w:t>
      </w:r>
      <w:r w:rsidR="00057F58">
        <w:t xml:space="preserve"> </w:t>
      </w:r>
      <w:r w:rsidR="00537F43">
        <w:t xml:space="preserve">only </w:t>
      </w:r>
      <w:r w:rsidR="00057F58">
        <w:t>funded for six staffers in Fiscal Year 2022.</w:t>
      </w:r>
      <w:r w:rsidR="00057F58">
        <w:rPr>
          <w:rStyle w:val="FootnoteReference"/>
        </w:rPr>
        <w:footnoteReference w:id="11"/>
      </w:r>
      <w:r w:rsidR="00057F58">
        <w:t xml:space="preserve"> The Council’s 2023 P</w:t>
      </w:r>
      <w:r>
        <w:t>reliminary Budget Response called</w:t>
      </w:r>
      <w:r w:rsidR="00057F58">
        <w:t xml:space="preserve"> on Mayor Eric Adams’s Administration to include baseline funding of $450,000 in the Fiscal Year 2023 executive budget, for six additional positions within OBEEP to assist with Local Law 97 implementation.</w:t>
      </w:r>
      <w:r w:rsidR="00057F58">
        <w:rPr>
          <w:rStyle w:val="FootnoteReference"/>
        </w:rPr>
        <w:footnoteReference w:id="12"/>
      </w:r>
      <w:r w:rsidR="00057F58">
        <w:t xml:space="preserve"> </w:t>
      </w:r>
      <w:r>
        <w:t>The final executive budget for Fiscal Year 2023 includes $ .9 million for OBEEP, including 11 positions, in addition to $2 million in OTPS costs for studies.</w:t>
      </w:r>
      <w:r>
        <w:rPr>
          <w:rStyle w:val="FootnoteReference"/>
        </w:rPr>
        <w:footnoteReference w:id="13"/>
      </w:r>
    </w:p>
    <w:p w14:paraId="4C37B239" w14:textId="73BB7E42" w:rsidR="00B259ED" w:rsidRPr="00B259ED" w:rsidRDefault="00B259ED" w:rsidP="00057F58">
      <w:pPr>
        <w:spacing w:line="480" w:lineRule="auto"/>
        <w:ind w:firstLine="720"/>
        <w:jc w:val="both"/>
        <w:rPr>
          <w:i/>
          <w:u w:val="single"/>
        </w:rPr>
      </w:pPr>
      <w:r w:rsidRPr="00B259ED">
        <w:rPr>
          <w:i/>
          <w:u w:val="single"/>
        </w:rPr>
        <w:t>Emissions Limits</w:t>
      </w:r>
    </w:p>
    <w:p w14:paraId="18AA67F7" w14:textId="1CA6314E" w:rsidR="00057F58" w:rsidRDefault="008F48ED" w:rsidP="00057F58">
      <w:pPr>
        <w:spacing w:line="480" w:lineRule="auto"/>
        <w:ind w:firstLine="720"/>
        <w:jc w:val="both"/>
      </w:pPr>
      <w:r>
        <w:t>Under Local Law 97, t</w:t>
      </w:r>
      <w:r w:rsidR="00057F58">
        <w:t xml:space="preserve">he </w:t>
      </w:r>
      <w:r>
        <w:t>top</w:t>
      </w:r>
      <w:r w:rsidR="00057F58">
        <w:t xml:space="preserve"> 20% </w:t>
      </w:r>
      <w:r>
        <w:t>most carbon intensive</w:t>
      </w:r>
      <w:r w:rsidR="00057F58">
        <w:t xml:space="preserve"> buildings in each category are </w:t>
      </w:r>
      <w:r w:rsidR="00ED1C7E">
        <w:t>required</w:t>
      </w:r>
      <w:r w:rsidR="00057F58">
        <w:t xml:space="preserve"> to </w:t>
      </w:r>
      <w:r>
        <w:t>meet</w:t>
      </w:r>
      <w:r w:rsidR="00057F58">
        <w:t xml:space="preserve"> </w:t>
      </w:r>
      <w:r>
        <w:t>emissions limits in 2024, followed by</w:t>
      </w:r>
      <w:r w:rsidR="00057F58">
        <w:t xml:space="preserve"> the </w:t>
      </w:r>
      <w:r>
        <w:t>top</w:t>
      </w:r>
      <w:r w:rsidR="00057F58">
        <w:t xml:space="preserve"> 75% </w:t>
      </w:r>
      <w:r>
        <w:t>most carbon intensive</w:t>
      </w:r>
      <w:r w:rsidR="00057F58">
        <w:t xml:space="preserve"> buildings in 2030.</w:t>
      </w:r>
      <w:r w:rsidR="00057F58">
        <w:rPr>
          <w:rStyle w:val="FootnoteReference"/>
        </w:rPr>
        <w:footnoteReference w:id="14"/>
      </w:r>
      <w:r w:rsidR="00057F58">
        <w:t xml:space="preserve"> Of the approximately 50,000 buildings covered by Lo</w:t>
      </w:r>
      <w:r>
        <w:t>cal Law 97, 59% are residential</w:t>
      </w:r>
      <w:r w:rsidR="00057F58">
        <w:t xml:space="preserve"> and 41% are commercial.</w:t>
      </w:r>
      <w:r w:rsidR="00057F58">
        <w:rPr>
          <w:rStyle w:val="FootnoteReference"/>
        </w:rPr>
        <w:footnoteReference w:id="15"/>
      </w:r>
      <w:r w:rsidR="00057F58">
        <w:t xml:space="preserve"> The definition of “rent regulated accommodation” outlined in Local Laws 97 and 147 of 2019 initially permitted residential buildings containing even a single rent regulated unit to compl</w:t>
      </w:r>
      <w:r>
        <w:t>y through prescriptive measures</w:t>
      </w:r>
      <w:r w:rsidR="00057F58">
        <w:t xml:space="preserve"> in lieu of meetin</w:t>
      </w:r>
      <w:r w:rsidR="00BA37FA">
        <w:t>g specific emissions reductions.</w:t>
      </w:r>
      <w:r w:rsidR="00057F58">
        <w:rPr>
          <w:rStyle w:val="FootnoteReference"/>
        </w:rPr>
        <w:footnoteReference w:id="16"/>
      </w:r>
      <w:r w:rsidR="00057F58">
        <w:t xml:space="preserve"> Local Law 116 of 2020 raised the applicability threshold </w:t>
      </w:r>
      <w:r w:rsidR="007A18DE">
        <w:t>for such purposes</w:t>
      </w:r>
      <w:r w:rsidR="00057F58">
        <w:t xml:space="preserve"> to buildings containing at least 35% rent regulated units,</w:t>
      </w:r>
      <w:r w:rsidR="00057F58">
        <w:rPr>
          <w:rStyle w:val="FootnoteReference"/>
        </w:rPr>
        <w:footnoteReference w:id="17"/>
      </w:r>
      <w:r w:rsidR="00057F58">
        <w:t xml:space="preserve"> expanding the </w:t>
      </w:r>
      <w:r w:rsidR="00ED1C7E">
        <w:t>scope</w:t>
      </w:r>
      <w:r w:rsidR="00057F58">
        <w:t xml:space="preserve"> of residential buildings that must comply with emissions reductions.</w:t>
      </w:r>
      <w:r w:rsidR="00057F58">
        <w:rPr>
          <w:rStyle w:val="FootnoteReference"/>
        </w:rPr>
        <w:footnoteReference w:id="18"/>
      </w:r>
    </w:p>
    <w:p w14:paraId="24FAC996" w14:textId="730F6748" w:rsidR="00C82B25" w:rsidRDefault="00C82B25" w:rsidP="00057F58">
      <w:pPr>
        <w:spacing w:line="480" w:lineRule="auto"/>
        <w:ind w:firstLine="720"/>
        <w:jc w:val="both"/>
      </w:pPr>
      <w:r w:rsidRPr="00057F58">
        <w:t>Local Law 97 also subjects City government operations and the New York City Housing Authority (NYCHA) to emission</w:t>
      </w:r>
      <w:r w:rsidR="00BA37FA">
        <w:t xml:space="preserve">s reduction mandates, although such mandates apply to the portfolio of covered buildings, </w:t>
      </w:r>
      <w:r w:rsidRPr="00057F58">
        <w:t>not individual buildings.</w:t>
      </w:r>
      <w:r w:rsidRPr="00057F58">
        <w:rPr>
          <w:rStyle w:val="FootnoteReference"/>
        </w:rPr>
        <w:footnoteReference w:id="19"/>
      </w:r>
      <w:r w:rsidRPr="00057F58">
        <w:t xml:space="preserve"> City government operations must reduce emissions by 40% by 2025 and 50% by 2030 relative to calendar year 2006.</w:t>
      </w:r>
      <w:r w:rsidR="00BA37FA">
        <w:rPr>
          <w:rStyle w:val="FootnoteReference"/>
        </w:rPr>
        <w:footnoteReference w:id="20"/>
      </w:r>
      <w:r w:rsidRPr="00057F58">
        <w:t xml:space="preserve"> NYCHA must make efforts to reduce emissions from the building portfolio that it owns or operate</w:t>
      </w:r>
      <w:r w:rsidR="00BA37FA">
        <w:t>s</w:t>
      </w:r>
      <w:r w:rsidRPr="00057F58">
        <w:t xml:space="preserve"> by 40% by 2030 and 80% by 2050 relative to calendar year 2005. As of 2019, the most current year for which data is available, New York City has reduced annual GHG emissions by 23% since 2006.</w:t>
      </w:r>
      <w:r w:rsidRPr="00057F58">
        <w:rPr>
          <w:rStyle w:val="FootnoteReference"/>
        </w:rPr>
        <w:footnoteReference w:id="21"/>
      </w:r>
    </w:p>
    <w:p w14:paraId="2BB617E1" w14:textId="6D9D460B" w:rsidR="00C82B25" w:rsidRPr="00C82B25" w:rsidRDefault="00C82B25" w:rsidP="00057F58">
      <w:pPr>
        <w:spacing w:line="480" w:lineRule="auto"/>
        <w:ind w:firstLine="720"/>
        <w:jc w:val="both"/>
        <w:rPr>
          <w:i/>
          <w:u w:val="single"/>
        </w:rPr>
      </w:pPr>
      <w:r>
        <w:rPr>
          <w:i/>
          <w:u w:val="single"/>
        </w:rPr>
        <w:t>Methods of Compliance</w:t>
      </w:r>
    </w:p>
    <w:p w14:paraId="48237E36" w14:textId="45990188" w:rsidR="00C82B25" w:rsidRPr="00C82B25" w:rsidRDefault="007A18DE" w:rsidP="002D1980">
      <w:pPr>
        <w:spacing w:line="480" w:lineRule="auto"/>
        <w:ind w:firstLine="720"/>
        <w:jc w:val="both"/>
      </w:pPr>
      <w:r>
        <w:rPr>
          <w:rFonts w:eastAsiaTheme="minorHAnsi"/>
          <w:color w:val="000000"/>
        </w:rPr>
        <w:t>Building</w:t>
      </w:r>
      <w:r w:rsidR="00057F58" w:rsidRPr="00057F58">
        <w:rPr>
          <w:rFonts w:eastAsiaTheme="minorHAnsi"/>
          <w:color w:val="000000"/>
        </w:rPr>
        <w:t xml:space="preserve"> owners can reduce their GHG emissions to comply with Local Law 97</w:t>
      </w:r>
      <w:r w:rsidR="00BA37FA">
        <w:rPr>
          <w:rFonts w:eastAsiaTheme="minorHAnsi"/>
          <w:color w:val="000000"/>
        </w:rPr>
        <w:t xml:space="preserve"> in a variety of methods</w:t>
      </w:r>
      <w:r>
        <w:rPr>
          <w:rFonts w:eastAsiaTheme="minorHAnsi"/>
          <w:color w:val="000000"/>
        </w:rPr>
        <w:t xml:space="preserve"> that include</w:t>
      </w:r>
      <w:r w:rsidR="00057F58" w:rsidRPr="00057F58">
        <w:rPr>
          <w:rFonts w:eastAsiaTheme="minorHAnsi"/>
          <w:color w:val="000000"/>
        </w:rPr>
        <w:t xml:space="preserve"> building retrofits, </w:t>
      </w:r>
      <w:r w:rsidR="00345834">
        <w:rPr>
          <w:rFonts w:eastAsiaTheme="minorHAnsi"/>
          <w:color w:val="000000"/>
        </w:rPr>
        <w:t xml:space="preserve">implementing </w:t>
      </w:r>
      <w:r w:rsidR="00057F58" w:rsidRPr="00057F58">
        <w:rPr>
          <w:rFonts w:eastAsiaTheme="minorHAnsi"/>
          <w:color w:val="000000"/>
        </w:rPr>
        <w:t>operational procedures, purchasing GHG offsets or renewable energy credits, and using clean distributed energy resources.</w:t>
      </w:r>
      <w:r w:rsidR="00057F58">
        <w:rPr>
          <w:rStyle w:val="FootnoteReference"/>
          <w:rFonts w:eastAsiaTheme="minorHAnsi"/>
          <w:color w:val="000000"/>
        </w:rPr>
        <w:footnoteReference w:id="22"/>
      </w:r>
      <w:r w:rsidR="00057F58" w:rsidRPr="00057F58">
        <w:rPr>
          <w:rFonts w:eastAsiaTheme="minorHAnsi"/>
          <w:color w:val="000000"/>
        </w:rPr>
        <w:t xml:space="preserve"> </w:t>
      </w:r>
      <w:r w:rsidR="00ED1C7E">
        <w:rPr>
          <w:rFonts w:eastAsiaTheme="minorHAnsi"/>
          <w:color w:val="000000"/>
        </w:rPr>
        <w:t xml:space="preserve">To </w:t>
      </w:r>
      <w:r w:rsidR="00345834">
        <w:rPr>
          <w:rFonts w:eastAsiaTheme="minorHAnsi"/>
          <w:color w:val="000000"/>
        </w:rPr>
        <w:t>assess viability of other</w:t>
      </w:r>
      <w:r w:rsidR="00ED1C7E">
        <w:rPr>
          <w:rFonts w:eastAsiaTheme="minorHAnsi"/>
          <w:color w:val="000000"/>
        </w:rPr>
        <w:t xml:space="preserve"> methods of achieving compliance, </w:t>
      </w:r>
      <w:r w:rsidR="00ED1C7E">
        <w:t>Local Law 97</w:t>
      </w:r>
      <w:r w:rsidR="00057F58">
        <w:t xml:space="preserve"> also </w:t>
      </w:r>
      <w:r w:rsidR="00ED1C7E">
        <w:t xml:space="preserve">required the </w:t>
      </w:r>
      <w:r w:rsidR="0003301A">
        <w:t xml:space="preserve">Office of Long Term Planning and Sustainability </w:t>
      </w:r>
      <w:r w:rsidR="00057F58">
        <w:t xml:space="preserve">to </w:t>
      </w:r>
      <w:r w:rsidR="00ED1C7E">
        <w:t>study</w:t>
      </w:r>
      <w:r w:rsidR="00057F58">
        <w:t xml:space="preserve"> the feasibility of a carbon trading program, including assessments of carbon trading scenarios, methods to ensure that environmental justice communities receive equitable investment, recommendations from stakeholder engagement, and an implementation plan for carbon trading including pricing mechanisms, carbon credit verification,</w:t>
      </w:r>
      <w:r w:rsidR="00ED1C7E">
        <w:t xml:space="preserve"> and monitoring and evaluation. The completed study </w:t>
      </w:r>
      <w:r w:rsidR="00057F58">
        <w:t>was published in November of 2021.</w:t>
      </w:r>
      <w:r w:rsidR="00057F58">
        <w:rPr>
          <w:rStyle w:val="FootnoteReference"/>
        </w:rPr>
        <w:footnoteReference w:id="23"/>
      </w:r>
      <w:r w:rsidR="00057F58">
        <w:t xml:space="preserve"> </w:t>
      </w:r>
      <w:r w:rsidRPr="007D474A">
        <w:t>On April 13, 2022, Rohit Agga</w:t>
      </w:r>
      <w:r w:rsidR="00B13A5D" w:rsidRPr="007D474A">
        <w:t>rwala, Commissioner of Environmental Protection</w:t>
      </w:r>
      <w:r w:rsidRPr="007D474A">
        <w:t xml:space="preserve">, testified </w:t>
      </w:r>
      <w:r w:rsidR="00B13A5D" w:rsidRPr="007D474A">
        <w:t xml:space="preserve">in a hearing </w:t>
      </w:r>
      <w:r w:rsidRPr="007D474A">
        <w:t xml:space="preserve">before the Committees on Environmental Protection and Housing and Buildings that the Administration had no immediate </w:t>
      </w:r>
      <w:r w:rsidR="00B13A5D" w:rsidRPr="007D474A">
        <w:t>plans to implement</w:t>
      </w:r>
      <w:r w:rsidR="00345834">
        <w:t xml:space="preserve"> a carbon-</w:t>
      </w:r>
      <w:r w:rsidRPr="007D474A">
        <w:t>trading scheme.</w:t>
      </w:r>
      <w:r w:rsidR="00B13A5D" w:rsidRPr="007D474A">
        <w:rPr>
          <w:rStyle w:val="FootnoteReference"/>
        </w:rPr>
        <w:footnoteReference w:id="24"/>
      </w:r>
    </w:p>
    <w:p w14:paraId="76DD5121" w14:textId="52D2F8C8" w:rsidR="004D4101" w:rsidRDefault="004D4101" w:rsidP="004D4101">
      <w:pPr>
        <w:pStyle w:val="ColorfulList-Accent11"/>
        <w:numPr>
          <w:ilvl w:val="0"/>
          <w:numId w:val="35"/>
        </w:numPr>
        <w:spacing w:line="480" w:lineRule="auto"/>
        <w:jc w:val="both"/>
        <w:rPr>
          <w:rFonts w:ascii="Times New Roman" w:hAnsi="Times New Roman"/>
          <w:b/>
          <w:smallCaps/>
        </w:rPr>
      </w:pPr>
      <w:r>
        <w:rPr>
          <w:rFonts w:ascii="Times New Roman" w:hAnsi="Times New Roman"/>
          <w:b/>
          <w:smallCaps/>
        </w:rPr>
        <w:t>The Green Workforce Pipeline</w:t>
      </w:r>
    </w:p>
    <w:p w14:paraId="7C8F5725" w14:textId="77777777" w:rsidR="004D4101" w:rsidRPr="004D4101" w:rsidRDefault="004D4101" w:rsidP="00216966">
      <w:pPr>
        <w:spacing w:line="480" w:lineRule="auto"/>
        <w:ind w:firstLine="720"/>
        <w:rPr>
          <w:bCs/>
          <w:i/>
          <w:u w:val="single"/>
        </w:rPr>
      </w:pPr>
      <w:r w:rsidRPr="004D4101">
        <w:rPr>
          <w:bCs/>
          <w:i/>
          <w:u w:val="single"/>
        </w:rPr>
        <w:t>The Green Workforce</w:t>
      </w:r>
    </w:p>
    <w:p w14:paraId="220F176F" w14:textId="1B209A90" w:rsidR="004D4101" w:rsidRPr="00AF10E5" w:rsidRDefault="0094007F" w:rsidP="004D4101">
      <w:pPr>
        <w:spacing w:line="480" w:lineRule="auto"/>
        <w:ind w:firstLine="720"/>
        <w:jc w:val="both"/>
      </w:pPr>
      <w:r>
        <w:t>E</w:t>
      </w:r>
      <w:r w:rsidR="004D4101" w:rsidRPr="00AF10E5">
        <w:t xml:space="preserve">nergy efficiency mandates, emissions reductions targets, resiliency planning, and other </w:t>
      </w:r>
      <w:r>
        <w:t xml:space="preserve">legislative and </w:t>
      </w:r>
      <w:r w:rsidR="004D4101" w:rsidRPr="00AF10E5">
        <w:t>policy measures d</w:t>
      </w:r>
      <w:r>
        <w:t>esigned to fight climate change</w:t>
      </w:r>
      <w:r w:rsidR="004D4101" w:rsidRPr="00AF10E5">
        <w:t xml:space="preserve"> all drive the growth of green jobs.</w:t>
      </w:r>
      <w:r w:rsidR="004D4101">
        <w:rPr>
          <w:rStyle w:val="FootnoteReference"/>
        </w:rPr>
        <w:footnoteReference w:id="25"/>
      </w:r>
      <w:r>
        <w:t xml:space="preserve"> </w:t>
      </w:r>
      <w:r w:rsidR="004D4101" w:rsidRPr="00AF10E5">
        <w:t>Local Law 97 exemplifies how environmental regulations can accelerate growth in the green energy sector to create a green workforce pipeline.</w:t>
      </w:r>
      <w:r w:rsidR="004D4101">
        <w:rPr>
          <w:rStyle w:val="FootnoteReference"/>
        </w:rPr>
        <w:footnoteReference w:id="26"/>
      </w:r>
      <w:r w:rsidR="007D474A">
        <w:t xml:space="preserve"> A recent analysis</w:t>
      </w:r>
      <w:r w:rsidR="004D4101" w:rsidRPr="00AF10E5">
        <w:t xml:space="preserve"> </w:t>
      </w:r>
      <w:r w:rsidR="003E4E72">
        <w:t>concluded</w:t>
      </w:r>
      <w:r w:rsidR="004D4101" w:rsidRPr="00AF10E5">
        <w:t xml:space="preserve"> that the enactment of Local Law 97 will drive both the retrofit market and the demand f</w:t>
      </w:r>
      <w:r>
        <w:t>or skilled workers in the field of green jobs</w:t>
      </w:r>
      <w:r w:rsidR="004D4101" w:rsidRPr="00AF10E5">
        <w:t>.</w:t>
      </w:r>
      <w:r w:rsidR="004D4101">
        <w:rPr>
          <w:rStyle w:val="FootnoteReference"/>
        </w:rPr>
        <w:footnoteReference w:id="27"/>
      </w:r>
    </w:p>
    <w:p w14:paraId="3802D3DE" w14:textId="285FA17D" w:rsidR="004D4101" w:rsidRPr="00AF10E5" w:rsidRDefault="004D4101" w:rsidP="004D4101">
      <w:pPr>
        <w:spacing w:line="480" w:lineRule="auto"/>
        <w:ind w:firstLine="720"/>
        <w:jc w:val="both"/>
      </w:pPr>
      <w:r w:rsidRPr="00AF10E5">
        <w:t>Green jobs have the power to provide laborers with strong skills at family sustaining wages.</w:t>
      </w:r>
      <w:r>
        <w:rPr>
          <w:rStyle w:val="FootnoteReference"/>
        </w:rPr>
        <w:footnoteReference w:id="28"/>
      </w:r>
      <w:r>
        <w:t xml:space="preserve"> </w:t>
      </w:r>
      <w:r w:rsidRPr="00AF10E5">
        <w:t xml:space="preserve">A 2019 Brookings Institute study found that the mean hourly wages </w:t>
      </w:r>
      <w:r w:rsidR="0094007F">
        <w:t>for clean energy workers</w:t>
      </w:r>
      <w:r w:rsidRPr="00AF10E5">
        <w:t xml:space="preserve"> were 8% to 19% higher than the national average.</w:t>
      </w:r>
      <w:r>
        <w:rPr>
          <w:rStyle w:val="FootnoteReference"/>
        </w:rPr>
        <w:footnoteReference w:id="29"/>
      </w:r>
      <w:r w:rsidR="0094007F">
        <w:t xml:space="preserve"> Further</w:t>
      </w:r>
      <w:r w:rsidRPr="00AF10E5">
        <w:t xml:space="preserve">, clean energy workers at the lower end of the salary scale were earning $5 to $10 more per hour than </w:t>
      </w:r>
      <w:r w:rsidR="00345834">
        <w:t>comparable counterparts</w:t>
      </w:r>
      <w:r w:rsidRPr="00AF10E5">
        <w:t xml:space="preserve"> in other industries.</w:t>
      </w:r>
      <w:r>
        <w:rPr>
          <w:rStyle w:val="FootnoteReference"/>
        </w:rPr>
        <w:footnoteReference w:id="30"/>
      </w:r>
      <w:r w:rsidRPr="00AF10E5">
        <w:t xml:space="preserve"> The same study showed that </w:t>
      </w:r>
      <w:r w:rsidR="0094007F" w:rsidRPr="00AF10E5">
        <w:t xml:space="preserve">clean energy sector workers </w:t>
      </w:r>
      <w:r w:rsidR="003E4E72">
        <w:t>have</w:t>
      </w:r>
      <w:r w:rsidR="0094007F" w:rsidRPr="00AF10E5">
        <w:t xml:space="preserve"> few</w:t>
      </w:r>
      <w:r w:rsidR="0094007F">
        <w:t>er</w:t>
      </w:r>
      <w:r w:rsidR="0094007F" w:rsidRPr="00AF10E5">
        <w:t xml:space="preserve"> educational requirements to enter the field </w:t>
      </w:r>
      <w:r w:rsidRPr="00AF10E5">
        <w:t xml:space="preserve">than </w:t>
      </w:r>
      <w:r w:rsidR="0094007F">
        <w:t>lower earning colleagues in other sectors</w:t>
      </w:r>
      <w:r w:rsidRPr="00AF10E5">
        <w:t>.</w:t>
      </w:r>
      <w:r>
        <w:rPr>
          <w:rStyle w:val="FootnoteReference"/>
        </w:rPr>
        <w:footnoteReference w:id="31"/>
      </w:r>
      <w:r w:rsidRPr="00AF10E5">
        <w:t xml:space="preserve"> The low educational point-of-entry into the green workforce presents an opportunity for many New York City </w:t>
      </w:r>
      <w:r w:rsidR="007A78AF">
        <w:t>workers</w:t>
      </w:r>
      <w:r w:rsidRPr="00AF10E5">
        <w:t>, half of whom do not have a bachelor’s degree.</w:t>
      </w:r>
      <w:r>
        <w:rPr>
          <w:rStyle w:val="FootnoteReference"/>
        </w:rPr>
        <w:footnoteReference w:id="32"/>
      </w:r>
      <w:r w:rsidRPr="00AF10E5">
        <w:t xml:space="preserve"> </w:t>
      </w:r>
    </w:p>
    <w:p w14:paraId="11E126AE" w14:textId="6C740E31" w:rsidR="000663C1" w:rsidRDefault="004D4101" w:rsidP="004D4101">
      <w:pPr>
        <w:spacing w:line="480" w:lineRule="auto"/>
        <w:ind w:firstLine="720"/>
        <w:jc w:val="both"/>
      </w:pPr>
      <w:r w:rsidRPr="00AF10E5">
        <w:t xml:space="preserve">According to a 2019 retrofit market analysis conducted by Davis Hsu of Massachusetts Institute of Technology, Local Law 97 has the potential to create 15,000 jobs by 2024 and an additional 126,000 jobs by 2030 in </w:t>
      </w:r>
      <w:r w:rsidR="0094007F">
        <w:t xml:space="preserve">the </w:t>
      </w:r>
      <w:r w:rsidRPr="00AF10E5">
        <w:t>New York City metropolitan area.</w:t>
      </w:r>
      <w:r>
        <w:rPr>
          <w:rStyle w:val="FootnoteReference"/>
        </w:rPr>
        <w:footnoteReference w:id="33"/>
      </w:r>
      <w:r w:rsidRPr="00AF10E5">
        <w:t xml:space="preserve"> These jobs comprise architects, engineers, sustainability consultants, building tradespeople,</w:t>
      </w:r>
      <w:r w:rsidR="000663C1">
        <w:t xml:space="preserve"> and HVAC professionals. Hsu</w:t>
      </w:r>
      <w:r w:rsidRPr="00AF10E5">
        <w:t xml:space="preserve"> predicts</w:t>
      </w:r>
      <w:r w:rsidR="000663C1">
        <w:t xml:space="preserve"> that related</w:t>
      </w:r>
      <w:r w:rsidRPr="00AF10E5">
        <w:t xml:space="preserve"> </w:t>
      </w:r>
      <w:r w:rsidR="000663C1">
        <w:t>job growth</w:t>
      </w:r>
      <w:r w:rsidRPr="00AF10E5">
        <w:t xml:space="preserve"> will expand to other industries, such as retail, food services and product manufacturing needed to meet demand</w:t>
      </w:r>
      <w:r w:rsidR="00994017">
        <w:t>s</w:t>
      </w:r>
      <w:r w:rsidRPr="00AF10E5">
        <w:t xml:space="preserve"> created by green industry growth.</w:t>
      </w:r>
      <w:r>
        <w:rPr>
          <w:rStyle w:val="FootnoteReference"/>
        </w:rPr>
        <w:footnoteReference w:id="34"/>
      </w:r>
      <w:r w:rsidRPr="00AF10E5">
        <w:t xml:space="preserve"> </w:t>
      </w:r>
    </w:p>
    <w:p w14:paraId="25CD93AE" w14:textId="77777777" w:rsidR="000663C1" w:rsidRDefault="004D4101" w:rsidP="004D4101">
      <w:pPr>
        <w:spacing w:line="480" w:lineRule="auto"/>
        <w:ind w:firstLine="720"/>
        <w:jc w:val="both"/>
      </w:pPr>
      <w:r w:rsidRPr="00AE4E91">
        <w:t>In his analysis, Hsu cautions that timing is critical</w:t>
      </w:r>
      <w:r w:rsidR="000663C1">
        <w:t>:</w:t>
      </w:r>
      <w:r w:rsidRPr="00AE4E91">
        <w:t xml:space="preserve"> “</w:t>
      </w:r>
      <w:r w:rsidR="000663C1">
        <w:t>[I]</w:t>
      </w:r>
      <w:r w:rsidRPr="00AE4E91">
        <w:t>f building owners and contractors wait until just before each compliance deadline to retrofit their buildings, then the skilled labor necessary to support their projects may not exist.”</w:t>
      </w:r>
      <w:r>
        <w:rPr>
          <w:rStyle w:val="FootnoteReference"/>
        </w:rPr>
        <w:footnoteReference w:id="35"/>
      </w:r>
      <w:r w:rsidRPr="00AE4E91">
        <w:t xml:space="preserve"> </w:t>
      </w:r>
      <w:r>
        <w:t>Hsu stresses that to meet the demand set by the Local Law 97 compliance deadlines, the city must invest in the skilled labor force required to upgrade the city’s building stock.</w:t>
      </w:r>
      <w:r>
        <w:rPr>
          <w:rStyle w:val="FootnoteReference"/>
        </w:rPr>
        <w:footnoteReference w:id="36"/>
      </w:r>
      <w:r>
        <w:t xml:space="preserve"> </w:t>
      </w:r>
    </w:p>
    <w:p w14:paraId="700A0581" w14:textId="4860361B" w:rsidR="007D474A" w:rsidRPr="00AF10E5" w:rsidRDefault="004D4101" w:rsidP="00772C89">
      <w:pPr>
        <w:spacing w:line="480" w:lineRule="auto"/>
        <w:ind w:firstLine="720"/>
        <w:jc w:val="both"/>
      </w:pPr>
      <w:r w:rsidRPr="00AF10E5">
        <w:t xml:space="preserve">A 2022 report produced </w:t>
      </w:r>
      <w:r w:rsidR="000663C1">
        <w:t>by the Cornell Worker Institute</w:t>
      </w:r>
      <w:r w:rsidRPr="00AF10E5">
        <w:t xml:space="preserve"> suggested Local Law 97 presents enormous opportunities for </w:t>
      </w:r>
      <w:r>
        <w:t>the unionized workforce</w:t>
      </w:r>
      <w:r w:rsidRPr="00AF10E5">
        <w:t>.</w:t>
      </w:r>
      <w:r>
        <w:rPr>
          <w:rStyle w:val="FootnoteReference"/>
        </w:rPr>
        <w:footnoteReference w:id="37"/>
      </w:r>
      <w:r w:rsidRPr="00AF10E5">
        <w:t xml:space="preserve"> New York City</w:t>
      </w:r>
      <w:r>
        <w:t>’s</w:t>
      </w:r>
      <w:r w:rsidRPr="00AF10E5">
        <w:t xml:space="preserve"> union workforce carries a variety of skills needed to upgrade public and private building stock.</w:t>
      </w:r>
      <w:r>
        <w:rPr>
          <w:rStyle w:val="FootnoteReference"/>
        </w:rPr>
        <w:footnoteReference w:id="38"/>
      </w:r>
      <w:r w:rsidRPr="00AF10E5">
        <w:t xml:space="preserve"> </w:t>
      </w:r>
      <w:r w:rsidRPr="00D81DFF">
        <w:t>However, there are no local hiring requirements or unionized labor standards included in Local Law 97.</w:t>
      </w:r>
      <w:r w:rsidRPr="00D81DFF">
        <w:rPr>
          <w:rStyle w:val="FootnoteReference"/>
        </w:rPr>
        <w:footnoteReference w:id="39"/>
      </w:r>
    </w:p>
    <w:p w14:paraId="0A33B3CA" w14:textId="77777777" w:rsidR="0003301A" w:rsidRDefault="0003301A" w:rsidP="00772C89">
      <w:pPr>
        <w:spacing w:line="480" w:lineRule="auto"/>
        <w:ind w:firstLine="720"/>
        <w:jc w:val="both"/>
        <w:rPr>
          <w:bCs/>
          <w:i/>
          <w:u w:val="single"/>
        </w:rPr>
      </w:pPr>
    </w:p>
    <w:p w14:paraId="4F254BA9" w14:textId="27C9F7C9" w:rsidR="004D4101" w:rsidRPr="004D4101" w:rsidRDefault="004D4101" w:rsidP="00772C89">
      <w:pPr>
        <w:spacing w:line="480" w:lineRule="auto"/>
        <w:ind w:firstLine="720"/>
        <w:jc w:val="both"/>
        <w:rPr>
          <w:bCs/>
          <w:i/>
          <w:u w:val="single"/>
        </w:rPr>
      </w:pPr>
      <w:r w:rsidRPr="004D4101">
        <w:rPr>
          <w:bCs/>
          <w:i/>
          <w:u w:val="single"/>
        </w:rPr>
        <w:t>Effective Green Jobs Models</w:t>
      </w:r>
    </w:p>
    <w:p w14:paraId="64D4767F" w14:textId="2EFCD037" w:rsidR="004D4101" w:rsidRPr="00AF10E5" w:rsidRDefault="00994017" w:rsidP="004D4101">
      <w:pPr>
        <w:spacing w:line="480" w:lineRule="auto"/>
        <w:ind w:firstLine="720"/>
        <w:jc w:val="both"/>
      </w:pPr>
      <w:r>
        <w:t>S</w:t>
      </w:r>
      <w:r w:rsidR="000663C1">
        <w:t>e</w:t>
      </w:r>
      <w:r w:rsidR="004D4101" w:rsidRPr="00AF10E5">
        <w:t xml:space="preserve">veral public training programs </w:t>
      </w:r>
      <w:r>
        <w:t xml:space="preserve">are </w:t>
      </w:r>
      <w:r w:rsidR="004D4101" w:rsidRPr="00AF10E5">
        <w:t>designed to equip New Yorkers with the necessary skills to qualify for a green job.</w:t>
      </w:r>
      <w:r w:rsidR="004D4101">
        <w:rPr>
          <w:rStyle w:val="FootnoteReference"/>
        </w:rPr>
        <w:footnoteReference w:id="40"/>
      </w:r>
      <w:r w:rsidR="004D4101" w:rsidRPr="00AF10E5">
        <w:t xml:space="preserve"> Unionized industries and non-profit providers have partnered with</w:t>
      </w:r>
      <w:r w:rsidR="000663C1">
        <w:t xml:space="preserve"> the C</w:t>
      </w:r>
      <w:r w:rsidR="004D4101" w:rsidRPr="00AF10E5">
        <w:t>ity to increase awareness of their programs and, in many instances, to cover the cost of training.</w:t>
      </w:r>
      <w:r w:rsidR="004D4101">
        <w:rPr>
          <w:rStyle w:val="FootnoteReference"/>
        </w:rPr>
        <w:footnoteReference w:id="41"/>
      </w:r>
      <w:r w:rsidR="004D4101" w:rsidRPr="00AF10E5">
        <w:t xml:space="preserve"> Through these initiatives, green job development opportunities have reached a wider audience.</w:t>
      </w:r>
      <w:r w:rsidR="004D4101">
        <w:rPr>
          <w:rStyle w:val="FootnoteReference"/>
        </w:rPr>
        <w:footnoteReference w:id="42"/>
      </w:r>
      <w:r w:rsidR="004D4101" w:rsidRPr="00AF10E5">
        <w:t xml:space="preserve"> These programs potentially</w:t>
      </w:r>
      <w:r w:rsidR="000663C1">
        <w:t xml:space="preserve"> serve as models for</w:t>
      </w:r>
      <w:r w:rsidR="004D4101" w:rsidRPr="00AF10E5">
        <w:t xml:space="preserve"> </w:t>
      </w:r>
      <w:r w:rsidR="000663C1">
        <w:t>building</w:t>
      </w:r>
      <w:r w:rsidR="004D4101" w:rsidRPr="00AF10E5">
        <w:t xml:space="preserve"> a </w:t>
      </w:r>
      <w:r w:rsidR="000663C1">
        <w:t xml:space="preserve">substantial </w:t>
      </w:r>
      <w:r w:rsidR="004D4101" w:rsidRPr="00AF10E5">
        <w:t xml:space="preserve">workforce pipeline of new and existing workers who support the implementation of Local Law 97.  </w:t>
      </w:r>
    </w:p>
    <w:p w14:paraId="45D2D9C0" w14:textId="4C8B06B6" w:rsidR="004D4101" w:rsidRPr="00AF10E5" w:rsidRDefault="004D4101" w:rsidP="004D4101">
      <w:pPr>
        <w:spacing w:line="480" w:lineRule="auto"/>
        <w:ind w:firstLine="720"/>
        <w:jc w:val="both"/>
      </w:pPr>
      <w:r w:rsidRPr="00AF10E5">
        <w:t>In 2017, the former Administration and the Building Construction Trades Council (BCTC) announced an agreement to launch the first class of pre-apprenticeships available through the NYC Green Jobs Corps.</w:t>
      </w:r>
      <w:r>
        <w:rPr>
          <w:rStyle w:val="FootnoteReference"/>
        </w:rPr>
        <w:footnoteReference w:id="43"/>
      </w:r>
      <w:r w:rsidRPr="00AF10E5">
        <w:t> The aim of the partnership was to train 3,000 workers with new skills needed for the emerging green economy.</w:t>
      </w:r>
      <w:r>
        <w:rPr>
          <w:rStyle w:val="FootnoteReference"/>
        </w:rPr>
        <w:footnoteReference w:id="44"/>
      </w:r>
      <w:r>
        <w:t xml:space="preserve"> </w:t>
      </w:r>
      <w:r w:rsidRPr="00AF10E5">
        <w:t xml:space="preserve">The New York City Green Jobs Corps was modeled after the Build It Back </w:t>
      </w:r>
      <w:r>
        <w:t xml:space="preserve">Hurricane </w:t>
      </w:r>
      <w:r w:rsidRPr="00AF10E5">
        <w:t>Sandy Recovery program, which engaged New Yorkers impacted by Hurricane Sandy in rebuilding their own neighborhoods.</w:t>
      </w:r>
      <w:r>
        <w:rPr>
          <w:rStyle w:val="FootnoteReference"/>
        </w:rPr>
        <w:footnoteReference w:id="45"/>
      </w:r>
      <w:r w:rsidRPr="00AF10E5">
        <w:t xml:space="preserve"> Like the Build it Back program, the Green Job</w:t>
      </w:r>
      <w:r w:rsidR="000663C1">
        <w:t>s</w:t>
      </w:r>
      <w:r w:rsidRPr="00AF10E5">
        <w:t xml:space="preserve"> Corps was designed to serve as a pathway for New Yorkers to enter the unionized construction trades.</w:t>
      </w:r>
      <w:r>
        <w:rPr>
          <w:rStyle w:val="FootnoteReference"/>
        </w:rPr>
        <w:footnoteReference w:id="46"/>
      </w:r>
      <w:r w:rsidRPr="00AF10E5">
        <w:t xml:space="preserve"> The objective of the Green Job Corps was to invest in the burgeoning green workforce needed to meet the Administration’s goal to reduce New York City’s greenhouse gas emissions 80 percent by 2050.</w:t>
      </w:r>
      <w:r>
        <w:rPr>
          <w:rStyle w:val="FootnoteReference"/>
        </w:rPr>
        <w:footnoteReference w:id="47"/>
      </w:r>
    </w:p>
    <w:p w14:paraId="0A564B04" w14:textId="2B248587" w:rsidR="00C82B25" w:rsidRPr="004D4101" w:rsidRDefault="004D4101" w:rsidP="002D1980">
      <w:pPr>
        <w:spacing w:line="480" w:lineRule="auto"/>
        <w:ind w:firstLine="720"/>
        <w:jc w:val="both"/>
      </w:pPr>
      <w:r w:rsidRPr="00AF10E5">
        <w:t>Another workforce model is Solar One’s partnership with the city to train and educate job seekers in urban sustainability. The Department of Citywide Administrative Services and the Department of Corrections have partnered to train incarcerated individuals on solar and renewable energy to prepare them for direct entry into the solar installation field.</w:t>
      </w:r>
      <w:r>
        <w:rPr>
          <w:rStyle w:val="FootnoteReference"/>
        </w:rPr>
        <w:footnoteReference w:id="48"/>
      </w:r>
      <w:r w:rsidRPr="00AF10E5">
        <w:t xml:space="preserve"> As of September 2021, 124 incarcerated individuals participated in a two-day training at Riker’s Island, and 49 have taken part in a five-day post-incarceration training program.</w:t>
      </w:r>
      <w:r>
        <w:rPr>
          <w:rStyle w:val="FootnoteReference"/>
        </w:rPr>
        <w:footnoteReference w:id="49"/>
      </w:r>
      <w:r w:rsidRPr="00AF10E5">
        <w:t xml:space="preserve"> The city also works with Solar One, the Fortune Society, and local solar developers and unions to connect trained </w:t>
      </w:r>
      <w:r w:rsidR="002D1980">
        <w:t>justice-</w:t>
      </w:r>
      <w:r>
        <w:t>involved individuals</w:t>
      </w:r>
      <w:r w:rsidRPr="00AF10E5">
        <w:t xml:space="preserve"> with job opportunities. </w:t>
      </w:r>
      <w:r>
        <w:rPr>
          <w:rStyle w:val="FootnoteReference"/>
        </w:rPr>
        <w:footnoteReference w:id="50"/>
      </w:r>
    </w:p>
    <w:p w14:paraId="0833E602" w14:textId="063FA931" w:rsidR="004D4101" w:rsidRDefault="004D4101" w:rsidP="00AF37E7">
      <w:pPr>
        <w:pStyle w:val="ColorfulList-Accent11"/>
        <w:numPr>
          <w:ilvl w:val="0"/>
          <w:numId w:val="35"/>
        </w:numPr>
        <w:spacing w:line="480" w:lineRule="auto"/>
        <w:jc w:val="both"/>
        <w:rPr>
          <w:rFonts w:ascii="Times New Roman" w:hAnsi="Times New Roman"/>
          <w:b/>
          <w:smallCaps/>
        </w:rPr>
      </w:pPr>
      <w:r>
        <w:rPr>
          <w:rFonts w:ascii="Times New Roman" w:hAnsi="Times New Roman"/>
          <w:b/>
          <w:smallCaps/>
        </w:rPr>
        <w:t>Transition to enforcement</w:t>
      </w:r>
    </w:p>
    <w:p w14:paraId="23FE28A1" w14:textId="42136A72" w:rsidR="00595A05" w:rsidRDefault="004D4101" w:rsidP="004D4101">
      <w:pPr>
        <w:pStyle w:val="ColorfulList-Accent11"/>
        <w:spacing w:line="480" w:lineRule="auto"/>
        <w:ind w:left="0" w:firstLine="720"/>
        <w:jc w:val="both"/>
        <w:rPr>
          <w:rFonts w:ascii="Times New Roman" w:hAnsi="Times New Roman"/>
        </w:rPr>
      </w:pPr>
      <w:r>
        <w:rPr>
          <w:rFonts w:ascii="Times New Roman" w:hAnsi="Times New Roman"/>
        </w:rPr>
        <w:t>Local law 97 cannot promise job growth alone without demonstrated commitment to enforcement from the Administration.</w:t>
      </w:r>
      <w:r w:rsidR="00994017">
        <w:rPr>
          <w:rFonts w:ascii="Times New Roman" w:hAnsi="Times New Roman"/>
        </w:rPr>
        <w:t xml:space="preserve"> </w:t>
      </w:r>
      <w:r w:rsidR="002D1980">
        <w:rPr>
          <w:rFonts w:ascii="Times New Roman" w:hAnsi="Times New Roman"/>
        </w:rPr>
        <w:t>Davis Hsu’s c</w:t>
      </w:r>
      <w:r w:rsidR="00994017">
        <w:rPr>
          <w:rFonts w:ascii="Times New Roman" w:hAnsi="Times New Roman"/>
        </w:rPr>
        <w:t xml:space="preserve">onclusions in his 2019 retrofit market analysis </w:t>
      </w:r>
      <w:r w:rsidR="00ED1C7E">
        <w:rPr>
          <w:rFonts w:ascii="Times New Roman" w:hAnsi="Times New Roman"/>
        </w:rPr>
        <w:t>underscore</w:t>
      </w:r>
      <w:r w:rsidR="00994017">
        <w:rPr>
          <w:rFonts w:ascii="Times New Roman" w:hAnsi="Times New Roman"/>
        </w:rPr>
        <w:t xml:space="preserve"> the </w:t>
      </w:r>
      <w:r w:rsidR="00ED1C7E">
        <w:rPr>
          <w:rFonts w:ascii="Times New Roman" w:hAnsi="Times New Roman"/>
        </w:rPr>
        <w:t>role</w:t>
      </w:r>
      <w:r w:rsidR="00994017">
        <w:rPr>
          <w:rFonts w:ascii="Times New Roman" w:hAnsi="Times New Roman"/>
        </w:rPr>
        <w:t xml:space="preserve"> of early </w:t>
      </w:r>
      <w:r w:rsidR="006951F3">
        <w:rPr>
          <w:rFonts w:ascii="Times New Roman" w:hAnsi="Times New Roman"/>
        </w:rPr>
        <w:t xml:space="preserve">and consistent </w:t>
      </w:r>
      <w:r w:rsidR="00994017">
        <w:rPr>
          <w:rFonts w:ascii="Times New Roman" w:hAnsi="Times New Roman"/>
        </w:rPr>
        <w:t xml:space="preserve">messaging on expectations for compliance: if building owners wait too long to </w:t>
      </w:r>
      <w:r w:rsidR="00C85364">
        <w:rPr>
          <w:rFonts w:ascii="Times New Roman" w:hAnsi="Times New Roman"/>
        </w:rPr>
        <w:t xml:space="preserve">embark on retrofits, the green workforce may not have sufficient time to materialize to meet demand, </w:t>
      </w:r>
      <w:r w:rsidR="006951F3">
        <w:rPr>
          <w:rFonts w:ascii="Times New Roman" w:hAnsi="Times New Roman"/>
        </w:rPr>
        <w:t>frustrating</w:t>
      </w:r>
      <w:r w:rsidR="00C85364">
        <w:rPr>
          <w:rFonts w:ascii="Times New Roman" w:hAnsi="Times New Roman"/>
        </w:rPr>
        <w:t xml:space="preserve"> compliance with local law 97’s </w:t>
      </w:r>
      <w:r w:rsidR="00E52FC6">
        <w:rPr>
          <w:rFonts w:ascii="Times New Roman" w:hAnsi="Times New Roman"/>
        </w:rPr>
        <w:t xml:space="preserve">crucial </w:t>
      </w:r>
      <w:r w:rsidR="00C85364">
        <w:rPr>
          <w:rFonts w:ascii="Times New Roman" w:hAnsi="Times New Roman"/>
        </w:rPr>
        <w:t>deadlines.</w:t>
      </w:r>
      <w:r w:rsidR="00B13A5D">
        <w:rPr>
          <w:rStyle w:val="FootnoteReference"/>
          <w:rFonts w:ascii="Times New Roman" w:hAnsi="Times New Roman"/>
        </w:rPr>
        <w:footnoteReference w:id="51"/>
      </w:r>
      <w:r w:rsidR="00C85364">
        <w:rPr>
          <w:rFonts w:ascii="Times New Roman" w:hAnsi="Times New Roman"/>
        </w:rPr>
        <w:t xml:space="preserve"> Thus, the statements and actions of the Administration leading up to enforcement of local law 97’s requirements </w:t>
      </w:r>
      <w:r w:rsidR="0003301A">
        <w:rPr>
          <w:rFonts w:ascii="Times New Roman" w:hAnsi="Times New Roman"/>
        </w:rPr>
        <w:t>could</w:t>
      </w:r>
      <w:r w:rsidR="00FC1384">
        <w:rPr>
          <w:rFonts w:ascii="Times New Roman" w:hAnsi="Times New Roman"/>
        </w:rPr>
        <w:t xml:space="preserve"> affect the development of a</w:t>
      </w:r>
      <w:r w:rsidR="00C85364">
        <w:rPr>
          <w:rFonts w:ascii="Times New Roman" w:hAnsi="Times New Roman"/>
        </w:rPr>
        <w:t xml:space="preserve"> wo</w:t>
      </w:r>
      <w:r w:rsidR="00FC1384">
        <w:rPr>
          <w:rFonts w:ascii="Times New Roman" w:hAnsi="Times New Roman"/>
        </w:rPr>
        <w:t>rkforce equipped to decarbonize</w:t>
      </w:r>
      <w:r w:rsidR="00C85364">
        <w:rPr>
          <w:rFonts w:ascii="Times New Roman" w:hAnsi="Times New Roman"/>
        </w:rPr>
        <w:t xml:space="preserve"> buildings</w:t>
      </w:r>
      <w:r w:rsidR="00FC1384">
        <w:rPr>
          <w:rFonts w:ascii="Times New Roman" w:hAnsi="Times New Roman"/>
        </w:rPr>
        <w:t xml:space="preserve"> throughout New York City</w:t>
      </w:r>
      <w:r w:rsidR="00C85364">
        <w:rPr>
          <w:rFonts w:ascii="Times New Roman" w:hAnsi="Times New Roman"/>
        </w:rPr>
        <w:t>.</w:t>
      </w:r>
    </w:p>
    <w:p w14:paraId="2911728C" w14:textId="5F341DF7" w:rsidR="006951F3" w:rsidRDefault="007F0D6B" w:rsidP="006951F3">
      <w:pPr>
        <w:pStyle w:val="ColorfulList-Accent11"/>
        <w:spacing w:line="480" w:lineRule="auto"/>
        <w:ind w:left="0" w:firstLine="720"/>
        <w:jc w:val="both"/>
        <w:rPr>
          <w:rFonts w:ascii="Times New Roman" w:hAnsi="Times New Roman"/>
        </w:rPr>
      </w:pPr>
      <w:r>
        <w:rPr>
          <w:rFonts w:ascii="Times New Roman" w:hAnsi="Times New Roman"/>
        </w:rPr>
        <w:t>T</w:t>
      </w:r>
      <w:r w:rsidR="00333A2B">
        <w:rPr>
          <w:rFonts w:ascii="Times New Roman" w:hAnsi="Times New Roman"/>
        </w:rPr>
        <w:t xml:space="preserve">he Administration has asserted its </w:t>
      </w:r>
      <w:r w:rsidR="00595A05">
        <w:rPr>
          <w:rFonts w:ascii="Times New Roman" w:hAnsi="Times New Roman"/>
        </w:rPr>
        <w:t>commit</w:t>
      </w:r>
      <w:r>
        <w:rPr>
          <w:rFonts w:ascii="Times New Roman" w:hAnsi="Times New Roman"/>
        </w:rPr>
        <w:t>ment to enforce</w:t>
      </w:r>
      <w:r w:rsidR="00F45251">
        <w:rPr>
          <w:rFonts w:ascii="Times New Roman" w:hAnsi="Times New Roman"/>
        </w:rPr>
        <w:t xml:space="preserve"> Local Law 97.</w:t>
      </w:r>
      <w:r w:rsidR="007A78AF">
        <w:rPr>
          <w:rStyle w:val="FootnoteReference"/>
          <w:rFonts w:ascii="Times New Roman" w:hAnsi="Times New Roman"/>
        </w:rPr>
        <w:footnoteReference w:id="52"/>
      </w:r>
      <w:r w:rsidR="00F45251">
        <w:rPr>
          <w:rFonts w:ascii="Times New Roman" w:hAnsi="Times New Roman"/>
        </w:rPr>
        <w:t xml:space="preserve"> In </w:t>
      </w:r>
      <w:r w:rsidR="002D1980">
        <w:rPr>
          <w:rFonts w:ascii="Times New Roman" w:hAnsi="Times New Roman"/>
        </w:rPr>
        <w:t xml:space="preserve">the aforementioned </w:t>
      </w:r>
      <w:r w:rsidR="00F45251">
        <w:rPr>
          <w:rFonts w:ascii="Times New Roman" w:hAnsi="Times New Roman"/>
        </w:rPr>
        <w:t>April 13, 2022</w:t>
      </w:r>
      <w:r w:rsidR="0003301A">
        <w:rPr>
          <w:rFonts w:ascii="Times New Roman" w:hAnsi="Times New Roman"/>
        </w:rPr>
        <w:t>,</w:t>
      </w:r>
      <w:r w:rsidR="00F45251">
        <w:rPr>
          <w:rFonts w:ascii="Times New Roman" w:hAnsi="Times New Roman"/>
        </w:rPr>
        <w:t xml:space="preserve"> hearing before the Committees on Environmental Protection and Housing and Buildings, </w:t>
      </w:r>
      <w:r w:rsidR="002D1980">
        <w:rPr>
          <w:rFonts w:ascii="Times New Roman" w:hAnsi="Times New Roman"/>
        </w:rPr>
        <w:t xml:space="preserve">Commissioner </w:t>
      </w:r>
      <w:r>
        <w:rPr>
          <w:rFonts w:ascii="Times New Roman" w:hAnsi="Times New Roman"/>
        </w:rPr>
        <w:t xml:space="preserve">Aggarwala </w:t>
      </w:r>
      <w:r w:rsidR="00F45251">
        <w:rPr>
          <w:rFonts w:ascii="Times New Roman" w:hAnsi="Times New Roman"/>
        </w:rPr>
        <w:t>testified</w:t>
      </w:r>
      <w:r>
        <w:rPr>
          <w:rFonts w:ascii="Times New Roman" w:hAnsi="Times New Roman"/>
        </w:rPr>
        <w:t xml:space="preserve"> that the </w:t>
      </w:r>
      <w:r w:rsidR="00F45251">
        <w:rPr>
          <w:rFonts w:ascii="Times New Roman" w:hAnsi="Times New Roman"/>
        </w:rPr>
        <w:t xml:space="preserve">Administration’s </w:t>
      </w:r>
      <w:r>
        <w:rPr>
          <w:rFonts w:ascii="Times New Roman" w:hAnsi="Times New Roman"/>
        </w:rPr>
        <w:t>enforcement approach would take into account the need for a just transition, “addressing the legacy of environmental injustice that is reality for so many New Yorkers,” while creating “good-paying local jobs to the greatest extent possible.”</w:t>
      </w:r>
      <w:r w:rsidR="00FC1384">
        <w:rPr>
          <w:rStyle w:val="FootnoteReference"/>
          <w:rFonts w:ascii="Times New Roman" w:hAnsi="Times New Roman"/>
        </w:rPr>
        <w:footnoteReference w:id="53"/>
      </w:r>
      <w:r>
        <w:rPr>
          <w:rFonts w:ascii="Times New Roman" w:hAnsi="Times New Roman"/>
        </w:rPr>
        <w:t xml:space="preserve"> He testified further that “the city’s dire need to recover economically from the effects of the pandemic” would influence the Administration’s enforcement approach.</w:t>
      </w:r>
      <w:r w:rsidR="00FC1384">
        <w:rPr>
          <w:rStyle w:val="FootnoteReference"/>
          <w:rFonts w:ascii="Times New Roman" w:hAnsi="Times New Roman"/>
        </w:rPr>
        <w:footnoteReference w:id="54"/>
      </w:r>
      <w:r>
        <w:rPr>
          <w:rFonts w:ascii="Times New Roman" w:hAnsi="Times New Roman"/>
        </w:rPr>
        <w:t xml:space="preserve"> Commissioner A</w:t>
      </w:r>
      <w:r w:rsidR="00016D79">
        <w:rPr>
          <w:rFonts w:ascii="Times New Roman" w:hAnsi="Times New Roman"/>
        </w:rPr>
        <w:t>g</w:t>
      </w:r>
      <w:r>
        <w:rPr>
          <w:rFonts w:ascii="Times New Roman" w:hAnsi="Times New Roman"/>
        </w:rPr>
        <w:t>garwala emphasized that the Administration will “focus on compliance, not on penalties.”</w:t>
      </w:r>
      <w:r w:rsidR="00FC1384">
        <w:rPr>
          <w:rStyle w:val="FootnoteReference"/>
          <w:rFonts w:ascii="Times New Roman" w:hAnsi="Times New Roman"/>
        </w:rPr>
        <w:footnoteReference w:id="55"/>
      </w:r>
      <w:r w:rsidR="003B4DD7">
        <w:rPr>
          <w:rFonts w:ascii="Times New Roman" w:hAnsi="Times New Roman"/>
        </w:rPr>
        <w:t xml:space="preserve"> </w:t>
      </w:r>
    </w:p>
    <w:p w14:paraId="5461A040" w14:textId="09FE0640" w:rsidR="00071570" w:rsidRDefault="00D94156" w:rsidP="00F45251">
      <w:pPr>
        <w:pStyle w:val="ColorfulList-Accent11"/>
        <w:spacing w:line="480" w:lineRule="auto"/>
        <w:ind w:left="0" w:firstLine="720"/>
        <w:jc w:val="both"/>
        <w:rPr>
          <w:rFonts w:ascii="Times New Roman" w:hAnsi="Times New Roman"/>
        </w:rPr>
      </w:pPr>
      <w:r>
        <w:rPr>
          <w:rFonts w:ascii="Times New Roman" w:hAnsi="Times New Roman"/>
        </w:rPr>
        <w:t>A</w:t>
      </w:r>
      <w:r w:rsidR="00F45251">
        <w:rPr>
          <w:rFonts w:ascii="Times New Roman" w:hAnsi="Times New Roman"/>
        </w:rPr>
        <w:t xml:space="preserve">dvocates </w:t>
      </w:r>
      <w:r w:rsidR="007A78AF">
        <w:rPr>
          <w:rFonts w:ascii="Times New Roman" w:hAnsi="Times New Roman"/>
        </w:rPr>
        <w:t>for enforcement of Local L</w:t>
      </w:r>
      <w:r w:rsidR="00333A2B">
        <w:rPr>
          <w:rFonts w:ascii="Times New Roman" w:hAnsi="Times New Roman"/>
        </w:rPr>
        <w:t>aw 97 have expressed</w:t>
      </w:r>
      <w:r w:rsidR="00F45251">
        <w:rPr>
          <w:rFonts w:ascii="Times New Roman" w:hAnsi="Times New Roman"/>
        </w:rPr>
        <w:t xml:space="preserve"> concern that</w:t>
      </w:r>
      <w:r w:rsidR="003B4DD7">
        <w:rPr>
          <w:rFonts w:ascii="Times New Roman" w:hAnsi="Times New Roman"/>
        </w:rPr>
        <w:t xml:space="preserve"> the Administr</w:t>
      </w:r>
      <w:r w:rsidR="007A78AF">
        <w:rPr>
          <w:rFonts w:ascii="Times New Roman" w:hAnsi="Times New Roman"/>
        </w:rPr>
        <w:t xml:space="preserve">ation’s statements foreshadow a </w:t>
      </w:r>
      <w:r w:rsidR="003B4DD7">
        <w:rPr>
          <w:rFonts w:ascii="Times New Roman" w:hAnsi="Times New Roman"/>
        </w:rPr>
        <w:t>watered-down approach to civil pena</w:t>
      </w:r>
      <w:r w:rsidR="00A10A95">
        <w:rPr>
          <w:rFonts w:ascii="Times New Roman" w:hAnsi="Times New Roman"/>
        </w:rPr>
        <w:t>lties that may discourage timely attempts to comply with emissions limits.</w:t>
      </w:r>
      <w:r w:rsidR="00FC1384">
        <w:rPr>
          <w:rStyle w:val="FootnoteReference"/>
          <w:rFonts w:ascii="Times New Roman" w:hAnsi="Times New Roman"/>
        </w:rPr>
        <w:footnoteReference w:id="56"/>
      </w:r>
      <w:r w:rsidR="00F45251">
        <w:rPr>
          <w:rFonts w:ascii="Times New Roman" w:hAnsi="Times New Roman"/>
        </w:rPr>
        <w:t xml:space="preserve"> </w:t>
      </w:r>
      <w:r>
        <w:rPr>
          <w:rFonts w:ascii="Times New Roman" w:hAnsi="Times New Roman"/>
        </w:rPr>
        <w:t>M</w:t>
      </w:r>
      <w:r w:rsidR="00F45251">
        <w:rPr>
          <w:rFonts w:ascii="Times New Roman" w:hAnsi="Times New Roman"/>
        </w:rPr>
        <w:t>ention of potential</w:t>
      </w:r>
      <w:r w:rsidR="00FC1384">
        <w:rPr>
          <w:rFonts w:ascii="Times New Roman" w:hAnsi="Times New Roman"/>
        </w:rPr>
        <w:t xml:space="preserve"> alternative compliance paths,</w:t>
      </w:r>
      <w:r w:rsidR="00F45251">
        <w:rPr>
          <w:rFonts w:ascii="Times New Roman" w:hAnsi="Times New Roman"/>
        </w:rPr>
        <w:t xml:space="preserve"> a perceived lack of </w:t>
      </w:r>
      <w:r w:rsidR="00FC1384">
        <w:rPr>
          <w:rFonts w:ascii="Times New Roman" w:hAnsi="Times New Roman"/>
        </w:rPr>
        <w:t xml:space="preserve">adequate </w:t>
      </w:r>
      <w:r w:rsidR="001E7FED">
        <w:rPr>
          <w:rFonts w:ascii="Times New Roman" w:hAnsi="Times New Roman"/>
        </w:rPr>
        <w:t>funding and staffing</w:t>
      </w:r>
      <w:r w:rsidR="00FC1384">
        <w:rPr>
          <w:rFonts w:ascii="Times New Roman" w:hAnsi="Times New Roman"/>
        </w:rPr>
        <w:t xml:space="preserve"> of OBEEP</w:t>
      </w:r>
      <w:r w:rsidR="001E7FED">
        <w:rPr>
          <w:rFonts w:ascii="Times New Roman" w:hAnsi="Times New Roman"/>
        </w:rPr>
        <w:t>, and</w:t>
      </w:r>
      <w:r w:rsidR="00F45251">
        <w:rPr>
          <w:rFonts w:ascii="Times New Roman" w:hAnsi="Times New Roman"/>
        </w:rPr>
        <w:t xml:space="preserve"> </w:t>
      </w:r>
      <w:r w:rsidR="00071570">
        <w:rPr>
          <w:rFonts w:ascii="Times New Roman" w:hAnsi="Times New Roman"/>
        </w:rPr>
        <w:t xml:space="preserve">expansive implementation of </w:t>
      </w:r>
      <w:r>
        <w:rPr>
          <w:rFonts w:ascii="Times New Roman" w:hAnsi="Times New Roman"/>
        </w:rPr>
        <w:t xml:space="preserve">exceptions </w:t>
      </w:r>
      <w:r w:rsidR="003B4DD7">
        <w:rPr>
          <w:rFonts w:ascii="Times New Roman" w:hAnsi="Times New Roman"/>
        </w:rPr>
        <w:t>could</w:t>
      </w:r>
      <w:r w:rsidR="00F45251">
        <w:rPr>
          <w:rFonts w:ascii="Times New Roman" w:hAnsi="Times New Roman"/>
        </w:rPr>
        <w:t xml:space="preserve"> </w:t>
      </w:r>
      <w:r>
        <w:rPr>
          <w:rFonts w:ascii="Times New Roman" w:hAnsi="Times New Roman"/>
        </w:rPr>
        <w:t>suggest</w:t>
      </w:r>
      <w:r w:rsidR="00595A05">
        <w:rPr>
          <w:rFonts w:ascii="Times New Roman" w:hAnsi="Times New Roman"/>
        </w:rPr>
        <w:t xml:space="preserve"> </w:t>
      </w:r>
      <w:r w:rsidR="007A78AF">
        <w:rPr>
          <w:rFonts w:ascii="Times New Roman" w:hAnsi="Times New Roman"/>
        </w:rPr>
        <w:t xml:space="preserve">the adoption of </w:t>
      </w:r>
      <w:r w:rsidR="00595A05">
        <w:rPr>
          <w:rFonts w:ascii="Times New Roman" w:hAnsi="Times New Roman"/>
        </w:rPr>
        <w:t>a</w:t>
      </w:r>
      <w:r w:rsidR="00071570">
        <w:rPr>
          <w:rFonts w:ascii="Times New Roman" w:hAnsi="Times New Roman"/>
        </w:rPr>
        <w:t xml:space="preserve"> relaxed</w:t>
      </w:r>
      <w:r w:rsidR="00595A05">
        <w:rPr>
          <w:rFonts w:ascii="Times New Roman" w:hAnsi="Times New Roman"/>
        </w:rPr>
        <w:t xml:space="preserve"> </w:t>
      </w:r>
      <w:r w:rsidR="00F45251">
        <w:rPr>
          <w:rFonts w:ascii="Times New Roman" w:hAnsi="Times New Roman"/>
        </w:rPr>
        <w:t>enforcement approach that will</w:t>
      </w:r>
      <w:r w:rsidR="00595A05">
        <w:rPr>
          <w:rFonts w:ascii="Times New Roman" w:hAnsi="Times New Roman"/>
        </w:rPr>
        <w:t xml:space="preserve"> not </w:t>
      </w:r>
      <w:r w:rsidR="007F0D6B">
        <w:rPr>
          <w:rFonts w:ascii="Times New Roman" w:hAnsi="Times New Roman"/>
        </w:rPr>
        <w:t>yield the intended effects for local communities</w:t>
      </w:r>
      <w:r w:rsidR="003E4E72">
        <w:rPr>
          <w:rFonts w:ascii="Times New Roman" w:hAnsi="Times New Roman"/>
        </w:rPr>
        <w:t>, including job opportunities</w:t>
      </w:r>
      <w:r w:rsidR="007F0D6B">
        <w:rPr>
          <w:rFonts w:ascii="Times New Roman" w:hAnsi="Times New Roman"/>
        </w:rPr>
        <w:t>.</w:t>
      </w:r>
      <w:r w:rsidR="00FC1384">
        <w:rPr>
          <w:rStyle w:val="FootnoteReference"/>
          <w:rFonts w:ascii="Times New Roman" w:hAnsi="Times New Roman"/>
        </w:rPr>
        <w:footnoteReference w:id="57"/>
      </w:r>
      <w:r w:rsidR="003E4E72">
        <w:rPr>
          <w:rFonts w:ascii="Times New Roman" w:hAnsi="Times New Roman"/>
        </w:rPr>
        <w:t xml:space="preserve"> </w:t>
      </w:r>
      <w:r w:rsidR="00F45251">
        <w:rPr>
          <w:rFonts w:ascii="Times New Roman" w:hAnsi="Times New Roman"/>
        </w:rPr>
        <w:t xml:space="preserve"> </w:t>
      </w:r>
    </w:p>
    <w:p w14:paraId="1DD2192F" w14:textId="6F9291D6" w:rsidR="00071570" w:rsidRDefault="00F45251" w:rsidP="00D94156">
      <w:pPr>
        <w:pStyle w:val="ColorfulList-Accent11"/>
        <w:spacing w:line="480" w:lineRule="auto"/>
        <w:ind w:left="0" w:firstLine="720"/>
        <w:jc w:val="both"/>
        <w:rPr>
          <w:rFonts w:ascii="Times New Roman" w:hAnsi="Times New Roman"/>
        </w:rPr>
      </w:pPr>
      <w:r>
        <w:rPr>
          <w:rFonts w:ascii="Times New Roman" w:hAnsi="Times New Roman"/>
        </w:rPr>
        <w:t>For their part, the Administration has not finall</w:t>
      </w:r>
      <w:r w:rsidR="001E7FED">
        <w:rPr>
          <w:rFonts w:ascii="Times New Roman" w:hAnsi="Times New Roman"/>
        </w:rPr>
        <w:t>y determined whether</w:t>
      </w:r>
      <w:r w:rsidR="00A10A95">
        <w:rPr>
          <w:rFonts w:ascii="Times New Roman" w:hAnsi="Times New Roman"/>
        </w:rPr>
        <w:t>, and if so,</w:t>
      </w:r>
      <w:r w:rsidR="001E7FED">
        <w:rPr>
          <w:rFonts w:ascii="Times New Roman" w:hAnsi="Times New Roman"/>
        </w:rPr>
        <w:t xml:space="preserve"> what</w:t>
      </w:r>
      <w:r>
        <w:rPr>
          <w:rFonts w:ascii="Times New Roman" w:hAnsi="Times New Roman"/>
        </w:rPr>
        <w:t xml:space="preserve"> alternative compliance paths might be offered to building owners</w:t>
      </w:r>
      <w:r w:rsidR="003651D7">
        <w:rPr>
          <w:rFonts w:ascii="Times New Roman" w:hAnsi="Times New Roman"/>
        </w:rPr>
        <w:t xml:space="preserve"> when the first round of emissions limits become enforceable in 2025</w:t>
      </w:r>
      <w:r>
        <w:rPr>
          <w:rFonts w:ascii="Times New Roman" w:hAnsi="Times New Roman"/>
        </w:rPr>
        <w:t>.</w:t>
      </w:r>
      <w:r w:rsidR="00FC1384">
        <w:rPr>
          <w:rStyle w:val="FootnoteReference"/>
          <w:rFonts w:ascii="Times New Roman" w:hAnsi="Times New Roman"/>
        </w:rPr>
        <w:footnoteReference w:id="58"/>
      </w:r>
      <w:r>
        <w:rPr>
          <w:rFonts w:ascii="Times New Roman" w:hAnsi="Times New Roman"/>
        </w:rPr>
        <w:t xml:space="preserve"> </w:t>
      </w:r>
      <w:r w:rsidR="001E7FED">
        <w:rPr>
          <w:rFonts w:ascii="Times New Roman" w:hAnsi="Times New Roman"/>
        </w:rPr>
        <w:t xml:space="preserve">In testimony on April 13, 2022, Commissioner Aggarwala indicated that the Administration had no plans of immediately adopting a carbon-trading scheme, which environmental advocates feared would allow building owners a </w:t>
      </w:r>
      <w:r w:rsidR="003651D7">
        <w:rPr>
          <w:rFonts w:ascii="Times New Roman" w:hAnsi="Times New Roman"/>
        </w:rPr>
        <w:t>lower cost</w:t>
      </w:r>
      <w:r w:rsidR="001E7FED">
        <w:rPr>
          <w:rFonts w:ascii="Times New Roman" w:hAnsi="Times New Roman"/>
        </w:rPr>
        <w:t xml:space="preserve"> alternative to comply with local law 97’s emission limits without actually reducing emissions</w:t>
      </w:r>
      <w:r w:rsidR="003B4DD7">
        <w:rPr>
          <w:rFonts w:ascii="Times New Roman" w:hAnsi="Times New Roman"/>
        </w:rPr>
        <w:t xml:space="preserve"> and local pollution</w:t>
      </w:r>
      <w:r w:rsidR="001E7FED">
        <w:rPr>
          <w:rFonts w:ascii="Times New Roman" w:hAnsi="Times New Roman"/>
        </w:rPr>
        <w:t>.</w:t>
      </w:r>
      <w:r w:rsidR="00FC1384">
        <w:rPr>
          <w:rStyle w:val="FootnoteReference"/>
          <w:rFonts w:ascii="Times New Roman" w:hAnsi="Times New Roman"/>
        </w:rPr>
        <w:footnoteReference w:id="59"/>
      </w:r>
      <w:r w:rsidR="001E7FED">
        <w:rPr>
          <w:rFonts w:ascii="Times New Roman" w:hAnsi="Times New Roman"/>
        </w:rPr>
        <w:t xml:space="preserve"> </w:t>
      </w:r>
      <w:r w:rsidR="003E4E72">
        <w:rPr>
          <w:rFonts w:ascii="Times New Roman" w:hAnsi="Times New Roman"/>
        </w:rPr>
        <w:t>T</w:t>
      </w:r>
      <w:r w:rsidR="001E7FED">
        <w:rPr>
          <w:rFonts w:ascii="Times New Roman" w:hAnsi="Times New Roman"/>
        </w:rPr>
        <w:t>he</w:t>
      </w:r>
      <w:r w:rsidR="003E4E72">
        <w:rPr>
          <w:rFonts w:ascii="Times New Roman" w:hAnsi="Times New Roman"/>
        </w:rPr>
        <w:t xml:space="preserve"> Commissioner</w:t>
      </w:r>
      <w:r w:rsidR="001E7FED">
        <w:rPr>
          <w:rFonts w:ascii="Times New Roman" w:hAnsi="Times New Roman"/>
        </w:rPr>
        <w:t xml:space="preserve"> acknowledged the </w:t>
      </w:r>
      <w:r w:rsidR="003E4E72">
        <w:rPr>
          <w:rFonts w:ascii="Times New Roman" w:hAnsi="Times New Roman"/>
        </w:rPr>
        <w:t xml:space="preserve">availability of </w:t>
      </w:r>
      <w:r w:rsidR="001E7FED">
        <w:rPr>
          <w:rFonts w:ascii="Times New Roman" w:hAnsi="Times New Roman"/>
        </w:rPr>
        <w:t xml:space="preserve">exceptions </w:t>
      </w:r>
      <w:r w:rsidR="003E4E72">
        <w:rPr>
          <w:rFonts w:ascii="Times New Roman" w:hAnsi="Times New Roman"/>
        </w:rPr>
        <w:t>provided in</w:t>
      </w:r>
      <w:r w:rsidR="001E7FED">
        <w:rPr>
          <w:rFonts w:ascii="Times New Roman" w:hAnsi="Times New Roman"/>
        </w:rPr>
        <w:t xml:space="preserve"> local law 97 that </w:t>
      </w:r>
      <w:r w:rsidR="00A10A95">
        <w:rPr>
          <w:rFonts w:ascii="Times New Roman" w:hAnsi="Times New Roman"/>
        </w:rPr>
        <w:t>would relieve building owners from</w:t>
      </w:r>
      <w:r w:rsidR="001E7FED">
        <w:rPr>
          <w:rFonts w:ascii="Times New Roman" w:hAnsi="Times New Roman"/>
        </w:rPr>
        <w:t xml:space="preserve"> paying </w:t>
      </w:r>
      <w:r w:rsidR="007A78AF">
        <w:rPr>
          <w:rFonts w:ascii="Times New Roman" w:hAnsi="Times New Roman"/>
        </w:rPr>
        <w:t xml:space="preserve">full </w:t>
      </w:r>
      <w:r w:rsidR="001E7FED">
        <w:rPr>
          <w:rFonts w:ascii="Times New Roman" w:hAnsi="Times New Roman"/>
        </w:rPr>
        <w:t>penalties when they make “good faith efforts</w:t>
      </w:r>
      <w:r w:rsidR="007A78AF">
        <w:rPr>
          <w:rFonts w:ascii="Times New Roman" w:hAnsi="Times New Roman"/>
        </w:rPr>
        <w:t xml:space="preserve"> to comply</w:t>
      </w:r>
      <w:r w:rsidR="003E4E72">
        <w:rPr>
          <w:rFonts w:ascii="Times New Roman" w:hAnsi="Times New Roman"/>
        </w:rPr>
        <w:t>.”</w:t>
      </w:r>
      <w:r w:rsidR="00FC1384">
        <w:rPr>
          <w:rStyle w:val="FootnoteReference"/>
          <w:rFonts w:ascii="Times New Roman" w:hAnsi="Times New Roman"/>
        </w:rPr>
        <w:footnoteReference w:id="60"/>
      </w:r>
      <w:r w:rsidR="003B4DD7">
        <w:rPr>
          <w:rFonts w:ascii="Times New Roman" w:hAnsi="Times New Roman"/>
        </w:rPr>
        <w:t xml:space="preserve"> </w:t>
      </w:r>
      <w:r w:rsidR="007A78AF">
        <w:rPr>
          <w:rFonts w:ascii="Times New Roman" w:hAnsi="Times New Roman"/>
        </w:rPr>
        <w:t>Questions remain as to how the Administration will approach such cases and what behavior might constitute good faith efforts.</w:t>
      </w:r>
    </w:p>
    <w:p w14:paraId="103AB45A" w14:textId="660B4BBD" w:rsidR="00A10A95" w:rsidRDefault="00A10A95" w:rsidP="00D94156">
      <w:pPr>
        <w:pStyle w:val="ColorfulList-Accent11"/>
        <w:spacing w:line="480" w:lineRule="auto"/>
        <w:ind w:left="0" w:firstLine="720"/>
        <w:jc w:val="both"/>
        <w:rPr>
          <w:rFonts w:ascii="Times New Roman" w:hAnsi="Times New Roman"/>
        </w:rPr>
      </w:pPr>
      <w:r>
        <w:rPr>
          <w:rFonts w:ascii="Times New Roman" w:hAnsi="Times New Roman"/>
        </w:rPr>
        <w:t>In connection with its avowed intention to facilitate c</w:t>
      </w:r>
      <w:r w:rsidR="00D94990">
        <w:rPr>
          <w:rFonts w:ascii="Times New Roman" w:hAnsi="Times New Roman"/>
        </w:rPr>
        <w:t>ompliance with local law 97, Commissioner Aggarwala testified that the</w:t>
      </w:r>
      <w:r>
        <w:rPr>
          <w:rFonts w:ascii="Times New Roman" w:hAnsi="Times New Roman"/>
        </w:rPr>
        <w:t xml:space="preserve"> Administration has administered an internship and workforce development program, a service provider program, and training programs for building operators, architects, and engineers</w:t>
      </w:r>
      <w:r w:rsidR="00D94990">
        <w:rPr>
          <w:rFonts w:ascii="Times New Roman" w:hAnsi="Times New Roman"/>
        </w:rPr>
        <w:t xml:space="preserve"> through the NYC Accelerator</w:t>
      </w:r>
      <w:r>
        <w:rPr>
          <w:rFonts w:ascii="Times New Roman" w:hAnsi="Times New Roman"/>
        </w:rPr>
        <w:t>.</w:t>
      </w:r>
      <w:r w:rsidR="004204FB">
        <w:rPr>
          <w:rStyle w:val="FootnoteReference"/>
          <w:rFonts w:ascii="Times New Roman" w:hAnsi="Times New Roman"/>
        </w:rPr>
        <w:footnoteReference w:id="61"/>
      </w:r>
      <w:r>
        <w:rPr>
          <w:rFonts w:ascii="Times New Roman" w:hAnsi="Times New Roman"/>
        </w:rPr>
        <w:t xml:space="preserve"> </w:t>
      </w:r>
      <w:r w:rsidR="00B11D21">
        <w:rPr>
          <w:rFonts w:ascii="Times New Roman" w:hAnsi="Times New Roman"/>
        </w:rPr>
        <w:t xml:space="preserve">Among </w:t>
      </w:r>
      <w:r w:rsidR="00D94990">
        <w:rPr>
          <w:rFonts w:ascii="Times New Roman" w:hAnsi="Times New Roman"/>
        </w:rPr>
        <w:t xml:space="preserve">these </w:t>
      </w:r>
      <w:r w:rsidR="00B11D21">
        <w:rPr>
          <w:rFonts w:ascii="Times New Roman" w:hAnsi="Times New Roman"/>
        </w:rPr>
        <w:t>program components, o</w:t>
      </w:r>
      <w:r w:rsidR="00336611">
        <w:rPr>
          <w:rFonts w:ascii="Times New Roman" w:hAnsi="Times New Roman"/>
        </w:rPr>
        <w:t xml:space="preserve">ver 30 courses </w:t>
      </w:r>
      <w:r w:rsidR="007A78AF">
        <w:rPr>
          <w:rFonts w:ascii="Times New Roman" w:hAnsi="Times New Roman"/>
        </w:rPr>
        <w:t>are offered</w:t>
      </w:r>
      <w:r w:rsidR="00336611">
        <w:rPr>
          <w:rFonts w:ascii="Times New Roman" w:hAnsi="Times New Roman"/>
        </w:rPr>
        <w:t xml:space="preserve"> online </w:t>
      </w:r>
      <w:r w:rsidR="00B11D21">
        <w:rPr>
          <w:rFonts w:ascii="Times New Roman" w:hAnsi="Times New Roman"/>
        </w:rPr>
        <w:t>to industry professionals embarking on energy improvement projects.</w:t>
      </w:r>
      <w:r w:rsidR="004204FB">
        <w:rPr>
          <w:rStyle w:val="FootnoteReference"/>
          <w:rFonts w:ascii="Times New Roman" w:hAnsi="Times New Roman"/>
        </w:rPr>
        <w:footnoteReference w:id="62"/>
      </w:r>
      <w:r>
        <w:rPr>
          <w:rFonts w:ascii="Times New Roman" w:hAnsi="Times New Roman"/>
        </w:rPr>
        <w:t xml:space="preserve"> </w:t>
      </w:r>
      <w:r w:rsidR="00B11D21">
        <w:rPr>
          <w:rFonts w:ascii="Times New Roman" w:hAnsi="Times New Roman"/>
        </w:rPr>
        <w:t xml:space="preserve">Specific details on the </w:t>
      </w:r>
      <w:r w:rsidR="00D94990">
        <w:rPr>
          <w:rFonts w:ascii="Times New Roman" w:hAnsi="Times New Roman"/>
        </w:rPr>
        <w:t xml:space="preserve">NYC Accelerator </w:t>
      </w:r>
      <w:r w:rsidR="00B11D21">
        <w:rPr>
          <w:rFonts w:ascii="Times New Roman" w:hAnsi="Times New Roman"/>
        </w:rPr>
        <w:t xml:space="preserve">workforce development program </w:t>
      </w:r>
      <w:r w:rsidR="00D94990">
        <w:rPr>
          <w:rFonts w:ascii="Times New Roman" w:hAnsi="Times New Roman"/>
        </w:rPr>
        <w:t>do not appear on the NYC Accelerator website</w:t>
      </w:r>
      <w:r w:rsidR="00B11D21">
        <w:rPr>
          <w:rFonts w:ascii="Times New Roman" w:hAnsi="Times New Roman"/>
        </w:rPr>
        <w:t>.</w:t>
      </w:r>
      <w:r w:rsidR="004204FB">
        <w:rPr>
          <w:rStyle w:val="FootnoteReference"/>
          <w:rFonts w:ascii="Times New Roman" w:hAnsi="Times New Roman"/>
        </w:rPr>
        <w:footnoteReference w:id="63"/>
      </w:r>
      <w:r w:rsidR="00B11D21">
        <w:rPr>
          <w:rFonts w:ascii="Times New Roman" w:hAnsi="Times New Roman"/>
        </w:rPr>
        <w:t xml:space="preserve"> </w:t>
      </w:r>
      <w:r>
        <w:rPr>
          <w:rFonts w:ascii="Times New Roman" w:hAnsi="Times New Roman"/>
        </w:rPr>
        <w:t xml:space="preserve">According to Commissioner Aggarwala, the </w:t>
      </w:r>
      <w:r w:rsidR="00D94990">
        <w:rPr>
          <w:rFonts w:ascii="Times New Roman" w:hAnsi="Times New Roman"/>
        </w:rPr>
        <w:t>City</w:t>
      </w:r>
      <w:r>
        <w:rPr>
          <w:rFonts w:ascii="Times New Roman" w:hAnsi="Times New Roman"/>
        </w:rPr>
        <w:t xml:space="preserve"> ha</w:t>
      </w:r>
      <w:r w:rsidR="00016D79">
        <w:rPr>
          <w:rFonts w:ascii="Times New Roman" w:hAnsi="Times New Roman"/>
        </w:rPr>
        <w:t>s</w:t>
      </w:r>
      <w:r>
        <w:rPr>
          <w:rFonts w:ascii="Times New Roman" w:hAnsi="Times New Roman"/>
        </w:rPr>
        <w:t xml:space="preserve"> assisted 2,580 buildings </w:t>
      </w:r>
      <w:r w:rsidR="00D94990">
        <w:rPr>
          <w:rFonts w:ascii="Times New Roman" w:hAnsi="Times New Roman"/>
        </w:rPr>
        <w:t xml:space="preserve">through such programming </w:t>
      </w:r>
      <w:r>
        <w:rPr>
          <w:rFonts w:ascii="Times New Roman" w:hAnsi="Times New Roman"/>
        </w:rPr>
        <w:t>as of April 2022.</w:t>
      </w:r>
      <w:r w:rsidR="004204FB">
        <w:rPr>
          <w:rStyle w:val="FootnoteReference"/>
          <w:rFonts w:ascii="Times New Roman" w:hAnsi="Times New Roman"/>
        </w:rPr>
        <w:footnoteReference w:id="64"/>
      </w:r>
      <w:r>
        <w:rPr>
          <w:rFonts w:ascii="Times New Roman" w:hAnsi="Times New Roman"/>
        </w:rPr>
        <w:t xml:space="preserve"> </w:t>
      </w:r>
    </w:p>
    <w:p w14:paraId="0163D7E1" w14:textId="361D83EB" w:rsidR="007A78AF" w:rsidRDefault="00ED1C7E" w:rsidP="00D94156">
      <w:pPr>
        <w:pStyle w:val="ColorfulList-Accent11"/>
        <w:spacing w:line="480" w:lineRule="auto"/>
        <w:ind w:left="0" w:firstLine="720"/>
        <w:jc w:val="both"/>
        <w:rPr>
          <w:rFonts w:ascii="Times New Roman" w:hAnsi="Times New Roman"/>
        </w:rPr>
      </w:pPr>
      <w:r>
        <w:rPr>
          <w:rFonts w:ascii="Times New Roman" w:hAnsi="Times New Roman"/>
        </w:rPr>
        <w:t xml:space="preserve">Factors outside the </w:t>
      </w:r>
      <w:r w:rsidR="0003301A">
        <w:rPr>
          <w:rFonts w:ascii="Times New Roman" w:hAnsi="Times New Roman"/>
        </w:rPr>
        <w:t xml:space="preserve">Administration’s </w:t>
      </w:r>
      <w:r>
        <w:rPr>
          <w:rFonts w:ascii="Times New Roman" w:hAnsi="Times New Roman"/>
        </w:rPr>
        <w:t>control may also contribute to Local Law 97</w:t>
      </w:r>
      <w:r w:rsidR="00C82B25">
        <w:rPr>
          <w:rFonts w:ascii="Times New Roman" w:hAnsi="Times New Roman"/>
        </w:rPr>
        <w:t>’s potential for creating</w:t>
      </w:r>
      <w:r>
        <w:rPr>
          <w:rFonts w:ascii="Times New Roman" w:hAnsi="Times New Roman"/>
        </w:rPr>
        <w:t xml:space="preserve"> green jobs—</w:t>
      </w:r>
      <w:r w:rsidR="004204FB">
        <w:rPr>
          <w:rFonts w:ascii="Times New Roman" w:hAnsi="Times New Roman"/>
        </w:rPr>
        <w:t>either locally or outside of New York City</w:t>
      </w:r>
      <w:r>
        <w:rPr>
          <w:rFonts w:ascii="Times New Roman" w:hAnsi="Times New Roman"/>
        </w:rPr>
        <w:t>. The Administration’s carbon study found that</w:t>
      </w:r>
      <w:r w:rsidRPr="00ED1C7E">
        <w:rPr>
          <w:rFonts w:ascii="Times New Roman" w:hAnsi="Times New Roman"/>
        </w:rPr>
        <w:t xml:space="preserve"> Local Law 97’s impact is contingent on the pace at which New York State greens its electric grid, as energy consumption represents a significant source of a building’s GHG emissions.</w:t>
      </w:r>
      <w:r w:rsidRPr="00ED1C7E">
        <w:rPr>
          <w:rFonts w:ascii="Times New Roman" w:hAnsi="Times New Roman"/>
          <w:vertAlign w:val="superscript"/>
        </w:rPr>
        <w:footnoteReference w:id="65"/>
      </w:r>
      <w:r w:rsidRPr="00ED1C7E">
        <w:rPr>
          <w:rFonts w:ascii="Times New Roman" w:hAnsi="Times New Roman"/>
        </w:rPr>
        <w:t xml:space="preserve">  If New York State meets its green energy commitments, building emissions</w:t>
      </w:r>
      <w:r w:rsidR="007A78AF">
        <w:rPr>
          <w:rFonts w:ascii="Times New Roman" w:hAnsi="Times New Roman"/>
        </w:rPr>
        <w:t>, as counted under Local Law 97,</w:t>
      </w:r>
      <w:r w:rsidRPr="00ED1C7E">
        <w:rPr>
          <w:rFonts w:ascii="Times New Roman" w:hAnsi="Times New Roman"/>
        </w:rPr>
        <w:t xml:space="preserve"> will decline without building owners having to undertake significant retrofits to their properties.</w:t>
      </w:r>
      <w:r w:rsidRPr="00ED1C7E">
        <w:rPr>
          <w:rFonts w:ascii="Times New Roman" w:hAnsi="Times New Roman"/>
          <w:vertAlign w:val="superscript"/>
        </w:rPr>
        <w:footnoteReference w:id="66"/>
      </w:r>
      <w:r w:rsidRPr="00ED1C7E">
        <w:rPr>
          <w:rFonts w:ascii="Times New Roman" w:hAnsi="Times New Roman"/>
        </w:rPr>
        <w:t xml:space="preserve"> </w:t>
      </w:r>
    </w:p>
    <w:p w14:paraId="067D1E73" w14:textId="59BCD2BD" w:rsidR="00ED1C7E" w:rsidRDefault="007A78AF" w:rsidP="00D94156">
      <w:pPr>
        <w:pStyle w:val="ColorfulList-Accent11"/>
        <w:spacing w:line="480" w:lineRule="auto"/>
        <w:ind w:left="0" w:firstLine="720"/>
        <w:jc w:val="both"/>
        <w:rPr>
          <w:rFonts w:ascii="Times New Roman" w:hAnsi="Times New Roman"/>
        </w:rPr>
      </w:pPr>
      <w:r>
        <w:rPr>
          <w:rFonts w:ascii="Times New Roman" w:hAnsi="Times New Roman"/>
        </w:rPr>
        <w:t>A number of major projects aim</w:t>
      </w:r>
      <w:r w:rsidR="00ED1C7E" w:rsidRPr="00ED1C7E">
        <w:rPr>
          <w:rFonts w:ascii="Times New Roman" w:hAnsi="Times New Roman"/>
        </w:rPr>
        <w:t xml:space="preserve"> to bring renewable energy into New York City’s grid</w:t>
      </w:r>
      <w:r w:rsidR="00016D79">
        <w:rPr>
          <w:rFonts w:ascii="Times New Roman" w:hAnsi="Times New Roman"/>
        </w:rPr>
        <w:t>, including</w:t>
      </w:r>
      <w:r w:rsidR="002036EC">
        <w:rPr>
          <w:rFonts w:ascii="Times New Roman" w:hAnsi="Times New Roman"/>
        </w:rPr>
        <w:t>:</w:t>
      </w:r>
      <w:r w:rsidR="00ED1C7E" w:rsidRPr="00ED1C7E">
        <w:rPr>
          <w:rFonts w:ascii="Times New Roman" w:hAnsi="Times New Roman"/>
        </w:rPr>
        <w:t xml:space="preserve"> the Clean Path New York project, which will connect 2,050 megawatts of new wind generation and 1,826 megawatts of new solar generation assets to a substation in Astoria, Queens;</w:t>
      </w:r>
      <w:r w:rsidR="00016D79" w:rsidRPr="00016D79">
        <w:rPr>
          <w:rFonts w:ascii="Times New Roman" w:hAnsi="Times New Roman"/>
          <w:vertAlign w:val="superscript"/>
        </w:rPr>
        <w:t xml:space="preserve"> </w:t>
      </w:r>
      <w:r w:rsidR="00016D79" w:rsidRPr="00ED1C7E">
        <w:rPr>
          <w:rFonts w:ascii="Times New Roman" w:hAnsi="Times New Roman"/>
          <w:vertAlign w:val="superscript"/>
        </w:rPr>
        <w:footnoteReference w:id="67"/>
      </w:r>
      <w:r w:rsidR="00ED1C7E" w:rsidRPr="00ED1C7E">
        <w:rPr>
          <w:rFonts w:ascii="Times New Roman" w:hAnsi="Times New Roman"/>
        </w:rPr>
        <w:t xml:space="preserve"> the Champlain Hudson Power Express (CHPE) project, which will connect New York City’s grid to 1,250 megawatts of renewable energy generated by HydroQuebec via a 339-mile-long transmission wire running underwater or buried along existing rights of way;</w:t>
      </w:r>
      <w:r w:rsidR="00ED1C7E" w:rsidRPr="00ED1C7E">
        <w:rPr>
          <w:rFonts w:ascii="Times New Roman" w:hAnsi="Times New Roman"/>
          <w:vertAlign w:val="superscript"/>
        </w:rPr>
        <w:footnoteReference w:id="68"/>
      </w:r>
      <w:r w:rsidR="00ED1C7E" w:rsidRPr="00ED1C7E">
        <w:rPr>
          <w:rFonts w:ascii="Times New Roman" w:hAnsi="Times New Roman"/>
        </w:rPr>
        <w:t xml:space="preserve"> and the Empire Wind offshore wind farm, which is expected to produce 2.1 gigawatts of renewable energy, will connect to the NYC grid at the Gowanus Substation, and will be headquartered at the </w:t>
      </w:r>
      <w:r w:rsidR="002036EC">
        <w:rPr>
          <w:rFonts w:ascii="Times New Roman" w:hAnsi="Times New Roman"/>
        </w:rPr>
        <w:t xml:space="preserve">South Brooklyn Marine Terminal, </w:t>
      </w:r>
      <w:r w:rsidR="00ED1C7E" w:rsidRPr="00ED1C7E">
        <w:rPr>
          <w:rFonts w:ascii="Times New Roman" w:hAnsi="Times New Roman"/>
        </w:rPr>
        <w:t>where the project’s construction activities, operations, and maintenance base will be located.</w:t>
      </w:r>
      <w:r w:rsidR="00ED1C7E" w:rsidRPr="00ED1C7E">
        <w:rPr>
          <w:rFonts w:ascii="Times New Roman" w:hAnsi="Times New Roman"/>
          <w:vertAlign w:val="superscript"/>
        </w:rPr>
        <w:footnoteReference w:id="69"/>
      </w:r>
    </w:p>
    <w:p w14:paraId="38CA916C" w14:textId="22C8E8EF" w:rsidR="004D4101" w:rsidRPr="00AF37E7" w:rsidRDefault="004D4101" w:rsidP="00AF37E7">
      <w:pPr>
        <w:pStyle w:val="ColorfulList-Accent11"/>
        <w:numPr>
          <w:ilvl w:val="0"/>
          <w:numId w:val="35"/>
        </w:numPr>
        <w:spacing w:line="480" w:lineRule="auto"/>
        <w:jc w:val="both"/>
        <w:rPr>
          <w:rFonts w:ascii="Times New Roman" w:hAnsi="Times New Roman"/>
          <w:b/>
          <w:smallCaps/>
        </w:rPr>
      </w:pPr>
      <w:r>
        <w:rPr>
          <w:rFonts w:ascii="Times New Roman" w:hAnsi="Times New Roman"/>
          <w:b/>
          <w:smallCaps/>
        </w:rPr>
        <w:t>Conclusion</w:t>
      </w:r>
    </w:p>
    <w:p w14:paraId="6F3CBAA5" w14:textId="60E7A1FA" w:rsidR="009F19E0" w:rsidRPr="004204FB" w:rsidRDefault="00635C10" w:rsidP="004204FB">
      <w:pPr>
        <w:spacing w:line="480" w:lineRule="auto"/>
        <w:ind w:firstLine="720"/>
        <w:jc w:val="both"/>
      </w:pPr>
      <w:r>
        <w:t>Local Law 97</w:t>
      </w:r>
      <w:r w:rsidR="00291DE8">
        <w:t xml:space="preserve"> could be the impetus for a </w:t>
      </w:r>
      <w:r w:rsidR="008A1A21">
        <w:t xml:space="preserve">New York City </w:t>
      </w:r>
      <w:r w:rsidR="00291DE8">
        <w:t>green workforce pipeline</w:t>
      </w:r>
      <w:r w:rsidR="008A1A21">
        <w:t xml:space="preserve"> for decades to come. Jobs created under Local Law 97 could offer thousands of New York City laborers </w:t>
      </w:r>
      <w:r w:rsidR="00C82B25">
        <w:t>living</w:t>
      </w:r>
      <w:r w:rsidR="008A1A21">
        <w:t xml:space="preserve"> wages and economic stability</w:t>
      </w:r>
      <w:r w:rsidR="00C82B25">
        <w:t xml:space="preserve"> in a sector of employment that supports a sustainable future</w:t>
      </w:r>
      <w:r w:rsidR="008A1A21">
        <w:t xml:space="preserve">. Whether and when green jobs materialize locally will depend on the demand for retrofits and other work intended to bring buildings into compliance with Local Law 97’s emissions limits. The Administration has power to influence this demand, and to facilitate compliance with Local Law 97, with consistent messaging and effective outreach to make clear Local Law 97’s requirements and the means of meeting them. The Committees look forward to learning more about the City’s efforts to support and develop a green workforce equipped to help building owners reduce emissions and continue the </w:t>
      </w:r>
      <w:r w:rsidR="00B85FE5">
        <w:t xml:space="preserve">crucial </w:t>
      </w:r>
      <w:r w:rsidR="008A1A21">
        <w:t xml:space="preserve">work </w:t>
      </w:r>
      <w:r w:rsidR="00B85FE5">
        <w:t>of</w:t>
      </w:r>
      <w:r w:rsidR="008A1A21">
        <w:t xml:space="preserve"> decarbonizing New York City.</w:t>
      </w:r>
    </w:p>
    <w:sectPr w:rsidR="009F19E0" w:rsidRPr="004204FB" w:rsidSect="001B3ECC">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C5E7" w14:textId="77777777" w:rsidR="008901FF" w:rsidRDefault="008901FF">
      <w:r>
        <w:separator/>
      </w:r>
    </w:p>
  </w:endnote>
  <w:endnote w:type="continuationSeparator" w:id="0">
    <w:p w14:paraId="5E1DE815" w14:textId="77777777" w:rsidR="008901FF" w:rsidRDefault="008901FF">
      <w:r>
        <w:continuationSeparator/>
      </w:r>
    </w:p>
  </w:endnote>
  <w:endnote w:type="continuationNotice" w:id="1">
    <w:p w14:paraId="62AB0B55" w14:textId="77777777" w:rsidR="008901FF" w:rsidRDefault="00890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00000000" w:usb1="7AC7FFFF" w:usb2="00000012" w:usb3="00000000" w:csb0="0002000D" w:csb1="00000000"/>
  </w:font>
  <w:font w:name="Arial Bold">
    <w:panose1 w:val="020B0704020202020204"/>
    <w:charset w:val="00"/>
    <w:family w:val="roman"/>
    <w:pitch w:val="default"/>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43B7" w14:textId="77777777" w:rsidR="004827DC" w:rsidRDefault="004827DC"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E29049" w14:textId="77777777" w:rsidR="004827DC" w:rsidRDefault="00482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396122"/>
      <w:docPartObj>
        <w:docPartGallery w:val="Page Numbers (Bottom of Page)"/>
        <w:docPartUnique/>
      </w:docPartObj>
    </w:sdtPr>
    <w:sdtEndPr>
      <w:rPr>
        <w:rStyle w:val="PageNumber"/>
      </w:rPr>
    </w:sdtEndPr>
    <w:sdtContent>
      <w:p w14:paraId="6E39A348" w14:textId="6D56A4C0" w:rsidR="004827DC" w:rsidRDefault="004827DC"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39F1ED" w14:textId="77777777" w:rsidR="004827DC" w:rsidRDefault="00482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DB7431B" w14:paraId="4C292122" w14:textId="77777777" w:rsidTr="4DB7431B">
      <w:tc>
        <w:tcPr>
          <w:tcW w:w="3120" w:type="dxa"/>
        </w:tcPr>
        <w:p w14:paraId="64EE7E10" w14:textId="56ABA4FD" w:rsidR="4DB7431B" w:rsidRDefault="4DB7431B" w:rsidP="4DB7431B">
          <w:pPr>
            <w:pStyle w:val="Header"/>
            <w:ind w:left="-115"/>
          </w:pPr>
        </w:p>
      </w:tc>
      <w:tc>
        <w:tcPr>
          <w:tcW w:w="3120" w:type="dxa"/>
        </w:tcPr>
        <w:p w14:paraId="7848C999" w14:textId="78125FC4" w:rsidR="4DB7431B" w:rsidRDefault="4DB7431B" w:rsidP="4DB7431B">
          <w:pPr>
            <w:pStyle w:val="Header"/>
            <w:jc w:val="center"/>
          </w:pPr>
        </w:p>
      </w:tc>
      <w:tc>
        <w:tcPr>
          <w:tcW w:w="3120" w:type="dxa"/>
        </w:tcPr>
        <w:p w14:paraId="479F982A" w14:textId="37D08BB6" w:rsidR="4DB7431B" w:rsidRDefault="4DB7431B" w:rsidP="4DB7431B">
          <w:pPr>
            <w:pStyle w:val="Header"/>
            <w:ind w:right="-115"/>
            <w:jc w:val="right"/>
          </w:pPr>
        </w:p>
      </w:tc>
    </w:tr>
  </w:tbl>
  <w:p w14:paraId="261706D7" w14:textId="6549B573" w:rsidR="4DB7431B" w:rsidRDefault="4DB7431B" w:rsidP="4DB74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144" w14:textId="77777777" w:rsidR="004827DC" w:rsidRDefault="004827DC">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61A" w14:textId="4E3874FF" w:rsidR="004827DC" w:rsidRDefault="004827DC">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05153">
      <w:rPr>
        <w:rFonts w:ascii="Times New Roman" w:hAnsi="Times New Roman"/>
        <w:noProof/>
      </w:rPr>
      <w:t>13</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2D3F" w14:textId="77777777" w:rsidR="004827DC" w:rsidRDefault="004827D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57A0" w14:textId="77777777" w:rsidR="008901FF" w:rsidRDefault="008901FF">
      <w:r>
        <w:separator/>
      </w:r>
    </w:p>
  </w:footnote>
  <w:footnote w:type="continuationSeparator" w:id="0">
    <w:p w14:paraId="313B918A" w14:textId="77777777" w:rsidR="008901FF" w:rsidRDefault="008901FF">
      <w:r>
        <w:continuationSeparator/>
      </w:r>
    </w:p>
  </w:footnote>
  <w:footnote w:type="continuationNotice" w:id="1">
    <w:p w14:paraId="3D53B322" w14:textId="77777777" w:rsidR="008901FF" w:rsidRDefault="008901FF"/>
  </w:footnote>
  <w:footnote w:id="2">
    <w:p w14:paraId="511A7CAA" w14:textId="66B0C90E" w:rsidR="00057F58" w:rsidRPr="004E6F0B" w:rsidRDefault="00057F58" w:rsidP="002D1980">
      <w:pPr>
        <w:pStyle w:val="FootnoteText"/>
        <w:spacing w:after="0" w:line="240" w:lineRule="auto"/>
      </w:pPr>
      <w:r w:rsidRPr="004E6F0B">
        <w:rPr>
          <w:rStyle w:val="FootnoteReference"/>
        </w:rPr>
        <w:footnoteRef/>
      </w:r>
      <w:r w:rsidR="00D32A89">
        <w:t xml:space="preserve"> Local Law No. 97 (2019) of City of New York (Local Law No. 97).</w:t>
      </w:r>
    </w:p>
  </w:footnote>
  <w:footnote w:id="3">
    <w:p w14:paraId="002D61A0" w14:textId="31FC3B1E" w:rsidR="00057F58" w:rsidRPr="002B0CEF" w:rsidRDefault="00057F58" w:rsidP="002D1980">
      <w:pPr>
        <w:pStyle w:val="FootnoteText"/>
        <w:spacing w:after="0" w:line="240" w:lineRule="auto"/>
      </w:pPr>
      <w:r w:rsidRPr="004E6F0B">
        <w:rPr>
          <w:rStyle w:val="FootnoteReference"/>
        </w:rPr>
        <w:footnoteRef/>
      </w:r>
      <w:r w:rsidR="00D32A89">
        <w:t xml:space="preserve"> Urban Green Council,</w:t>
      </w:r>
      <w:r w:rsidRPr="004E6F0B">
        <w:t xml:space="preserve"> NYC</w:t>
      </w:r>
      <w:r w:rsidR="00D32A89">
        <w:t xml:space="preserve"> Building Emissions Law Summary, Local Law 97, </w:t>
      </w:r>
      <w:r w:rsidR="00D32A89" w:rsidRPr="00D32A89">
        <w:rPr>
          <w:i/>
        </w:rPr>
        <w:t>available at</w:t>
      </w:r>
      <w:r w:rsidRPr="004E6F0B">
        <w:t xml:space="preserve"> </w:t>
      </w:r>
      <w:hyperlink r:id="rId1" w:history="1">
        <w:r w:rsidRPr="004E6F0B">
          <w:rPr>
            <w:rStyle w:val="Hyperlink"/>
          </w:rPr>
          <w:t>https://www.urbangreencouncil.org/sites/default/files/urban_green_building_emissions_law_summary_2020.02.19.pdf</w:t>
        </w:r>
      </w:hyperlink>
      <w:r w:rsidR="00D32A89">
        <w:rPr>
          <w:rStyle w:val="Hyperlink"/>
        </w:rPr>
        <w:t xml:space="preserve"> </w:t>
      </w:r>
      <w:r w:rsidR="00D32A89" w:rsidRPr="002B0CEF">
        <w:rPr>
          <w:rStyle w:val="Hyperlink"/>
          <w:color w:val="auto"/>
          <w:u w:val="none"/>
        </w:rPr>
        <w:t>(last accessed June 22, 2022)</w:t>
      </w:r>
      <w:r w:rsidR="002B0CEF" w:rsidRPr="002B0CEF">
        <w:rPr>
          <w:rStyle w:val="Hyperlink"/>
          <w:color w:val="auto"/>
          <w:u w:val="none"/>
        </w:rPr>
        <w:t xml:space="preserve"> (Urban Green Council)</w:t>
      </w:r>
      <w:r w:rsidRPr="002B0CEF">
        <w:rPr>
          <w:rStyle w:val="Hyperlink"/>
          <w:color w:val="auto"/>
          <w:u w:val="none"/>
        </w:rPr>
        <w:t>.</w:t>
      </w:r>
    </w:p>
  </w:footnote>
  <w:footnote w:id="4">
    <w:p w14:paraId="6806DEC3" w14:textId="12CA0CEB" w:rsidR="00057F58" w:rsidRPr="004E6F0B" w:rsidRDefault="00057F58" w:rsidP="002D1980">
      <w:pPr>
        <w:pStyle w:val="FootnoteText"/>
        <w:spacing w:after="0" w:line="240" w:lineRule="auto"/>
      </w:pPr>
      <w:r w:rsidRPr="004E6F0B">
        <w:rPr>
          <w:rStyle w:val="FootnoteReference"/>
        </w:rPr>
        <w:footnoteRef/>
      </w:r>
      <w:r w:rsidR="00D32A89">
        <w:t xml:space="preserve"> Local Law No. 97.</w:t>
      </w:r>
    </w:p>
  </w:footnote>
  <w:footnote w:id="5">
    <w:p w14:paraId="6A9CBC0D" w14:textId="77777777" w:rsidR="00057F58" w:rsidRPr="004E6F0B" w:rsidRDefault="00057F58" w:rsidP="002D1980">
      <w:pPr>
        <w:pStyle w:val="FootnoteText"/>
        <w:spacing w:after="0" w:line="240" w:lineRule="auto"/>
      </w:pPr>
      <w:r w:rsidRPr="004E6F0B">
        <w:rPr>
          <w:rStyle w:val="FootnoteReference"/>
        </w:rPr>
        <w:footnoteRef/>
      </w:r>
      <w:r w:rsidRPr="004E6F0B">
        <w:t xml:space="preserve"> </w:t>
      </w:r>
      <w:r w:rsidRPr="002B0CEF">
        <w:rPr>
          <w:i/>
        </w:rPr>
        <w:t>Id.</w:t>
      </w:r>
      <w:r w:rsidRPr="004E6F0B">
        <w:t xml:space="preserve"> </w:t>
      </w:r>
    </w:p>
  </w:footnote>
  <w:footnote w:id="6">
    <w:p w14:paraId="632197DA" w14:textId="201B6724" w:rsidR="00D32A89" w:rsidRDefault="00D32A89" w:rsidP="002D1980">
      <w:pPr>
        <w:pStyle w:val="FootnoteText"/>
        <w:spacing w:after="0" w:line="240" w:lineRule="auto"/>
      </w:pPr>
      <w:r>
        <w:rPr>
          <w:rStyle w:val="FootnoteReference"/>
        </w:rPr>
        <w:footnoteRef/>
      </w:r>
      <w:r>
        <w:t xml:space="preserve"> Local Law No. 97.</w:t>
      </w:r>
    </w:p>
  </w:footnote>
  <w:footnote w:id="7">
    <w:p w14:paraId="19E72574" w14:textId="77777777" w:rsidR="00057F58" w:rsidRPr="004E6F0B" w:rsidRDefault="00057F58" w:rsidP="002D1980">
      <w:pPr>
        <w:pStyle w:val="FootnoteText"/>
        <w:spacing w:after="0" w:line="240" w:lineRule="auto"/>
      </w:pPr>
      <w:r w:rsidRPr="004E6F0B">
        <w:rPr>
          <w:rStyle w:val="FootnoteReference"/>
        </w:rPr>
        <w:footnoteRef/>
      </w:r>
      <w:r w:rsidRPr="004E6F0B">
        <w:t xml:space="preserve"> </w:t>
      </w:r>
      <w:r w:rsidRPr="002B0CEF">
        <w:rPr>
          <w:i/>
        </w:rPr>
        <w:t>Id</w:t>
      </w:r>
      <w:r w:rsidRPr="004E6F0B">
        <w:t xml:space="preserve">. </w:t>
      </w:r>
    </w:p>
  </w:footnote>
  <w:footnote w:id="8">
    <w:p w14:paraId="539487BD" w14:textId="77777777" w:rsidR="00057F58" w:rsidRPr="004E6F0B" w:rsidRDefault="00057F58" w:rsidP="002D1980">
      <w:pPr>
        <w:pStyle w:val="FootnoteText"/>
        <w:spacing w:after="0" w:line="240" w:lineRule="auto"/>
      </w:pPr>
      <w:r w:rsidRPr="004E6F0B">
        <w:rPr>
          <w:rStyle w:val="FootnoteReference"/>
        </w:rPr>
        <w:footnoteRef/>
      </w:r>
      <w:r w:rsidRPr="004E6F0B">
        <w:t xml:space="preserve"> </w:t>
      </w:r>
      <w:r w:rsidRPr="002B0CEF">
        <w:rPr>
          <w:i/>
        </w:rPr>
        <w:t>Id</w:t>
      </w:r>
      <w:r w:rsidRPr="004E6F0B">
        <w:t xml:space="preserve">. </w:t>
      </w:r>
    </w:p>
  </w:footnote>
  <w:footnote w:id="9">
    <w:p w14:paraId="04284B22" w14:textId="77777777" w:rsidR="00057F58" w:rsidRPr="004E6F0B" w:rsidRDefault="00057F58" w:rsidP="002D1980">
      <w:pPr>
        <w:pStyle w:val="FootnoteText"/>
        <w:spacing w:after="0" w:line="240" w:lineRule="auto"/>
      </w:pPr>
      <w:r w:rsidRPr="004E6F0B">
        <w:rPr>
          <w:rStyle w:val="FootnoteReference"/>
        </w:rPr>
        <w:footnoteRef/>
      </w:r>
      <w:r w:rsidRPr="004E6F0B">
        <w:t xml:space="preserve"> </w:t>
      </w:r>
      <w:r w:rsidRPr="002B0CEF">
        <w:rPr>
          <w:i/>
        </w:rPr>
        <w:t>Id</w:t>
      </w:r>
      <w:r w:rsidRPr="004E6F0B">
        <w:t xml:space="preserve">.  </w:t>
      </w:r>
    </w:p>
  </w:footnote>
  <w:footnote w:id="10">
    <w:p w14:paraId="18D7194B" w14:textId="77777777" w:rsidR="00057F58" w:rsidRPr="004E6F0B" w:rsidRDefault="00057F58" w:rsidP="002D1980">
      <w:pPr>
        <w:pStyle w:val="FootnoteText"/>
        <w:spacing w:after="0" w:line="240" w:lineRule="auto"/>
      </w:pPr>
      <w:r w:rsidRPr="004E6F0B">
        <w:rPr>
          <w:rStyle w:val="FootnoteReference"/>
        </w:rPr>
        <w:footnoteRef/>
      </w:r>
      <w:r w:rsidRPr="004E6F0B">
        <w:t xml:space="preserve"> </w:t>
      </w:r>
      <w:r w:rsidRPr="002B0CEF">
        <w:rPr>
          <w:i/>
        </w:rPr>
        <w:t>Id</w:t>
      </w:r>
      <w:r w:rsidRPr="004E6F0B">
        <w:t>.</w:t>
      </w:r>
    </w:p>
  </w:footnote>
  <w:footnote w:id="11">
    <w:p w14:paraId="0EF1FFBB" w14:textId="6D6C908E" w:rsidR="00057F58" w:rsidRPr="004E6F0B" w:rsidRDefault="00057F58" w:rsidP="002D1980">
      <w:pPr>
        <w:pStyle w:val="FootnoteText"/>
        <w:spacing w:after="0" w:line="240" w:lineRule="auto"/>
      </w:pPr>
      <w:r w:rsidRPr="004E6F0B">
        <w:rPr>
          <w:rStyle w:val="FootnoteReference"/>
        </w:rPr>
        <w:footnoteRef/>
      </w:r>
      <w:r w:rsidRPr="004E6F0B">
        <w:t xml:space="preserve"> The New York City Council’s Response to the Fiscal 2023 Preliminary Budget and Fiscal 2022 Prelim</w:t>
      </w:r>
      <w:r w:rsidR="00D32A89">
        <w:t>inary Mayor’s Management Report</w:t>
      </w:r>
      <w:r w:rsidRPr="004E6F0B">
        <w:t xml:space="preserve"> </w:t>
      </w:r>
      <w:r w:rsidR="00D32A89">
        <w:t xml:space="preserve">(April 1, 2022), </w:t>
      </w:r>
      <w:r w:rsidR="00D32A89" w:rsidRPr="00D32A89">
        <w:rPr>
          <w:i/>
        </w:rPr>
        <w:t>available at</w:t>
      </w:r>
      <w:r w:rsidRPr="004E6F0B">
        <w:t xml:space="preserve"> </w:t>
      </w:r>
      <w:hyperlink r:id="rId2" w:history="1">
        <w:r w:rsidRPr="004E6F0B">
          <w:rPr>
            <w:rStyle w:val="Hyperlink"/>
          </w:rPr>
          <w:t>https://council.nyc.gov/budget/wp-content/uploads/sites/54/2022/04/Fiscal-2023-Preliminary-Budget-Response-1-3.pdf</w:t>
        </w:r>
      </w:hyperlink>
      <w:r w:rsidR="00D32A89">
        <w:rPr>
          <w:rStyle w:val="Hyperlink"/>
        </w:rPr>
        <w:t>.</w:t>
      </w:r>
      <w:r w:rsidRPr="004E6F0B">
        <w:t xml:space="preserve"> </w:t>
      </w:r>
    </w:p>
  </w:footnote>
  <w:footnote w:id="12">
    <w:p w14:paraId="74EC6639" w14:textId="77777777" w:rsidR="00057F58" w:rsidRPr="004E6F0B" w:rsidRDefault="00057F58" w:rsidP="002D1980">
      <w:pPr>
        <w:pStyle w:val="FootnoteText"/>
        <w:spacing w:after="0" w:line="240" w:lineRule="auto"/>
      </w:pPr>
      <w:r w:rsidRPr="004E6F0B">
        <w:rPr>
          <w:rStyle w:val="FootnoteReference"/>
        </w:rPr>
        <w:footnoteRef/>
      </w:r>
      <w:r w:rsidRPr="004E6F0B">
        <w:t xml:space="preserve"> </w:t>
      </w:r>
      <w:r w:rsidRPr="002B0CEF">
        <w:rPr>
          <w:i/>
        </w:rPr>
        <w:t>Id</w:t>
      </w:r>
      <w:r w:rsidRPr="004E6F0B">
        <w:t xml:space="preserve">. </w:t>
      </w:r>
    </w:p>
  </w:footnote>
  <w:footnote w:id="13">
    <w:p w14:paraId="5363CE31" w14:textId="2B266146" w:rsidR="00D612B4" w:rsidRDefault="00D612B4" w:rsidP="002D1980">
      <w:pPr>
        <w:pStyle w:val="FootnoteText"/>
        <w:spacing w:after="0" w:line="240" w:lineRule="auto"/>
      </w:pPr>
      <w:r>
        <w:rPr>
          <w:rStyle w:val="FootnoteReference"/>
        </w:rPr>
        <w:footnoteRef/>
      </w:r>
      <w:r>
        <w:t xml:space="preserve"> </w:t>
      </w:r>
      <w:r w:rsidR="00C363D8">
        <w:t xml:space="preserve">Report to the Committee on Finance and the Committee on Housing and Buildings on the Fiscal 2023 Executive Plan and the Fiscal 2023 Executive Capital Commitment Plan, New York City Council, Finance Division (May 9, 2022), </w:t>
      </w:r>
      <w:r w:rsidR="00C363D8" w:rsidRPr="00C363D8">
        <w:rPr>
          <w:i/>
        </w:rPr>
        <w:t>available at</w:t>
      </w:r>
      <w:r w:rsidR="00C363D8">
        <w:t xml:space="preserve"> </w:t>
      </w:r>
      <w:r w:rsidR="00C363D8" w:rsidRPr="00C363D8">
        <w:t>https://council.nyc.gov/budget/wp-content/uploads/sites/54/2022/05/DOB.pdf</w:t>
      </w:r>
      <w:r w:rsidR="00C363D8">
        <w:t>.</w:t>
      </w:r>
    </w:p>
  </w:footnote>
  <w:footnote w:id="14">
    <w:p w14:paraId="2C1A88E0" w14:textId="0E105699" w:rsidR="00057F58" w:rsidRPr="004E6F0B" w:rsidRDefault="00057F58" w:rsidP="002D1980">
      <w:pPr>
        <w:pStyle w:val="FootnoteText"/>
        <w:spacing w:after="0" w:line="240" w:lineRule="auto"/>
      </w:pPr>
      <w:r w:rsidRPr="004E6F0B">
        <w:rPr>
          <w:rStyle w:val="FootnoteReference"/>
        </w:rPr>
        <w:footnoteRef/>
      </w:r>
      <w:r w:rsidR="00D32A89">
        <w:t xml:space="preserve"> Local Law No. 97.</w:t>
      </w:r>
    </w:p>
  </w:footnote>
  <w:footnote w:id="15">
    <w:p w14:paraId="1101D012" w14:textId="4B1A8232" w:rsidR="00057F58" w:rsidRPr="004E6F0B" w:rsidRDefault="00057F58" w:rsidP="002D1980">
      <w:pPr>
        <w:pStyle w:val="FootnoteText"/>
        <w:spacing w:after="0" w:line="240" w:lineRule="auto"/>
      </w:pPr>
      <w:r w:rsidRPr="004E6F0B">
        <w:rPr>
          <w:rStyle w:val="FootnoteReference"/>
        </w:rPr>
        <w:footnoteRef/>
      </w:r>
      <w:r w:rsidR="00D32A89">
        <w:t xml:space="preserve"> Urban Green Council</w:t>
      </w:r>
      <w:r w:rsidR="002B0CEF">
        <w:t>.</w:t>
      </w:r>
    </w:p>
  </w:footnote>
  <w:footnote w:id="16">
    <w:p w14:paraId="0D97FC16" w14:textId="31D316BF" w:rsidR="00057F58" w:rsidRPr="004E6F0B" w:rsidRDefault="00057F58" w:rsidP="002D1980">
      <w:pPr>
        <w:pStyle w:val="FootnoteText"/>
        <w:spacing w:after="0" w:line="240" w:lineRule="auto"/>
      </w:pPr>
      <w:r w:rsidRPr="004E6F0B">
        <w:rPr>
          <w:rStyle w:val="FootnoteReference"/>
        </w:rPr>
        <w:footnoteRef/>
      </w:r>
      <w:r w:rsidRPr="004E6F0B">
        <w:t xml:space="preserve"> </w:t>
      </w:r>
      <w:r w:rsidR="00D32A89">
        <w:t>Local Law No. 147 (2019) of City of New York.</w:t>
      </w:r>
    </w:p>
  </w:footnote>
  <w:footnote w:id="17">
    <w:p w14:paraId="1AAE9EA7" w14:textId="2DDAE4BE" w:rsidR="00057F58" w:rsidRPr="004E6F0B" w:rsidRDefault="00057F58" w:rsidP="002D1980">
      <w:pPr>
        <w:pStyle w:val="FootnoteText"/>
        <w:spacing w:after="0" w:line="240" w:lineRule="auto"/>
      </w:pPr>
      <w:r w:rsidRPr="004E6F0B">
        <w:rPr>
          <w:rStyle w:val="FootnoteReference"/>
        </w:rPr>
        <w:footnoteRef/>
      </w:r>
      <w:r w:rsidRPr="004E6F0B">
        <w:t xml:space="preserve"> Alexis Saba and Jeffrey B. Gracer. New York City Council considers amendment to Local Law 9</w:t>
      </w:r>
      <w:r w:rsidR="00D32A89">
        <w:t xml:space="preserve">7 affordable housing provisions, </w:t>
      </w:r>
      <w:r w:rsidR="00D32A89" w:rsidRPr="00D32A89">
        <w:rPr>
          <w:i/>
        </w:rPr>
        <w:t>available at</w:t>
      </w:r>
      <w:r w:rsidRPr="004E6F0B">
        <w:t xml:space="preserve"> </w:t>
      </w:r>
      <w:hyperlink r:id="rId3" w:history="1">
        <w:r w:rsidRPr="004E6F0B">
          <w:rPr>
            <w:rStyle w:val="Hyperlink"/>
          </w:rPr>
          <w:t>https://sprlaw.com/new-york-city-council-considers-amendment-to-local-law-97-affordable-housing-provisions/</w:t>
        </w:r>
      </w:hyperlink>
      <w:r w:rsidRPr="004E6F0B">
        <w:t xml:space="preserve"> </w:t>
      </w:r>
      <w:r w:rsidRPr="002B0CEF">
        <w:rPr>
          <w:rStyle w:val="Hyperlink"/>
          <w:color w:val="auto"/>
          <w:u w:val="none"/>
        </w:rPr>
        <w:t>(last accessed 4/8/22)</w:t>
      </w:r>
      <w:r w:rsidR="002B0CEF" w:rsidRPr="002B0CEF">
        <w:rPr>
          <w:rStyle w:val="Hyperlink"/>
          <w:color w:val="auto"/>
          <w:u w:val="none"/>
        </w:rPr>
        <w:t>.</w:t>
      </w:r>
    </w:p>
  </w:footnote>
  <w:footnote w:id="18">
    <w:p w14:paraId="38092B29" w14:textId="5C08C89F" w:rsidR="00057F58" w:rsidRPr="004E6F0B" w:rsidRDefault="00057F58" w:rsidP="002D1980">
      <w:pPr>
        <w:pStyle w:val="FootnoteText"/>
        <w:spacing w:after="0" w:line="240" w:lineRule="auto"/>
      </w:pPr>
      <w:r w:rsidRPr="004E6F0B">
        <w:rPr>
          <w:rStyle w:val="FootnoteReference"/>
        </w:rPr>
        <w:footnoteRef/>
      </w:r>
      <w:r w:rsidRPr="004E6F0B">
        <w:t xml:space="preserve"> </w:t>
      </w:r>
      <w:r w:rsidR="00D32A89">
        <w:t>Local Law No. 116 (2020) of City of New York.</w:t>
      </w:r>
    </w:p>
  </w:footnote>
  <w:footnote w:id="19">
    <w:p w14:paraId="054CCA26" w14:textId="77777777" w:rsidR="00C82B25" w:rsidRPr="004E6F0B" w:rsidRDefault="00C82B25" w:rsidP="002D1980">
      <w:pPr>
        <w:pStyle w:val="FootnoteText"/>
        <w:spacing w:after="0" w:line="240" w:lineRule="auto"/>
      </w:pPr>
      <w:r w:rsidRPr="004E6F0B">
        <w:rPr>
          <w:rStyle w:val="FootnoteReference"/>
        </w:rPr>
        <w:footnoteRef/>
      </w:r>
      <w:r w:rsidRPr="004E6F0B">
        <w:t xml:space="preserve"> </w:t>
      </w:r>
      <w:r>
        <w:t>Local Law No. 97.</w:t>
      </w:r>
    </w:p>
  </w:footnote>
  <w:footnote w:id="20">
    <w:p w14:paraId="7C6E791E" w14:textId="1C271497" w:rsidR="00BA37FA" w:rsidRDefault="00BA37FA" w:rsidP="002D1980">
      <w:pPr>
        <w:pStyle w:val="FootnoteText"/>
        <w:spacing w:after="0" w:line="240" w:lineRule="auto"/>
      </w:pPr>
      <w:r>
        <w:rPr>
          <w:rStyle w:val="FootnoteReference"/>
        </w:rPr>
        <w:footnoteRef/>
      </w:r>
      <w:r>
        <w:t xml:space="preserve"> </w:t>
      </w:r>
      <w:r w:rsidRPr="00BA37FA">
        <w:rPr>
          <w:i/>
        </w:rPr>
        <w:t>Id</w:t>
      </w:r>
      <w:r>
        <w:t>.</w:t>
      </w:r>
    </w:p>
  </w:footnote>
  <w:footnote w:id="21">
    <w:p w14:paraId="6DF3B525" w14:textId="77777777" w:rsidR="00C82B25" w:rsidRPr="004E6F0B" w:rsidRDefault="00C82B25" w:rsidP="002D1980">
      <w:pPr>
        <w:pStyle w:val="FootnoteText"/>
        <w:spacing w:after="0" w:line="240" w:lineRule="auto"/>
      </w:pPr>
      <w:r w:rsidRPr="004E6F0B">
        <w:rPr>
          <w:rStyle w:val="FootnoteReference"/>
        </w:rPr>
        <w:footnoteRef/>
      </w:r>
      <w:r w:rsidRPr="004E6F0B">
        <w:t xml:space="preserve"> New York City Ma</w:t>
      </w:r>
      <w:r>
        <w:t xml:space="preserve">yor’s Office of Sustainability, </w:t>
      </w:r>
      <w:r w:rsidRPr="004E6F0B">
        <w:t xml:space="preserve">Inventory of New York City Greenhouse </w:t>
      </w:r>
      <w:r>
        <w:t xml:space="preserve">Gas Emissions, </w:t>
      </w:r>
      <w:r w:rsidRPr="007D474A">
        <w:rPr>
          <w:i/>
        </w:rPr>
        <w:t>available at</w:t>
      </w:r>
      <w:r w:rsidRPr="004E6F0B">
        <w:t xml:space="preserve"> </w:t>
      </w:r>
      <w:hyperlink r:id="rId4" w:history="1">
        <w:r w:rsidRPr="004E6F0B">
          <w:rPr>
            <w:rStyle w:val="Hyperlink"/>
          </w:rPr>
          <w:t>https://nyc-ghg-inventory.cusp.nyu.edu/</w:t>
        </w:r>
      </w:hyperlink>
      <w:r w:rsidRPr="004E6F0B">
        <w:t xml:space="preserve"> </w:t>
      </w:r>
      <w:r w:rsidRPr="002B0CEF">
        <w:rPr>
          <w:rStyle w:val="Hyperlink"/>
          <w:color w:val="auto"/>
          <w:u w:val="none"/>
        </w:rPr>
        <w:t>(last accessed 4/8/22).</w:t>
      </w:r>
    </w:p>
  </w:footnote>
  <w:footnote w:id="22">
    <w:p w14:paraId="52C98A1A" w14:textId="3312D962" w:rsidR="00057F58" w:rsidRPr="004E6F0B" w:rsidRDefault="00057F58" w:rsidP="002D1980">
      <w:pPr>
        <w:pStyle w:val="FootnoteText"/>
        <w:spacing w:after="0" w:line="240" w:lineRule="auto"/>
      </w:pPr>
      <w:r w:rsidRPr="004E6F0B">
        <w:rPr>
          <w:rStyle w:val="FootnoteReference"/>
        </w:rPr>
        <w:footnoteRef/>
      </w:r>
      <w:r w:rsidRPr="004E6F0B">
        <w:t xml:space="preserve"> </w:t>
      </w:r>
      <w:r w:rsidR="00D32A89">
        <w:t>Local Law No. 97.</w:t>
      </w:r>
    </w:p>
  </w:footnote>
  <w:footnote w:id="23">
    <w:p w14:paraId="18C3E8DB" w14:textId="4D3E7AEB" w:rsidR="00057F58" w:rsidRPr="004E6F0B" w:rsidRDefault="00057F58" w:rsidP="002D1980">
      <w:pPr>
        <w:pStyle w:val="FootnoteText"/>
        <w:spacing w:after="0" w:line="240" w:lineRule="auto"/>
      </w:pPr>
      <w:r w:rsidRPr="004E6F0B">
        <w:rPr>
          <w:rStyle w:val="FootnoteReference"/>
        </w:rPr>
        <w:footnoteRef/>
      </w:r>
      <w:r w:rsidRPr="004E6F0B">
        <w:t xml:space="preserve"> </w:t>
      </w:r>
      <w:r w:rsidR="00D32A89" w:rsidRPr="004E6F0B">
        <w:t>Danielle Spiegel Feld</w:t>
      </w:r>
      <w:r w:rsidR="002B0CEF">
        <w:t>,</w:t>
      </w:r>
      <w:r w:rsidR="00D32A89" w:rsidRPr="004E6F0B">
        <w:t xml:space="preserve"> et al.</w:t>
      </w:r>
      <w:r w:rsidR="00D32A89">
        <w:t>,</w:t>
      </w:r>
      <w:r w:rsidR="00D32A89" w:rsidRPr="004E6F0B">
        <w:t xml:space="preserve"> </w:t>
      </w:r>
      <w:r w:rsidRPr="004E6F0B">
        <w:t xml:space="preserve">Carbon Trading for </w:t>
      </w:r>
      <w:r w:rsidR="00D32A89">
        <w:t>New York City’s Building Sector,</w:t>
      </w:r>
      <w:r w:rsidRPr="004E6F0B">
        <w:t xml:space="preserve"> Report of the Local Law 97 Carbon Trading Study Group to the New York City Mayor’s Off</w:t>
      </w:r>
      <w:r w:rsidR="00D32A89">
        <w:t>ice of Climate &amp; Sustainability,</w:t>
      </w:r>
      <w:r w:rsidRPr="004E6F0B">
        <w:t xml:space="preserve"> Guanrini Center for Environmental, Energy &amp; Land Use La</w:t>
      </w:r>
      <w:r w:rsidR="00D32A89">
        <w:t xml:space="preserve">w (2021), </w:t>
      </w:r>
      <w:r w:rsidR="00D32A89" w:rsidRPr="00D32A89">
        <w:rPr>
          <w:i/>
        </w:rPr>
        <w:t>available at</w:t>
      </w:r>
      <w:r w:rsidRPr="004E6F0B">
        <w:t xml:space="preserve"> </w:t>
      </w:r>
      <w:hyperlink r:id="rId5" w:history="1">
        <w:r w:rsidRPr="004E6F0B">
          <w:rPr>
            <w:rStyle w:val="Hyperlink"/>
          </w:rPr>
          <w:t>https://drive.google.com/file/d/1LILLYyrx5s3znKg84W6vJxxVZiaGqdsj/view</w:t>
        </w:r>
      </w:hyperlink>
      <w:r w:rsidR="002B0CEF">
        <w:rPr>
          <w:rStyle w:val="Hyperlink"/>
        </w:rPr>
        <w:t xml:space="preserve"> </w:t>
      </w:r>
      <w:r w:rsidR="002B0CEF" w:rsidRPr="002B0CEF">
        <w:rPr>
          <w:rStyle w:val="Hyperlink"/>
          <w:color w:val="auto"/>
          <w:u w:val="none"/>
        </w:rPr>
        <w:t>(Spiegel)</w:t>
      </w:r>
      <w:r w:rsidR="00D32A89" w:rsidRPr="002B0CEF">
        <w:t>.</w:t>
      </w:r>
    </w:p>
  </w:footnote>
  <w:footnote w:id="24">
    <w:p w14:paraId="4773BAE1" w14:textId="33653CF3" w:rsidR="00B13A5D" w:rsidRDefault="00B13A5D" w:rsidP="002D1980">
      <w:pPr>
        <w:pStyle w:val="FootnoteText"/>
        <w:spacing w:after="0" w:line="240" w:lineRule="auto"/>
      </w:pPr>
      <w:r>
        <w:rPr>
          <w:rStyle w:val="FootnoteReference"/>
        </w:rPr>
        <w:footnoteRef/>
      </w:r>
      <w:r>
        <w:t xml:space="preserve"> </w:t>
      </w:r>
      <w:r w:rsidR="007D474A">
        <w:t xml:space="preserve">Transcript of the Minutes of the Committee on Environmental Protection jointly with the Committee on Housing and Buildings (Apr. 13, 2022), </w:t>
      </w:r>
      <w:r w:rsidR="007D474A" w:rsidRPr="007D474A">
        <w:rPr>
          <w:i/>
        </w:rPr>
        <w:t>available at</w:t>
      </w:r>
      <w:r w:rsidR="007D474A">
        <w:t xml:space="preserve"> </w:t>
      </w:r>
      <w:hyperlink r:id="rId6" w:history="1">
        <w:r w:rsidR="007D474A" w:rsidRPr="0076593C">
          <w:rPr>
            <w:rStyle w:val="Hyperlink"/>
          </w:rPr>
          <w:t>https://legistar.council.nyc.gov/LegislationDetail.aspx?ID=5545553&amp;GUID=FCB7243A-2707-45D5-AB1E-828203D5638B&amp;Options=&amp;Search</w:t>
        </w:r>
      </w:hyperlink>
      <w:r w:rsidR="007D474A" w:rsidRPr="007D474A">
        <w:t>=</w:t>
      </w:r>
      <w:r w:rsidR="007D474A">
        <w:t xml:space="preserve"> (Hearing Transcript).</w:t>
      </w:r>
    </w:p>
  </w:footnote>
  <w:footnote w:id="25">
    <w:p w14:paraId="0C2D248E" w14:textId="42ADB99F" w:rsidR="004D4101" w:rsidRPr="004E6F0B" w:rsidRDefault="004D4101" w:rsidP="002D1980">
      <w:pPr>
        <w:pStyle w:val="FootnoteText"/>
        <w:spacing w:after="0" w:line="240" w:lineRule="auto"/>
      </w:pPr>
      <w:r w:rsidRPr="004E6F0B">
        <w:rPr>
          <w:rStyle w:val="FootnoteReference"/>
        </w:rPr>
        <w:footnoteRef/>
      </w:r>
      <w:r w:rsidRPr="004E6F0B">
        <w:t xml:space="preserve"> </w:t>
      </w:r>
      <w:r w:rsidRPr="004E6F0B">
        <w:rPr>
          <w:i/>
          <w:iCs/>
        </w:rPr>
        <w:t>Securing our Future: Strategies for New York City in the Fight Against Climate Change</w:t>
      </w:r>
      <w:r w:rsidRPr="004E6F0B">
        <w:t xml:space="preserve">, New York City Council, (March 2020), </w:t>
      </w:r>
      <w:r w:rsidRPr="004E6F0B">
        <w:rPr>
          <w:i/>
          <w:iCs/>
        </w:rPr>
        <w:t>available at</w:t>
      </w:r>
      <w:r w:rsidRPr="004E6F0B">
        <w:t xml:space="preserve"> </w:t>
      </w:r>
      <w:hyperlink r:id="rId7" w:history="1">
        <w:r w:rsidRPr="004E6F0B">
          <w:rPr>
            <w:rStyle w:val="Hyperlink"/>
          </w:rPr>
          <w:t>https://council.nyc.gov/data/wp-content/uploads/sites/73/2020/03/Securing-our-Future_Report-2020.r4.pdf</w:t>
        </w:r>
      </w:hyperlink>
      <w:r w:rsidR="007D474A">
        <w:rPr>
          <w:rStyle w:val="Hyperlink"/>
        </w:rPr>
        <w:t xml:space="preserve"> </w:t>
      </w:r>
      <w:r w:rsidR="007D474A" w:rsidRPr="007D474A">
        <w:rPr>
          <w:rStyle w:val="Hyperlink"/>
          <w:color w:val="auto"/>
          <w:u w:val="none"/>
        </w:rPr>
        <w:t>(Securing our Future)</w:t>
      </w:r>
      <w:r w:rsidR="0094007F" w:rsidRPr="002B0CEF">
        <w:rPr>
          <w:rStyle w:val="Hyperlink"/>
          <w:color w:val="auto"/>
          <w:u w:val="none"/>
        </w:rPr>
        <w:t>.</w:t>
      </w:r>
      <w:r w:rsidRPr="004E6F0B">
        <w:t xml:space="preserve"> </w:t>
      </w:r>
    </w:p>
  </w:footnote>
  <w:footnote w:id="26">
    <w:p w14:paraId="3AE0113C" w14:textId="77777777" w:rsidR="004D4101" w:rsidRPr="004E6F0B" w:rsidRDefault="004D4101" w:rsidP="002D1980">
      <w:pPr>
        <w:pStyle w:val="FootnoteText"/>
        <w:spacing w:after="0" w:line="240" w:lineRule="auto"/>
      </w:pPr>
      <w:r w:rsidRPr="004E6F0B">
        <w:rPr>
          <w:rStyle w:val="FootnoteReference"/>
        </w:rPr>
        <w:footnoteRef/>
      </w:r>
      <w:r w:rsidRPr="004E6F0B">
        <w:t xml:space="preserve"> </w:t>
      </w:r>
      <w:r w:rsidRPr="004E6F0B">
        <w:rPr>
          <w:i/>
          <w:iCs/>
        </w:rPr>
        <w:t xml:space="preserve">Id. </w:t>
      </w:r>
    </w:p>
  </w:footnote>
  <w:footnote w:id="27">
    <w:p w14:paraId="410206BC" w14:textId="18FC282E" w:rsidR="004D4101" w:rsidRPr="004E6F0B" w:rsidRDefault="004D4101" w:rsidP="002D1980">
      <w:pPr>
        <w:pStyle w:val="FootnoteText"/>
        <w:spacing w:after="0" w:line="240" w:lineRule="auto"/>
      </w:pPr>
      <w:r w:rsidRPr="004E6F0B">
        <w:rPr>
          <w:rStyle w:val="FootnoteReference"/>
        </w:rPr>
        <w:footnoteRef/>
      </w:r>
      <w:r w:rsidRPr="004E6F0B">
        <w:t xml:space="preserve"> </w:t>
      </w:r>
      <w:r w:rsidRPr="004E6F0B">
        <w:rPr>
          <w:i/>
          <w:iCs/>
        </w:rPr>
        <w:t>Retrofit Market Analysis,</w:t>
      </w:r>
      <w:r w:rsidR="007D474A">
        <w:t xml:space="preserve"> Urban Green Council</w:t>
      </w:r>
      <w:r w:rsidRPr="004E6F0B">
        <w:t xml:space="preserve"> (2019), </w:t>
      </w:r>
      <w:r w:rsidRPr="004E6F0B">
        <w:rPr>
          <w:i/>
          <w:iCs/>
        </w:rPr>
        <w:t>available at</w:t>
      </w:r>
      <w:r w:rsidRPr="004E6F0B">
        <w:t xml:space="preserve"> </w:t>
      </w:r>
      <w:hyperlink r:id="rId8" w:history="1">
        <w:r w:rsidRPr="004E6F0B">
          <w:rPr>
            <w:rStyle w:val="Hyperlink"/>
          </w:rPr>
          <w:t>https://www.urbangreencouncil.org/sites/default/files/urban_green_retrofit_market_analysis.pdf</w:t>
        </w:r>
      </w:hyperlink>
      <w:r w:rsidR="007D474A">
        <w:rPr>
          <w:rStyle w:val="Hyperlink"/>
        </w:rPr>
        <w:t xml:space="preserve"> </w:t>
      </w:r>
      <w:r w:rsidR="007D474A" w:rsidRPr="007D474A">
        <w:rPr>
          <w:rStyle w:val="Hyperlink"/>
          <w:color w:val="auto"/>
          <w:u w:val="none"/>
        </w:rPr>
        <w:t>(Retrofit Market Analysis).</w:t>
      </w:r>
      <w:r w:rsidRPr="007D474A">
        <w:t xml:space="preserve"> </w:t>
      </w:r>
    </w:p>
  </w:footnote>
  <w:footnote w:id="28">
    <w:p w14:paraId="05C92F45" w14:textId="73C158D7" w:rsidR="004D4101" w:rsidRPr="004E6F0B" w:rsidRDefault="004D4101" w:rsidP="002D1980">
      <w:pPr>
        <w:pStyle w:val="FootnoteText"/>
        <w:spacing w:after="0" w:line="240" w:lineRule="auto"/>
      </w:pPr>
      <w:r w:rsidRPr="004E6F0B">
        <w:rPr>
          <w:rStyle w:val="FootnoteReference"/>
        </w:rPr>
        <w:footnoteRef/>
      </w:r>
      <w:r w:rsidRPr="004E6F0B">
        <w:t xml:space="preserve"> </w:t>
      </w:r>
      <w:r w:rsidR="007D474A">
        <w:t>Securing our Future.</w:t>
      </w:r>
    </w:p>
  </w:footnote>
  <w:footnote w:id="29">
    <w:p w14:paraId="12271CCC" w14:textId="3F4C4610" w:rsidR="004D4101" w:rsidRPr="004E6F0B" w:rsidRDefault="004D4101" w:rsidP="002D1980">
      <w:pPr>
        <w:pStyle w:val="FootnoteText"/>
        <w:spacing w:after="0" w:line="240" w:lineRule="auto"/>
      </w:pPr>
      <w:r w:rsidRPr="004E6F0B">
        <w:rPr>
          <w:rStyle w:val="FootnoteReference"/>
        </w:rPr>
        <w:footnoteRef/>
      </w:r>
      <w:r w:rsidRPr="004E6F0B">
        <w:t xml:space="preserve"> </w:t>
      </w:r>
      <w:r w:rsidR="0094007F" w:rsidRPr="004E6F0B">
        <w:rPr>
          <w:i/>
          <w:iCs/>
        </w:rPr>
        <w:t>Id</w:t>
      </w:r>
      <w:r w:rsidRPr="004E6F0B">
        <w:t>.</w:t>
      </w:r>
    </w:p>
  </w:footnote>
  <w:footnote w:id="30">
    <w:p w14:paraId="01887077" w14:textId="66143C18" w:rsidR="004D4101" w:rsidRPr="004E6F0B" w:rsidRDefault="004D4101" w:rsidP="002D1980">
      <w:pPr>
        <w:pStyle w:val="FootnoteText"/>
        <w:spacing w:after="0" w:line="240" w:lineRule="auto"/>
      </w:pPr>
      <w:r w:rsidRPr="004E6F0B">
        <w:rPr>
          <w:rStyle w:val="FootnoteReference"/>
        </w:rPr>
        <w:footnoteRef/>
      </w:r>
      <w:r w:rsidRPr="004E6F0B">
        <w:t xml:space="preserve"> </w:t>
      </w:r>
      <w:r w:rsidR="0094007F" w:rsidRPr="004E6F0B">
        <w:rPr>
          <w:i/>
          <w:iCs/>
        </w:rPr>
        <w:t>Id</w:t>
      </w:r>
      <w:r w:rsidRPr="004E6F0B">
        <w:t>.</w:t>
      </w:r>
    </w:p>
  </w:footnote>
  <w:footnote w:id="31">
    <w:p w14:paraId="6A4F3B1A" w14:textId="0A4B840E" w:rsidR="004D4101" w:rsidRPr="004E6F0B" w:rsidRDefault="004D4101" w:rsidP="002D1980">
      <w:pPr>
        <w:pStyle w:val="FootnoteText"/>
        <w:spacing w:after="0" w:line="240" w:lineRule="auto"/>
      </w:pPr>
      <w:r w:rsidRPr="004E6F0B">
        <w:rPr>
          <w:rStyle w:val="FootnoteReference"/>
        </w:rPr>
        <w:footnoteRef/>
      </w:r>
      <w:r w:rsidR="0094007F" w:rsidRPr="004E6F0B">
        <w:t xml:space="preserve"> </w:t>
      </w:r>
      <w:r w:rsidR="0094007F" w:rsidRPr="004E6F0B">
        <w:rPr>
          <w:i/>
        </w:rPr>
        <w:t>Id</w:t>
      </w:r>
      <w:r w:rsidR="0094007F" w:rsidRPr="004E6F0B">
        <w:t>.</w:t>
      </w:r>
    </w:p>
  </w:footnote>
  <w:footnote w:id="32">
    <w:p w14:paraId="7C9B4549" w14:textId="2348D6F6" w:rsidR="004D4101" w:rsidRPr="004E6F0B" w:rsidRDefault="004D4101" w:rsidP="002D1980">
      <w:pPr>
        <w:pStyle w:val="FootnoteText"/>
        <w:spacing w:after="0" w:line="240" w:lineRule="auto"/>
      </w:pPr>
      <w:r w:rsidRPr="004E6F0B">
        <w:rPr>
          <w:rStyle w:val="FootnoteReference"/>
        </w:rPr>
        <w:footnoteRef/>
      </w:r>
      <w:r w:rsidRPr="004E6F0B">
        <w:t xml:space="preserve"> </w:t>
      </w:r>
      <w:r w:rsidR="0094007F" w:rsidRPr="004E6F0B">
        <w:rPr>
          <w:i/>
          <w:iCs/>
        </w:rPr>
        <w:t>Id</w:t>
      </w:r>
      <w:r w:rsidRPr="004E6F0B">
        <w:t xml:space="preserve">. </w:t>
      </w:r>
    </w:p>
  </w:footnote>
  <w:footnote w:id="33">
    <w:p w14:paraId="6BBDFBF3" w14:textId="7252FB81" w:rsidR="004D4101" w:rsidRPr="004E6F0B" w:rsidRDefault="004D4101" w:rsidP="002D1980">
      <w:pPr>
        <w:pStyle w:val="FootnoteText"/>
        <w:spacing w:after="0" w:line="240" w:lineRule="auto"/>
      </w:pPr>
      <w:r w:rsidRPr="004E6F0B">
        <w:rPr>
          <w:rStyle w:val="FootnoteReference"/>
        </w:rPr>
        <w:footnoteRef/>
      </w:r>
      <w:r w:rsidRPr="004E6F0B">
        <w:t xml:space="preserve"> </w:t>
      </w:r>
      <w:r w:rsidR="007D474A">
        <w:rPr>
          <w:iCs/>
        </w:rPr>
        <w:t>Retrofit Market Analysis</w:t>
      </w:r>
      <w:r w:rsidRPr="004E6F0B">
        <w:t>.</w:t>
      </w:r>
    </w:p>
  </w:footnote>
  <w:footnote w:id="34">
    <w:p w14:paraId="727791FC" w14:textId="3C2D7247" w:rsidR="004D4101" w:rsidRPr="004E6F0B" w:rsidRDefault="004D4101" w:rsidP="002D1980">
      <w:pPr>
        <w:pStyle w:val="FootnoteText"/>
        <w:spacing w:after="0" w:line="240" w:lineRule="auto"/>
      </w:pPr>
      <w:r w:rsidRPr="004E6F0B">
        <w:rPr>
          <w:rStyle w:val="FootnoteReference"/>
        </w:rPr>
        <w:footnoteRef/>
      </w:r>
      <w:r w:rsidRPr="004E6F0B">
        <w:t xml:space="preserve"> </w:t>
      </w:r>
      <w:r w:rsidR="0094007F" w:rsidRPr="004E6F0B">
        <w:rPr>
          <w:i/>
          <w:iCs/>
        </w:rPr>
        <w:t>Id</w:t>
      </w:r>
      <w:r w:rsidRPr="004E6F0B">
        <w:t xml:space="preserve">. </w:t>
      </w:r>
    </w:p>
  </w:footnote>
  <w:footnote w:id="35">
    <w:p w14:paraId="7028625C" w14:textId="6DBA5A06" w:rsidR="004D4101" w:rsidRPr="004E6F0B" w:rsidRDefault="004D4101" w:rsidP="002D1980">
      <w:pPr>
        <w:pStyle w:val="FootnoteText"/>
        <w:spacing w:after="0" w:line="240" w:lineRule="auto"/>
      </w:pPr>
      <w:r w:rsidRPr="004E6F0B">
        <w:rPr>
          <w:rStyle w:val="FootnoteReference"/>
        </w:rPr>
        <w:footnoteRef/>
      </w:r>
      <w:r w:rsidRPr="004E6F0B">
        <w:t xml:space="preserve"> </w:t>
      </w:r>
      <w:r w:rsidR="0094007F" w:rsidRPr="004E6F0B">
        <w:rPr>
          <w:i/>
          <w:iCs/>
        </w:rPr>
        <w:t>Id.</w:t>
      </w:r>
      <w:r w:rsidRPr="004E6F0B">
        <w:t xml:space="preserve"> </w:t>
      </w:r>
    </w:p>
  </w:footnote>
  <w:footnote w:id="36">
    <w:p w14:paraId="58526054" w14:textId="2A20A259" w:rsidR="004D4101" w:rsidRPr="004E6F0B" w:rsidRDefault="004D4101" w:rsidP="002D1980">
      <w:pPr>
        <w:pStyle w:val="FootnoteText"/>
        <w:spacing w:after="0" w:line="240" w:lineRule="auto"/>
      </w:pPr>
      <w:r w:rsidRPr="004E6F0B">
        <w:rPr>
          <w:rStyle w:val="FootnoteReference"/>
        </w:rPr>
        <w:footnoteRef/>
      </w:r>
      <w:r w:rsidRPr="004E6F0B">
        <w:t xml:space="preserve"> </w:t>
      </w:r>
      <w:r w:rsidR="0094007F" w:rsidRPr="004E6F0B">
        <w:rPr>
          <w:i/>
          <w:iCs/>
        </w:rPr>
        <w:t>Id</w:t>
      </w:r>
      <w:r w:rsidRPr="004E6F0B">
        <w:t xml:space="preserve">. </w:t>
      </w:r>
    </w:p>
  </w:footnote>
  <w:footnote w:id="37">
    <w:p w14:paraId="6B46488F" w14:textId="1AFD94AB" w:rsidR="004D4101" w:rsidRPr="004E6F0B" w:rsidRDefault="004D4101" w:rsidP="002D1980">
      <w:pPr>
        <w:pStyle w:val="FootnoteText"/>
        <w:spacing w:after="0" w:line="240" w:lineRule="auto"/>
      </w:pPr>
      <w:r w:rsidRPr="004E6F0B">
        <w:rPr>
          <w:rStyle w:val="FootnoteReference"/>
        </w:rPr>
        <w:footnoteRef/>
      </w:r>
      <w:r w:rsidRPr="004E6F0B">
        <w:t xml:space="preserve"> Lara Skinner</w:t>
      </w:r>
      <w:r w:rsidR="0094007F" w:rsidRPr="004E6F0B">
        <w:t>,</w:t>
      </w:r>
      <w:r w:rsidRPr="004E6F0B">
        <w:t xml:space="preserve"> et al., </w:t>
      </w:r>
      <w:r w:rsidRPr="004E6F0B">
        <w:rPr>
          <w:i/>
          <w:iCs/>
        </w:rPr>
        <w:t>Climate for Change: A Complete Climate Jobs Roadmap for New York City</w:t>
      </w:r>
      <w:r w:rsidRPr="004E6F0B">
        <w:t>, Cornell University Indust</w:t>
      </w:r>
      <w:r w:rsidR="0094007F" w:rsidRPr="004E6F0B">
        <w:t>rial and Labor Relations School</w:t>
      </w:r>
      <w:r w:rsidRPr="004E6F0B">
        <w:t xml:space="preserve"> (May 2022)</w:t>
      </w:r>
      <w:r w:rsidR="0094007F" w:rsidRPr="004E6F0B">
        <w:t>,</w:t>
      </w:r>
      <w:r w:rsidRPr="004E6F0B">
        <w:t xml:space="preserve"> </w:t>
      </w:r>
      <w:r w:rsidR="007D474A">
        <w:rPr>
          <w:i/>
          <w:iCs/>
        </w:rPr>
        <w:t>available at</w:t>
      </w:r>
      <w:r w:rsidRPr="004E6F0B">
        <w:t xml:space="preserve"> </w:t>
      </w:r>
      <w:hyperlink r:id="rId9" w:history="1">
        <w:r w:rsidRPr="004E6F0B">
          <w:rPr>
            <w:rStyle w:val="Hyperlink"/>
          </w:rPr>
          <w:t>https://www.cjnrc.org/wp-content/uploads/2022/05/NYC-Full-Report-Finalized5.10_compress.pdf</w:t>
        </w:r>
      </w:hyperlink>
      <w:r w:rsidR="0094007F" w:rsidRPr="004E6F0B">
        <w:rPr>
          <w:rStyle w:val="Hyperlink"/>
        </w:rPr>
        <w:t>.</w:t>
      </w:r>
      <w:r w:rsidRPr="004E6F0B">
        <w:t xml:space="preserve"> </w:t>
      </w:r>
    </w:p>
  </w:footnote>
  <w:footnote w:id="38">
    <w:p w14:paraId="025A922F" w14:textId="77777777" w:rsidR="004D4101" w:rsidRPr="004E6F0B" w:rsidRDefault="004D4101" w:rsidP="002D1980">
      <w:pPr>
        <w:pStyle w:val="FootnoteText"/>
        <w:spacing w:after="0" w:line="240" w:lineRule="auto"/>
      </w:pPr>
      <w:r w:rsidRPr="004E6F0B">
        <w:rPr>
          <w:rStyle w:val="FootnoteReference"/>
        </w:rPr>
        <w:footnoteRef/>
      </w:r>
      <w:r w:rsidRPr="004E6F0B">
        <w:t xml:space="preserve"> </w:t>
      </w:r>
      <w:r w:rsidRPr="004E6F0B">
        <w:rPr>
          <w:i/>
          <w:iCs/>
        </w:rPr>
        <w:t xml:space="preserve">Id. </w:t>
      </w:r>
    </w:p>
  </w:footnote>
  <w:footnote w:id="39">
    <w:p w14:paraId="67A6CED8" w14:textId="10906655" w:rsidR="004D4101" w:rsidRPr="004E6F0B" w:rsidRDefault="004D4101" w:rsidP="002D1980">
      <w:pPr>
        <w:pStyle w:val="FootnoteText"/>
        <w:spacing w:after="0" w:line="240" w:lineRule="auto"/>
      </w:pPr>
      <w:r w:rsidRPr="007D474A">
        <w:rPr>
          <w:rStyle w:val="FootnoteReference"/>
        </w:rPr>
        <w:footnoteRef/>
      </w:r>
      <w:r w:rsidRPr="007D474A">
        <w:t xml:space="preserve"> </w:t>
      </w:r>
      <w:r w:rsidR="007D474A" w:rsidRPr="007D474A">
        <w:t>Local</w:t>
      </w:r>
      <w:r w:rsidR="007D474A">
        <w:t xml:space="preserve"> Law No. 97.</w:t>
      </w:r>
      <w:r w:rsidRPr="004E6F0B">
        <w:rPr>
          <w:i/>
          <w:iCs/>
        </w:rPr>
        <w:t xml:space="preserve"> </w:t>
      </w:r>
    </w:p>
  </w:footnote>
  <w:footnote w:id="40">
    <w:p w14:paraId="055A100A" w14:textId="72164DB6" w:rsidR="004D4101" w:rsidRPr="002D1980" w:rsidRDefault="004D4101" w:rsidP="002D1980">
      <w:pPr>
        <w:pStyle w:val="FootnoteText"/>
        <w:spacing w:after="0" w:line="240" w:lineRule="auto"/>
      </w:pPr>
      <w:r w:rsidRPr="002D1980">
        <w:rPr>
          <w:rStyle w:val="FootnoteReference"/>
        </w:rPr>
        <w:footnoteRef/>
      </w:r>
      <w:r w:rsidRPr="002D1980">
        <w:t xml:space="preserve"> </w:t>
      </w:r>
      <w:r w:rsidR="00772C89" w:rsidRPr="002D1980">
        <w:t>Securing our Future</w:t>
      </w:r>
      <w:r w:rsidRPr="002D1980">
        <w:t xml:space="preserve">. </w:t>
      </w:r>
    </w:p>
  </w:footnote>
  <w:footnote w:id="41">
    <w:p w14:paraId="6B25F266" w14:textId="4DE92868" w:rsidR="004D4101" w:rsidRPr="002D1980" w:rsidRDefault="004D4101" w:rsidP="002D1980">
      <w:pPr>
        <w:pStyle w:val="FootnoteText"/>
        <w:spacing w:after="0" w:line="240" w:lineRule="auto"/>
      </w:pPr>
      <w:r w:rsidRPr="002D1980">
        <w:rPr>
          <w:rStyle w:val="FootnoteReference"/>
        </w:rPr>
        <w:footnoteRef/>
      </w:r>
      <w:r w:rsidRPr="002D1980">
        <w:t xml:space="preserve"> </w:t>
      </w:r>
      <w:r w:rsidR="000663C1" w:rsidRPr="002D1980">
        <w:rPr>
          <w:i/>
          <w:iCs/>
        </w:rPr>
        <w:t>Id</w:t>
      </w:r>
      <w:r w:rsidRPr="002D1980">
        <w:t>.</w:t>
      </w:r>
    </w:p>
  </w:footnote>
  <w:footnote w:id="42">
    <w:p w14:paraId="29D117AF" w14:textId="752B8213" w:rsidR="004D4101" w:rsidRPr="002D1980" w:rsidRDefault="004D4101" w:rsidP="002D1980">
      <w:pPr>
        <w:pStyle w:val="FootnoteText"/>
        <w:spacing w:after="0" w:line="240" w:lineRule="auto"/>
      </w:pPr>
      <w:r w:rsidRPr="002D1980">
        <w:rPr>
          <w:rStyle w:val="FootnoteReference"/>
        </w:rPr>
        <w:footnoteRef/>
      </w:r>
      <w:r w:rsidRPr="002D1980">
        <w:t xml:space="preserve"> </w:t>
      </w:r>
      <w:r w:rsidR="000663C1" w:rsidRPr="002D1980">
        <w:rPr>
          <w:i/>
          <w:iCs/>
        </w:rPr>
        <w:t>Id</w:t>
      </w:r>
      <w:r w:rsidRPr="002D1980">
        <w:t>.</w:t>
      </w:r>
    </w:p>
  </w:footnote>
  <w:footnote w:id="43">
    <w:p w14:paraId="55866C50" w14:textId="16BFC2FE" w:rsidR="004D4101" w:rsidRPr="002D1980" w:rsidRDefault="004D4101" w:rsidP="002D1980">
      <w:pPr>
        <w:pStyle w:val="Heading1"/>
        <w:shd w:val="clear" w:color="auto" w:fill="FFFFFF"/>
        <w:spacing w:before="0" w:after="0"/>
        <w:rPr>
          <w:rFonts w:ascii="Times New Roman" w:hAnsi="Times New Roman"/>
          <w:b w:val="0"/>
          <w:bCs w:val="0"/>
          <w:color w:val="333333"/>
          <w:sz w:val="20"/>
          <w:szCs w:val="20"/>
        </w:rPr>
      </w:pPr>
      <w:r w:rsidRPr="002D1980">
        <w:rPr>
          <w:rStyle w:val="FootnoteReference"/>
          <w:rFonts w:ascii="Times New Roman" w:hAnsi="Times New Roman"/>
          <w:b w:val="0"/>
          <w:bCs w:val="0"/>
          <w:sz w:val="20"/>
          <w:szCs w:val="20"/>
        </w:rPr>
        <w:footnoteRef/>
      </w:r>
      <w:r w:rsidRPr="002D1980">
        <w:rPr>
          <w:rFonts w:ascii="Times New Roman" w:hAnsi="Times New Roman"/>
          <w:b w:val="0"/>
          <w:bCs w:val="0"/>
          <w:sz w:val="20"/>
          <w:szCs w:val="20"/>
        </w:rPr>
        <w:t xml:space="preserve"> </w:t>
      </w:r>
      <w:r w:rsidRPr="002D1980">
        <w:rPr>
          <w:rFonts w:ascii="Times New Roman" w:hAnsi="Times New Roman"/>
          <w:b w:val="0"/>
          <w:bCs w:val="0"/>
          <w:i/>
          <w:iCs/>
          <w:color w:val="333333"/>
          <w:sz w:val="20"/>
          <w:szCs w:val="20"/>
        </w:rPr>
        <w:t xml:space="preserve">Earth Day: Mayor, Building Construction Trades Council Launch First NYC Green Jobs Corps Training Opportunities, </w:t>
      </w:r>
      <w:r w:rsidR="002B0CEF" w:rsidRPr="002D1980">
        <w:rPr>
          <w:rFonts w:ascii="Times New Roman" w:hAnsi="Times New Roman"/>
          <w:b w:val="0"/>
          <w:bCs w:val="0"/>
          <w:color w:val="333333"/>
          <w:sz w:val="20"/>
          <w:szCs w:val="20"/>
        </w:rPr>
        <w:t>Office of the Mayor</w:t>
      </w:r>
      <w:r w:rsidRPr="002D1980">
        <w:rPr>
          <w:rFonts w:ascii="Times New Roman" w:hAnsi="Times New Roman"/>
          <w:b w:val="0"/>
          <w:bCs w:val="0"/>
          <w:color w:val="333333"/>
          <w:sz w:val="20"/>
          <w:szCs w:val="20"/>
        </w:rPr>
        <w:t xml:space="preserve"> (2017), </w:t>
      </w:r>
      <w:r w:rsidR="002B0CEF" w:rsidRPr="002D1980">
        <w:rPr>
          <w:rFonts w:ascii="Times New Roman" w:hAnsi="Times New Roman"/>
          <w:b w:val="0"/>
          <w:bCs w:val="0"/>
          <w:i/>
          <w:iCs/>
          <w:color w:val="333333"/>
          <w:sz w:val="20"/>
          <w:szCs w:val="20"/>
        </w:rPr>
        <w:t>available at</w:t>
      </w:r>
      <w:r w:rsidRPr="002D1980">
        <w:rPr>
          <w:rFonts w:ascii="Times New Roman" w:hAnsi="Times New Roman"/>
          <w:b w:val="0"/>
          <w:bCs w:val="0"/>
          <w:color w:val="333333"/>
          <w:sz w:val="20"/>
          <w:szCs w:val="20"/>
        </w:rPr>
        <w:t xml:space="preserve"> </w:t>
      </w:r>
      <w:hyperlink r:id="rId10" w:history="1">
        <w:r w:rsidRPr="002D1980">
          <w:rPr>
            <w:rStyle w:val="Hyperlink"/>
            <w:rFonts w:ascii="Times New Roman" w:hAnsi="Times New Roman"/>
            <w:b w:val="0"/>
            <w:bCs w:val="0"/>
            <w:sz w:val="20"/>
            <w:szCs w:val="20"/>
          </w:rPr>
          <w:t>https://www1.nyc.gov/office-of-the-mayor/news/254-17/earth-day-mayor-building-construction-trades-council-launch-first-nyc-green-jobs-corps-training</w:t>
        </w:r>
      </w:hyperlink>
      <w:r w:rsidR="002B0CEF" w:rsidRPr="002D1980">
        <w:rPr>
          <w:rStyle w:val="Hyperlink"/>
          <w:rFonts w:ascii="Times New Roman" w:hAnsi="Times New Roman"/>
          <w:b w:val="0"/>
          <w:bCs w:val="0"/>
          <w:sz w:val="20"/>
          <w:szCs w:val="20"/>
        </w:rPr>
        <w:t>.</w:t>
      </w:r>
      <w:r w:rsidRPr="002D1980">
        <w:rPr>
          <w:rFonts w:ascii="Times New Roman" w:hAnsi="Times New Roman"/>
          <w:b w:val="0"/>
          <w:bCs w:val="0"/>
          <w:color w:val="333333"/>
          <w:sz w:val="20"/>
          <w:szCs w:val="20"/>
        </w:rPr>
        <w:t xml:space="preserve">  </w:t>
      </w:r>
    </w:p>
  </w:footnote>
  <w:footnote w:id="44">
    <w:p w14:paraId="20F62DCE" w14:textId="77777777"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Id.</w:t>
      </w:r>
      <w:r w:rsidRPr="002D1980">
        <w:t xml:space="preserve"> </w:t>
      </w:r>
    </w:p>
  </w:footnote>
  <w:footnote w:id="45">
    <w:p w14:paraId="1F47EB2A" w14:textId="77777777"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Id.</w:t>
      </w:r>
    </w:p>
  </w:footnote>
  <w:footnote w:id="46">
    <w:p w14:paraId="25156DFF" w14:textId="77777777"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Id.</w:t>
      </w:r>
    </w:p>
  </w:footnote>
  <w:footnote w:id="47">
    <w:p w14:paraId="42298AE8" w14:textId="77777777"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Id.</w:t>
      </w:r>
    </w:p>
  </w:footnote>
  <w:footnote w:id="48">
    <w:p w14:paraId="4EC2B3C2" w14:textId="03AB1832"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Supporting Solar Jobs,</w:t>
      </w:r>
      <w:r w:rsidRPr="002D1980">
        <w:t xml:space="preserve"> Mayor’s Office of Climate and Environmental Justice</w:t>
      </w:r>
      <w:r w:rsidR="002B0CEF" w:rsidRPr="002D1980">
        <w:t>,</w:t>
      </w:r>
      <w:r w:rsidRPr="002D1980">
        <w:t xml:space="preserve"> </w:t>
      </w:r>
      <w:r w:rsidRPr="002D1980">
        <w:rPr>
          <w:i/>
          <w:iCs/>
        </w:rPr>
        <w:t>available at:</w:t>
      </w:r>
      <w:r w:rsidRPr="002D1980">
        <w:t xml:space="preserve"> </w:t>
      </w:r>
      <w:hyperlink r:id="rId11" w:history="1">
        <w:r w:rsidRPr="002D1980">
          <w:rPr>
            <w:rStyle w:val="Hyperlink"/>
          </w:rPr>
          <w:t>https://www1.nyc.gov/site/sustainability/achievements/green-jobs.page</w:t>
        </w:r>
      </w:hyperlink>
      <w:r w:rsidR="002B0CEF" w:rsidRPr="002D1980">
        <w:rPr>
          <w:rStyle w:val="Hyperlink"/>
        </w:rPr>
        <w:t xml:space="preserve"> </w:t>
      </w:r>
      <w:r w:rsidR="002B0CEF" w:rsidRPr="002D1980">
        <w:rPr>
          <w:rStyle w:val="Hyperlink"/>
          <w:color w:val="auto"/>
          <w:u w:val="none"/>
        </w:rPr>
        <w:t>(last accessed June 22, 2022).</w:t>
      </w:r>
      <w:r w:rsidRPr="002D1980">
        <w:t xml:space="preserve"> </w:t>
      </w:r>
    </w:p>
  </w:footnote>
  <w:footnote w:id="49">
    <w:p w14:paraId="1E76EC46" w14:textId="77777777"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Id.</w:t>
      </w:r>
    </w:p>
  </w:footnote>
  <w:footnote w:id="50">
    <w:p w14:paraId="53530841" w14:textId="77777777" w:rsidR="004D4101" w:rsidRPr="002D1980" w:rsidRDefault="004D4101" w:rsidP="002D1980">
      <w:pPr>
        <w:pStyle w:val="FootnoteText"/>
        <w:spacing w:after="0" w:line="240" w:lineRule="auto"/>
      </w:pPr>
      <w:r w:rsidRPr="002D1980">
        <w:rPr>
          <w:rStyle w:val="FootnoteReference"/>
        </w:rPr>
        <w:footnoteRef/>
      </w:r>
      <w:r w:rsidRPr="002D1980">
        <w:t xml:space="preserve"> </w:t>
      </w:r>
      <w:r w:rsidRPr="002D1980">
        <w:rPr>
          <w:i/>
          <w:iCs/>
        </w:rPr>
        <w:t>Id.</w:t>
      </w:r>
    </w:p>
  </w:footnote>
  <w:footnote w:id="51">
    <w:p w14:paraId="6BCCC56D" w14:textId="2EC4822D" w:rsidR="00B13A5D" w:rsidRPr="002D1980" w:rsidRDefault="00B13A5D" w:rsidP="002D1980">
      <w:pPr>
        <w:pStyle w:val="FootnoteText"/>
        <w:spacing w:after="0" w:line="240" w:lineRule="auto"/>
      </w:pPr>
      <w:r w:rsidRPr="002D1980">
        <w:rPr>
          <w:rStyle w:val="FootnoteReference"/>
        </w:rPr>
        <w:footnoteRef/>
      </w:r>
      <w:r w:rsidRPr="002D1980">
        <w:t xml:space="preserve"> </w:t>
      </w:r>
      <w:r w:rsidR="002B0CEF" w:rsidRPr="002D1980">
        <w:t>Retrofit Market Analysis.</w:t>
      </w:r>
    </w:p>
  </w:footnote>
  <w:footnote w:id="52">
    <w:p w14:paraId="462074C9" w14:textId="5D562B45" w:rsidR="007A78AF" w:rsidRPr="002D1980" w:rsidRDefault="007A78AF" w:rsidP="002D1980">
      <w:pPr>
        <w:shd w:val="clear" w:color="auto" w:fill="FFFFFF"/>
        <w:rPr>
          <w:color w:val="292929"/>
          <w:spacing w:val="3"/>
          <w:sz w:val="20"/>
          <w:szCs w:val="20"/>
        </w:rPr>
      </w:pPr>
      <w:r w:rsidRPr="002D1980">
        <w:rPr>
          <w:rStyle w:val="FootnoteReference"/>
          <w:sz w:val="20"/>
          <w:szCs w:val="20"/>
        </w:rPr>
        <w:footnoteRef/>
      </w:r>
      <w:r w:rsidRPr="002D1980">
        <w:rPr>
          <w:sz w:val="20"/>
          <w:szCs w:val="20"/>
        </w:rPr>
        <w:t xml:space="preserve"> E.g., </w:t>
      </w:r>
      <w:r w:rsidRPr="002D1980">
        <w:rPr>
          <w:color w:val="292929"/>
          <w:spacing w:val="3"/>
          <w:sz w:val="20"/>
          <w:szCs w:val="20"/>
        </w:rPr>
        <w:t xml:space="preserve">Brett Spielberg, NYC Considers Steps Towards Reducing Emissions with Local Law 97, NYLCV (Apr. 29, 2022), </w:t>
      </w:r>
      <w:r w:rsidRPr="002D1980">
        <w:rPr>
          <w:i/>
          <w:color w:val="292929"/>
          <w:spacing w:val="3"/>
          <w:sz w:val="20"/>
          <w:szCs w:val="20"/>
        </w:rPr>
        <w:t>available at</w:t>
      </w:r>
      <w:r w:rsidRPr="002D1980">
        <w:rPr>
          <w:color w:val="292929"/>
          <w:spacing w:val="3"/>
          <w:sz w:val="20"/>
          <w:szCs w:val="20"/>
        </w:rPr>
        <w:t xml:space="preserve"> </w:t>
      </w:r>
      <w:hyperlink r:id="rId12" w:history="1">
        <w:r w:rsidRPr="002D1980">
          <w:rPr>
            <w:rStyle w:val="Hyperlink"/>
            <w:spacing w:val="3"/>
            <w:sz w:val="20"/>
            <w:szCs w:val="20"/>
          </w:rPr>
          <w:t>https://nylcv.org/news/nyc-considers-steps-towards-reducing-emissions-with-local-law-97/</w:t>
        </w:r>
      </w:hyperlink>
      <w:r w:rsidRPr="002D1980">
        <w:rPr>
          <w:rStyle w:val="Hyperlink"/>
          <w:spacing w:val="3"/>
          <w:sz w:val="20"/>
          <w:szCs w:val="20"/>
        </w:rPr>
        <w:t>.</w:t>
      </w:r>
    </w:p>
  </w:footnote>
  <w:footnote w:id="53">
    <w:p w14:paraId="6692D52D" w14:textId="69391432" w:rsidR="00FC1384" w:rsidRPr="002D1980" w:rsidRDefault="00FC1384" w:rsidP="002D1980">
      <w:pPr>
        <w:pStyle w:val="FootnoteText"/>
        <w:spacing w:after="0" w:line="240" w:lineRule="auto"/>
      </w:pPr>
      <w:r w:rsidRPr="002D1980">
        <w:rPr>
          <w:rStyle w:val="FootnoteReference"/>
        </w:rPr>
        <w:footnoteRef/>
      </w:r>
      <w:r w:rsidRPr="002D1980">
        <w:t xml:space="preserve"> Hearing Transcript.</w:t>
      </w:r>
    </w:p>
  </w:footnote>
  <w:footnote w:id="54">
    <w:p w14:paraId="01B7EAA5" w14:textId="78CA3E80" w:rsidR="00FC1384" w:rsidRPr="002D1980" w:rsidRDefault="00FC1384" w:rsidP="002D1980">
      <w:pPr>
        <w:pStyle w:val="FootnoteText"/>
        <w:spacing w:after="0" w:line="240" w:lineRule="auto"/>
      </w:pPr>
      <w:r w:rsidRPr="002D1980">
        <w:rPr>
          <w:rStyle w:val="FootnoteReference"/>
        </w:rPr>
        <w:footnoteRef/>
      </w:r>
      <w:r w:rsidR="002B0CEF" w:rsidRPr="002D1980">
        <w:t xml:space="preserve"> </w:t>
      </w:r>
      <w:r w:rsidR="002B0CEF" w:rsidRPr="002D1980">
        <w:rPr>
          <w:i/>
        </w:rPr>
        <w:t>Id.</w:t>
      </w:r>
    </w:p>
  </w:footnote>
  <w:footnote w:id="55">
    <w:p w14:paraId="59C99DC7" w14:textId="13AA3048" w:rsidR="00FC1384" w:rsidRPr="002D1980" w:rsidRDefault="00FC1384" w:rsidP="002D1980">
      <w:pPr>
        <w:pStyle w:val="FootnoteText"/>
        <w:spacing w:after="0" w:line="240" w:lineRule="auto"/>
      </w:pPr>
      <w:r w:rsidRPr="002D1980">
        <w:rPr>
          <w:rStyle w:val="FootnoteReference"/>
        </w:rPr>
        <w:footnoteRef/>
      </w:r>
      <w:r w:rsidRPr="002D1980">
        <w:t xml:space="preserve"> </w:t>
      </w:r>
      <w:r w:rsidRPr="002D1980">
        <w:rPr>
          <w:i/>
        </w:rPr>
        <w:t>Id.</w:t>
      </w:r>
    </w:p>
  </w:footnote>
  <w:footnote w:id="56">
    <w:p w14:paraId="3AA99BBB" w14:textId="5ECFAB4D" w:rsidR="00FC1384" w:rsidRPr="002D1980" w:rsidRDefault="00FC1384" w:rsidP="002D1980">
      <w:pPr>
        <w:pStyle w:val="FootnoteText"/>
        <w:spacing w:after="0" w:line="240" w:lineRule="auto"/>
      </w:pPr>
      <w:r w:rsidRPr="002D1980">
        <w:rPr>
          <w:rStyle w:val="FootnoteReference"/>
        </w:rPr>
        <w:footnoteRef/>
      </w:r>
      <w:r w:rsidRPr="002D1980">
        <w:t xml:space="preserve"> </w:t>
      </w:r>
      <w:r w:rsidRPr="002D1980">
        <w:rPr>
          <w:color w:val="282723"/>
          <w:shd w:val="clear" w:color="auto" w:fill="FFFFFF"/>
        </w:rPr>
        <w:t>Stephen Lee, NYC Mayor Faces Climate ‘</w:t>
      </w:r>
      <w:r w:rsidR="00016D79" w:rsidRPr="002D1980">
        <w:rPr>
          <w:color w:val="282723"/>
          <w:shd w:val="clear" w:color="auto" w:fill="FFFFFF"/>
        </w:rPr>
        <w:t>Litmus</w:t>
      </w:r>
      <w:r w:rsidRPr="002D1980">
        <w:rPr>
          <w:color w:val="282723"/>
          <w:shd w:val="clear" w:color="auto" w:fill="FFFFFF"/>
        </w:rPr>
        <w:t xml:space="preserve"> Test’ on Buildings Law (2), Bloomberg Law (Feb. 4, 2022), </w:t>
      </w:r>
      <w:r w:rsidRPr="002D1980">
        <w:rPr>
          <w:i/>
          <w:color w:val="282723"/>
          <w:shd w:val="clear" w:color="auto" w:fill="FFFFFF"/>
        </w:rPr>
        <w:t>available at</w:t>
      </w:r>
      <w:r w:rsidRPr="002D1980">
        <w:rPr>
          <w:color w:val="282723"/>
          <w:shd w:val="clear" w:color="auto" w:fill="FFFFFF"/>
        </w:rPr>
        <w:t xml:space="preserve"> https://news.bloomberglaw.com/environment-and-energy/nyc-mayor-faces-climate-litmus-test-on-building-emissions-law.</w:t>
      </w:r>
    </w:p>
  </w:footnote>
  <w:footnote w:id="57">
    <w:p w14:paraId="5AF6AF4D" w14:textId="1B7DCC15" w:rsidR="00FC1384" w:rsidRPr="002D1980" w:rsidRDefault="00FC1384" w:rsidP="002D1980">
      <w:pPr>
        <w:rPr>
          <w:sz w:val="20"/>
          <w:szCs w:val="20"/>
        </w:rPr>
      </w:pPr>
      <w:r w:rsidRPr="002D1980">
        <w:rPr>
          <w:rStyle w:val="FootnoteReference"/>
          <w:sz w:val="20"/>
          <w:szCs w:val="20"/>
        </w:rPr>
        <w:footnoteRef/>
      </w:r>
      <w:r w:rsidRPr="002D1980">
        <w:rPr>
          <w:sz w:val="20"/>
          <w:szCs w:val="20"/>
        </w:rPr>
        <w:t xml:space="preserve"> E.g., Will a New Mayoral Administration Impact Local Law 97?, V</w:t>
      </w:r>
      <w:r w:rsidR="002B0CEF" w:rsidRPr="002D1980">
        <w:rPr>
          <w:sz w:val="20"/>
          <w:szCs w:val="20"/>
        </w:rPr>
        <w:t>enable</w:t>
      </w:r>
      <w:r w:rsidRPr="002D1980">
        <w:rPr>
          <w:sz w:val="20"/>
          <w:szCs w:val="20"/>
        </w:rPr>
        <w:t xml:space="preserve"> (May 17, 2022), </w:t>
      </w:r>
      <w:r w:rsidRPr="002D1980">
        <w:rPr>
          <w:i/>
          <w:sz w:val="20"/>
          <w:szCs w:val="20"/>
        </w:rPr>
        <w:t>available at</w:t>
      </w:r>
    </w:p>
    <w:p w14:paraId="0E8A6FE5" w14:textId="05B95067" w:rsidR="00FC1384" w:rsidRPr="002D1980" w:rsidRDefault="00905153" w:rsidP="002D1980">
      <w:pPr>
        <w:pStyle w:val="FootnoteText"/>
        <w:spacing w:after="0" w:line="240" w:lineRule="auto"/>
      </w:pPr>
      <w:hyperlink r:id="rId13" w:history="1">
        <w:r w:rsidR="00FC1384" w:rsidRPr="002D1980">
          <w:rPr>
            <w:rStyle w:val="Hyperlink"/>
          </w:rPr>
          <w:t>https://www.jdsupra.com/legalnews/will-a-new-mayoral-administration-6823811/</w:t>
        </w:r>
      </w:hyperlink>
      <w:r w:rsidR="00A844A7">
        <w:rPr>
          <w:rStyle w:val="Hyperlink"/>
        </w:rPr>
        <w:t>.</w:t>
      </w:r>
    </w:p>
  </w:footnote>
  <w:footnote w:id="58">
    <w:p w14:paraId="6CCDDD07" w14:textId="2125AC81" w:rsidR="00FC1384" w:rsidRPr="002D1980" w:rsidRDefault="00FC1384" w:rsidP="002D1980">
      <w:pPr>
        <w:pStyle w:val="FootnoteText"/>
        <w:spacing w:after="0" w:line="240" w:lineRule="auto"/>
      </w:pPr>
      <w:r w:rsidRPr="002D1980">
        <w:rPr>
          <w:rStyle w:val="FootnoteReference"/>
        </w:rPr>
        <w:footnoteRef/>
      </w:r>
      <w:r w:rsidRPr="002D1980">
        <w:t xml:space="preserve"> Hearing Transcript.</w:t>
      </w:r>
    </w:p>
  </w:footnote>
  <w:footnote w:id="59">
    <w:p w14:paraId="60BD4B7B" w14:textId="5DE27734" w:rsidR="00FC1384" w:rsidRDefault="00FC1384">
      <w:pPr>
        <w:pStyle w:val="FootnoteText"/>
      </w:pPr>
      <w:r w:rsidRPr="002D1980">
        <w:rPr>
          <w:rStyle w:val="FootnoteReference"/>
        </w:rPr>
        <w:footnoteRef/>
      </w:r>
      <w:r w:rsidR="002B0CEF" w:rsidRPr="002D1980">
        <w:t xml:space="preserve"> Hearing Transcript.</w:t>
      </w:r>
    </w:p>
  </w:footnote>
  <w:footnote w:id="60">
    <w:p w14:paraId="2A718975" w14:textId="7078D6DB" w:rsidR="00FC1384" w:rsidRDefault="00FC1384" w:rsidP="002D1980">
      <w:pPr>
        <w:pStyle w:val="FootnoteText"/>
        <w:spacing w:after="0" w:line="240" w:lineRule="auto"/>
      </w:pPr>
      <w:r>
        <w:rPr>
          <w:rStyle w:val="FootnoteReference"/>
        </w:rPr>
        <w:footnoteRef/>
      </w:r>
      <w:r>
        <w:t xml:space="preserve"> </w:t>
      </w:r>
      <w:r w:rsidRPr="002B0CEF">
        <w:rPr>
          <w:i/>
        </w:rPr>
        <w:t>Id.</w:t>
      </w:r>
    </w:p>
  </w:footnote>
  <w:footnote w:id="61">
    <w:p w14:paraId="5ECCCEE6" w14:textId="5EE06A50" w:rsidR="004204FB" w:rsidRDefault="004204FB" w:rsidP="002D1980">
      <w:pPr>
        <w:pStyle w:val="FootnoteText"/>
        <w:spacing w:after="0" w:line="240" w:lineRule="auto"/>
      </w:pPr>
      <w:r>
        <w:rPr>
          <w:rStyle w:val="FootnoteReference"/>
        </w:rPr>
        <w:footnoteRef/>
      </w:r>
      <w:r>
        <w:t xml:space="preserve"> </w:t>
      </w:r>
      <w:r w:rsidRPr="002B0CEF">
        <w:rPr>
          <w:i/>
        </w:rPr>
        <w:t>Id</w:t>
      </w:r>
      <w:r>
        <w:t xml:space="preserve">.; </w:t>
      </w:r>
      <w:r w:rsidRPr="002B0CEF">
        <w:rPr>
          <w:i/>
        </w:rPr>
        <w:t>see also</w:t>
      </w:r>
      <w:r>
        <w:t xml:space="preserve"> NYC Accelerator (2022), </w:t>
      </w:r>
      <w:hyperlink r:id="rId14" w:history="1">
        <w:r w:rsidRPr="00460FE7">
          <w:rPr>
            <w:rStyle w:val="Hyperlink"/>
          </w:rPr>
          <w:t>https://accelerator.nyc/</w:t>
        </w:r>
      </w:hyperlink>
      <w:r>
        <w:t xml:space="preserve"> (last accessed June 22, 2022) (NYC Accelerator).</w:t>
      </w:r>
    </w:p>
  </w:footnote>
  <w:footnote w:id="62">
    <w:p w14:paraId="6DEC47F9" w14:textId="016EC03B" w:rsidR="004204FB" w:rsidRDefault="004204FB" w:rsidP="002D1980">
      <w:pPr>
        <w:pStyle w:val="FootnoteText"/>
        <w:spacing w:after="0" w:line="240" w:lineRule="auto"/>
      </w:pPr>
      <w:r>
        <w:rPr>
          <w:rStyle w:val="FootnoteReference"/>
        </w:rPr>
        <w:footnoteRef/>
      </w:r>
      <w:r>
        <w:t xml:space="preserve"> NYC Accelerator.</w:t>
      </w:r>
    </w:p>
  </w:footnote>
  <w:footnote w:id="63">
    <w:p w14:paraId="79173C6D" w14:textId="1A858073" w:rsidR="004204FB" w:rsidRDefault="004204FB" w:rsidP="002D1980">
      <w:pPr>
        <w:pStyle w:val="FootnoteText"/>
        <w:spacing w:after="0" w:line="240" w:lineRule="auto"/>
      </w:pPr>
      <w:r>
        <w:rPr>
          <w:rStyle w:val="FootnoteReference"/>
        </w:rPr>
        <w:footnoteRef/>
      </w:r>
      <w:r>
        <w:t xml:space="preserve"> </w:t>
      </w:r>
      <w:r w:rsidRPr="002B0CEF">
        <w:rPr>
          <w:i/>
        </w:rPr>
        <w:t>Id</w:t>
      </w:r>
      <w:r>
        <w:t>.</w:t>
      </w:r>
    </w:p>
  </w:footnote>
  <w:footnote w:id="64">
    <w:p w14:paraId="5D268DF3" w14:textId="2D69C3C5" w:rsidR="004204FB" w:rsidRDefault="004204FB" w:rsidP="002D1980">
      <w:pPr>
        <w:pStyle w:val="FootnoteText"/>
        <w:spacing w:after="0" w:line="240" w:lineRule="auto"/>
      </w:pPr>
      <w:r>
        <w:rPr>
          <w:rStyle w:val="FootnoteReference"/>
        </w:rPr>
        <w:footnoteRef/>
      </w:r>
      <w:r>
        <w:t xml:space="preserve"> Hearing Transcript.</w:t>
      </w:r>
    </w:p>
  </w:footnote>
  <w:footnote w:id="65">
    <w:p w14:paraId="5D8BFF72" w14:textId="6984B358" w:rsidR="00ED1C7E" w:rsidRDefault="00ED1C7E" w:rsidP="002D1980">
      <w:pPr>
        <w:pStyle w:val="FootnoteText"/>
        <w:spacing w:after="0" w:line="240" w:lineRule="auto"/>
      </w:pPr>
      <w:r>
        <w:rPr>
          <w:rStyle w:val="FootnoteReference"/>
        </w:rPr>
        <w:footnoteRef/>
      </w:r>
      <w:r w:rsidR="002B0CEF">
        <w:t xml:space="preserve"> Spiegel.</w:t>
      </w:r>
    </w:p>
  </w:footnote>
  <w:footnote w:id="66">
    <w:p w14:paraId="5ED3A4E9" w14:textId="77777777" w:rsidR="00ED1C7E" w:rsidRDefault="00ED1C7E" w:rsidP="002D1980">
      <w:pPr>
        <w:pStyle w:val="FootnoteText"/>
        <w:spacing w:after="0" w:line="240" w:lineRule="auto"/>
      </w:pPr>
      <w:r>
        <w:rPr>
          <w:rStyle w:val="FootnoteReference"/>
        </w:rPr>
        <w:footnoteRef/>
      </w:r>
      <w:r>
        <w:t xml:space="preserve"> </w:t>
      </w:r>
      <w:r w:rsidRPr="002B0CEF">
        <w:rPr>
          <w:i/>
        </w:rPr>
        <w:t>Id.</w:t>
      </w:r>
      <w:r>
        <w:t xml:space="preserve"> </w:t>
      </w:r>
    </w:p>
  </w:footnote>
  <w:footnote w:id="67">
    <w:p w14:paraId="5613DCF5" w14:textId="77777777" w:rsidR="00016D79" w:rsidRDefault="00016D79" w:rsidP="00016D79">
      <w:pPr>
        <w:pStyle w:val="FootnoteText"/>
        <w:spacing w:after="0" w:line="240" w:lineRule="auto"/>
      </w:pPr>
      <w:r>
        <w:rPr>
          <w:rStyle w:val="FootnoteReference"/>
        </w:rPr>
        <w:footnoteRef/>
      </w:r>
      <w:r>
        <w:t xml:space="preserve"> Clean Path New York: Project Overview, </w:t>
      </w:r>
      <w:hyperlink r:id="rId15" w:anchor="overview" w:history="1">
        <w:r w:rsidRPr="0076593C">
          <w:rPr>
            <w:rStyle w:val="Hyperlink"/>
          </w:rPr>
          <w:t>https://www.cleanpathny.com/#overview</w:t>
        </w:r>
      </w:hyperlink>
      <w:r>
        <w:t xml:space="preserve"> (last accessed June 22, 2022).</w:t>
      </w:r>
    </w:p>
  </w:footnote>
  <w:footnote w:id="68">
    <w:p w14:paraId="22E85DB0" w14:textId="76C69B6F" w:rsidR="00ED1C7E" w:rsidRDefault="00ED1C7E" w:rsidP="002D1980">
      <w:pPr>
        <w:pStyle w:val="FootnoteText"/>
        <w:spacing w:after="0" w:line="240" w:lineRule="auto"/>
      </w:pPr>
      <w:r>
        <w:rPr>
          <w:rStyle w:val="FootnoteReference"/>
        </w:rPr>
        <w:footnoteRef/>
      </w:r>
      <w:r>
        <w:t xml:space="preserve"> Champlain Hudson P</w:t>
      </w:r>
      <w:r w:rsidR="002B0CEF">
        <w:t xml:space="preserve">ower Express: Project Overview, </w:t>
      </w:r>
      <w:hyperlink r:id="rId16" w:history="1">
        <w:r w:rsidR="002B0CEF" w:rsidRPr="0076593C">
          <w:rPr>
            <w:rStyle w:val="Hyperlink"/>
          </w:rPr>
          <w:t>https://chpexpress.com/project-overview/</w:t>
        </w:r>
      </w:hyperlink>
      <w:r w:rsidR="002B0CEF">
        <w:t xml:space="preserve"> (last accessed June 22, 2022).</w:t>
      </w:r>
    </w:p>
  </w:footnote>
  <w:footnote w:id="69">
    <w:p w14:paraId="475EE182" w14:textId="0AE85B70" w:rsidR="00ED1C7E" w:rsidRDefault="00ED1C7E" w:rsidP="002D1980">
      <w:pPr>
        <w:pStyle w:val="FootnoteText"/>
        <w:spacing w:after="0" w:line="240" w:lineRule="auto"/>
      </w:pPr>
      <w:r>
        <w:rPr>
          <w:rStyle w:val="FootnoteReference"/>
        </w:rPr>
        <w:footnoteRef/>
      </w:r>
      <w:r>
        <w:t xml:space="preserve"> Empire Wind: About</w:t>
      </w:r>
      <w:r w:rsidR="002B0CEF">
        <w:t xml:space="preserve"> the Project,</w:t>
      </w:r>
      <w:r>
        <w:t xml:space="preserve"> </w:t>
      </w:r>
      <w:hyperlink r:id="rId17" w:history="1">
        <w:r w:rsidR="002B0CEF" w:rsidRPr="0076593C">
          <w:rPr>
            <w:rStyle w:val="Hyperlink"/>
          </w:rPr>
          <w:t>https://www.empirewind.com/about/project/</w:t>
        </w:r>
      </w:hyperlink>
      <w:r w:rsidR="002B0CEF">
        <w:t xml:space="preserve"> (last accessed June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DB7431B" w14:paraId="153EAB81" w14:textId="77777777" w:rsidTr="4DB7431B">
      <w:tc>
        <w:tcPr>
          <w:tcW w:w="3120" w:type="dxa"/>
        </w:tcPr>
        <w:p w14:paraId="10E52122" w14:textId="4ACBDF9E" w:rsidR="4DB7431B" w:rsidRDefault="4DB7431B" w:rsidP="4DB7431B">
          <w:pPr>
            <w:pStyle w:val="Header"/>
            <w:ind w:left="-115"/>
          </w:pPr>
        </w:p>
      </w:tc>
      <w:tc>
        <w:tcPr>
          <w:tcW w:w="3120" w:type="dxa"/>
        </w:tcPr>
        <w:p w14:paraId="34BFA204" w14:textId="6199AE52" w:rsidR="4DB7431B" w:rsidRDefault="4DB7431B" w:rsidP="4DB7431B">
          <w:pPr>
            <w:pStyle w:val="Header"/>
            <w:jc w:val="center"/>
          </w:pPr>
        </w:p>
      </w:tc>
      <w:tc>
        <w:tcPr>
          <w:tcW w:w="3120" w:type="dxa"/>
        </w:tcPr>
        <w:p w14:paraId="17954BC1" w14:textId="7A17A3F6" w:rsidR="4DB7431B" w:rsidRDefault="4DB7431B" w:rsidP="4DB7431B">
          <w:pPr>
            <w:pStyle w:val="Header"/>
            <w:ind w:right="-115"/>
            <w:jc w:val="right"/>
          </w:pPr>
        </w:p>
      </w:tc>
    </w:tr>
  </w:tbl>
  <w:p w14:paraId="19992E15" w14:textId="495BD974" w:rsidR="4DB7431B" w:rsidRDefault="4DB7431B" w:rsidP="4DB7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DB7431B" w14:paraId="3C74DF47" w14:textId="77777777" w:rsidTr="4DB7431B">
      <w:tc>
        <w:tcPr>
          <w:tcW w:w="3120" w:type="dxa"/>
        </w:tcPr>
        <w:p w14:paraId="0B893DC3" w14:textId="7EADBE92" w:rsidR="4DB7431B" w:rsidRDefault="4DB7431B" w:rsidP="4DB7431B">
          <w:pPr>
            <w:pStyle w:val="Header"/>
            <w:ind w:left="-115"/>
          </w:pPr>
        </w:p>
      </w:tc>
      <w:tc>
        <w:tcPr>
          <w:tcW w:w="3120" w:type="dxa"/>
        </w:tcPr>
        <w:p w14:paraId="072EE86B" w14:textId="141D5AC0" w:rsidR="4DB7431B" w:rsidRDefault="4DB7431B" w:rsidP="4DB7431B">
          <w:pPr>
            <w:pStyle w:val="Header"/>
            <w:jc w:val="center"/>
          </w:pPr>
        </w:p>
      </w:tc>
      <w:tc>
        <w:tcPr>
          <w:tcW w:w="3120" w:type="dxa"/>
        </w:tcPr>
        <w:p w14:paraId="68964351" w14:textId="440C25F1" w:rsidR="4DB7431B" w:rsidRDefault="4DB7431B" w:rsidP="4DB7431B">
          <w:pPr>
            <w:pStyle w:val="Header"/>
            <w:ind w:right="-115"/>
            <w:jc w:val="right"/>
          </w:pPr>
        </w:p>
      </w:tc>
    </w:tr>
  </w:tbl>
  <w:p w14:paraId="224C45D6" w14:textId="73EF54BA" w:rsidR="4DB7431B" w:rsidRDefault="4DB7431B" w:rsidP="4DB7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DB7431B" w14:paraId="1EF76F38" w14:textId="77777777" w:rsidTr="4DB7431B">
      <w:tc>
        <w:tcPr>
          <w:tcW w:w="3120" w:type="dxa"/>
        </w:tcPr>
        <w:p w14:paraId="1530A9D8" w14:textId="6C4696CF" w:rsidR="4DB7431B" w:rsidRDefault="4DB7431B" w:rsidP="4DB7431B">
          <w:pPr>
            <w:pStyle w:val="Header"/>
            <w:ind w:left="-115"/>
          </w:pPr>
        </w:p>
      </w:tc>
      <w:tc>
        <w:tcPr>
          <w:tcW w:w="3120" w:type="dxa"/>
        </w:tcPr>
        <w:p w14:paraId="1272055C" w14:textId="170A9EAE" w:rsidR="4DB7431B" w:rsidRDefault="4DB7431B" w:rsidP="4DB7431B">
          <w:pPr>
            <w:pStyle w:val="Header"/>
            <w:jc w:val="center"/>
          </w:pPr>
        </w:p>
      </w:tc>
      <w:tc>
        <w:tcPr>
          <w:tcW w:w="3120" w:type="dxa"/>
        </w:tcPr>
        <w:p w14:paraId="63B576D4" w14:textId="4AD7296F" w:rsidR="4DB7431B" w:rsidRDefault="4DB7431B" w:rsidP="4DB7431B">
          <w:pPr>
            <w:pStyle w:val="Header"/>
            <w:ind w:right="-115"/>
            <w:jc w:val="right"/>
          </w:pPr>
        </w:p>
      </w:tc>
    </w:tr>
  </w:tbl>
  <w:p w14:paraId="5F602EC4" w14:textId="54ABABF9" w:rsidR="4DB7431B" w:rsidRDefault="4DB7431B" w:rsidP="4DB74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DB7431B" w14:paraId="5E2F2CF3" w14:textId="77777777" w:rsidTr="4DB7431B">
      <w:tc>
        <w:tcPr>
          <w:tcW w:w="3120" w:type="dxa"/>
        </w:tcPr>
        <w:p w14:paraId="6DC20481" w14:textId="4B011CF2" w:rsidR="4DB7431B" w:rsidRDefault="4DB7431B" w:rsidP="4DB7431B">
          <w:pPr>
            <w:pStyle w:val="Header"/>
            <w:ind w:left="-115"/>
          </w:pPr>
        </w:p>
      </w:tc>
      <w:tc>
        <w:tcPr>
          <w:tcW w:w="3120" w:type="dxa"/>
        </w:tcPr>
        <w:p w14:paraId="4E76E4FF" w14:textId="77F13896" w:rsidR="4DB7431B" w:rsidRDefault="4DB7431B" w:rsidP="4DB7431B">
          <w:pPr>
            <w:pStyle w:val="Header"/>
            <w:jc w:val="center"/>
          </w:pPr>
        </w:p>
      </w:tc>
      <w:tc>
        <w:tcPr>
          <w:tcW w:w="3120" w:type="dxa"/>
        </w:tcPr>
        <w:p w14:paraId="63B83624" w14:textId="2D848791" w:rsidR="4DB7431B" w:rsidRDefault="4DB7431B" w:rsidP="4DB7431B">
          <w:pPr>
            <w:pStyle w:val="Header"/>
            <w:ind w:right="-115"/>
            <w:jc w:val="right"/>
          </w:pPr>
        </w:p>
      </w:tc>
    </w:tr>
  </w:tbl>
  <w:p w14:paraId="70F5413D" w14:textId="61620BA4" w:rsidR="4DB7431B" w:rsidRDefault="4DB7431B" w:rsidP="4DB7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4A42EED"/>
    <w:multiLevelType w:val="hybridMultilevel"/>
    <w:tmpl w:val="C6B6D6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46E"/>
    <w:multiLevelType w:val="multilevel"/>
    <w:tmpl w:val="A412D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9EC"/>
    <w:multiLevelType w:val="hybridMultilevel"/>
    <w:tmpl w:val="061251FC"/>
    <w:numStyleLink w:val="ImportedStyle1"/>
  </w:abstractNum>
  <w:abstractNum w:abstractNumId="9"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D0107D"/>
    <w:multiLevelType w:val="hybridMultilevel"/>
    <w:tmpl w:val="65EEC5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450A0"/>
    <w:multiLevelType w:val="hybridMultilevel"/>
    <w:tmpl w:val="CB6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6"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9"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6F83"/>
    <w:multiLevelType w:val="hybridMultilevel"/>
    <w:tmpl w:val="B5982460"/>
    <w:lvl w:ilvl="0" w:tplc="F58EE7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F86391"/>
    <w:multiLevelType w:val="hybridMultilevel"/>
    <w:tmpl w:val="28A24438"/>
    <w:numStyleLink w:val="ImportedStyle2"/>
  </w:abstractNum>
  <w:abstractNum w:abstractNumId="22"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3316F"/>
    <w:multiLevelType w:val="hybridMultilevel"/>
    <w:tmpl w:val="5BEC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EE1EB2"/>
    <w:multiLevelType w:val="hybridMultilevel"/>
    <w:tmpl w:val="53AAFC4C"/>
    <w:lvl w:ilvl="0" w:tplc="252439D6">
      <w:start w:val="1"/>
      <w:numFmt w:val="upperRoman"/>
      <w:lvlText w:val="%1."/>
      <w:lvlJc w:val="left"/>
      <w:pPr>
        <w:ind w:left="1080" w:hanging="72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76FB3"/>
    <w:multiLevelType w:val="hybridMultilevel"/>
    <w:tmpl w:val="01268D42"/>
    <w:lvl w:ilvl="0" w:tplc="875EB6AC">
      <w:start w:val="1"/>
      <w:numFmt w:val="bullet"/>
      <w:lvlText w:val=""/>
      <w:lvlJc w:val="left"/>
      <w:pPr>
        <w:ind w:left="720" w:hanging="360"/>
      </w:pPr>
      <w:rPr>
        <w:rFonts w:ascii="Symbol" w:hAnsi="Symbol" w:hint="default"/>
      </w:rPr>
    </w:lvl>
    <w:lvl w:ilvl="1" w:tplc="7E4474D0">
      <w:start w:val="1"/>
      <w:numFmt w:val="bullet"/>
      <w:lvlText w:val="o"/>
      <w:lvlJc w:val="left"/>
      <w:pPr>
        <w:ind w:left="1440" w:hanging="360"/>
      </w:pPr>
      <w:rPr>
        <w:rFonts w:ascii="Courier New" w:hAnsi="Courier New" w:hint="default"/>
      </w:rPr>
    </w:lvl>
    <w:lvl w:ilvl="2" w:tplc="D3D053EC">
      <w:start w:val="1"/>
      <w:numFmt w:val="bullet"/>
      <w:lvlText w:val=""/>
      <w:lvlJc w:val="left"/>
      <w:pPr>
        <w:ind w:left="2160" w:hanging="360"/>
      </w:pPr>
      <w:rPr>
        <w:rFonts w:ascii="Wingdings" w:hAnsi="Wingdings" w:hint="default"/>
      </w:rPr>
    </w:lvl>
    <w:lvl w:ilvl="3" w:tplc="E4287F30">
      <w:start w:val="1"/>
      <w:numFmt w:val="bullet"/>
      <w:lvlText w:val=""/>
      <w:lvlJc w:val="left"/>
      <w:pPr>
        <w:ind w:left="2880" w:hanging="360"/>
      </w:pPr>
      <w:rPr>
        <w:rFonts w:ascii="Symbol" w:hAnsi="Symbol" w:hint="default"/>
      </w:rPr>
    </w:lvl>
    <w:lvl w:ilvl="4" w:tplc="BCE8C326">
      <w:start w:val="1"/>
      <w:numFmt w:val="bullet"/>
      <w:lvlText w:val="o"/>
      <w:lvlJc w:val="left"/>
      <w:pPr>
        <w:ind w:left="3600" w:hanging="360"/>
      </w:pPr>
      <w:rPr>
        <w:rFonts w:ascii="Courier New" w:hAnsi="Courier New" w:hint="default"/>
      </w:rPr>
    </w:lvl>
    <w:lvl w:ilvl="5" w:tplc="23BC58A4">
      <w:start w:val="1"/>
      <w:numFmt w:val="bullet"/>
      <w:lvlText w:val=""/>
      <w:lvlJc w:val="left"/>
      <w:pPr>
        <w:ind w:left="4320" w:hanging="360"/>
      </w:pPr>
      <w:rPr>
        <w:rFonts w:ascii="Wingdings" w:hAnsi="Wingdings" w:hint="default"/>
      </w:rPr>
    </w:lvl>
    <w:lvl w:ilvl="6" w:tplc="21287748">
      <w:start w:val="1"/>
      <w:numFmt w:val="bullet"/>
      <w:lvlText w:val=""/>
      <w:lvlJc w:val="left"/>
      <w:pPr>
        <w:ind w:left="5040" w:hanging="360"/>
      </w:pPr>
      <w:rPr>
        <w:rFonts w:ascii="Symbol" w:hAnsi="Symbol" w:hint="default"/>
      </w:rPr>
    </w:lvl>
    <w:lvl w:ilvl="7" w:tplc="94089F82">
      <w:start w:val="1"/>
      <w:numFmt w:val="bullet"/>
      <w:lvlText w:val="o"/>
      <w:lvlJc w:val="left"/>
      <w:pPr>
        <w:ind w:left="5760" w:hanging="360"/>
      </w:pPr>
      <w:rPr>
        <w:rFonts w:ascii="Courier New" w:hAnsi="Courier New" w:hint="default"/>
      </w:rPr>
    </w:lvl>
    <w:lvl w:ilvl="8" w:tplc="B1E05ABE">
      <w:start w:val="1"/>
      <w:numFmt w:val="bullet"/>
      <w:lvlText w:val=""/>
      <w:lvlJc w:val="left"/>
      <w:pPr>
        <w:ind w:left="6480" w:hanging="360"/>
      </w:pPr>
      <w:rPr>
        <w:rFonts w:ascii="Wingdings" w:hAnsi="Wingdings" w:hint="default"/>
      </w:rPr>
    </w:lvl>
  </w:abstractNum>
  <w:abstractNum w:abstractNumId="28"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2106A"/>
    <w:multiLevelType w:val="hybridMultilevel"/>
    <w:tmpl w:val="A0520A46"/>
    <w:lvl w:ilvl="0" w:tplc="0F50DE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3590E"/>
    <w:multiLevelType w:val="multilevel"/>
    <w:tmpl w:val="F6AEF7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8"/>
  </w:num>
  <w:num w:numId="4">
    <w:abstractNumId w:val="15"/>
  </w:num>
  <w:num w:numId="5">
    <w:abstractNumId w:val="21"/>
  </w:num>
  <w:num w:numId="6">
    <w:abstractNumId w:val="24"/>
  </w:num>
  <w:num w:numId="7">
    <w:abstractNumId w:val="16"/>
  </w:num>
  <w:num w:numId="8">
    <w:abstractNumId w:val="13"/>
  </w:num>
  <w:num w:numId="9">
    <w:abstractNumId w:val="9"/>
  </w:num>
  <w:num w:numId="10">
    <w:abstractNumId w:val="5"/>
  </w:num>
  <w:num w:numId="11">
    <w:abstractNumId w:val="22"/>
  </w:num>
  <w:num w:numId="12">
    <w:abstractNumId w:val="25"/>
  </w:num>
  <w:num w:numId="13">
    <w:abstractNumId w:val="6"/>
  </w:num>
  <w:num w:numId="14">
    <w:abstractNumId w:val="7"/>
  </w:num>
  <w:num w:numId="15">
    <w:abstractNumId w:val="33"/>
  </w:num>
  <w:num w:numId="16">
    <w:abstractNumId w:val="11"/>
  </w:num>
  <w:num w:numId="17">
    <w:abstractNumId w:val="32"/>
  </w:num>
  <w:num w:numId="18">
    <w:abstractNumId w:val="35"/>
  </w:num>
  <w:num w:numId="19">
    <w:abstractNumId w:val="14"/>
  </w:num>
  <w:num w:numId="20">
    <w:abstractNumId w:val="3"/>
  </w:num>
  <w:num w:numId="21">
    <w:abstractNumId w:val="31"/>
  </w:num>
  <w:num w:numId="22">
    <w:abstractNumId w:val="28"/>
  </w:num>
  <w:num w:numId="23">
    <w:abstractNumId w:val="2"/>
  </w:num>
  <w:num w:numId="24">
    <w:abstractNumId w:val="30"/>
  </w:num>
  <w:num w:numId="25">
    <w:abstractNumId w:val="17"/>
  </w:num>
  <w:num w:numId="26">
    <w:abstractNumId w:val="19"/>
  </w:num>
  <w:num w:numId="27">
    <w:abstractNumId w:val="2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7"/>
  </w:num>
  <w:num w:numId="31">
    <w:abstractNumId w:val="20"/>
  </w:num>
  <w:num w:numId="32">
    <w:abstractNumId w:val="23"/>
  </w:num>
  <w:num w:numId="33">
    <w:abstractNumId w:val="36"/>
  </w:num>
  <w:num w:numId="34">
    <w:abstractNumId w:val="4"/>
  </w:num>
  <w:num w:numId="35">
    <w:abstractNumId w:val="2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0499"/>
    <w:rsid w:val="000011C6"/>
    <w:rsid w:val="00002824"/>
    <w:rsid w:val="00002AC8"/>
    <w:rsid w:val="00006E88"/>
    <w:rsid w:val="000073F4"/>
    <w:rsid w:val="00010767"/>
    <w:rsid w:val="00010BB3"/>
    <w:rsid w:val="00011D6C"/>
    <w:rsid w:val="000142D9"/>
    <w:rsid w:val="00016086"/>
    <w:rsid w:val="00016D79"/>
    <w:rsid w:val="000179E7"/>
    <w:rsid w:val="00017EAA"/>
    <w:rsid w:val="000226DE"/>
    <w:rsid w:val="00022E7F"/>
    <w:rsid w:val="0002320E"/>
    <w:rsid w:val="00023DF1"/>
    <w:rsid w:val="00025002"/>
    <w:rsid w:val="00026CBF"/>
    <w:rsid w:val="00026CDA"/>
    <w:rsid w:val="0003248B"/>
    <w:rsid w:val="00032E59"/>
    <w:rsid w:val="0003301A"/>
    <w:rsid w:val="00036290"/>
    <w:rsid w:val="000365A4"/>
    <w:rsid w:val="00043411"/>
    <w:rsid w:val="00050F39"/>
    <w:rsid w:val="000521EF"/>
    <w:rsid w:val="0005450B"/>
    <w:rsid w:val="00057F58"/>
    <w:rsid w:val="000609A3"/>
    <w:rsid w:val="0006118E"/>
    <w:rsid w:val="00061F93"/>
    <w:rsid w:val="00063B61"/>
    <w:rsid w:val="00064301"/>
    <w:rsid w:val="000663C1"/>
    <w:rsid w:val="00067E12"/>
    <w:rsid w:val="00071570"/>
    <w:rsid w:val="00072B45"/>
    <w:rsid w:val="00073BBD"/>
    <w:rsid w:val="00073D59"/>
    <w:rsid w:val="00076F57"/>
    <w:rsid w:val="00080D9F"/>
    <w:rsid w:val="00080F41"/>
    <w:rsid w:val="00081730"/>
    <w:rsid w:val="000853B5"/>
    <w:rsid w:val="0008573E"/>
    <w:rsid w:val="00086164"/>
    <w:rsid w:val="00086A89"/>
    <w:rsid w:val="0008719B"/>
    <w:rsid w:val="00090D3A"/>
    <w:rsid w:val="00090DF8"/>
    <w:rsid w:val="0009202B"/>
    <w:rsid w:val="00093234"/>
    <w:rsid w:val="0009605A"/>
    <w:rsid w:val="000A0FB1"/>
    <w:rsid w:val="000A4852"/>
    <w:rsid w:val="000A6C8C"/>
    <w:rsid w:val="000A7278"/>
    <w:rsid w:val="000B0B6D"/>
    <w:rsid w:val="000B3902"/>
    <w:rsid w:val="000B3AFE"/>
    <w:rsid w:val="000B3B79"/>
    <w:rsid w:val="000B5179"/>
    <w:rsid w:val="000B6406"/>
    <w:rsid w:val="000C0298"/>
    <w:rsid w:val="000C7406"/>
    <w:rsid w:val="000C7809"/>
    <w:rsid w:val="000D30FE"/>
    <w:rsid w:val="000D469C"/>
    <w:rsid w:val="000E6CD0"/>
    <w:rsid w:val="000E7A25"/>
    <w:rsid w:val="000F06E0"/>
    <w:rsid w:val="000F3B51"/>
    <w:rsid w:val="000F6191"/>
    <w:rsid w:val="000F768C"/>
    <w:rsid w:val="000F7AAA"/>
    <w:rsid w:val="000F7D65"/>
    <w:rsid w:val="000F7E88"/>
    <w:rsid w:val="000F7F95"/>
    <w:rsid w:val="001006DE"/>
    <w:rsid w:val="00100C9B"/>
    <w:rsid w:val="001010D8"/>
    <w:rsid w:val="001019FA"/>
    <w:rsid w:val="00104B24"/>
    <w:rsid w:val="00105F64"/>
    <w:rsid w:val="00107145"/>
    <w:rsid w:val="00107DA3"/>
    <w:rsid w:val="00110672"/>
    <w:rsid w:val="00110D42"/>
    <w:rsid w:val="001110C8"/>
    <w:rsid w:val="001112C2"/>
    <w:rsid w:val="0011229F"/>
    <w:rsid w:val="001127CE"/>
    <w:rsid w:val="0011282E"/>
    <w:rsid w:val="00112C79"/>
    <w:rsid w:val="001131D6"/>
    <w:rsid w:val="001138AF"/>
    <w:rsid w:val="00115026"/>
    <w:rsid w:val="001227C6"/>
    <w:rsid w:val="00123773"/>
    <w:rsid w:val="00126B88"/>
    <w:rsid w:val="00127592"/>
    <w:rsid w:val="0013017A"/>
    <w:rsid w:val="001321F4"/>
    <w:rsid w:val="0013313A"/>
    <w:rsid w:val="00136D6C"/>
    <w:rsid w:val="00137132"/>
    <w:rsid w:val="001511E3"/>
    <w:rsid w:val="00151288"/>
    <w:rsid w:val="0015164A"/>
    <w:rsid w:val="0015430B"/>
    <w:rsid w:val="001544BD"/>
    <w:rsid w:val="001648F3"/>
    <w:rsid w:val="00171356"/>
    <w:rsid w:val="00174628"/>
    <w:rsid w:val="0017583D"/>
    <w:rsid w:val="00175F32"/>
    <w:rsid w:val="00180989"/>
    <w:rsid w:val="00181D52"/>
    <w:rsid w:val="0018452B"/>
    <w:rsid w:val="001846C5"/>
    <w:rsid w:val="001878AA"/>
    <w:rsid w:val="00190B44"/>
    <w:rsid w:val="00191EEA"/>
    <w:rsid w:val="0019399D"/>
    <w:rsid w:val="001941E9"/>
    <w:rsid w:val="00194375"/>
    <w:rsid w:val="001A3840"/>
    <w:rsid w:val="001A5885"/>
    <w:rsid w:val="001B1BE6"/>
    <w:rsid w:val="001B3A92"/>
    <w:rsid w:val="001B3ECC"/>
    <w:rsid w:val="001B45C4"/>
    <w:rsid w:val="001B6117"/>
    <w:rsid w:val="001B6F0C"/>
    <w:rsid w:val="001B73E4"/>
    <w:rsid w:val="001B7B34"/>
    <w:rsid w:val="001B7B3C"/>
    <w:rsid w:val="001C55B0"/>
    <w:rsid w:val="001C7848"/>
    <w:rsid w:val="001D1A94"/>
    <w:rsid w:val="001D25D1"/>
    <w:rsid w:val="001D4C80"/>
    <w:rsid w:val="001E048A"/>
    <w:rsid w:val="001E0D8B"/>
    <w:rsid w:val="001E272B"/>
    <w:rsid w:val="001E3485"/>
    <w:rsid w:val="001E5BFC"/>
    <w:rsid w:val="001E6C4E"/>
    <w:rsid w:val="001E7FED"/>
    <w:rsid w:val="001F1F04"/>
    <w:rsid w:val="001F6EB7"/>
    <w:rsid w:val="00202A11"/>
    <w:rsid w:val="00203083"/>
    <w:rsid w:val="002036EC"/>
    <w:rsid w:val="00206DE3"/>
    <w:rsid w:val="00207DE7"/>
    <w:rsid w:val="0021227D"/>
    <w:rsid w:val="0021277A"/>
    <w:rsid w:val="002165CE"/>
    <w:rsid w:val="002165E1"/>
    <w:rsid w:val="00216966"/>
    <w:rsid w:val="00217F81"/>
    <w:rsid w:val="0022074C"/>
    <w:rsid w:val="00222566"/>
    <w:rsid w:val="00222B47"/>
    <w:rsid w:val="00226A9A"/>
    <w:rsid w:val="0023004C"/>
    <w:rsid w:val="00230440"/>
    <w:rsid w:val="00232C63"/>
    <w:rsid w:val="00232FEE"/>
    <w:rsid w:val="00234894"/>
    <w:rsid w:val="002359B1"/>
    <w:rsid w:val="002374AE"/>
    <w:rsid w:val="00237EFD"/>
    <w:rsid w:val="00245C9E"/>
    <w:rsid w:val="00247752"/>
    <w:rsid w:val="0025204B"/>
    <w:rsid w:val="00252857"/>
    <w:rsid w:val="0025424F"/>
    <w:rsid w:val="00254BD0"/>
    <w:rsid w:val="002550B9"/>
    <w:rsid w:val="00262BD4"/>
    <w:rsid w:val="0026314F"/>
    <w:rsid w:val="002665F8"/>
    <w:rsid w:val="002669A9"/>
    <w:rsid w:val="00266A11"/>
    <w:rsid w:val="00270AE9"/>
    <w:rsid w:val="00272F1F"/>
    <w:rsid w:val="002731C1"/>
    <w:rsid w:val="00275B14"/>
    <w:rsid w:val="002803C3"/>
    <w:rsid w:val="002823AD"/>
    <w:rsid w:val="002870BF"/>
    <w:rsid w:val="002902FB"/>
    <w:rsid w:val="00291CE6"/>
    <w:rsid w:val="00291DE8"/>
    <w:rsid w:val="0029285C"/>
    <w:rsid w:val="0029285E"/>
    <w:rsid w:val="002962A3"/>
    <w:rsid w:val="002A2A9D"/>
    <w:rsid w:val="002A5B6F"/>
    <w:rsid w:val="002A5C6E"/>
    <w:rsid w:val="002A5D5C"/>
    <w:rsid w:val="002A6DAF"/>
    <w:rsid w:val="002B0604"/>
    <w:rsid w:val="002B0CEF"/>
    <w:rsid w:val="002B440A"/>
    <w:rsid w:val="002B6A8B"/>
    <w:rsid w:val="002B7EB0"/>
    <w:rsid w:val="002C1615"/>
    <w:rsid w:val="002C4D53"/>
    <w:rsid w:val="002C69B5"/>
    <w:rsid w:val="002C7745"/>
    <w:rsid w:val="002D15F8"/>
    <w:rsid w:val="002D1980"/>
    <w:rsid w:val="002D488F"/>
    <w:rsid w:val="002D4ED4"/>
    <w:rsid w:val="002E1039"/>
    <w:rsid w:val="002E29AD"/>
    <w:rsid w:val="002E7E9D"/>
    <w:rsid w:val="002F023D"/>
    <w:rsid w:val="002F1D44"/>
    <w:rsid w:val="002F314E"/>
    <w:rsid w:val="002F4BB6"/>
    <w:rsid w:val="002F6817"/>
    <w:rsid w:val="002F7D7B"/>
    <w:rsid w:val="0030371C"/>
    <w:rsid w:val="00304EEF"/>
    <w:rsid w:val="00305CB9"/>
    <w:rsid w:val="00306F86"/>
    <w:rsid w:val="00313E16"/>
    <w:rsid w:val="00315FA8"/>
    <w:rsid w:val="00321B5B"/>
    <w:rsid w:val="0032316B"/>
    <w:rsid w:val="003257C6"/>
    <w:rsid w:val="00326B31"/>
    <w:rsid w:val="00326E62"/>
    <w:rsid w:val="00327336"/>
    <w:rsid w:val="003276F1"/>
    <w:rsid w:val="0033072B"/>
    <w:rsid w:val="00331D32"/>
    <w:rsid w:val="00333A2B"/>
    <w:rsid w:val="00336611"/>
    <w:rsid w:val="0034522A"/>
    <w:rsid w:val="00345834"/>
    <w:rsid w:val="00346828"/>
    <w:rsid w:val="00346885"/>
    <w:rsid w:val="0034749C"/>
    <w:rsid w:val="00347FDC"/>
    <w:rsid w:val="00355BD6"/>
    <w:rsid w:val="00360505"/>
    <w:rsid w:val="003620E5"/>
    <w:rsid w:val="00363E1B"/>
    <w:rsid w:val="00364F18"/>
    <w:rsid w:val="00364F83"/>
    <w:rsid w:val="003651D7"/>
    <w:rsid w:val="0036742E"/>
    <w:rsid w:val="00370029"/>
    <w:rsid w:val="003740FD"/>
    <w:rsid w:val="00375E0A"/>
    <w:rsid w:val="003806F1"/>
    <w:rsid w:val="003812E4"/>
    <w:rsid w:val="00382F3D"/>
    <w:rsid w:val="0038329A"/>
    <w:rsid w:val="0038539D"/>
    <w:rsid w:val="003856AE"/>
    <w:rsid w:val="00386761"/>
    <w:rsid w:val="00386D5D"/>
    <w:rsid w:val="003904DF"/>
    <w:rsid w:val="00391AC8"/>
    <w:rsid w:val="0039386E"/>
    <w:rsid w:val="00394852"/>
    <w:rsid w:val="00395FA3"/>
    <w:rsid w:val="003A08F1"/>
    <w:rsid w:val="003A4289"/>
    <w:rsid w:val="003A4EE4"/>
    <w:rsid w:val="003A5F32"/>
    <w:rsid w:val="003A65D8"/>
    <w:rsid w:val="003B0516"/>
    <w:rsid w:val="003B4063"/>
    <w:rsid w:val="003B4DD7"/>
    <w:rsid w:val="003C290E"/>
    <w:rsid w:val="003C36F8"/>
    <w:rsid w:val="003D00DF"/>
    <w:rsid w:val="003D3B75"/>
    <w:rsid w:val="003D4621"/>
    <w:rsid w:val="003D564F"/>
    <w:rsid w:val="003D5F2E"/>
    <w:rsid w:val="003E2079"/>
    <w:rsid w:val="003E4E72"/>
    <w:rsid w:val="003E5BE6"/>
    <w:rsid w:val="003E6230"/>
    <w:rsid w:val="003F10A0"/>
    <w:rsid w:val="003F4BF3"/>
    <w:rsid w:val="003F6552"/>
    <w:rsid w:val="003F700A"/>
    <w:rsid w:val="003F7E3A"/>
    <w:rsid w:val="00400786"/>
    <w:rsid w:val="0040130E"/>
    <w:rsid w:val="0040242C"/>
    <w:rsid w:val="00403D8C"/>
    <w:rsid w:val="00404024"/>
    <w:rsid w:val="00405934"/>
    <w:rsid w:val="00406354"/>
    <w:rsid w:val="00407493"/>
    <w:rsid w:val="00410AFC"/>
    <w:rsid w:val="004142BC"/>
    <w:rsid w:val="00416536"/>
    <w:rsid w:val="00417921"/>
    <w:rsid w:val="004204FB"/>
    <w:rsid w:val="00423336"/>
    <w:rsid w:val="00423D3B"/>
    <w:rsid w:val="004304FE"/>
    <w:rsid w:val="004326FB"/>
    <w:rsid w:val="004350E6"/>
    <w:rsid w:val="004354EE"/>
    <w:rsid w:val="004421C0"/>
    <w:rsid w:val="00442760"/>
    <w:rsid w:val="00443DF3"/>
    <w:rsid w:val="004449EA"/>
    <w:rsid w:val="00450891"/>
    <w:rsid w:val="00451597"/>
    <w:rsid w:val="004517E8"/>
    <w:rsid w:val="004534F2"/>
    <w:rsid w:val="0045540A"/>
    <w:rsid w:val="00456688"/>
    <w:rsid w:val="00456A83"/>
    <w:rsid w:val="00465C93"/>
    <w:rsid w:val="00466104"/>
    <w:rsid w:val="0046656B"/>
    <w:rsid w:val="00466DE8"/>
    <w:rsid w:val="004675A0"/>
    <w:rsid w:val="00473F3E"/>
    <w:rsid w:val="00475EB0"/>
    <w:rsid w:val="00476D8E"/>
    <w:rsid w:val="004827DC"/>
    <w:rsid w:val="004854F7"/>
    <w:rsid w:val="004900AE"/>
    <w:rsid w:val="00492432"/>
    <w:rsid w:val="00492FBE"/>
    <w:rsid w:val="00495699"/>
    <w:rsid w:val="00496B76"/>
    <w:rsid w:val="004970DD"/>
    <w:rsid w:val="004A0D7A"/>
    <w:rsid w:val="004A1FE2"/>
    <w:rsid w:val="004A4949"/>
    <w:rsid w:val="004B0530"/>
    <w:rsid w:val="004B71DA"/>
    <w:rsid w:val="004B7AEA"/>
    <w:rsid w:val="004C0F9C"/>
    <w:rsid w:val="004C2660"/>
    <w:rsid w:val="004C27E8"/>
    <w:rsid w:val="004C454A"/>
    <w:rsid w:val="004C63B5"/>
    <w:rsid w:val="004D2024"/>
    <w:rsid w:val="004D3862"/>
    <w:rsid w:val="004D3F8E"/>
    <w:rsid w:val="004D4101"/>
    <w:rsid w:val="004D636C"/>
    <w:rsid w:val="004D7FDB"/>
    <w:rsid w:val="004E2A64"/>
    <w:rsid w:val="004E59F2"/>
    <w:rsid w:val="004E5B22"/>
    <w:rsid w:val="004E5F90"/>
    <w:rsid w:val="004E6EE5"/>
    <w:rsid w:val="004E6F0B"/>
    <w:rsid w:val="004F29C4"/>
    <w:rsid w:val="004F2C8A"/>
    <w:rsid w:val="004F6654"/>
    <w:rsid w:val="00500AF9"/>
    <w:rsid w:val="00501786"/>
    <w:rsid w:val="00501B2B"/>
    <w:rsid w:val="00502AA9"/>
    <w:rsid w:val="0050636C"/>
    <w:rsid w:val="005104E0"/>
    <w:rsid w:val="005106E2"/>
    <w:rsid w:val="00513886"/>
    <w:rsid w:val="00514206"/>
    <w:rsid w:val="00514B70"/>
    <w:rsid w:val="005155FD"/>
    <w:rsid w:val="00520765"/>
    <w:rsid w:val="00524592"/>
    <w:rsid w:val="00533B5D"/>
    <w:rsid w:val="00537F43"/>
    <w:rsid w:val="005418B0"/>
    <w:rsid w:val="00541E97"/>
    <w:rsid w:val="0054246A"/>
    <w:rsid w:val="00542778"/>
    <w:rsid w:val="00542C8B"/>
    <w:rsid w:val="0055198B"/>
    <w:rsid w:val="00553563"/>
    <w:rsid w:val="005541FD"/>
    <w:rsid w:val="00555A38"/>
    <w:rsid w:val="00556423"/>
    <w:rsid w:val="0055663D"/>
    <w:rsid w:val="00562AA2"/>
    <w:rsid w:val="00562B9C"/>
    <w:rsid w:val="00563452"/>
    <w:rsid w:val="00570A10"/>
    <w:rsid w:val="00573AC6"/>
    <w:rsid w:val="00575354"/>
    <w:rsid w:val="00575657"/>
    <w:rsid w:val="0058130F"/>
    <w:rsid w:val="0058206B"/>
    <w:rsid w:val="005879F4"/>
    <w:rsid w:val="005934E7"/>
    <w:rsid w:val="00594C78"/>
    <w:rsid w:val="00595A05"/>
    <w:rsid w:val="00596919"/>
    <w:rsid w:val="00596C90"/>
    <w:rsid w:val="005A0C29"/>
    <w:rsid w:val="005A27F6"/>
    <w:rsid w:val="005A385D"/>
    <w:rsid w:val="005A77AC"/>
    <w:rsid w:val="005B4C87"/>
    <w:rsid w:val="005C1160"/>
    <w:rsid w:val="005C37FA"/>
    <w:rsid w:val="005C3B86"/>
    <w:rsid w:val="005C5001"/>
    <w:rsid w:val="005C6913"/>
    <w:rsid w:val="005D0629"/>
    <w:rsid w:val="005D0F86"/>
    <w:rsid w:val="005D130D"/>
    <w:rsid w:val="005D22E8"/>
    <w:rsid w:val="005E139D"/>
    <w:rsid w:val="005F0791"/>
    <w:rsid w:val="005F0931"/>
    <w:rsid w:val="005F0AA4"/>
    <w:rsid w:val="005F2B2F"/>
    <w:rsid w:val="005F39F9"/>
    <w:rsid w:val="005F3DE7"/>
    <w:rsid w:val="00615077"/>
    <w:rsid w:val="006154BA"/>
    <w:rsid w:val="0062031A"/>
    <w:rsid w:val="0062236E"/>
    <w:rsid w:val="0062261B"/>
    <w:rsid w:val="00623BCD"/>
    <w:rsid w:val="00624BB6"/>
    <w:rsid w:val="00626D40"/>
    <w:rsid w:val="006332AE"/>
    <w:rsid w:val="0063423F"/>
    <w:rsid w:val="00635C10"/>
    <w:rsid w:val="006365B6"/>
    <w:rsid w:val="00637007"/>
    <w:rsid w:val="0063780D"/>
    <w:rsid w:val="006405F2"/>
    <w:rsid w:val="0064127F"/>
    <w:rsid w:val="00643D46"/>
    <w:rsid w:val="006456BA"/>
    <w:rsid w:val="00645E7B"/>
    <w:rsid w:val="006468DA"/>
    <w:rsid w:val="006477BF"/>
    <w:rsid w:val="00650BEC"/>
    <w:rsid w:val="00650DE7"/>
    <w:rsid w:val="006552E0"/>
    <w:rsid w:val="00656B9A"/>
    <w:rsid w:val="00663EA2"/>
    <w:rsid w:val="006645B9"/>
    <w:rsid w:val="00665B26"/>
    <w:rsid w:val="00677004"/>
    <w:rsid w:val="00680CA0"/>
    <w:rsid w:val="00681293"/>
    <w:rsid w:val="0068317F"/>
    <w:rsid w:val="00683C84"/>
    <w:rsid w:val="00686A71"/>
    <w:rsid w:val="006931BD"/>
    <w:rsid w:val="00694C87"/>
    <w:rsid w:val="006951F3"/>
    <w:rsid w:val="00696776"/>
    <w:rsid w:val="006A3451"/>
    <w:rsid w:val="006A35F9"/>
    <w:rsid w:val="006A3964"/>
    <w:rsid w:val="006B058A"/>
    <w:rsid w:val="006B4EF5"/>
    <w:rsid w:val="006B7AE1"/>
    <w:rsid w:val="006B7F95"/>
    <w:rsid w:val="006C02CF"/>
    <w:rsid w:val="006C0462"/>
    <w:rsid w:val="006C06EE"/>
    <w:rsid w:val="006C35E7"/>
    <w:rsid w:val="006C568E"/>
    <w:rsid w:val="006D615C"/>
    <w:rsid w:val="006E0CC1"/>
    <w:rsid w:val="006E1DC9"/>
    <w:rsid w:val="006E2F38"/>
    <w:rsid w:val="006F314A"/>
    <w:rsid w:val="006F5A85"/>
    <w:rsid w:val="006F5FAF"/>
    <w:rsid w:val="006F6110"/>
    <w:rsid w:val="006F6A59"/>
    <w:rsid w:val="00704ACD"/>
    <w:rsid w:val="00704D76"/>
    <w:rsid w:val="00705F44"/>
    <w:rsid w:val="0071275D"/>
    <w:rsid w:val="007205C7"/>
    <w:rsid w:val="0072745E"/>
    <w:rsid w:val="00733208"/>
    <w:rsid w:val="00733C01"/>
    <w:rsid w:val="00735084"/>
    <w:rsid w:val="00741ECD"/>
    <w:rsid w:val="00742E98"/>
    <w:rsid w:val="00743645"/>
    <w:rsid w:val="00744701"/>
    <w:rsid w:val="0075028C"/>
    <w:rsid w:val="00751B89"/>
    <w:rsid w:val="00752B52"/>
    <w:rsid w:val="00754A6F"/>
    <w:rsid w:val="00756DDA"/>
    <w:rsid w:val="007614C0"/>
    <w:rsid w:val="00762A52"/>
    <w:rsid w:val="007646A3"/>
    <w:rsid w:val="00765374"/>
    <w:rsid w:val="007673B4"/>
    <w:rsid w:val="00767FA8"/>
    <w:rsid w:val="00772C89"/>
    <w:rsid w:val="00773874"/>
    <w:rsid w:val="0077406C"/>
    <w:rsid w:val="00775DD4"/>
    <w:rsid w:val="007769ED"/>
    <w:rsid w:val="00786DE5"/>
    <w:rsid w:val="007905A0"/>
    <w:rsid w:val="0079607D"/>
    <w:rsid w:val="0079718A"/>
    <w:rsid w:val="007A18DE"/>
    <w:rsid w:val="007A37F1"/>
    <w:rsid w:val="007A7451"/>
    <w:rsid w:val="007A78AF"/>
    <w:rsid w:val="007A7D8B"/>
    <w:rsid w:val="007B2FB7"/>
    <w:rsid w:val="007B40BE"/>
    <w:rsid w:val="007B41BF"/>
    <w:rsid w:val="007B5610"/>
    <w:rsid w:val="007C0569"/>
    <w:rsid w:val="007C0D46"/>
    <w:rsid w:val="007C10AD"/>
    <w:rsid w:val="007C2743"/>
    <w:rsid w:val="007C3E1D"/>
    <w:rsid w:val="007D1D1C"/>
    <w:rsid w:val="007D474A"/>
    <w:rsid w:val="007E3B5C"/>
    <w:rsid w:val="007E4C24"/>
    <w:rsid w:val="007E607E"/>
    <w:rsid w:val="007F010F"/>
    <w:rsid w:val="007F0D6B"/>
    <w:rsid w:val="0080068B"/>
    <w:rsid w:val="008022D8"/>
    <w:rsid w:val="00802E17"/>
    <w:rsid w:val="00803B3D"/>
    <w:rsid w:val="00803D9B"/>
    <w:rsid w:val="00803DF1"/>
    <w:rsid w:val="00810243"/>
    <w:rsid w:val="0081085F"/>
    <w:rsid w:val="00810F66"/>
    <w:rsid w:val="00811248"/>
    <w:rsid w:val="00813A0F"/>
    <w:rsid w:val="00814156"/>
    <w:rsid w:val="008179B5"/>
    <w:rsid w:val="0082096B"/>
    <w:rsid w:val="008235D7"/>
    <w:rsid w:val="0082439B"/>
    <w:rsid w:val="0082798E"/>
    <w:rsid w:val="00830ACE"/>
    <w:rsid w:val="008310B6"/>
    <w:rsid w:val="00831513"/>
    <w:rsid w:val="00831F06"/>
    <w:rsid w:val="00837B19"/>
    <w:rsid w:val="00837BE2"/>
    <w:rsid w:val="00841DE8"/>
    <w:rsid w:val="00843AA1"/>
    <w:rsid w:val="008460F6"/>
    <w:rsid w:val="00850CA5"/>
    <w:rsid w:val="00851B6C"/>
    <w:rsid w:val="00855596"/>
    <w:rsid w:val="00856697"/>
    <w:rsid w:val="00860452"/>
    <w:rsid w:val="008628E4"/>
    <w:rsid w:val="0086297A"/>
    <w:rsid w:val="00863543"/>
    <w:rsid w:val="00863A55"/>
    <w:rsid w:val="0086533B"/>
    <w:rsid w:val="008657E2"/>
    <w:rsid w:val="008677F4"/>
    <w:rsid w:val="00870412"/>
    <w:rsid w:val="008736D8"/>
    <w:rsid w:val="008762CC"/>
    <w:rsid w:val="0088169D"/>
    <w:rsid w:val="00881759"/>
    <w:rsid w:val="00882AA7"/>
    <w:rsid w:val="0088323F"/>
    <w:rsid w:val="00886A0F"/>
    <w:rsid w:val="008901FF"/>
    <w:rsid w:val="00890224"/>
    <w:rsid w:val="008905BF"/>
    <w:rsid w:val="008A1A21"/>
    <w:rsid w:val="008A3A7A"/>
    <w:rsid w:val="008B4C2B"/>
    <w:rsid w:val="008B7562"/>
    <w:rsid w:val="008C178F"/>
    <w:rsid w:val="008C4725"/>
    <w:rsid w:val="008C504E"/>
    <w:rsid w:val="008D1DD2"/>
    <w:rsid w:val="008D445F"/>
    <w:rsid w:val="008D458D"/>
    <w:rsid w:val="008D48BD"/>
    <w:rsid w:val="008D4C37"/>
    <w:rsid w:val="008D7FAE"/>
    <w:rsid w:val="008E153C"/>
    <w:rsid w:val="008E5FF1"/>
    <w:rsid w:val="008F098A"/>
    <w:rsid w:val="008F3F63"/>
    <w:rsid w:val="008F41DC"/>
    <w:rsid w:val="008F4350"/>
    <w:rsid w:val="008F48ED"/>
    <w:rsid w:val="008F626A"/>
    <w:rsid w:val="008F62BD"/>
    <w:rsid w:val="008F7BCC"/>
    <w:rsid w:val="00900C39"/>
    <w:rsid w:val="00900D10"/>
    <w:rsid w:val="009012FA"/>
    <w:rsid w:val="00902BE7"/>
    <w:rsid w:val="009036DB"/>
    <w:rsid w:val="00905153"/>
    <w:rsid w:val="0090651A"/>
    <w:rsid w:val="00906959"/>
    <w:rsid w:val="00906DA5"/>
    <w:rsid w:val="00910CE2"/>
    <w:rsid w:val="009156FB"/>
    <w:rsid w:val="00915F72"/>
    <w:rsid w:val="00916137"/>
    <w:rsid w:val="00917D06"/>
    <w:rsid w:val="009203F1"/>
    <w:rsid w:val="00920B57"/>
    <w:rsid w:val="009223E5"/>
    <w:rsid w:val="0092264A"/>
    <w:rsid w:val="0092396C"/>
    <w:rsid w:val="009257DB"/>
    <w:rsid w:val="00926F2F"/>
    <w:rsid w:val="009274E1"/>
    <w:rsid w:val="0093029A"/>
    <w:rsid w:val="0093254C"/>
    <w:rsid w:val="00934E6B"/>
    <w:rsid w:val="0094007F"/>
    <w:rsid w:val="00943D3C"/>
    <w:rsid w:val="00944627"/>
    <w:rsid w:val="00945170"/>
    <w:rsid w:val="00953E25"/>
    <w:rsid w:val="009563DF"/>
    <w:rsid w:val="00960139"/>
    <w:rsid w:val="0096141B"/>
    <w:rsid w:val="00964838"/>
    <w:rsid w:val="00965EB3"/>
    <w:rsid w:val="00966CD2"/>
    <w:rsid w:val="0097064B"/>
    <w:rsid w:val="00972DCB"/>
    <w:rsid w:val="00974F52"/>
    <w:rsid w:val="00976C3A"/>
    <w:rsid w:val="00980339"/>
    <w:rsid w:val="00981291"/>
    <w:rsid w:val="009833A5"/>
    <w:rsid w:val="009846ED"/>
    <w:rsid w:val="00987028"/>
    <w:rsid w:val="00992DC9"/>
    <w:rsid w:val="00994017"/>
    <w:rsid w:val="00996B2C"/>
    <w:rsid w:val="00996DD4"/>
    <w:rsid w:val="009976B8"/>
    <w:rsid w:val="009A324D"/>
    <w:rsid w:val="009B2A19"/>
    <w:rsid w:val="009B2F75"/>
    <w:rsid w:val="009B326E"/>
    <w:rsid w:val="009B359B"/>
    <w:rsid w:val="009B4097"/>
    <w:rsid w:val="009B4BC6"/>
    <w:rsid w:val="009C0C4E"/>
    <w:rsid w:val="009C0EE8"/>
    <w:rsid w:val="009D17E5"/>
    <w:rsid w:val="009D4F3A"/>
    <w:rsid w:val="009D6FB4"/>
    <w:rsid w:val="009D7E64"/>
    <w:rsid w:val="009E12D2"/>
    <w:rsid w:val="009E3476"/>
    <w:rsid w:val="009E3593"/>
    <w:rsid w:val="009E3B90"/>
    <w:rsid w:val="009E4B5F"/>
    <w:rsid w:val="009F123D"/>
    <w:rsid w:val="009F19E0"/>
    <w:rsid w:val="009F4B5C"/>
    <w:rsid w:val="009F707D"/>
    <w:rsid w:val="00A0022C"/>
    <w:rsid w:val="00A00FE4"/>
    <w:rsid w:val="00A027FD"/>
    <w:rsid w:val="00A03D91"/>
    <w:rsid w:val="00A0474B"/>
    <w:rsid w:val="00A05AF9"/>
    <w:rsid w:val="00A07ABC"/>
    <w:rsid w:val="00A10678"/>
    <w:rsid w:val="00A10A95"/>
    <w:rsid w:val="00A11405"/>
    <w:rsid w:val="00A14CFF"/>
    <w:rsid w:val="00A1622B"/>
    <w:rsid w:val="00A16C92"/>
    <w:rsid w:val="00A20B2B"/>
    <w:rsid w:val="00A217EB"/>
    <w:rsid w:val="00A22D38"/>
    <w:rsid w:val="00A25203"/>
    <w:rsid w:val="00A25A4A"/>
    <w:rsid w:val="00A2604B"/>
    <w:rsid w:val="00A26D1B"/>
    <w:rsid w:val="00A3423B"/>
    <w:rsid w:val="00A34D2B"/>
    <w:rsid w:val="00A371F8"/>
    <w:rsid w:val="00A40140"/>
    <w:rsid w:val="00A412E5"/>
    <w:rsid w:val="00A4181B"/>
    <w:rsid w:val="00A44863"/>
    <w:rsid w:val="00A45999"/>
    <w:rsid w:val="00A46EDB"/>
    <w:rsid w:val="00A509C0"/>
    <w:rsid w:val="00A514DE"/>
    <w:rsid w:val="00A52381"/>
    <w:rsid w:val="00A56A2D"/>
    <w:rsid w:val="00A604A4"/>
    <w:rsid w:val="00A628B1"/>
    <w:rsid w:val="00A6687B"/>
    <w:rsid w:val="00A67963"/>
    <w:rsid w:val="00A67A7E"/>
    <w:rsid w:val="00A71BB7"/>
    <w:rsid w:val="00A733C9"/>
    <w:rsid w:val="00A80E5B"/>
    <w:rsid w:val="00A80F50"/>
    <w:rsid w:val="00A844A7"/>
    <w:rsid w:val="00A864C7"/>
    <w:rsid w:val="00A86BB9"/>
    <w:rsid w:val="00A9394C"/>
    <w:rsid w:val="00AA06C2"/>
    <w:rsid w:val="00AA1531"/>
    <w:rsid w:val="00AA41BB"/>
    <w:rsid w:val="00AB1D73"/>
    <w:rsid w:val="00AB4BE4"/>
    <w:rsid w:val="00AC03B4"/>
    <w:rsid w:val="00AC0B54"/>
    <w:rsid w:val="00AC2946"/>
    <w:rsid w:val="00AC3EEF"/>
    <w:rsid w:val="00AC5B1F"/>
    <w:rsid w:val="00AC634B"/>
    <w:rsid w:val="00AD279F"/>
    <w:rsid w:val="00AD4E64"/>
    <w:rsid w:val="00AD51F4"/>
    <w:rsid w:val="00AD6085"/>
    <w:rsid w:val="00AD6DB8"/>
    <w:rsid w:val="00AE0D4C"/>
    <w:rsid w:val="00AE11C7"/>
    <w:rsid w:val="00AE338C"/>
    <w:rsid w:val="00AF31BF"/>
    <w:rsid w:val="00AF37E7"/>
    <w:rsid w:val="00AF3E85"/>
    <w:rsid w:val="00AF4119"/>
    <w:rsid w:val="00AF5FF4"/>
    <w:rsid w:val="00B013FB"/>
    <w:rsid w:val="00B02B8B"/>
    <w:rsid w:val="00B02C93"/>
    <w:rsid w:val="00B048F8"/>
    <w:rsid w:val="00B11D21"/>
    <w:rsid w:val="00B126A8"/>
    <w:rsid w:val="00B13A5D"/>
    <w:rsid w:val="00B1740D"/>
    <w:rsid w:val="00B20E06"/>
    <w:rsid w:val="00B21DF7"/>
    <w:rsid w:val="00B230FB"/>
    <w:rsid w:val="00B259ED"/>
    <w:rsid w:val="00B30500"/>
    <w:rsid w:val="00B3278C"/>
    <w:rsid w:val="00B32F9C"/>
    <w:rsid w:val="00B34408"/>
    <w:rsid w:val="00B43D9E"/>
    <w:rsid w:val="00B53E1B"/>
    <w:rsid w:val="00B5570F"/>
    <w:rsid w:val="00B55BA8"/>
    <w:rsid w:val="00B60BD9"/>
    <w:rsid w:val="00B64FCB"/>
    <w:rsid w:val="00B65585"/>
    <w:rsid w:val="00B656DF"/>
    <w:rsid w:val="00B65C1C"/>
    <w:rsid w:val="00B73DBA"/>
    <w:rsid w:val="00B7439B"/>
    <w:rsid w:val="00B7465B"/>
    <w:rsid w:val="00B75770"/>
    <w:rsid w:val="00B76B83"/>
    <w:rsid w:val="00B77962"/>
    <w:rsid w:val="00B83052"/>
    <w:rsid w:val="00B84318"/>
    <w:rsid w:val="00B8434C"/>
    <w:rsid w:val="00B85FE5"/>
    <w:rsid w:val="00B87E3B"/>
    <w:rsid w:val="00B930FF"/>
    <w:rsid w:val="00B94D21"/>
    <w:rsid w:val="00B957E4"/>
    <w:rsid w:val="00B958BA"/>
    <w:rsid w:val="00B95E5B"/>
    <w:rsid w:val="00BA2707"/>
    <w:rsid w:val="00BA2B00"/>
    <w:rsid w:val="00BA37FA"/>
    <w:rsid w:val="00BB0D6A"/>
    <w:rsid w:val="00BB1A99"/>
    <w:rsid w:val="00BB2D32"/>
    <w:rsid w:val="00BB4391"/>
    <w:rsid w:val="00BB4C73"/>
    <w:rsid w:val="00BB531A"/>
    <w:rsid w:val="00BC0AE5"/>
    <w:rsid w:val="00BC0F31"/>
    <w:rsid w:val="00BC13BF"/>
    <w:rsid w:val="00BC35B2"/>
    <w:rsid w:val="00BC53A9"/>
    <w:rsid w:val="00BD5258"/>
    <w:rsid w:val="00BE170E"/>
    <w:rsid w:val="00BF008D"/>
    <w:rsid w:val="00BF0777"/>
    <w:rsid w:val="00BF0BF1"/>
    <w:rsid w:val="00BF229C"/>
    <w:rsid w:val="00BF3412"/>
    <w:rsid w:val="00BF41E3"/>
    <w:rsid w:val="00BF50A5"/>
    <w:rsid w:val="00BF6545"/>
    <w:rsid w:val="00BF7C8A"/>
    <w:rsid w:val="00C02163"/>
    <w:rsid w:val="00C02CB7"/>
    <w:rsid w:val="00C07B3C"/>
    <w:rsid w:val="00C111AD"/>
    <w:rsid w:val="00C1295C"/>
    <w:rsid w:val="00C13717"/>
    <w:rsid w:val="00C137B4"/>
    <w:rsid w:val="00C14A55"/>
    <w:rsid w:val="00C15A5D"/>
    <w:rsid w:val="00C1627C"/>
    <w:rsid w:val="00C17AC8"/>
    <w:rsid w:val="00C20123"/>
    <w:rsid w:val="00C20521"/>
    <w:rsid w:val="00C20538"/>
    <w:rsid w:val="00C21304"/>
    <w:rsid w:val="00C2175B"/>
    <w:rsid w:val="00C2671A"/>
    <w:rsid w:val="00C2789E"/>
    <w:rsid w:val="00C33CAB"/>
    <w:rsid w:val="00C34B25"/>
    <w:rsid w:val="00C34D71"/>
    <w:rsid w:val="00C363D8"/>
    <w:rsid w:val="00C3784C"/>
    <w:rsid w:val="00C412DC"/>
    <w:rsid w:val="00C422D4"/>
    <w:rsid w:val="00C423D6"/>
    <w:rsid w:val="00C440DE"/>
    <w:rsid w:val="00C455CE"/>
    <w:rsid w:val="00C45647"/>
    <w:rsid w:val="00C47511"/>
    <w:rsid w:val="00C52761"/>
    <w:rsid w:val="00C572CF"/>
    <w:rsid w:val="00C60C57"/>
    <w:rsid w:val="00C61C0E"/>
    <w:rsid w:val="00C62490"/>
    <w:rsid w:val="00C643B3"/>
    <w:rsid w:val="00C64825"/>
    <w:rsid w:val="00C65C88"/>
    <w:rsid w:val="00C669F4"/>
    <w:rsid w:val="00C747A7"/>
    <w:rsid w:val="00C76133"/>
    <w:rsid w:val="00C76F46"/>
    <w:rsid w:val="00C77C75"/>
    <w:rsid w:val="00C82748"/>
    <w:rsid w:val="00C82B25"/>
    <w:rsid w:val="00C83B2E"/>
    <w:rsid w:val="00C85364"/>
    <w:rsid w:val="00C864BF"/>
    <w:rsid w:val="00C86CB7"/>
    <w:rsid w:val="00C87783"/>
    <w:rsid w:val="00C91384"/>
    <w:rsid w:val="00C91D13"/>
    <w:rsid w:val="00C92516"/>
    <w:rsid w:val="00C93238"/>
    <w:rsid w:val="00C97087"/>
    <w:rsid w:val="00CA4A9F"/>
    <w:rsid w:val="00CA6446"/>
    <w:rsid w:val="00CA6797"/>
    <w:rsid w:val="00CB0CA5"/>
    <w:rsid w:val="00CB1480"/>
    <w:rsid w:val="00CB17F9"/>
    <w:rsid w:val="00CB3A90"/>
    <w:rsid w:val="00CB7CA0"/>
    <w:rsid w:val="00CC1382"/>
    <w:rsid w:val="00CC26D0"/>
    <w:rsid w:val="00CC2EDF"/>
    <w:rsid w:val="00CC407A"/>
    <w:rsid w:val="00CC45C1"/>
    <w:rsid w:val="00CD0696"/>
    <w:rsid w:val="00CD45F0"/>
    <w:rsid w:val="00CE08EC"/>
    <w:rsid w:val="00CE3F51"/>
    <w:rsid w:val="00CE4630"/>
    <w:rsid w:val="00CE48E6"/>
    <w:rsid w:val="00CE4B15"/>
    <w:rsid w:val="00CE6448"/>
    <w:rsid w:val="00CF45B0"/>
    <w:rsid w:val="00CF63E5"/>
    <w:rsid w:val="00CF69F2"/>
    <w:rsid w:val="00D00FC5"/>
    <w:rsid w:val="00D041E4"/>
    <w:rsid w:val="00D17B8F"/>
    <w:rsid w:val="00D21288"/>
    <w:rsid w:val="00D251F6"/>
    <w:rsid w:val="00D266BD"/>
    <w:rsid w:val="00D3104E"/>
    <w:rsid w:val="00D31B16"/>
    <w:rsid w:val="00D32538"/>
    <w:rsid w:val="00D32A89"/>
    <w:rsid w:val="00D33331"/>
    <w:rsid w:val="00D373F3"/>
    <w:rsid w:val="00D40B0E"/>
    <w:rsid w:val="00D41DB5"/>
    <w:rsid w:val="00D467F3"/>
    <w:rsid w:val="00D471A2"/>
    <w:rsid w:val="00D5345E"/>
    <w:rsid w:val="00D55B80"/>
    <w:rsid w:val="00D612B4"/>
    <w:rsid w:val="00D6193A"/>
    <w:rsid w:val="00D63643"/>
    <w:rsid w:val="00D70291"/>
    <w:rsid w:val="00D75716"/>
    <w:rsid w:val="00D76AAB"/>
    <w:rsid w:val="00D86F53"/>
    <w:rsid w:val="00D90145"/>
    <w:rsid w:val="00D90916"/>
    <w:rsid w:val="00D92D5B"/>
    <w:rsid w:val="00D94156"/>
    <w:rsid w:val="00D94990"/>
    <w:rsid w:val="00D95431"/>
    <w:rsid w:val="00DA09C3"/>
    <w:rsid w:val="00DA15BC"/>
    <w:rsid w:val="00DA601E"/>
    <w:rsid w:val="00DA69C1"/>
    <w:rsid w:val="00DB1D57"/>
    <w:rsid w:val="00DB7790"/>
    <w:rsid w:val="00DB7BA9"/>
    <w:rsid w:val="00DC039B"/>
    <w:rsid w:val="00DC2441"/>
    <w:rsid w:val="00DD14DC"/>
    <w:rsid w:val="00DD47CF"/>
    <w:rsid w:val="00DD544F"/>
    <w:rsid w:val="00DD5500"/>
    <w:rsid w:val="00DE10BA"/>
    <w:rsid w:val="00DE40DB"/>
    <w:rsid w:val="00DE72D6"/>
    <w:rsid w:val="00DF0A5B"/>
    <w:rsid w:val="00DF0F29"/>
    <w:rsid w:val="00DF19A8"/>
    <w:rsid w:val="00DF2D5C"/>
    <w:rsid w:val="00DF44E5"/>
    <w:rsid w:val="00E00042"/>
    <w:rsid w:val="00E00530"/>
    <w:rsid w:val="00E006F2"/>
    <w:rsid w:val="00E0311E"/>
    <w:rsid w:val="00E06539"/>
    <w:rsid w:val="00E07202"/>
    <w:rsid w:val="00E10987"/>
    <w:rsid w:val="00E1711D"/>
    <w:rsid w:val="00E20478"/>
    <w:rsid w:val="00E22392"/>
    <w:rsid w:val="00E24BE6"/>
    <w:rsid w:val="00E24C19"/>
    <w:rsid w:val="00E25085"/>
    <w:rsid w:val="00E261A7"/>
    <w:rsid w:val="00E26699"/>
    <w:rsid w:val="00E32D11"/>
    <w:rsid w:val="00E34A49"/>
    <w:rsid w:val="00E34D06"/>
    <w:rsid w:val="00E364BC"/>
    <w:rsid w:val="00E52C0F"/>
    <w:rsid w:val="00E52FC6"/>
    <w:rsid w:val="00E547F2"/>
    <w:rsid w:val="00E65F0A"/>
    <w:rsid w:val="00E66A67"/>
    <w:rsid w:val="00E707F1"/>
    <w:rsid w:val="00E715A0"/>
    <w:rsid w:val="00E717C5"/>
    <w:rsid w:val="00E73972"/>
    <w:rsid w:val="00E74C71"/>
    <w:rsid w:val="00E75AC2"/>
    <w:rsid w:val="00E7719B"/>
    <w:rsid w:val="00E82BA6"/>
    <w:rsid w:val="00E91B1B"/>
    <w:rsid w:val="00E91CA4"/>
    <w:rsid w:val="00E91D72"/>
    <w:rsid w:val="00E96F72"/>
    <w:rsid w:val="00EA2B18"/>
    <w:rsid w:val="00EA3DA2"/>
    <w:rsid w:val="00EA5F74"/>
    <w:rsid w:val="00EA7F51"/>
    <w:rsid w:val="00EB4DCB"/>
    <w:rsid w:val="00EB707D"/>
    <w:rsid w:val="00EC1037"/>
    <w:rsid w:val="00EC463F"/>
    <w:rsid w:val="00EC531C"/>
    <w:rsid w:val="00EC72CA"/>
    <w:rsid w:val="00ED1C7E"/>
    <w:rsid w:val="00ED22D4"/>
    <w:rsid w:val="00ED316F"/>
    <w:rsid w:val="00ED31D9"/>
    <w:rsid w:val="00ED62F7"/>
    <w:rsid w:val="00ED7B50"/>
    <w:rsid w:val="00EE0179"/>
    <w:rsid w:val="00EE19B6"/>
    <w:rsid w:val="00EE5AE2"/>
    <w:rsid w:val="00EF4E85"/>
    <w:rsid w:val="00EF5568"/>
    <w:rsid w:val="00EF5CB2"/>
    <w:rsid w:val="00EF6216"/>
    <w:rsid w:val="00F00065"/>
    <w:rsid w:val="00F046E0"/>
    <w:rsid w:val="00F05C4B"/>
    <w:rsid w:val="00F11C55"/>
    <w:rsid w:val="00F1564A"/>
    <w:rsid w:val="00F156B0"/>
    <w:rsid w:val="00F15969"/>
    <w:rsid w:val="00F160DD"/>
    <w:rsid w:val="00F20FF7"/>
    <w:rsid w:val="00F21014"/>
    <w:rsid w:val="00F21DB8"/>
    <w:rsid w:val="00F23800"/>
    <w:rsid w:val="00F26001"/>
    <w:rsid w:val="00F260A0"/>
    <w:rsid w:val="00F35DF8"/>
    <w:rsid w:val="00F37A66"/>
    <w:rsid w:val="00F409D3"/>
    <w:rsid w:val="00F4161F"/>
    <w:rsid w:val="00F41749"/>
    <w:rsid w:val="00F43E92"/>
    <w:rsid w:val="00F45251"/>
    <w:rsid w:val="00F471F6"/>
    <w:rsid w:val="00F501AB"/>
    <w:rsid w:val="00F522AC"/>
    <w:rsid w:val="00F549F2"/>
    <w:rsid w:val="00F60DA5"/>
    <w:rsid w:val="00F70FD2"/>
    <w:rsid w:val="00F71F56"/>
    <w:rsid w:val="00F75430"/>
    <w:rsid w:val="00F76984"/>
    <w:rsid w:val="00F84204"/>
    <w:rsid w:val="00F86C68"/>
    <w:rsid w:val="00F91A57"/>
    <w:rsid w:val="00F94856"/>
    <w:rsid w:val="00F961C7"/>
    <w:rsid w:val="00F97431"/>
    <w:rsid w:val="00FA03C1"/>
    <w:rsid w:val="00FA533D"/>
    <w:rsid w:val="00FA6E44"/>
    <w:rsid w:val="00FB07FA"/>
    <w:rsid w:val="00FB1AFF"/>
    <w:rsid w:val="00FB1B21"/>
    <w:rsid w:val="00FB276B"/>
    <w:rsid w:val="00FB40F1"/>
    <w:rsid w:val="00FB5311"/>
    <w:rsid w:val="00FB5FB6"/>
    <w:rsid w:val="00FB6E83"/>
    <w:rsid w:val="00FC1384"/>
    <w:rsid w:val="00FC1644"/>
    <w:rsid w:val="00FD0BE1"/>
    <w:rsid w:val="00FD3CAC"/>
    <w:rsid w:val="00FE244D"/>
    <w:rsid w:val="00FE2835"/>
    <w:rsid w:val="00FF29A9"/>
    <w:rsid w:val="00FF4F56"/>
    <w:rsid w:val="00FF7123"/>
    <w:rsid w:val="045A8246"/>
    <w:rsid w:val="0A514394"/>
    <w:rsid w:val="2F838973"/>
    <w:rsid w:val="3F0D2FA9"/>
    <w:rsid w:val="4DB7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85CCB06"/>
  <w14:defaultImageDpi w14:val="32767"/>
  <w15:chartTrackingRefBased/>
  <w15:docId w15:val="{0F16B0A7-7F45-4544-BF61-E521EBF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00FE4"/>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3F4BF3"/>
    <w:pPr>
      <w:keepNext/>
      <w:keepLines/>
      <w:spacing w:before="40"/>
      <w:outlineLvl w:val="2"/>
    </w:pPr>
    <w:rPr>
      <w:rFonts w:ascii="Calibri Light" w:hAnsi="Calibri Light"/>
      <w:color w:val="1F4D78"/>
    </w:rPr>
  </w:style>
  <w:style w:type="paragraph" w:styleId="Heading5">
    <w:name w:val="heading 5"/>
    <w:basedOn w:val="Normal"/>
    <w:next w:val="Normal"/>
    <w:link w:val="Heading5Char"/>
    <w:semiHidden/>
    <w:unhideWhenUsed/>
    <w:qFormat/>
    <w:locked/>
    <w:rsid w:val="0002500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iPriority w:val="99"/>
    <w:unhideWhenUsed/>
    <w:qFormat/>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uiPriority w:val="99"/>
    <w:rsid w:val="00E66A67"/>
    <w:rPr>
      <w:rFonts w:eastAsia="MS Mincho"/>
    </w:rPr>
  </w:style>
  <w:style w:type="character" w:styleId="FootnoteReference">
    <w:name w:val="footnote reference"/>
    <w:uiPriority w:val="99"/>
    <w:unhideWhenUsed/>
    <w:qFormat/>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FB40F1"/>
    <w:rPr>
      <w:rFonts w:ascii="Lucida Grande" w:eastAsia="ヒラギノ角ゴ Pro W3" w:hAnsi="Lucida Grande"/>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link w:val="EndnoteText"/>
    <w:rsid w:val="0009605A"/>
    <w:rPr>
      <w:sz w:val="24"/>
      <w:szCs w:val="24"/>
    </w:rPr>
  </w:style>
  <w:style w:type="character" w:styleId="EndnoteReference">
    <w:name w:val="endnote reference"/>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link w:val="Heading3"/>
    <w:rsid w:val="003F4BF3"/>
    <w:rPr>
      <w:rFonts w:ascii="Calibri Light" w:eastAsia="Times New Roman" w:hAnsi="Calibri Light" w:cs="Times New Roman"/>
      <w:color w:val="1F4D78"/>
      <w:sz w:val="24"/>
      <w:szCs w:val="24"/>
    </w:rPr>
  </w:style>
  <w:style w:type="character" w:styleId="Strong">
    <w:name w:val="Strong"/>
    <w:uiPriority w:val="22"/>
    <w:qFormat/>
    <w:locked/>
    <w:rsid w:val="00C02CB7"/>
    <w:rPr>
      <w:b/>
      <w:bCs/>
    </w:rPr>
  </w:style>
  <w:style w:type="paragraph" w:customStyle="1" w:styleId="p">
    <w:name w:val="p"/>
    <w:basedOn w:val="Normal"/>
    <w:rsid w:val="00900D10"/>
    <w:pPr>
      <w:spacing w:before="100" w:beforeAutospacing="1" w:after="100" w:afterAutospacing="1"/>
    </w:pPr>
  </w:style>
  <w:style w:type="paragraph" w:styleId="DocumentMap">
    <w:name w:val="Document Map"/>
    <w:basedOn w:val="Normal"/>
    <w:link w:val="DocumentMapChar"/>
    <w:locked/>
    <w:rsid w:val="00A56A2D"/>
  </w:style>
  <w:style w:type="character" w:customStyle="1" w:styleId="DocumentMapChar">
    <w:name w:val="Document Map Char"/>
    <w:link w:val="DocumentMap"/>
    <w:rsid w:val="00A56A2D"/>
    <w:rPr>
      <w:sz w:val="24"/>
      <w:szCs w:val="24"/>
    </w:rPr>
  </w:style>
  <w:style w:type="character" w:customStyle="1" w:styleId="Heading5Char">
    <w:name w:val="Heading 5 Char"/>
    <w:link w:val="Heading5"/>
    <w:semiHidden/>
    <w:rsid w:val="00025002"/>
    <w:rPr>
      <w:rFonts w:ascii="Calibri" w:eastAsia="Times New Roman" w:hAnsi="Calibri" w:cs="Times New Roman"/>
      <w:b/>
      <w:bCs/>
      <w:i/>
      <w:iCs/>
      <w:sz w:val="26"/>
      <w:szCs w:val="26"/>
    </w:rPr>
  </w:style>
  <w:style w:type="paragraph" w:customStyle="1" w:styleId="Body">
    <w:name w:val="Body"/>
    <w:rsid w:val="000250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PageNumber">
    <w:name w:val="page number"/>
    <w:basedOn w:val="DefaultParagraphFont"/>
    <w:uiPriority w:val="99"/>
    <w:unhideWhenUsed/>
    <w:locked/>
    <w:rsid w:val="009F19E0"/>
  </w:style>
  <w:style w:type="paragraph" w:customStyle="1" w:styleId="paragraph">
    <w:name w:val="paragraph"/>
    <w:basedOn w:val="Normal"/>
    <w:rsid w:val="009F19E0"/>
    <w:pPr>
      <w:spacing w:before="100" w:beforeAutospacing="1" w:after="100" w:afterAutospacing="1"/>
    </w:pPr>
  </w:style>
  <w:style w:type="character" w:customStyle="1" w:styleId="UnresolvedMention1">
    <w:name w:val="Unresolved Mention1"/>
    <w:basedOn w:val="DefaultParagraphFont"/>
    <w:uiPriority w:val="99"/>
    <w:semiHidden/>
    <w:unhideWhenUsed/>
    <w:rsid w:val="004854F7"/>
    <w:rPr>
      <w:color w:val="605E5C"/>
      <w:shd w:val="clear" w:color="auto" w:fill="E1DFDD"/>
    </w:rPr>
  </w:style>
  <w:style w:type="character" w:customStyle="1" w:styleId="normaltextrun">
    <w:name w:val="normaltextrun"/>
    <w:basedOn w:val="DefaultParagraphFont"/>
    <w:rsid w:val="00FB40F1"/>
  </w:style>
  <w:style w:type="character" w:customStyle="1" w:styleId="eop">
    <w:name w:val="eop"/>
    <w:basedOn w:val="DefaultParagraphFont"/>
    <w:rsid w:val="00FB40F1"/>
  </w:style>
  <w:style w:type="character" w:customStyle="1" w:styleId="superscript">
    <w:name w:val="superscript"/>
    <w:basedOn w:val="DefaultParagraphFont"/>
    <w:rsid w:val="00C14A55"/>
  </w:style>
  <w:style w:type="character" w:customStyle="1" w:styleId="UnresolvedMention">
    <w:name w:val="Unresolved Mention"/>
    <w:basedOn w:val="DefaultParagraphFont"/>
    <w:uiPriority w:val="99"/>
    <w:semiHidden/>
    <w:unhideWhenUsed/>
    <w:rsid w:val="004F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32388933">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77482376">
      <w:bodyDiv w:val="1"/>
      <w:marLeft w:val="0"/>
      <w:marRight w:val="0"/>
      <w:marTop w:val="0"/>
      <w:marBottom w:val="0"/>
      <w:divBdr>
        <w:top w:val="none" w:sz="0" w:space="0" w:color="auto"/>
        <w:left w:val="none" w:sz="0" w:space="0" w:color="auto"/>
        <w:bottom w:val="none" w:sz="0" w:space="0" w:color="auto"/>
        <w:right w:val="none" w:sz="0" w:space="0" w:color="auto"/>
      </w:divBdr>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09340194">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38684315">
      <w:bodyDiv w:val="1"/>
      <w:marLeft w:val="0"/>
      <w:marRight w:val="0"/>
      <w:marTop w:val="0"/>
      <w:marBottom w:val="0"/>
      <w:divBdr>
        <w:top w:val="none" w:sz="0" w:space="0" w:color="auto"/>
        <w:left w:val="none" w:sz="0" w:space="0" w:color="auto"/>
        <w:bottom w:val="none" w:sz="0" w:space="0" w:color="auto"/>
        <w:right w:val="none" w:sz="0" w:space="0" w:color="auto"/>
      </w:divBdr>
    </w:div>
    <w:div w:id="241792888">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12490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52607639">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08121096">
      <w:bodyDiv w:val="1"/>
      <w:marLeft w:val="0"/>
      <w:marRight w:val="0"/>
      <w:marTop w:val="0"/>
      <w:marBottom w:val="0"/>
      <w:divBdr>
        <w:top w:val="none" w:sz="0" w:space="0" w:color="auto"/>
        <w:left w:val="none" w:sz="0" w:space="0" w:color="auto"/>
        <w:bottom w:val="none" w:sz="0" w:space="0" w:color="auto"/>
        <w:right w:val="none" w:sz="0" w:space="0" w:color="auto"/>
      </w:divBdr>
    </w:div>
    <w:div w:id="411241214">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0444281">
      <w:bodyDiv w:val="1"/>
      <w:marLeft w:val="0"/>
      <w:marRight w:val="0"/>
      <w:marTop w:val="0"/>
      <w:marBottom w:val="0"/>
      <w:divBdr>
        <w:top w:val="none" w:sz="0" w:space="0" w:color="auto"/>
        <w:left w:val="none" w:sz="0" w:space="0" w:color="auto"/>
        <w:bottom w:val="none" w:sz="0" w:space="0" w:color="auto"/>
        <w:right w:val="none" w:sz="0" w:space="0" w:color="auto"/>
      </w:divBdr>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804">
      <w:bodyDiv w:val="1"/>
      <w:marLeft w:val="0"/>
      <w:marRight w:val="0"/>
      <w:marTop w:val="0"/>
      <w:marBottom w:val="0"/>
      <w:divBdr>
        <w:top w:val="none" w:sz="0" w:space="0" w:color="auto"/>
        <w:left w:val="none" w:sz="0" w:space="0" w:color="auto"/>
        <w:bottom w:val="none" w:sz="0" w:space="0" w:color="auto"/>
        <w:right w:val="none" w:sz="0" w:space="0" w:color="auto"/>
      </w:divBdr>
    </w:div>
    <w:div w:id="506991497">
      <w:bodyDiv w:val="1"/>
      <w:marLeft w:val="0"/>
      <w:marRight w:val="0"/>
      <w:marTop w:val="0"/>
      <w:marBottom w:val="0"/>
      <w:divBdr>
        <w:top w:val="none" w:sz="0" w:space="0" w:color="auto"/>
        <w:left w:val="none" w:sz="0" w:space="0" w:color="auto"/>
        <w:bottom w:val="none" w:sz="0" w:space="0" w:color="auto"/>
        <w:right w:val="none" w:sz="0" w:space="0" w:color="auto"/>
      </w:divBdr>
    </w:div>
    <w:div w:id="508108695">
      <w:bodyDiv w:val="1"/>
      <w:marLeft w:val="0"/>
      <w:marRight w:val="0"/>
      <w:marTop w:val="0"/>
      <w:marBottom w:val="0"/>
      <w:divBdr>
        <w:top w:val="none" w:sz="0" w:space="0" w:color="auto"/>
        <w:left w:val="none" w:sz="0" w:space="0" w:color="auto"/>
        <w:bottom w:val="none" w:sz="0" w:space="0" w:color="auto"/>
        <w:right w:val="none" w:sz="0" w:space="0" w:color="auto"/>
      </w:divBdr>
      <w:divsChild>
        <w:div w:id="1414666606">
          <w:marLeft w:val="0"/>
          <w:marRight w:val="0"/>
          <w:marTop w:val="0"/>
          <w:marBottom w:val="0"/>
          <w:divBdr>
            <w:top w:val="none" w:sz="0" w:space="0" w:color="auto"/>
            <w:left w:val="none" w:sz="0" w:space="0" w:color="auto"/>
            <w:bottom w:val="none" w:sz="0" w:space="0" w:color="auto"/>
            <w:right w:val="none" w:sz="0" w:space="0" w:color="auto"/>
          </w:divBdr>
          <w:divsChild>
            <w:div w:id="188959768">
              <w:marLeft w:val="0"/>
              <w:marRight w:val="0"/>
              <w:marTop w:val="0"/>
              <w:marBottom w:val="0"/>
              <w:divBdr>
                <w:top w:val="none" w:sz="0" w:space="0" w:color="auto"/>
                <w:left w:val="none" w:sz="0" w:space="0" w:color="auto"/>
                <w:bottom w:val="none" w:sz="0" w:space="0" w:color="auto"/>
                <w:right w:val="none" w:sz="0" w:space="0" w:color="auto"/>
              </w:divBdr>
              <w:divsChild>
                <w:div w:id="1008556535">
                  <w:marLeft w:val="0"/>
                  <w:marRight w:val="0"/>
                  <w:marTop w:val="0"/>
                  <w:marBottom w:val="0"/>
                  <w:divBdr>
                    <w:top w:val="none" w:sz="0" w:space="0" w:color="auto"/>
                    <w:left w:val="none" w:sz="0" w:space="0" w:color="auto"/>
                    <w:bottom w:val="none" w:sz="0" w:space="0" w:color="auto"/>
                    <w:right w:val="none" w:sz="0" w:space="0" w:color="auto"/>
                  </w:divBdr>
                  <w:divsChild>
                    <w:div w:id="42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2191">
      <w:bodyDiv w:val="1"/>
      <w:marLeft w:val="0"/>
      <w:marRight w:val="0"/>
      <w:marTop w:val="0"/>
      <w:marBottom w:val="0"/>
      <w:divBdr>
        <w:top w:val="none" w:sz="0" w:space="0" w:color="auto"/>
        <w:left w:val="none" w:sz="0" w:space="0" w:color="auto"/>
        <w:bottom w:val="none" w:sz="0" w:space="0" w:color="auto"/>
        <w:right w:val="none" w:sz="0" w:space="0" w:color="auto"/>
      </w:divBdr>
      <w:divsChild>
        <w:div w:id="1212498576">
          <w:marLeft w:val="0"/>
          <w:marRight w:val="30"/>
          <w:marTop w:val="0"/>
          <w:marBottom w:val="0"/>
          <w:divBdr>
            <w:top w:val="none" w:sz="0" w:space="0" w:color="auto"/>
            <w:left w:val="none" w:sz="0" w:space="0" w:color="auto"/>
            <w:bottom w:val="none" w:sz="0" w:space="0" w:color="auto"/>
            <w:right w:val="none" w:sz="0" w:space="0" w:color="auto"/>
          </w:divBdr>
        </w:div>
      </w:divsChild>
    </w:div>
    <w:div w:id="551112625">
      <w:bodyDiv w:val="1"/>
      <w:marLeft w:val="0"/>
      <w:marRight w:val="0"/>
      <w:marTop w:val="0"/>
      <w:marBottom w:val="0"/>
      <w:divBdr>
        <w:top w:val="none" w:sz="0" w:space="0" w:color="auto"/>
        <w:left w:val="none" w:sz="0" w:space="0" w:color="auto"/>
        <w:bottom w:val="none" w:sz="0" w:space="0" w:color="auto"/>
        <w:right w:val="none" w:sz="0" w:space="0" w:color="auto"/>
      </w:divBdr>
    </w:div>
    <w:div w:id="594365539">
      <w:bodyDiv w:val="1"/>
      <w:marLeft w:val="0"/>
      <w:marRight w:val="0"/>
      <w:marTop w:val="0"/>
      <w:marBottom w:val="0"/>
      <w:divBdr>
        <w:top w:val="none" w:sz="0" w:space="0" w:color="auto"/>
        <w:left w:val="none" w:sz="0" w:space="0" w:color="auto"/>
        <w:bottom w:val="none" w:sz="0" w:space="0" w:color="auto"/>
        <w:right w:val="none" w:sz="0" w:space="0" w:color="auto"/>
      </w:divBdr>
      <w:divsChild>
        <w:div w:id="424809224">
          <w:marLeft w:val="0"/>
          <w:marRight w:val="0"/>
          <w:marTop w:val="0"/>
          <w:marBottom w:val="0"/>
          <w:divBdr>
            <w:top w:val="none" w:sz="0" w:space="0" w:color="auto"/>
            <w:left w:val="none" w:sz="0" w:space="0" w:color="auto"/>
            <w:bottom w:val="none" w:sz="0" w:space="0" w:color="auto"/>
            <w:right w:val="none" w:sz="0" w:space="0" w:color="auto"/>
          </w:divBdr>
          <w:divsChild>
            <w:div w:id="22249385">
              <w:marLeft w:val="0"/>
              <w:marRight w:val="0"/>
              <w:marTop w:val="0"/>
              <w:marBottom w:val="0"/>
              <w:divBdr>
                <w:top w:val="none" w:sz="0" w:space="0" w:color="auto"/>
                <w:left w:val="none" w:sz="0" w:space="0" w:color="auto"/>
                <w:bottom w:val="none" w:sz="0" w:space="0" w:color="auto"/>
                <w:right w:val="none" w:sz="0" w:space="0" w:color="auto"/>
              </w:divBdr>
              <w:divsChild>
                <w:div w:id="1163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1554">
      <w:bodyDiv w:val="1"/>
      <w:marLeft w:val="0"/>
      <w:marRight w:val="0"/>
      <w:marTop w:val="0"/>
      <w:marBottom w:val="0"/>
      <w:divBdr>
        <w:top w:val="none" w:sz="0" w:space="0" w:color="auto"/>
        <w:left w:val="none" w:sz="0" w:space="0" w:color="auto"/>
        <w:bottom w:val="none" w:sz="0" w:space="0" w:color="auto"/>
        <w:right w:val="none" w:sz="0" w:space="0" w:color="auto"/>
      </w:divBdr>
    </w:div>
    <w:div w:id="622351229">
      <w:bodyDiv w:val="1"/>
      <w:marLeft w:val="0"/>
      <w:marRight w:val="0"/>
      <w:marTop w:val="0"/>
      <w:marBottom w:val="0"/>
      <w:divBdr>
        <w:top w:val="none" w:sz="0" w:space="0" w:color="auto"/>
        <w:left w:val="none" w:sz="0" w:space="0" w:color="auto"/>
        <w:bottom w:val="none" w:sz="0" w:space="0" w:color="auto"/>
        <w:right w:val="none" w:sz="0" w:space="0" w:color="auto"/>
      </w:divBdr>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6187">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2219092">
      <w:bodyDiv w:val="1"/>
      <w:marLeft w:val="0"/>
      <w:marRight w:val="0"/>
      <w:marTop w:val="0"/>
      <w:marBottom w:val="0"/>
      <w:divBdr>
        <w:top w:val="none" w:sz="0" w:space="0" w:color="auto"/>
        <w:left w:val="none" w:sz="0" w:space="0" w:color="auto"/>
        <w:bottom w:val="none" w:sz="0" w:space="0" w:color="auto"/>
        <w:right w:val="none" w:sz="0" w:space="0" w:color="auto"/>
      </w:divBdr>
      <w:divsChild>
        <w:div w:id="1364597663">
          <w:marLeft w:val="0"/>
          <w:marRight w:val="0"/>
          <w:marTop w:val="0"/>
          <w:marBottom w:val="0"/>
          <w:divBdr>
            <w:top w:val="none" w:sz="0" w:space="0" w:color="auto"/>
            <w:left w:val="none" w:sz="0" w:space="0" w:color="auto"/>
            <w:bottom w:val="none" w:sz="0" w:space="0" w:color="auto"/>
            <w:right w:val="none" w:sz="0" w:space="0" w:color="auto"/>
          </w:divBdr>
          <w:divsChild>
            <w:div w:id="961573414">
              <w:marLeft w:val="0"/>
              <w:marRight w:val="0"/>
              <w:marTop w:val="0"/>
              <w:marBottom w:val="0"/>
              <w:divBdr>
                <w:top w:val="none" w:sz="0" w:space="0" w:color="auto"/>
                <w:left w:val="none" w:sz="0" w:space="0" w:color="auto"/>
                <w:bottom w:val="none" w:sz="0" w:space="0" w:color="auto"/>
                <w:right w:val="none" w:sz="0" w:space="0" w:color="auto"/>
              </w:divBdr>
              <w:divsChild>
                <w:div w:id="399449285">
                  <w:marLeft w:val="0"/>
                  <w:marRight w:val="0"/>
                  <w:marTop w:val="0"/>
                  <w:marBottom w:val="0"/>
                  <w:divBdr>
                    <w:top w:val="none" w:sz="0" w:space="0" w:color="auto"/>
                    <w:left w:val="none" w:sz="0" w:space="0" w:color="auto"/>
                    <w:bottom w:val="none" w:sz="0" w:space="0" w:color="auto"/>
                    <w:right w:val="none" w:sz="0" w:space="0" w:color="auto"/>
                  </w:divBdr>
                  <w:divsChild>
                    <w:div w:id="900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59715206">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06438987">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124">
      <w:bodyDiv w:val="1"/>
      <w:marLeft w:val="0"/>
      <w:marRight w:val="0"/>
      <w:marTop w:val="0"/>
      <w:marBottom w:val="0"/>
      <w:divBdr>
        <w:top w:val="none" w:sz="0" w:space="0" w:color="auto"/>
        <w:left w:val="none" w:sz="0" w:space="0" w:color="auto"/>
        <w:bottom w:val="none" w:sz="0" w:space="0" w:color="auto"/>
        <w:right w:val="none" w:sz="0" w:space="0" w:color="auto"/>
      </w:divBdr>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9023317">
      <w:bodyDiv w:val="1"/>
      <w:marLeft w:val="0"/>
      <w:marRight w:val="0"/>
      <w:marTop w:val="0"/>
      <w:marBottom w:val="0"/>
      <w:divBdr>
        <w:top w:val="none" w:sz="0" w:space="0" w:color="auto"/>
        <w:left w:val="none" w:sz="0" w:space="0" w:color="auto"/>
        <w:bottom w:val="none" w:sz="0" w:space="0" w:color="auto"/>
        <w:right w:val="none" w:sz="0" w:space="0" w:color="auto"/>
      </w:divBdr>
    </w:div>
    <w:div w:id="921569876">
      <w:bodyDiv w:val="1"/>
      <w:marLeft w:val="0"/>
      <w:marRight w:val="0"/>
      <w:marTop w:val="0"/>
      <w:marBottom w:val="0"/>
      <w:divBdr>
        <w:top w:val="none" w:sz="0" w:space="0" w:color="auto"/>
        <w:left w:val="none" w:sz="0" w:space="0" w:color="auto"/>
        <w:bottom w:val="none" w:sz="0" w:space="0" w:color="auto"/>
        <w:right w:val="none" w:sz="0" w:space="0" w:color="auto"/>
      </w:divBdr>
      <w:divsChild>
        <w:div w:id="785350433">
          <w:marLeft w:val="0"/>
          <w:marRight w:val="0"/>
          <w:marTop w:val="0"/>
          <w:marBottom w:val="0"/>
          <w:divBdr>
            <w:top w:val="none" w:sz="0" w:space="0" w:color="auto"/>
            <w:left w:val="none" w:sz="0" w:space="0" w:color="auto"/>
            <w:bottom w:val="none" w:sz="0" w:space="0" w:color="auto"/>
            <w:right w:val="none" w:sz="0" w:space="0" w:color="auto"/>
          </w:divBdr>
          <w:divsChild>
            <w:div w:id="973370834">
              <w:marLeft w:val="0"/>
              <w:marRight w:val="0"/>
              <w:marTop w:val="0"/>
              <w:marBottom w:val="0"/>
              <w:divBdr>
                <w:top w:val="none" w:sz="0" w:space="0" w:color="auto"/>
                <w:left w:val="none" w:sz="0" w:space="0" w:color="auto"/>
                <w:bottom w:val="none" w:sz="0" w:space="0" w:color="auto"/>
                <w:right w:val="none" w:sz="0" w:space="0" w:color="auto"/>
              </w:divBdr>
              <w:divsChild>
                <w:div w:id="1952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86857068">
      <w:bodyDiv w:val="1"/>
      <w:marLeft w:val="0"/>
      <w:marRight w:val="0"/>
      <w:marTop w:val="0"/>
      <w:marBottom w:val="0"/>
      <w:divBdr>
        <w:top w:val="none" w:sz="0" w:space="0" w:color="auto"/>
        <w:left w:val="none" w:sz="0" w:space="0" w:color="auto"/>
        <w:bottom w:val="none" w:sz="0" w:space="0" w:color="auto"/>
        <w:right w:val="none" w:sz="0" w:space="0" w:color="auto"/>
      </w:divBdr>
    </w:div>
    <w:div w:id="997807148">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9453532">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9639">
      <w:bodyDiv w:val="1"/>
      <w:marLeft w:val="0"/>
      <w:marRight w:val="0"/>
      <w:marTop w:val="0"/>
      <w:marBottom w:val="0"/>
      <w:divBdr>
        <w:top w:val="none" w:sz="0" w:space="0" w:color="auto"/>
        <w:left w:val="none" w:sz="0" w:space="0" w:color="auto"/>
        <w:bottom w:val="none" w:sz="0" w:space="0" w:color="auto"/>
        <w:right w:val="none" w:sz="0" w:space="0" w:color="auto"/>
      </w:divBdr>
    </w:div>
    <w:div w:id="1216163853">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91403706">
      <w:bodyDiv w:val="1"/>
      <w:marLeft w:val="0"/>
      <w:marRight w:val="0"/>
      <w:marTop w:val="0"/>
      <w:marBottom w:val="0"/>
      <w:divBdr>
        <w:top w:val="none" w:sz="0" w:space="0" w:color="auto"/>
        <w:left w:val="none" w:sz="0" w:space="0" w:color="auto"/>
        <w:bottom w:val="none" w:sz="0" w:space="0" w:color="auto"/>
        <w:right w:val="none" w:sz="0" w:space="0" w:color="auto"/>
      </w:divBdr>
    </w:div>
    <w:div w:id="1317958118">
      <w:bodyDiv w:val="1"/>
      <w:marLeft w:val="0"/>
      <w:marRight w:val="0"/>
      <w:marTop w:val="0"/>
      <w:marBottom w:val="0"/>
      <w:divBdr>
        <w:top w:val="none" w:sz="0" w:space="0" w:color="auto"/>
        <w:left w:val="none" w:sz="0" w:space="0" w:color="auto"/>
        <w:bottom w:val="none" w:sz="0" w:space="0" w:color="auto"/>
        <w:right w:val="none" w:sz="0" w:space="0" w:color="auto"/>
      </w:divBdr>
    </w:div>
    <w:div w:id="1332951611">
      <w:bodyDiv w:val="1"/>
      <w:marLeft w:val="0"/>
      <w:marRight w:val="0"/>
      <w:marTop w:val="0"/>
      <w:marBottom w:val="0"/>
      <w:divBdr>
        <w:top w:val="none" w:sz="0" w:space="0" w:color="auto"/>
        <w:left w:val="none" w:sz="0" w:space="0" w:color="auto"/>
        <w:bottom w:val="none" w:sz="0" w:space="0" w:color="auto"/>
        <w:right w:val="none" w:sz="0" w:space="0" w:color="auto"/>
      </w:divBdr>
      <w:divsChild>
        <w:div w:id="443964605">
          <w:marLeft w:val="0"/>
          <w:marRight w:val="0"/>
          <w:marTop w:val="0"/>
          <w:marBottom w:val="0"/>
          <w:divBdr>
            <w:top w:val="none" w:sz="0" w:space="0" w:color="auto"/>
            <w:left w:val="none" w:sz="0" w:space="0" w:color="auto"/>
            <w:bottom w:val="none" w:sz="0" w:space="0" w:color="auto"/>
            <w:right w:val="none" w:sz="0" w:space="0" w:color="auto"/>
          </w:divBdr>
          <w:divsChild>
            <w:div w:id="1368678711">
              <w:marLeft w:val="0"/>
              <w:marRight w:val="0"/>
              <w:marTop w:val="0"/>
              <w:marBottom w:val="0"/>
              <w:divBdr>
                <w:top w:val="none" w:sz="0" w:space="0" w:color="auto"/>
                <w:left w:val="none" w:sz="0" w:space="0" w:color="auto"/>
                <w:bottom w:val="none" w:sz="0" w:space="0" w:color="auto"/>
                <w:right w:val="none" w:sz="0" w:space="0" w:color="auto"/>
              </w:divBdr>
              <w:divsChild>
                <w:div w:id="334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3412">
      <w:bodyDiv w:val="1"/>
      <w:marLeft w:val="0"/>
      <w:marRight w:val="0"/>
      <w:marTop w:val="0"/>
      <w:marBottom w:val="0"/>
      <w:divBdr>
        <w:top w:val="none" w:sz="0" w:space="0" w:color="auto"/>
        <w:left w:val="none" w:sz="0" w:space="0" w:color="auto"/>
        <w:bottom w:val="none" w:sz="0" w:space="0" w:color="auto"/>
        <w:right w:val="none" w:sz="0" w:space="0" w:color="auto"/>
      </w:divBdr>
    </w:div>
    <w:div w:id="1349523248">
      <w:bodyDiv w:val="1"/>
      <w:marLeft w:val="0"/>
      <w:marRight w:val="0"/>
      <w:marTop w:val="0"/>
      <w:marBottom w:val="0"/>
      <w:divBdr>
        <w:top w:val="none" w:sz="0" w:space="0" w:color="auto"/>
        <w:left w:val="none" w:sz="0" w:space="0" w:color="auto"/>
        <w:bottom w:val="none" w:sz="0" w:space="0" w:color="auto"/>
        <w:right w:val="none" w:sz="0" w:space="0" w:color="auto"/>
      </w:divBdr>
    </w:div>
    <w:div w:id="1357149880">
      <w:bodyDiv w:val="1"/>
      <w:marLeft w:val="0"/>
      <w:marRight w:val="0"/>
      <w:marTop w:val="0"/>
      <w:marBottom w:val="0"/>
      <w:divBdr>
        <w:top w:val="none" w:sz="0" w:space="0" w:color="auto"/>
        <w:left w:val="none" w:sz="0" w:space="0" w:color="auto"/>
        <w:bottom w:val="none" w:sz="0" w:space="0" w:color="auto"/>
        <w:right w:val="none" w:sz="0" w:space="0" w:color="auto"/>
      </w:divBdr>
    </w:div>
    <w:div w:id="1398284200">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59638668">
      <w:bodyDiv w:val="1"/>
      <w:marLeft w:val="0"/>
      <w:marRight w:val="0"/>
      <w:marTop w:val="0"/>
      <w:marBottom w:val="0"/>
      <w:divBdr>
        <w:top w:val="none" w:sz="0" w:space="0" w:color="auto"/>
        <w:left w:val="none" w:sz="0" w:space="0" w:color="auto"/>
        <w:bottom w:val="none" w:sz="0" w:space="0" w:color="auto"/>
        <w:right w:val="none" w:sz="0" w:space="0" w:color="auto"/>
      </w:divBdr>
    </w:div>
    <w:div w:id="1461461823">
      <w:bodyDiv w:val="1"/>
      <w:marLeft w:val="0"/>
      <w:marRight w:val="0"/>
      <w:marTop w:val="0"/>
      <w:marBottom w:val="0"/>
      <w:divBdr>
        <w:top w:val="none" w:sz="0" w:space="0" w:color="auto"/>
        <w:left w:val="none" w:sz="0" w:space="0" w:color="auto"/>
        <w:bottom w:val="none" w:sz="0" w:space="0" w:color="auto"/>
        <w:right w:val="none" w:sz="0" w:space="0" w:color="auto"/>
      </w:divBdr>
    </w:div>
    <w:div w:id="1480073005">
      <w:bodyDiv w:val="1"/>
      <w:marLeft w:val="0"/>
      <w:marRight w:val="0"/>
      <w:marTop w:val="0"/>
      <w:marBottom w:val="0"/>
      <w:divBdr>
        <w:top w:val="none" w:sz="0" w:space="0" w:color="auto"/>
        <w:left w:val="none" w:sz="0" w:space="0" w:color="auto"/>
        <w:bottom w:val="none" w:sz="0" w:space="0" w:color="auto"/>
        <w:right w:val="none" w:sz="0" w:space="0" w:color="auto"/>
      </w:divBdr>
    </w:div>
    <w:div w:id="149056183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5359">
      <w:bodyDiv w:val="1"/>
      <w:marLeft w:val="0"/>
      <w:marRight w:val="0"/>
      <w:marTop w:val="0"/>
      <w:marBottom w:val="0"/>
      <w:divBdr>
        <w:top w:val="none" w:sz="0" w:space="0" w:color="auto"/>
        <w:left w:val="none" w:sz="0" w:space="0" w:color="auto"/>
        <w:bottom w:val="none" w:sz="0" w:space="0" w:color="auto"/>
        <w:right w:val="none" w:sz="0" w:space="0" w:color="auto"/>
      </w:divBdr>
    </w:div>
    <w:div w:id="1579359808">
      <w:bodyDiv w:val="1"/>
      <w:marLeft w:val="0"/>
      <w:marRight w:val="0"/>
      <w:marTop w:val="0"/>
      <w:marBottom w:val="0"/>
      <w:divBdr>
        <w:top w:val="none" w:sz="0" w:space="0" w:color="auto"/>
        <w:left w:val="none" w:sz="0" w:space="0" w:color="auto"/>
        <w:bottom w:val="none" w:sz="0" w:space="0" w:color="auto"/>
        <w:right w:val="none" w:sz="0" w:space="0" w:color="auto"/>
      </w:divBdr>
    </w:div>
    <w:div w:id="1579708665">
      <w:bodyDiv w:val="1"/>
      <w:marLeft w:val="0"/>
      <w:marRight w:val="0"/>
      <w:marTop w:val="0"/>
      <w:marBottom w:val="0"/>
      <w:divBdr>
        <w:top w:val="none" w:sz="0" w:space="0" w:color="auto"/>
        <w:left w:val="none" w:sz="0" w:space="0" w:color="auto"/>
        <w:bottom w:val="none" w:sz="0" w:space="0" w:color="auto"/>
        <w:right w:val="none" w:sz="0" w:space="0" w:color="auto"/>
      </w:divBdr>
    </w:div>
    <w:div w:id="1606421565">
      <w:bodyDiv w:val="1"/>
      <w:marLeft w:val="0"/>
      <w:marRight w:val="0"/>
      <w:marTop w:val="0"/>
      <w:marBottom w:val="0"/>
      <w:divBdr>
        <w:top w:val="none" w:sz="0" w:space="0" w:color="auto"/>
        <w:left w:val="none" w:sz="0" w:space="0" w:color="auto"/>
        <w:bottom w:val="none" w:sz="0" w:space="0" w:color="auto"/>
        <w:right w:val="none" w:sz="0" w:space="0" w:color="auto"/>
      </w:divBdr>
    </w:div>
    <w:div w:id="1621180602">
      <w:bodyDiv w:val="1"/>
      <w:marLeft w:val="0"/>
      <w:marRight w:val="0"/>
      <w:marTop w:val="0"/>
      <w:marBottom w:val="0"/>
      <w:divBdr>
        <w:top w:val="none" w:sz="0" w:space="0" w:color="auto"/>
        <w:left w:val="none" w:sz="0" w:space="0" w:color="auto"/>
        <w:bottom w:val="none" w:sz="0" w:space="0" w:color="auto"/>
        <w:right w:val="none" w:sz="0" w:space="0" w:color="auto"/>
      </w:divBdr>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550">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98806103">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39238045">
      <w:bodyDiv w:val="1"/>
      <w:marLeft w:val="0"/>
      <w:marRight w:val="0"/>
      <w:marTop w:val="0"/>
      <w:marBottom w:val="0"/>
      <w:divBdr>
        <w:top w:val="none" w:sz="0" w:space="0" w:color="auto"/>
        <w:left w:val="none" w:sz="0" w:space="0" w:color="auto"/>
        <w:bottom w:val="none" w:sz="0" w:space="0" w:color="auto"/>
        <w:right w:val="none" w:sz="0" w:space="0" w:color="auto"/>
      </w:divBdr>
    </w:div>
    <w:div w:id="2042364432">
      <w:bodyDiv w:val="1"/>
      <w:marLeft w:val="0"/>
      <w:marRight w:val="0"/>
      <w:marTop w:val="0"/>
      <w:marBottom w:val="0"/>
      <w:divBdr>
        <w:top w:val="none" w:sz="0" w:space="0" w:color="auto"/>
        <w:left w:val="none" w:sz="0" w:space="0" w:color="auto"/>
        <w:bottom w:val="none" w:sz="0" w:space="0" w:color="auto"/>
        <w:right w:val="none" w:sz="0" w:space="0" w:color="auto"/>
      </w:divBdr>
    </w:div>
    <w:div w:id="2058698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469">
          <w:marLeft w:val="0"/>
          <w:marRight w:val="0"/>
          <w:marTop w:val="0"/>
          <w:marBottom w:val="0"/>
          <w:divBdr>
            <w:top w:val="none" w:sz="0" w:space="0" w:color="auto"/>
            <w:left w:val="none" w:sz="0" w:space="0" w:color="auto"/>
            <w:bottom w:val="none" w:sz="0" w:space="0" w:color="auto"/>
            <w:right w:val="none" w:sz="0" w:space="0" w:color="auto"/>
          </w:divBdr>
          <w:divsChild>
            <w:div w:id="322661680">
              <w:marLeft w:val="0"/>
              <w:marRight w:val="0"/>
              <w:marTop w:val="0"/>
              <w:marBottom w:val="0"/>
              <w:divBdr>
                <w:top w:val="none" w:sz="0" w:space="0" w:color="auto"/>
                <w:left w:val="none" w:sz="0" w:space="0" w:color="auto"/>
                <w:bottom w:val="none" w:sz="0" w:space="0" w:color="auto"/>
                <w:right w:val="none" w:sz="0" w:space="0" w:color="auto"/>
              </w:divBdr>
              <w:divsChild>
                <w:div w:id="132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122646864">
      <w:bodyDiv w:val="1"/>
      <w:marLeft w:val="0"/>
      <w:marRight w:val="0"/>
      <w:marTop w:val="0"/>
      <w:marBottom w:val="0"/>
      <w:divBdr>
        <w:top w:val="none" w:sz="0" w:space="0" w:color="auto"/>
        <w:left w:val="none" w:sz="0" w:space="0" w:color="auto"/>
        <w:bottom w:val="none" w:sz="0" w:space="0" w:color="auto"/>
        <w:right w:val="none" w:sz="0" w:space="0" w:color="auto"/>
      </w:divBdr>
    </w:div>
    <w:div w:id="2135783772">
      <w:bodyDiv w:val="1"/>
      <w:marLeft w:val="0"/>
      <w:marRight w:val="0"/>
      <w:marTop w:val="0"/>
      <w:marBottom w:val="0"/>
      <w:divBdr>
        <w:top w:val="none" w:sz="0" w:space="0" w:color="auto"/>
        <w:left w:val="none" w:sz="0" w:space="0" w:color="auto"/>
        <w:bottom w:val="none" w:sz="0" w:space="0" w:color="auto"/>
        <w:right w:val="none" w:sz="0" w:space="0" w:color="auto"/>
      </w:divBdr>
    </w:div>
    <w:div w:id="213910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urbangreencouncil.org/sites/default/files/urban_green_retrofit_market_analysis.pdf" TargetMode="External"/><Relationship Id="rId13" Type="http://schemas.openxmlformats.org/officeDocument/2006/relationships/hyperlink" Target="https://www.jdsupra.com/legalnews/will-a-new-mayoral-administration-6823811/" TargetMode="External"/><Relationship Id="rId3" Type="http://schemas.openxmlformats.org/officeDocument/2006/relationships/hyperlink" Target="https://sprlaw.com/new-york-city-council-considers-amendment-to-local-law-97-affordable-housing-provisions/" TargetMode="External"/><Relationship Id="rId7" Type="http://schemas.openxmlformats.org/officeDocument/2006/relationships/hyperlink" Target="https://council.nyc.gov/data/wp-content/uploads/sites/73/2020/03/Securing-our-Future_Report-2020.r4.pdf" TargetMode="External"/><Relationship Id="rId12" Type="http://schemas.openxmlformats.org/officeDocument/2006/relationships/hyperlink" Target="https://nylcv.org/news/nyc-considers-steps-towards-reducing-emissions-with-local-law-97/" TargetMode="External"/><Relationship Id="rId17" Type="http://schemas.openxmlformats.org/officeDocument/2006/relationships/hyperlink" Target="https://www.empirewind.com/about/project/" TargetMode="External"/><Relationship Id="rId2" Type="http://schemas.openxmlformats.org/officeDocument/2006/relationships/hyperlink" Target="https://council.nyc.gov/budget/wp-content/uploads/sites/54/2022/04/Fiscal-2023-Preliminary-Budget-Response-1-3.pdf" TargetMode="External"/><Relationship Id="rId16" Type="http://schemas.openxmlformats.org/officeDocument/2006/relationships/hyperlink" Target="https://chpexpress.com/project-overview/" TargetMode="External"/><Relationship Id="rId1" Type="http://schemas.openxmlformats.org/officeDocument/2006/relationships/hyperlink" Target="https://www.urbangreencouncil.org/sites/default/files/urban_green_building_emissions_law_summary_2020.02.19.pdf" TargetMode="External"/><Relationship Id="rId6" Type="http://schemas.openxmlformats.org/officeDocument/2006/relationships/hyperlink" Target="https://legistar.council.nyc.gov/LegislationDetail.aspx?ID=5545553&amp;GUID=FCB7243A-2707-45D5-AB1E-828203D5638B&amp;Options=&amp;Search" TargetMode="External"/><Relationship Id="rId11" Type="http://schemas.openxmlformats.org/officeDocument/2006/relationships/hyperlink" Target="https://www1.nyc.gov/site/sustainability/achievements/green-jobs.page" TargetMode="External"/><Relationship Id="rId5" Type="http://schemas.openxmlformats.org/officeDocument/2006/relationships/hyperlink" Target="https://drive.google.com/file/d/1LILLYyrx5s3znKg84W6vJxxVZiaGqdsj/view" TargetMode="External"/><Relationship Id="rId15" Type="http://schemas.openxmlformats.org/officeDocument/2006/relationships/hyperlink" Target="https://www.cleanpathny.com/" TargetMode="External"/><Relationship Id="rId10" Type="http://schemas.openxmlformats.org/officeDocument/2006/relationships/hyperlink" Target="https://www1.nyc.gov/office-of-the-mayor/news/254-17/earth-day-mayor-building-construction-trades-council-launch-first-nyc-green-jobs-corps-training" TargetMode="External"/><Relationship Id="rId4" Type="http://schemas.openxmlformats.org/officeDocument/2006/relationships/hyperlink" Target="https://nyc-ghg-inventory.cusp.nyu.edu/" TargetMode="External"/><Relationship Id="rId9" Type="http://schemas.openxmlformats.org/officeDocument/2006/relationships/hyperlink" Target="https://www.cjnrc.org/wp-content/uploads/2022/05/NYC-Full-Report-Finalized5.10_compress.pdf" TargetMode="External"/><Relationship Id="rId14" Type="http://schemas.openxmlformats.org/officeDocument/2006/relationships/hyperlink" Target="https://accelerator.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04369D-BB20-4C50-B5C4-9C7E97FA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2660</Words>
  <Characters>15338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cp:lastModifiedBy>DelFranco, Ruthie</cp:lastModifiedBy>
  <cp:revision>2</cp:revision>
  <cp:lastPrinted>2018-12-11T00:26:00Z</cp:lastPrinted>
  <dcterms:created xsi:type="dcterms:W3CDTF">2022-06-27T19:16:00Z</dcterms:created>
  <dcterms:modified xsi:type="dcterms:W3CDTF">2022-06-27T19:16:00Z</dcterms:modified>
</cp:coreProperties>
</file>