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A8C" w:rsidRPr="00BF6AEE" w:rsidRDefault="00F81A8C" w:rsidP="00F81A8C">
      <w:pPr>
        <w:spacing w:after="0" w:line="240" w:lineRule="auto"/>
        <w:jc w:val="right"/>
        <w:rPr>
          <w:rFonts w:ascii="Times New Roman" w:hAnsi="Times New Roman"/>
          <w:sz w:val="24"/>
          <w:szCs w:val="24"/>
          <w:u w:val="single"/>
        </w:rPr>
      </w:pPr>
      <w:bookmarkStart w:id="0" w:name="_GoBack"/>
      <w:bookmarkEnd w:id="0"/>
      <w:r w:rsidRPr="00BF6AEE">
        <w:rPr>
          <w:rFonts w:ascii="Times New Roman" w:hAnsi="Times New Roman"/>
          <w:sz w:val="24"/>
          <w:szCs w:val="24"/>
          <w:u w:val="single"/>
        </w:rPr>
        <w:t xml:space="preserve">Committee on </w:t>
      </w:r>
      <w:r>
        <w:rPr>
          <w:rFonts w:ascii="Times New Roman" w:hAnsi="Times New Roman"/>
          <w:sz w:val="24"/>
          <w:szCs w:val="24"/>
          <w:u w:val="single"/>
        </w:rPr>
        <w:t xml:space="preserve">Consumer and Worker Protection </w:t>
      </w:r>
    </w:p>
    <w:p w:rsidR="00F81A8C" w:rsidRPr="00604485" w:rsidRDefault="00F81A8C" w:rsidP="00F81A8C">
      <w:pPr>
        <w:spacing w:after="0" w:line="240" w:lineRule="auto"/>
        <w:ind w:left="5040"/>
        <w:jc w:val="right"/>
        <w:rPr>
          <w:rFonts w:ascii="Times New Roman" w:hAnsi="Times New Roman"/>
          <w:i/>
          <w:sz w:val="24"/>
          <w:szCs w:val="24"/>
        </w:rPr>
      </w:pPr>
      <w:r>
        <w:rPr>
          <w:rFonts w:ascii="Times New Roman" w:hAnsi="Times New Roman"/>
          <w:sz w:val="24"/>
          <w:szCs w:val="24"/>
        </w:rPr>
        <w:t>Stephanie Jones</w:t>
      </w:r>
      <w:r w:rsidRPr="00BF6AEE">
        <w:rPr>
          <w:rFonts w:ascii="Times New Roman" w:hAnsi="Times New Roman"/>
          <w:sz w:val="24"/>
          <w:szCs w:val="24"/>
        </w:rPr>
        <w:t xml:space="preserve">, </w:t>
      </w:r>
      <w:r w:rsidRPr="00BF6AEE">
        <w:rPr>
          <w:rFonts w:ascii="Times New Roman" w:hAnsi="Times New Roman"/>
          <w:i/>
          <w:sz w:val="24"/>
          <w:szCs w:val="24"/>
        </w:rPr>
        <w:t>Senior Legislative Counsel</w:t>
      </w:r>
      <w:r w:rsidRPr="00BF6AEE">
        <w:rPr>
          <w:rFonts w:ascii="Times New Roman" w:hAnsi="Times New Roman"/>
          <w:sz w:val="24"/>
          <w:szCs w:val="24"/>
        </w:rPr>
        <w:t xml:space="preserve">            </w:t>
      </w:r>
    </w:p>
    <w:p w:rsidR="00F81A8C" w:rsidRPr="00BF6AEE" w:rsidRDefault="00F81A8C" w:rsidP="00F81A8C">
      <w:pPr>
        <w:spacing w:after="0" w:line="240" w:lineRule="auto"/>
        <w:ind w:left="5040"/>
        <w:jc w:val="right"/>
        <w:rPr>
          <w:rFonts w:ascii="Times New Roman" w:hAnsi="Times New Roman"/>
          <w:sz w:val="24"/>
          <w:szCs w:val="24"/>
        </w:rPr>
      </w:pPr>
      <w:r w:rsidRPr="00BF6AEE">
        <w:rPr>
          <w:rFonts w:ascii="Times New Roman" w:hAnsi="Times New Roman"/>
          <w:sz w:val="24"/>
          <w:szCs w:val="24"/>
        </w:rPr>
        <w:t xml:space="preserve">Noah Meixler, </w:t>
      </w:r>
      <w:r w:rsidRPr="00BF6AEE">
        <w:rPr>
          <w:rFonts w:ascii="Times New Roman" w:hAnsi="Times New Roman"/>
          <w:i/>
          <w:sz w:val="24"/>
          <w:szCs w:val="24"/>
        </w:rPr>
        <w:t>Senior Policy Analyst</w:t>
      </w:r>
    </w:p>
    <w:p w:rsidR="00F81A8C" w:rsidRPr="00BF6AEE" w:rsidRDefault="00F81A8C" w:rsidP="00F81A8C">
      <w:pPr>
        <w:spacing w:after="0" w:line="240" w:lineRule="auto"/>
        <w:ind w:left="5040"/>
        <w:jc w:val="right"/>
        <w:rPr>
          <w:rFonts w:ascii="Times New Roman" w:hAnsi="Times New Roman"/>
          <w:sz w:val="24"/>
          <w:szCs w:val="24"/>
        </w:rPr>
      </w:pPr>
      <w:r>
        <w:rPr>
          <w:rFonts w:ascii="Times New Roman" w:hAnsi="Times New Roman"/>
          <w:sz w:val="24"/>
          <w:szCs w:val="24"/>
        </w:rPr>
        <w:t xml:space="preserve">Aliya Ali, </w:t>
      </w:r>
      <w:r w:rsidRPr="00BF6AEE">
        <w:rPr>
          <w:rFonts w:ascii="Times New Roman" w:hAnsi="Times New Roman"/>
          <w:i/>
          <w:sz w:val="24"/>
          <w:szCs w:val="24"/>
        </w:rPr>
        <w:t>Finance Unit Head</w:t>
      </w:r>
    </w:p>
    <w:p w:rsidR="00F81A8C" w:rsidRPr="00555840" w:rsidRDefault="00F81A8C" w:rsidP="00F81A8C">
      <w:pPr>
        <w:spacing w:after="0" w:line="240" w:lineRule="auto"/>
        <w:ind w:left="5040"/>
        <w:rPr>
          <w:rFonts w:ascii="Times New Roman" w:hAnsi="Times New Roman"/>
          <w:b/>
          <w:sz w:val="24"/>
          <w:szCs w:val="24"/>
        </w:rPr>
      </w:pPr>
    </w:p>
    <w:p w:rsidR="00F81A8C" w:rsidRPr="00BA4471" w:rsidRDefault="00F81A8C" w:rsidP="00F81A8C">
      <w:pPr>
        <w:framePr w:hSpace="180" w:wrap="auto" w:vAnchor="text" w:hAnchor="page" w:x="5473" w:y="229"/>
        <w:spacing w:after="0" w:line="240" w:lineRule="auto"/>
        <w:rPr>
          <w:rFonts w:ascii="Times New Roman" w:hAnsi="Times New Roman"/>
          <w:sz w:val="24"/>
          <w:szCs w:val="24"/>
        </w:rPr>
      </w:pPr>
      <w:r w:rsidRPr="00BA4471">
        <w:rPr>
          <w:rFonts w:ascii="Times New Roman" w:hAnsi="Times New Roman"/>
          <w:noProof/>
          <w:sz w:val="24"/>
          <w:szCs w:val="24"/>
        </w:rPr>
        <w:drawing>
          <wp:inline distT="0" distB="0" distL="0" distR="0" wp14:anchorId="3A06CCE0" wp14:editId="31EE8A10">
            <wp:extent cx="8667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76300"/>
                    </a:xfrm>
                    <a:prstGeom prst="rect">
                      <a:avLst/>
                    </a:prstGeom>
                    <a:noFill/>
                    <a:ln>
                      <a:noFill/>
                    </a:ln>
                  </pic:spPr>
                </pic:pic>
              </a:graphicData>
            </a:graphic>
          </wp:inline>
        </w:drawing>
      </w:r>
    </w:p>
    <w:p w:rsidR="00F81A8C" w:rsidRPr="00BA4471" w:rsidRDefault="00F81A8C" w:rsidP="00F81A8C">
      <w:pPr>
        <w:spacing w:after="0" w:line="240" w:lineRule="auto"/>
        <w:rPr>
          <w:rFonts w:ascii="Times New Roman" w:hAnsi="Times New Roman"/>
          <w:sz w:val="24"/>
          <w:szCs w:val="24"/>
        </w:rPr>
      </w:pPr>
    </w:p>
    <w:p w:rsidR="00F81A8C" w:rsidRPr="00BA4471" w:rsidRDefault="00F81A8C" w:rsidP="00F81A8C">
      <w:pPr>
        <w:spacing w:after="0" w:line="240" w:lineRule="auto"/>
        <w:rPr>
          <w:rFonts w:ascii="Times New Roman" w:hAnsi="Times New Roman"/>
          <w:sz w:val="24"/>
          <w:szCs w:val="24"/>
        </w:rPr>
      </w:pPr>
      <w:r w:rsidRPr="00BA4471">
        <w:rPr>
          <w:rFonts w:ascii="Times New Roman" w:hAnsi="Times New Roman"/>
          <w:sz w:val="24"/>
          <w:szCs w:val="24"/>
        </w:rPr>
        <w:t> </w:t>
      </w:r>
    </w:p>
    <w:p w:rsidR="00F81A8C" w:rsidRPr="00BA4471" w:rsidRDefault="00F81A8C" w:rsidP="00F81A8C">
      <w:pPr>
        <w:spacing w:after="0" w:line="240" w:lineRule="auto"/>
        <w:rPr>
          <w:rFonts w:ascii="Times New Roman" w:hAnsi="Times New Roman"/>
          <w:sz w:val="24"/>
          <w:szCs w:val="24"/>
        </w:rPr>
      </w:pPr>
      <w:r w:rsidRPr="00BA4471">
        <w:rPr>
          <w:rFonts w:ascii="Times New Roman" w:hAnsi="Times New Roman"/>
          <w:sz w:val="24"/>
          <w:szCs w:val="24"/>
        </w:rPr>
        <w:t> </w:t>
      </w:r>
    </w:p>
    <w:p w:rsidR="00F81A8C" w:rsidRPr="00BA4471" w:rsidRDefault="00F81A8C" w:rsidP="00F81A8C">
      <w:pPr>
        <w:spacing w:after="0" w:line="240" w:lineRule="auto"/>
        <w:rPr>
          <w:rFonts w:ascii="Times New Roman" w:hAnsi="Times New Roman"/>
          <w:sz w:val="24"/>
          <w:szCs w:val="24"/>
        </w:rPr>
      </w:pPr>
      <w:r w:rsidRPr="00BA4471">
        <w:rPr>
          <w:rFonts w:ascii="Times New Roman" w:hAnsi="Times New Roman"/>
          <w:sz w:val="24"/>
          <w:szCs w:val="24"/>
        </w:rPr>
        <w:t> </w:t>
      </w:r>
    </w:p>
    <w:p w:rsidR="00F81A8C" w:rsidRPr="00BA4471" w:rsidRDefault="00F81A8C" w:rsidP="00F81A8C">
      <w:pPr>
        <w:pStyle w:val="Heading6"/>
        <w:jc w:val="left"/>
        <w:rPr>
          <w:b/>
          <w:szCs w:val="24"/>
          <w:u w:val="single"/>
        </w:rPr>
      </w:pPr>
    </w:p>
    <w:p w:rsidR="00F81A8C" w:rsidRPr="00BA4471" w:rsidRDefault="00F81A8C" w:rsidP="00F81A8C">
      <w:pPr>
        <w:pStyle w:val="Heading6"/>
        <w:jc w:val="left"/>
        <w:rPr>
          <w:b/>
          <w:szCs w:val="24"/>
          <w:u w:val="single"/>
        </w:rPr>
      </w:pPr>
    </w:p>
    <w:p w:rsidR="00F81A8C" w:rsidRPr="00BF6AEE" w:rsidRDefault="00F81A8C" w:rsidP="00F81A8C">
      <w:pPr>
        <w:pStyle w:val="Heading6"/>
        <w:rPr>
          <w:b/>
          <w:szCs w:val="24"/>
        </w:rPr>
      </w:pPr>
      <w:r w:rsidRPr="00BF6AEE">
        <w:rPr>
          <w:b/>
          <w:szCs w:val="24"/>
        </w:rPr>
        <w:t>THE COUNCIL OF THE CITY OF NEW YORK</w:t>
      </w:r>
    </w:p>
    <w:p w:rsidR="00F81A8C" w:rsidRPr="00BA4471" w:rsidRDefault="00F81A8C" w:rsidP="00F81A8C">
      <w:pPr>
        <w:spacing w:after="0" w:line="240" w:lineRule="auto"/>
        <w:jc w:val="center"/>
        <w:rPr>
          <w:rFonts w:ascii="Times New Roman" w:hAnsi="Times New Roman"/>
          <w:b/>
          <w:sz w:val="24"/>
          <w:szCs w:val="24"/>
        </w:rPr>
      </w:pPr>
    </w:p>
    <w:p w:rsidR="00F81A8C" w:rsidRPr="00BF6AEE" w:rsidRDefault="00F81A8C" w:rsidP="00F81A8C">
      <w:pPr>
        <w:spacing w:after="0" w:line="240" w:lineRule="auto"/>
        <w:jc w:val="center"/>
        <w:rPr>
          <w:rFonts w:ascii="Times New Roman" w:hAnsi="Times New Roman"/>
          <w:b/>
          <w:sz w:val="24"/>
          <w:szCs w:val="24"/>
          <w:u w:val="single"/>
        </w:rPr>
      </w:pPr>
      <w:r>
        <w:rPr>
          <w:rFonts w:ascii="Times New Roman" w:hAnsi="Times New Roman"/>
          <w:b/>
          <w:sz w:val="24"/>
          <w:szCs w:val="24"/>
          <w:u w:val="single"/>
        </w:rPr>
        <w:t>BRIEFING PAPER OF THE GOVERNMENTAL AFFAIRS DIVISION</w:t>
      </w:r>
    </w:p>
    <w:p w:rsidR="00F81A8C" w:rsidRDefault="00F81A8C" w:rsidP="00F81A8C">
      <w:pPr>
        <w:tabs>
          <w:tab w:val="left" w:pos="2565"/>
          <w:tab w:val="center" w:pos="4680"/>
        </w:tabs>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Andrea Vazquez</w:t>
      </w:r>
      <w:r w:rsidRPr="00BA4471">
        <w:rPr>
          <w:rFonts w:ascii="Times New Roman" w:hAnsi="Times New Roman"/>
          <w:b/>
          <w:sz w:val="24"/>
          <w:szCs w:val="24"/>
        </w:rPr>
        <w:t xml:space="preserve">, </w:t>
      </w:r>
      <w:r w:rsidRPr="00BF6AEE">
        <w:rPr>
          <w:rFonts w:ascii="Times New Roman" w:hAnsi="Times New Roman"/>
          <w:b/>
          <w:i/>
          <w:sz w:val="24"/>
          <w:szCs w:val="24"/>
        </w:rPr>
        <w:t>Legislative Director</w:t>
      </w:r>
    </w:p>
    <w:p w:rsidR="00F81A8C" w:rsidRPr="00BA4471" w:rsidRDefault="00F81A8C" w:rsidP="00F81A8C">
      <w:pPr>
        <w:spacing w:after="0" w:line="240" w:lineRule="auto"/>
        <w:jc w:val="center"/>
        <w:rPr>
          <w:rFonts w:ascii="Times New Roman" w:hAnsi="Times New Roman"/>
          <w:b/>
          <w:sz w:val="24"/>
          <w:szCs w:val="24"/>
        </w:rPr>
      </w:pPr>
      <w:r w:rsidRPr="00BA4471">
        <w:rPr>
          <w:rFonts w:ascii="Times New Roman" w:hAnsi="Times New Roman"/>
          <w:b/>
          <w:sz w:val="24"/>
          <w:szCs w:val="24"/>
        </w:rPr>
        <w:t xml:space="preserve">Rachel Cordero, </w:t>
      </w:r>
      <w:r w:rsidRPr="00BF6AEE">
        <w:rPr>
          <w:rFonts w:ascii="Times New Roman" w:hAnsi="Times New Roman"/>
          <w:b/>
          <w:i/>
          <w:sz w:val="24"/>
          <w:szCs w:val="24"/>
        </w:rPr>
        <w:t>Deputy Director, Governmental Affairs Division</w:t>
      </w:r>
    </w:p>
    <w:p w:rsidR="00F81A8C" w:rsidRPr="00BA4471" w:rsidRDefault="00F81A8C" w:rsidP="00F81A8C">
      <w:pPr>
        <w:spacing w:after="0" w:line="240" w:lineRule="auto"/>
        <w:jc w:val="center"/>
        <w:rPr>
          <w:rFonts w:ascii="Times New Roman" w:hAnsi="Times New Roman"/>
          <w:sz w:val="24"/>
          <w:szCs w:val="24"/>
        </w:rPr>
      </w:pPr>
    </w:p>
    <w:p w:rsidR="00F81A8C" w:rsidRPr="00BA4471" w:rsidRDefault="00F81A8C" w:rsidP="00F81A8C">
      <w:pPr>
        <w:spacing w:after="0" w:line="240" w:lineRule="auto"/>
        <w:jc w:val="center"/>
        <w:rPr>
          <w:rFonts w:ascii="Times New Roman" w:eastAsia="Times New Roman" w:hAnsi="Times New Roman"/>
          <w:b/>
          <w:sz w:val="24"/>
          <w:szCs w:val="24"/>
          <w:u w:val="single"/>
        </w:rPr>
      </w:pPr>
      <w:r w:rsidRPr="00BA4471">
        <w:rPr>
          <w:rFonts w:ascii="Times New Roman" w:eastAsia="Times New Roman" w:hAnsi="Times New Roman"/>
          <w:b/>
          <w:sz w:val="24"/>
          <w:szCs w:val="24"/>
          <w:u w:val="single"/>
        </w:rPr>
        <w:t xml:space="preserve">COMMITTEE ON </w:t>
      </w:r>
      <w:r w:rsidR="0045678E">
        <w:rPr>
          <w:rFonts w:ascii="Times New Roman" w:eastAsia="Times New Roman" w:hAnsi="Times New Roman"/>
          <w:b/>
          <w:sz w:val="24"/>
          <w:szCs w:val="24"/>
          <w:u w:val="single"/>
        </w:rPr>
        <w:t>CONSUMER AND WORKER PROTECTION</w:t>
      </w:r>
    </w:p>
    <w:p w:rsidR="00F81A8C" w:rsidRPr="00BA4471" w:rsidRDefault="00F81A8C" w:rsidP="00F81A8C">
      <w:pPr>
        <w:spacing w:after="0" w:line="240" w:lineRule="auto"/>
        <w:jc w:val="center"/>
        <w:rPr>
          <w:rFonts w:ascii="Times New Roman" w:eastAsia="Times New Roman" w:hAnsi="Times New Roman"/>
          <w:b/>
          <w:sz w:val="24"/>
          <w:szCs w:val="24"/>
        </w:rPr>
      </w:pPr>
      <w:r w:rsidRPr="00BA4471">
        <w:rPr>
          <w:rFonts w:ascii="Times New Roman" w:eastAsia="Times New Roman" w:hAnsi="Times New Roman"/>
          <w:b/>
          <w:sz w:val="24"/>
          <w:szCs w:val="24"/>
        </w:rPr>
        <w:t xml:space="preserve">Hon. </w:t>
      </w:r>
      <w:r>
        <w:rPr>
          <w:rFonts w:ascii="Times New Roman" w:eastAsia="Times New Roman" w:hAnsi="Times New Roman"/>
          <w:b/>
          <w:sz w:val="24"/>
          <w:szCs w:val="24"/>
        </w:rPr>
        <w:t xml:space="preserve">Marjorie </w:t>
      </w:r>
      <w:r>
        <w:rPr>
          <w:rFonts w:ascii="Times New Roman" w:eastAsia="Times New Roman" w:hAnsi="Times New Roman"/>
          <w:b/>
          <w:bCs/>
          <w:color w:val="000000"/>
          <w:sz w:val="24"/>
          <w:szCs w:val="24"/>
        </w:rPr>
        <w:t>Velázquez</w:t>
      </w:r>
      <w:r w:rsidRPr="00BA4471">
        <w:rPr>
          <w:rFonts w:ascii="Times New Roman" w:eastAsia="Times New Roman" w:hAnsi="Times New Roman"/>
          <w:b/>
          <w:sz w:val="24"/>
          <w:szCs w:val="24"/>
        </w:rPr>
        <w:t xml:space="preserve">, </w:t>
      </w:r>
      <w:r w:rsidRPr="00BF6AEE">
        <w:rPr>
          <w:rFonts w:ascii="Times New Roman" w:eastAsia="Times New Roman" w:hAnsi="Times New Roman"/>
          <w:b/>
          <w:i/>
          <w:sz w:val="24"/>
          <w:szCs w:val="24"/>
        </w:rPr>
        <w:t>Chair</w:t>
      </w:r>
    </w:p>
    <w:p w:rsidR="00F81A8C" w:rsidRPr="00BA4471" w:rsidRDefault="00F81A8C" w:rsidP="00F81A8C">
      <w:pPr>
        <w:spacing w:after="0" w:line="240" w:lineRule="auto"/>
        <w:jc w:val="center"/>
        <w:rPr>
          <w:rFonts w:ascii="Times New Roman" w:hAnsi="Times New Roman"/>
          <w:sz w:val="24"/>
          <w:szCs w:val="24"/>
        </w:rPr>
      </w:pPr>
    </w:p>
    <w:p w:rsidR="00F81A8C" w:rsidRPr="00BA4471" w:rsidRDefault="00701FEB" w:rsidP="00F81A8C">
      <w:pPr>
        <w:pStyle w:val="Heading5"/>
        <w:rPr>
          <w:rFonts w:ascii="Times New Roman" w:hAnsi="Times New Roman"/>
          <w:b w:val="0"/>
          <w:szCs w:val="24"/>
        </w:rPr>
      </w:pPr>
      <w:r>
        <w:rPr>
          <w:rFonts w:ascii="Times New Roman" w:hAnsi="Times New Roman"/>
          <w:szCs w:val="24"/>
        </w:rPr>
        <w:t>June 21</w:t>
      </w:r>
      <w:r w:rsidR="00F81A8C">
        <w:rPr>
          <w:rFonts w:ascii="Times New Roman" w:hAnsi="Times New Roman"/>
          <w:szCs w:val="24"/>
        </w:rPr>
        <w:t>, 2022</w:t>
      </w:r>
    </w:p>
    <w:p w:rsidR="00F81A8C" w:rsidRDefault="00F81A8C" w:rsidP="00F81A8C">
      <w:pPr>
        <w:spacing w:after="0" w:line="240" w:lineRule="auto"/>
        <w:jc w:val="center"/>
        <w:rPr>
          <w:rFonts w:ascii="Times New Roman" w:hAnsi="Times New Roman"/>
          <w:b/>
          <w:snapToGrid w:val="0"/>
          <w:sz w:val="24"/>
          <w:szCs w:val="24"/>
        </w:rPr>
      </w:pPr>
    </w:p>
    <w:p w:rsidR="00F81A8C" w:rsidRPr="00BA4471" w:rsidRDefault="00F81A8C" w:rsidP="00F81A8C">
      <w:pPr>
        <w:spacing w:after="0" w:line="240" w:lineRule="auto"/>
        <w:jc w:val="center"/>
        <w:rPr>
          <w:rFonts w:ascii="Times New Roman" w:hAnsi="Times New Roman"/>
          <w:b/>
          <w:snapToGrid w:val="0"/>
          <w:sz w:val="24"/>
          <w:szCs w:val="24"/>
        </w:rPr>
      </w:pPr>
    </w:p>
    <w:p w:rsidR="00F81A8C" w:rsidRDefault="00F81A8C" w:rsidP="00F81A8C">
      <w:pPr>
        <w:pStyle w:val="NoSpacing"/>
        <w:ind w:left="3600" w:hanging="3600"/>
        <w:jc w:val="both"/>
        <w:rPr>
          <w:rFonts w:ascii="Times New Roman" w:hAnsi="Times New Roman" w:cs="Times New Roman"/>
          <w:sz w:val="24"/>
          <w:szCs w:val="24"/>
        </w:rPr>
      </w:pPr>
      <w:r w:rsidRPr="0035248D">
        <w:rPr>
          <w:rFonts w:ascii="Times New Roman" w:hAnsi="Times New Roman" w:cs="Times New Roman"/>
          <w:b/>
          <w:sz w:val="24"/>
          <w:szCs w:val="24"/>
        </w:rPr>
        <w:t xml:space="preserve">INT. No. </w:t>
      </w:r>
      <w:r>
        <w:rPr>
          <w:rFonts w:ascii="Times New Roman" w:hAnsi="Times New Roman" w:cs="Times New Roman"/>
          <w:b/>
          <w:sz w:val="24"/>
          <w:szCs w:val="24"/>
        </w:rPr>
        <w:t>506</w:t>
      </w:r>
      <w:r w:rsidRPr="0035248D">
        <w:rPr>
          <w:rFonts w:ascii="Times New Roman" w:hAnsi="Times New Roman" w:cs="Times New Roman"/>
          <w:b/>
          <w:sz w:val="24"/>
          <w:szCs w:val="24"/>
        </w:rPr>
        <w:t>:</w:t>
      </w:r>
      <w:r w:rsidRPr="0035248D">
        <w:rPr>
          <w:rFonts w:ascii="Times New Roman" w:hAnsi="Times New Roman" w:cs="Times New Roman"/>
          <w:b/>
          <w:sz w:val="24"/>
          <w:szCs w:val="24"/>
        </w:rPr>
        <w:tab/>
      </w:r>
      <w:r>
        <w:rPr>
          <w:rFonts w:ascii="Times New Roman" w:hAnsi="Times New Roman" w:cs="Times New Roman"/>
          <w:sz w:val="24"/>
          <w:szCs w:val="24"/>
        </w:rPr>
        <w:t xml:space="preserve">By Council Members </w:t>
      </w:r>
      <w:r>
        <w:rPr>
          <w:rFonts w:ascii="Times New Roman" w:hAnsi="Times New Roman" w:cs="Times New Roman"/>
          <w:sz w:val="24"/>
          <w:szCs w:val="24"/>
        </w:rPr>
        <w:tab/>
        <w:t>Rivera, Loui</w:t>
      </w:r>
      <w:r w:rsidR="00AF5231">
        <w:rPr>
          <w:rFonts w:ascii="Times New Roman" w:hAnsi="Times New Roman" w:cs="Times New Roman"/>
          <w:sz w:val="24"/>
          <w:szCs w:val="24"/>
        </w:rPr>
        <w:t xml:space="preserve">s, Hudson, Hanif, Brooks-Powers, </w:t>
      </w:r>
      <w:r>
        <w:rPr>
          <w:rFonts w:ascii="Times New Roman" w:hAnsi="Times New Roman" w:cs="Times New Roman"/>
          <w:sz w:val="24"/>
          <w:szCs w:val="24"/>
        </w:rPr>
        <w:t xml:space="preserve">Nurse </w:t>
      </w:r>
      <w:r w:rsidR="00AF5231">
        <w:rPr>
          <w:rFonts w:ascii="Times New Roman" w:hAnsi="Times New Roman" w:cs="Times New Roman"/>
          <w:sz w:val="24"/>
          <w:szCs w:val="24"/>
        </w:rPr>
        <w:t>and Abreu</w:t>
      </w:r>
      <w:r w:rsidR="00E063BD">
        <w:rPr>
          <w:rFonts w:ascii="Times New Roman" w:hAnsi="Times New Roman" w:cs="Times New Roman"/>
          <w:sz w:val="24"/>
          <w:szCs w:val="24"/>
        </w:rPr>
        <w:t xml:space="preserve"> </w:t>
      </w:r>
      <w:r>
        <w:rPr>
          <w:rFonts w:ascii="Times New Roman" w:hAnsi="Times New Roman" w:cs="Times New Roman"/>
          <w:sz w:val="24"/>
          <w:szCs w:val="24"/>
        </w:rPr>
        <w:t xml:space="preserve">(by request of the Bronx Borough President) </w:t>
      </w:r>
    </w:p>
    <w:p w:rsidR="00F81A8C" w:rsidRPr="00963F6D" w:rsidRDefault="00F81A8C" w:rsidP="00F81A8C">
      <w:pPr>
        <w:pStyle w:val="NoSpacing"/>
        <w:ind w:left="3600" w:hanging="3600"/>
        <w:jc w:val="both"/>
        <w:rPr>
          <w:rFonts w:ascii="Times New Roman" w:hAnsi="Times New Roman" w:cs="Times New Roman"/>
          <w:sz w:val="24"/>
          <w:szCs w:val="24"/>
        </w:rPr>
      </w:pPr>
    </w:p>
    <w:p w:rsidR="00F81A8C" w:rsidRDefault="00F81A8C" w:rsidP="00F81A8C">
      <w:pPr>
        <w:pStyle w:val="NoSpacing"/>
        <w:ind w:left="3600" w:hanging="3600"/>
        <w:jc w:val="both"/>
        <w:rPr>
          <w:rFonts w:ascii="Times New Roman" w:eastAsia="Times New Roman" w:hAnsi="Times New Roman" w:cs="Times New Roman"/>
          <w:sz w:val="24"/>
          <w:szCs w:val="24"/>
        </w:rPr>
      </w:pPr>
      <w:r w:rsidRPr="00BA4471">
        <w:rPr>
          <w:rFonts w:ascii="Times New Roman" w:hAnsi="Times New Roman" w:cs="Times New Roman"/>
          <w:b/>
          <w:snapToGrid w:val="0"/>
          <w:sz w:val="24"/>
          <w:szCs w:val="24"/>
        </w:rPr>
        <w:t xml:space="preserve">TITLE: </w:t>
      </w:r>
      <w:r w:rsidRPr="00BA4471">
        <w:rPr>
          <w:rFonts w:ascii="Times New Roman" w:hAnsi="Times New Roman" w:cs="Times New Roman"/>
          <w:b/>
          <w:snapToGrid w:val="0"/>
          <w:sz w:val="24"/>
          <w:szCs w:val="24"/>
        </w:rPr>
        <w:tab/>
      </w:r>
      <w:r w:rsidRPr="0018645C">
        <w:rPr>
          <w:rFonts w:ascii="Times New Roman" w:eastAsia="Times New Roman" w:hAnsi="Times New Roman" w:cs="Times New Roman"/>
          <w:sz w:val="24"/>
          <w:szCs w:val="24"/>
        </w:rPr>
        <w:t xml:space="preserve">A Local Law to amend the administrative code of the city of New York, </w:t>
      </w:r>
      <w:r w:rsidRPr="00F81A8C">
        <w:rPr>
          <w:rFonts w:ascii="Times New Roman" w:eastAsia="Times New Roman" w:hAnsi="Times New Roman" w:cs="Times New Roman"/>
          <w:sz w:val="24"/>
          <w:szCs w:val="24"/>
        </w:rPr>
        <w:t>in relation to requiring the department of consumer and worker protection to report information on pregnancy services centers in the city and implement an information campaign on such centers</w:t>
      </w:r>
    </w:p>
    <w:p w:rsidR="00F81A8C" w:rsidRPr="00BA4471" w:rsidRDefault="00F81A8C" w:rsidP="00F81A8C">
      <w:pPr>
        <w:pStyle w:val="NoSpacing"/>
        <w:ind w:left="3600" w:hanging="3600"/>
        <w:jc w:val="both"/>
        <w:rPr>
          <w:rFonts w:ascii="Times New Roman" w:eastAsia="Times New Roman" w:hAnsi="Times New Roman" w:cs="Times New Roman"/>
          <w:sz w:val="24"/>
          <w:szCs w:val="24"/>
        </w:rPr>
      </w:pPr>
    </w:p>
    <w:p w:rsidR="00F81A8C" w:rsidRDefault="00F81A8C" w:rsidP="00F81A8C">
      <w:pPr>
        <w:pStyle w:val="Revision"/>
        <w:ind w:left="3600" w:hanging="3600"/>
        <w:jc w:val="both"/>
      </w:pPr>
    </w:p>
    <w:p w:rsidR="00696CA0" w:rsidRDefault="00696CA0" w:rsidP="00F81A8C">
      <w:pPr>
        <w:pStyle w:val="Revision"/>
        <w:ind w:left="3600" w:hanging="3600"/>
        <w:jc w:val="both"/>
      </w:pPr>
    </w:p>
    <w:p w:rsidR="00696CA0" w:rsidRDefault="00696CA0" w:rsidP="00F81A8C">
      <w:pPr>
        <w:pStyle w:val="Revision"/>
        <w:ind w:left="3600" w:hanging="3600"/>
        <w:jc w:val="both"/>
      </w:pPr>
    </w:p>
    <w:p w:rsidR="00696CA0" w:rsidRDefault="00696CA0" w:rsidP="00F81A8C">
      <w:pPr>
        <w:pStyle w:val="Revision"/>
        <w:ind w:left="3600" w:hanging="3600"/>
        <w:jc w:val="both"/>
      </w:pPr>
    </w:p>
    <w:p w:rsidR="00696CA0" w:rsidRDefault="00696CA0" w:rsidP="00F81A8C">
      <w:pPr>
        <w:pStyle w:val="Revision"/>
        <w:ind w:left="3600" w:hanging="3600"/>
        <w:jc w:val="both"/>
      </w:pPr>
    </w:p>
    <w:p w:rsidR="00696CA0" w:rsidRDefault="00696CA0" w:rsidP="00F81A8C">
      <w:pPr>
        <w:pStyle w:val="Revision"/>
        <w:ind w:left="3600" w:hanging="3600"/>
        <w:jc w:val="both"/>
      </w:pPr>
    </w:p>
    <w:p w:rsidR="00696CA0" w:rsidRDefault="00696CA0" w:rsidP="00F81A8C">
      <w:pPr>
        <w:pStyle w:val="Revision"/>
        <w:ind w:left="3600" w:hanging="3600"/>
        <w:jc w:val="both"/>
      </w:pPr>
    </w:p>
    <w:p w:rsidR="00696CA0" w:rsidRDefault="00696CA0" w:rsidP="00F81A8C">
      <w:pPr>
        <w:pStyle w:val="Revision"/>
        <w:ind w:left="3600" w:hanging="3600"/>
        <w:jc w:val="both"/>
      </w:pPr>
    </w:p>
    <w:p w:rsidR="00696CA0" w:rsidRDefault="00696CA0" w:rsidP="00F81A8C">
      <w:pPr>
        <w:pStyle w:val="Revision"/>
        <w:ind w:left="3600" w:hanging="3600"/>
        <w:jc w:val="both"/>
      </w:pPr>
    </w:p>
    <w:p w:rsidR="00696CA0" w:rsidRDefault="00696CA0" w:rsidP="00F81A8C">
      <w:pPr>
        <w:pStyle w:val="Revision"/>
        <w:ind w:left="3600" w:hanging="3600"/>
        <w:jc w:val="both"/>
      </w:pPr>
    </w:p>
    <w:p w:rsidR="00701FEB" w:rsidRDefault="00701FEB" w:rsidP="00F81A8C">
      <w:pPr>
        <w:pStyle w:val="Revision"/>
        <w:ind w:left="3600" w:hanging="3600"/>
        <w:jc w:val="both"/>
      </w:pPr>
    </w:p>
    <w:p w:rsidR="00F81A8C" w:rsidRDefault="00F81A8C" w:rsidP="00F81A8C">
      <w:pPr>
        <w:pStyle w:val="Revision"/>
        <w:ind w:left="3600" w:hanging="3600"/>
        <w:jc w:val="both"/>
      </w:pPr>
    </w:p>
    <w:p w:rsidR="00F81A8C" w:rsidRDefault="00F81A8C" w:rsidP="00F81A8C">
      <w:pPr>
        <w:pStyle w:val="Revision"/>
        <w:ind w:left="3600" w:hanging="3600"/>
        <w:jc w:val="both"/>
      </w:pPr>
    </w:p>
    <w:p w:rsidR="00F81A8C" w:rsidRPr="00BA4471" w:rsidRDefault="00F81A8C" w:rsidP="00F81A8C">
      <w:pPr>
        <w:numPr>
          <w:ilvl w:val="0"/>
          <w:numId w:val="1"/>
        </w:numPr>
        <w:spacing w:after="0" w:line="480" w:lineRule="auto"/>
        <w:contextualSpacing/>
        <w:jc w:val="both"/>
        <w:rPr>
          <w:rFonts w:ascii="Times New Roman" w:hAnsi="Times New Roman"/>
          <w:b/>
          <w:smallCaps/>
          <w:snapToGrid w:val="0"/>
          <w:sz w:val="24"/>
          <w:szCs w:val="24"/>
          <w:u w:val="single"/>
        </w:rPr>
      </w:pPr>
      <w:r w:rsidRPr="00BA4471">
        <w:rPr>
          <w:rFonts w:ascii="Times New Roman" w:hAnsi="Times New Roman"/>
          <w:b/>
          <w:smallCaps/>
          <w:snapToGrid w:val="0"/>
          <w:sz w:val="24"/>
          <w:szCs w:val="24"/>
          <w:u w:val="single"/>
        </w:rPr>
        <w:lastRenderedPageBreak/>
        <w:t>Introduction</w:t>
      </w:r>
    </w:p>
    <w:p w:rsidR="00F81A8C" w:rsidRPr="00292362" w:rsidRDefault="00F81A8C" w:rsidP="00CA4A0E">
      <w:pPr>
        <w:widowControl w:val="0"/>
        <w:autoSpaceDE w:val="0"/>
        <w:autoSpaceDN w:val="0"/>
        <w:adjustRightInd w:val="0"/>
        <w:spacing w:line="480" w:lineRule="auto"/>
        <w:ind w:firstLine="720"/>
        <w:jc w:val="both"/>
        <w:rPr>
          <w:rFonts w:ascii="Times New Roman" w:eastAsia="Times New Roman" w:hAnsi="Times New Roman"/>
          <w:sz w:val="24"/>
          <w:szCs w:val="24"/>
        </w:rPr>
      </w:pPr>
      <w:r w:rsidRPr="00BA4471">
        <w:rPr>
          <w:rFonts w:ascii="Times New Roman" w:eastAsia="Times New Roman" w:hAnsi="Times New Roman"/>
          <w:sz w:val="24"/>
          <w:szCs w:val="24"/>
        </w:rPr>
        <w:t xml:space="preserve">On </w:t>
      </w:r>
      <w:r w:rsidR="00701FEB">
        <w:rPr>
          <w:rFonts w:ascii="Times New Roman" w:eastAsia="Times New Roman" w:hAnsi="Times New Roman"/>
          <w:sz w:val="24"/>
          <w:szCs w:val="24"/>
        </w:rPr>
        <w:t>June 21</w:t>
      </w:r>
      <w:r>
        <w:rPr>
          <w:rFonts w:ascii="Times New Roman" w:eastAsia="Times New Roman" w:hAnsi="Times New Roman"/>
          <w:sz w:val="24"/>
          <w:szCs w:val="24"/>
        </w:rPr>
        <w:t>, 2022</w:t>
      </w:r>
      <w:r w:rsidRPr="00BA4471">
        <w:rPr>
          <w:rFonts w:ascii="Times New Roman" w:eastAsia="Times New Roman" w:hAnsi="Times New Roman"/>
          <w:sz w:val="24"/>
          <w:szCs w:val="24"/>
        </w:rPr>
        <w:t xml:space="preserve">, the Committee on </w:t>
      </w:r>
      <w:r>
        <w:rPr>
          <w:rFonts w:ascii="Times New Roman" w:eastAsia="Times New Roman" w:hAnsi="Times New Roman"/>
          <w:sz w:val="24"/>
          <w:szCs w:val="24"/>
        </w:rPr>
        <w:t>Consumer and Worker Protection</w:t>
      </w:r>
      <w:r w:rsidRPr="00BA4471">
        <w:rPr>
          <w:rFonts w:ascii="Times New Roman" w:eastAsia="Times New Roman" w:hAnsi="Times New Roman"/>
          <w:sz w:val="24"/>
          <w:szCs w:val="24"/>
        </w:rPr>
        <w:t xml:space="preserve">, chaired by Council Member </w:t>
      </w:r>
      <w:r>
        <w:rPr>
          <w:rFonts w:ascii="Times New Roman" w:eastAsia="Times New Roman" w:hAnsi="Times New Roman"/>
          <w:sz w:val="24"/>
          <w:szCs w:val="24"/>
        </w:rPr>
        <w:t xml:space="preserve">Marjorie </w:t>
      </w:r>
      <w:r w:rsidRPr="00F81A8C">
        <w:rPr>
          <w:rFonts w:ascii="Times New Roman" w:eastAsia="Times New Roman" w:hAnsi="Times New Roman"/>
          <w:bCs/>
          <w:color w:val="000000"/>
          <w:sz w:val="24"/>
          <w:szCs w:val="24"/>
        </w:rPr>
        <w:t>Velázquez</w:t>
      </w:r>
      <w:r>
        <w:rPr>
          <w:rFonts w:ascii="Times New Roman" w:eastAsia="Times New Roman" w:hAnsi="Times New Roman"/>
          <w:sz w:val="24"/>
          <w:szCs w:val="24"/>
        </w:rPr>
        <w:t xml:space="preserve">, will hold a legislative hearing </w:t>
      </w:r>
      <w:r w:rsidR="006710DC">
        <w:rPr>
          <w:rFonts w:ascii="Times New Roman" w:eastAsia="Times New Roman" w:hAnsi="Times New Roman"/>
          <w:sz w:val="24"/>
          <w:szCs w:val="24"/>
        </w:rPr>
        <w:t>on</w:t>
      </w:r>
      <w:r>
        <w:rPr>
          <w:rFonts w:ascii="Times New Roman" w:eastAsia="Times New Roman" w:hAnsi="Times New Roman"/>
          <w:sz w:val="24"/>
          <w:szCs w:val="24"/>
        </w:rPr>
        <w:t xml:space="preserve"> Int. No. </w:t>
      </w:r>
      <w:r w:rsidR="00151C1D">
        <w:rPr>
          <w:rFonts w:ascii="Times New Roman" w:eastAsia="Times New Roman" w:hAnsi="Times New Roman"/>
          <w:sz w:val="24"/>
          <w:szCs w:val="24"/>
        </w:rPr>
        <w:t>506</w:t>
      </w:r>
      <w:r>
        <w:rPr>
          <w:rFonts w:ascii="Times New Roman" w:eastAsia="Times New Roman" w:hAnsi="Times New Roman"/>
          <w:sz w:val="24"/>
          <w:szCs w:val="24"/>
        </w:rPr>
        <w:t xml:space="preserve">, by Council Member </w:t>
      </w:r>
      <w:r w:rsidR="00151C1D">
        <w:rPr>
          <w:rFonts w:ascii="Times New Roman" w:eastAsia="Times New Roman" w:hAnsi="Times New Roman"/>
          <w:sz w:val="24"/>
          <w:szCs w:val="24"/>
        </w:rPr>
        <w:t>Rivera</w:t>
      </w:r>
      <w:r>
        <w:rPr>
          <w:rFonts w:ascii="Times New Roman" w:eastAsia="Times New Roman" w:hAnsi="Times New Roman"/>
          <w:sz w:val="24"/>
          <w:szCs w:val="24"/>
        </w:rPr>
        <w:t xml:space="preserve">, </w:t>
      </w:r>
      <w:r w:rsidRPr="0018645C">
        <w:rPr>
          <w:rFonts w:ascii="Times New Roman" w:eastAsia="Times New Roman" w:hAnsi="Times New Roman"/>
          <w:sz w:val="24"/>
          <w:szCs w:val="24"/>
        </w:rPr>
        <w:t xml:space="preserve">in relation </w:t>
      </w:r>
      <w:r w:rsidR="00151C1D" w:rsidRPr="00151C1D">
        <w:rPr>
          <w:rFonts w:ascii="Times New Roman" w:eastAsia="Times New Roman" w:hAnsi="Times New Roman"/>
          <w:sz w:val="24"/>
          <w:szCs w:val="24"/>
        </w:rPr>
        <w:t>to requiring the department of consumer and worker protection to report information on pregnancy services centers in the city and implement an infor</w:t>
      </w:r>
      <w:r w:rsidR="00E94C36">
        <w:rPr>
          <w:rFonts w:ascii="Times New Roman" w:eastAsia="Times New Roman" w:hAnsi="Times New Roman"/>
          <w:sz w:val="24"/>
          <w:szCs w:val="24"/>
        </w:rPr>
        <w:t xml:space="preserve">mation campaign on such </w:t>
      </w:r>
      <w:r w:rsidR="00A14B90">
        <w:rPr>
          <w:rFonts w:ascii="Times New Roman" w:eastAsia="Times New Roman" w:hAnsi="Times New Roman"/>
          <w:sz w:val="24"/>
          <w:szCs w:val="24"/>
        </w:rPr>
        <w:t>centers</w:t>
      </w:r>
      <w:r w:rsidRPr="00BA4471">
        <w:rPr>
          <w:rFonts w:ascii="Times New Roman" w:eastAsia="Times New Roman" w:hAnsi="Times New Roman"/>
          <w:sz w:val="24"/>
          <w:szCs w:val="24"/>
        </w:rPr>
        <w:t xml:space="preserve">. </w:t>
      </w:r>
      <w:r>
        <w:rPr>
          <w:rFonts w:ascii="Times New Roman" w:eastAsia="Times New Roman" w:hAnsi="Times New Roman"/>
          <w:sz w:val="24"/>
          <w:szCs w:val="24"/>
        </w:rPr>
        <w:t xml:space="preserve">Those invited to testify include the Department of </w:t>
      </w:r>
      <w:r w:rsidR="00151C1D">
        <w:rPr>
          <w:rFonts w:ascii="Times New Roman" w:eastAsia="Times New Roman" w:hAnsi="Times New Roman"/>
          <w:sz w:val="24"/>
          <w:szCs w:val="24"/>
        </w:rPr>
        <w:t xml:space="preserve">Consumer and Worker Protection, </w:t>
      </w:r>
      <w:r>
        <w:rPr>
          <w:rFonts w:ascii="Times New Roman" w:hAnsi="Times New Roman"/>
          <w:sz w:val="24"/>
          <w:szCs w:val="24"/>
        </w:rPr>
        <w:t xml:space="preserve">advocates and other interested parties. </w:t>
      </w:r>
      <w:r w:rsidRPr="00514DCF">
        <w:rPr>
          <w:rFonts w:ascii="Times New Roman" w:hAnsi="Times New Roman"/>
          <w:sz w:val="24"/>
          <w:szCs w:val="24"/>
        </w:rPr>
        <w:t xml:space="preserve"> </w:t>
      </w:r>
    </w:p>
    <w:p w:rsidR="00F81A8C" w:rsidRDefault="00F81A8C" w:rsidP="00F81A8C">
      <w:pPr>
        <w:pStyle w:val="ListParagraph"/>
        <w:numPr>
          <w:ilvl w:val="0"/>
          <w:numId w:val="1"/>
        </w:numPr>
        <w:spacing w:line="480" w:lineRule="auto"/>
        <w:jc w:val="both"/>
        <w:rPr>
          <w:rFonts w:ascii="Times New Roman" w:hAnsi="Times New Roman"/>
          <w:b/>
          <w:smallCaps/>
          <w:sz w:val="24"/>
          <w:szCs w:val="24"/>
          <w:u w:val="single"/>
        </w:rPr>
      </w:pPr>
      <w:r w:rsidRPr="00FA77DC">
        <w:rPr>
          <w:rFonts w:ascii="Times New Roman" w:hAnsi="Times New Roman"/>
          <w:b/>
          <w:smallCaps/>
          <w:sz w:val="24"/>
          <w:szCs w:val="24"/>
          <w:u w:val="single"/>
        </w:rPr>
        <w:t xml:space="preserve">Background </w:t>
      </w:r>
    </w:p>
    <w:p w:rsidR="00F81A8C" w:rsidRDefault="00151C1D" w:rsidP="00315580">
      <w:pPr>
        <w:pStyle w:val="ListParagraph"/>
        <w:numPr>
          <w:ilvl w:val="0"/>
          <w:numId w:val="2"/>
        </w:numPr>
        <w:rPr>
          <w:rFonts w:ascii="Times New Roman" w:hAnsi="Times New Roman"/>
          <w:i/>
          <w:sz w:val="24"/>
          <w:szCs w:val="24"/>
        </w:rPr>
      </w:pPr>
      <w:r>
        <w:rPr>
          <w:rFonts w:ascii="Times New Roman" w:hAnsi="Times New Roman"/>
          <w:i/>
          <w:sz w:val="24"/>
          <w:szCs w:val="24"/>
        </w:rPr>
        <w:t>Pregnancy Service Centers</w:t>
      </w:r>
    </w:p>
    <w:p w:rsidR="00F32AD1" w:rsidRDefault="00151C1D" w:rsidP="00F32AD1">
      <w:pPr>
        <w:widowControl w:val="0"/>
        <w:spacing w:after="0" w:line="480" w:lineRule="auto"/>
        <w:ind w:firstLine="720"/>
        <w:jc w:val="both"/>
        <w:rPr>
          <w:rFonts w:ascii="Times New Roman" w:eastAsia="Times New Roman" w:hAnsi="Times New Roman"/>
          <w:sz w:val="24"/>
          <w:szCs w:val="24"/>
        </w:rPr>
      </w:pPr>
      <w:r>
        <w:rPr>
          <w:rFonts w:ascii="Times New Roman" w:hAnsi="Times New Roman"/>
          <w:sz w:val="24"/>
          <w:szCs w:val="24"/>
        </w:rPr>
        <w:t xml:space="preserve">Pregnancy </w:t>
      </w:r>
      <w:r w:rsidR="0094771B">
        <w:rPr>
          <w:rFonts w:ascii="Times New Roman" w:hAnsi="Times New Roman"/>
          <w:sz w:val="24"/>
          <w:szCs w:val="24"/>
        </w:rPr>
        <w:t xml:space="preserve">Service </w:t>
      </w:r>
      <w:r>
        <w:rPr>
          <w:rFonts w:ascii="Times New Roman" w:hAnsi="Times New Roman"/>
          <w:sz w:val="24"/>
          <w:szCs w:val="24"/>
        </w:rPr>
        <w:t xml:space="preserve">Centers </w:t>
      </w:r>
      <w:r w:rsidR="0094771B">
        <w:rPr>
          <w:rFonts w:ascii="Times New Roman" w:hAnsi="Times New Roman"/>
          <w:sz w:val="24"/>
          <w:szCs w:val="24"/>
        </w:rPr>
        <w:t xml:space="preserve">(PSCs), </w:t>
      </w:r>
      <w:r w:rsidR="00146653">
        <w:rPr>
          <w:rFonts w:ascii="Times New Roman" w:hAnsi="Times New Roman"/>
          <w:sz w:val="24"/>
          <w:szCs w:val="24"/>
        </w:rPr>
        <w:t>also</w:t>
      </w:r>
      <w:r w:rsidR="0094771B">
        <w:rPr>
          <w:rFonts w:ascii="Times New Roman" w:hAnsi="Times New Roman"/>
          <w:sz w:val="24"/>
          <w:szCs w:val="24"/>
        </w:rPr>
        <w:t xml:space="preserve"> known as </w:t>
      </w:r>
      <w:r w:rsidR="005A174C">
        <w:rPr>
          <w:rFonts w:ascii="Times New Roman" w:hAnsi="Times New Roman"/>
          <w:sz w:val="24"/>
          <w:szCs w:val="24"/>
        </w:rPr>
        <w:t>C</w:t>
      </w:r>
      <w:r w:rsidR="0094771B">
        <w:rPr>
          <w:rFonts w:ascii="Times New Roman" w:hAnsi="Times New Roman"/>
          <w:sz w:val="24"/>
          <w:szCs w:val="24"/>
        </w:rPr>
        <w:t xml:space="preserve">risis </w:t>
      </w:r>
      <w:r w:rsidR="005A174C">
        <w:rPr>
          <w:rFonts w:ascii="Times New Roman" w:hAnsi="Times New Roman"/>
          <w:sz w:val="24"/>
          <w:szCs w:val="24"/>
        </w:rPr>
        <w:t>P</w:t>
      </w:r>
      <w:r w:rsidR="0094771B">
        <w:rPr>
          <w:rFonts w:ascii="Times New Roman" w:hAnsi="Times New Roman"/>
          <w:sz w:val="24"/>
          <w:szCs w:val="24"/>
        </w:rPr>
        <w:t xml:space="preserve">regnancy </w:t>
      </w:r>
      <w:r w:rsidR="005A174C">
        <w:rPr>
          <w:rFonts w:ascii="Times New Roman" w:hAnsi="Times New Roman"/>
          <w:sz w:val="24"/>
          <w:szCs w:val="24"/>
        </w:rPr>
        <w:t>C</w:t>
      </w:r>
      <w:r w:rsidR="0094771B">
        <w:rPr>
          <w:rFonts w:ascii="Times New Roman" w:hAnsi="Times New Roman"/>
          <w:sz w:val="24"/>
          <w:szCs w:val="24"/>
        </w:rPr>
        <w:t>enters</w:t>
      </w:r>
      <w:r w:rsidR="00146653">
        <w:rPr>
          <w:rFonts w:ascii="Times New Roman" w:hAnsi="Times New Roman"/>
          <w:sz w:val="24"/>
          <w:szCs w:val="24"/>
        </w:rPr>
        <w:t xml:space="preserve"> (CPCs)</w:t>
      </w:r>
      <w:r w:rsidR="0094771B">
        <w:rPr>
          <w:rFonts w:ascii="Times New Roman" w:hAnsi="Times New Roman"/>
          <w:sz w:val="24"/>
          <w:szCs w:val="24"/>
        </w:rPr>
        <w:t xml:space="preserve">, </w:t>
      </w:r>
      <w:r w:rsidR="00E43EB6">
        <w:rPr>
          <w:rFonts w:ascii="Times New Roman" w:hAnsi="Times New Roman"/>
          <w:sz w:val="24"/>
          <w:szCs w:val="24"/>
        </w:rPr>
        <w:t xml:space="preserve">advertise pregnancy related services and typically </w:t>
      </w:r>
      <w:r w:rsidR="0094771B">
        <w:rPr>
          <w:rFonts w:ascii="Times New Roman" w:hAnsi="Times New Roman"/>
          <w:sz w:val="24"/>
          <w:szCs w:val="24"/>
        </w:rPr>
        <w:t>offer free pregnancy test</w:t>
      </w:r>
      <w:r w:rsidR="00E43EB6">
        <w:rPr>
          <w:rFonts w:ascii="Times New Roman" w:hAnsi="Times New Roman"/>
          <w:sz w:val="24"/>
          <w:szCs w:val="24"/>
        </w:rPr>
        <w:t>s</w:t>
      </w:r>
      <w:r w:rsidR="0094771B">
        <w:rPr>
          <w:rFonts w:ascii="Times New Roman" w:hAnsi="Times New Roman"/>
          <w:sz w:val="24"/>
          <w:szCs w:val="24"/>
        </w:rPr>
        <w:t xml:space="preserve">, </w:t>
      </w:r>
      <w:r w:rsidR="00E43EB6">
        <w:rPr>
          <w:rFonts w:ascii="Times New Roman" w:hAnsi="Times New Roman"/>
          <w:sz w:val="24"/>
          <w:szCs w:val="24"/>
        </w:rPr>
        <w:t>while</w:t>
      </w:r>
      <w:r w:rsidR="0094771B">
        <w:rPr>
          <w:rFonts w:ascii="Times New Roman" w:hAnsi="Times New Roman"/>
          <w:sz w:val="24"/>
          <w:szCs w:val="24"/>
        </w:rPr>
        <w:t xml:space="preserve"> several offer ultrasounds</w:t>
      </w:r>
      <w:r w:rsidR="0094771B" w:rsidRPr="00FB315D">
        <w:rPr>
          <w:rFonts w:ascii="Times New Roman" w:eastAsia="Times New Roman" w:hAnsi="Times New Roman"/>
          <w:bCs/>
          <w:sz w:val="24"/>
          <w:szCs w:val="24"/>
        </w:rPr>
        <w:t>.</w:t>
      </w:r>
      <w:r w:rsidR="0094771B" w:rsidRPr="00FB315D">
        <w:rPr>
          <w:rFonts w:ascii="Times New Roman" w:eastAsia="Times New Roman" w:hAnsi="Times New Roman"/>
          <w:bCs/>
          <w:sz w:val="24"/>
          <w:szCs w:val="24"/>
          <w:vertAlign w:val="superscript"/>
        </w:rPr>
        <w:footnoteReference w:id="1"/>
      </w:r>
      <w:r w:rsidR="00E94C36">
        <w:rPr>
          <w:rFonts w:ascii="Times New Roman" w:eastAsia="Times New Roman" w:hAnsi="Times New Roman"/>
          <w:bCs/>
          <w:sz w:val="24"/>
          <w:szCs w:val="24"/>
        </w:rPr>
        <w:t xml:space="preserve"> </w:t>
      </w:r>
      <w:r w:rsidR="0094771B" w:rsidRPr="00FB315D">
        <w:rPr>
          <w:rFonts w:ascii="Times New Roman" w:eastAsia="Times New Roman" w:hAnsi="Times New Roman"/>
          <w:bCs/>
          <w:sz w:val="24"/>
          <w:szCs w:val="24"/>
        </w:rPr>
        <w:t xml:space="preserve">Providing these tests and ultrasounds helps </w:t>
      </w:r>
      <w:r w:rsidR="0094771B">
        <w:rPr>
          <w:rFonts w:ascii="Times New Roman" w:eastAsia="Times New Roman" w:hAnsi="Times New Roman"/>
          <w:bCs/>
          <w:sz w:val="24"/>
          <w:szCs w:val="24"/>
        </w:rPr>
        <w:t>foster an</w:t>
      </w:r>
      <w:r w:rsidR="0094771B" w:rsidRPr="00FB315D">
        <w:rPr>
          <w:rFonts w:ascii="Times New Roman" w:eastAsia="Times New Roman" w:hAnsi="Times New Roman"/>
          <w:bCs/>
          <w:sz w:val="24"/>
          <w:szCs w:val="24"/>
        </w:rPr>
        <w:t xml:space="preserve"> impression</w:t>
      </w:r>
      <w:r w:rsidR="0094771B">
        <w:rPr>
          <w:rFonts w:ascii="Times New Roman" w:eastAsia="Times New Roman" w:hAnsi="Times New Roman"/>
          <w:bCs/>
          <w:sz w:val="24"/>
          <w:szCs w:val="24"/>
        </w:rPr>
        <w:t xml:space="preserve"> among women who visit these centers</w:t>
      </w:r>
      <w:r w:rsidR="0094771B" w:rsidRPr="00FB315D">
        <w:rPr>
          <w:rFonts w:ascii="Times New Roman" w:eastAsia="Times New Roman" w:hAnsi="Times New Roman"/>
          <w:bCs/>
          <w:sz w:val="24"/>
          <w:szCs w:val="24"/>
        </w:rPr>
        <w:t xml:space="preserve"> that </w:t>
      </w:r>
      <w:r w:rsidR="0094771B" w:rsidRPr="00FB315D">
        <w:rPr>
          <w:rFonts w:ascii="Times New Roman" w:eastAsia="Times New Roman" w:hAnsi="Times New Roman"/>
          <w:sz w:val="24"/>
          <w:szCs w:val="24"/>
        </w:rPr>
        <w:t>PSCs are medical facilities</w:t>
      </w:r>
      <w:r w:rsidR="0094771B">
        <w:rPr>
          <w:rFonts w:ascii="Times New Roman" w:eastAsia="Times New Roman" w:hAnsi="Times New Roman"/>
          <w:bCs/>
          <w:sz w:val="24"/>
          <w:szCs w:val="24"/>
        </w:rPr>
        <w:t>, however,</w:t>
      </w:r>
      <w:r w:rsidR="0094771B" w:rsidRPr="00FB315D">
        <w:rPr>
          <w:rFonts w:ascii="Times New Roman" w:eastAsia="Times New Roman" w:hAnsi="Times New Roman"/>
          <w:bCs/>
          <w:sz w:val="24"/>
          <w:szCs w:val="24"/>
        </w:rPr>
        <w:t xml:space="preserve"> they are not actually </w:t>
      </w:r>
      <w:r w:rsidR="0094771B">
        <w:rPr>
          <w:rFonts w:ascii="Times New Roman" w:eastAsia="Times New Roman" w:hAnsi="Times New Roman"/>
          <w:bCs/>
          <w:sz w:val="24"/>
          <w:szCs w:val="24"/>
        </w:rPr>
        <w:t xml:space="preserve">licensed medical facilities. </w:t>
      </w:r>
      <w:r w:rsidR="00E43EB6">
        <w:rPr>
          <w:rFonts w:ascii="Times New Roman" w:eastAsia="Times New Roman" w:hAnsi="Times New Roman"/>
          <w:bCs/>
          <w:sz w:val="24"/>
          <w:szCs w:val="24"/>
        </w:rPr>
        <w:t xml:space="preserve">How </w:t>
      </w:r>
      <w:r w:rsidR="0094771B" w:rsidRPr="00FB315D">
        <w:rPr>
          <w:rFonts w:ascii="Times New Roman" w:eastAsia="Times New Roman" w:hAnsi="Times New Roman"/>
          <w:sz w:val="24"/>
          <w:szCs w:val="24"/>
        </w:rPr>
        <w:t>PSC</w:t>
      </w:r>
      <w:r w:rsidR="0094771B" w:rsidRPr="00FB315D">
        <w:rPr>
          <w:rFonts w:ascii="Times New Roman" w:eastAsia="Times New Roman" w:hAnsi="Times New Roman"/>
          <w:bCs/>
          <w:sz w:val="24"/>
          <w:szCs w:val="24"/>
        </w:rPr>
        <w:t xml:space="preserve">s </w:t>
      </w:r>
      <w:r w:rsidR="00E43EB6">
        <w:rPr>
          <w:rFonts w:ascii="Times New Roman" w:eastAsia="Times New Roman" w:hAnsi="Times New Roman"/>
          <w:bCs/>
          <w:sz w:val="24"/>
          <w:szCs w:val="24"/>
        </w:rPr>
        <w:t xml:space="preserve">hold themselves out to the public, makes it difficult to recognize that </w:t>
      </w:r>
      <w:r w:rsidR="00E43EB6" w:rsidRPr="00FB315D">
        <w:rPr>
          <w:rFonts w:ascii="Times New Roman" w:eastAsia="Times New Roman" w:hAnsi="Times New Roman"/>
          <w:bCs/>
          <w:sz w:val="24"/>
          <w:szCs w:val="24"/>
        </w:rPr>
        <w:t>unlike medical providers who treat pregnant women and are subject to rigorous oversight by the State Department of Health</w:t>
      </w:r>
      <w:r w:rsidR="00E43EB6">
        <w:rPr>
          <w:rFonts w:ascii="Times New Roman" w:eastAsia="Times New Roman" w:hAnsi="Times New Roman"/>
          <w:bCs/>
          <w:sz w:val="24"/>
          <w:szCs w:val="24"/>
        </w:rPr>
        <w:t xml:space="preserve">, PSCs </w:t>
      </w:r>
      <w:r w:rsidR="0094771B" w:rsidRPr="00FB315D">
        <w:rPr>
          <w:rFonts w:ascii="Times New Roman" w:eastAsia="Times New Roman" w:hAnsi="Times New Roman"/>
          <w:bCs/>
          <w:sz w:val="24"/>
          <w:szCs w:val="24"/>
        </w:rPr>
        <w:t xml:space="preserve">are </w:t>
      </w:r>
      <w:r w:rsidR="00526F1C">
        <w:rPr>
          <w:rFonts w:ascii="Times New Roman" w:eastAsia="Times New Roman" w:hAnsi="Times New Roman"/>
          <w:bCs/>
          <w:sz w:val="24"/>
          <w:szCs w:val="24"/>
        </w:rPr>
        <w:t>not regulated by the government</w:t>
      </w:r>
      <w:r w:rsidR="0094771B" w:rsidRPr="00FB315D">
        <w:rPr>
          <w:rFonts w:ascii="Times New Roman" w:eastAsia="Times New Roman" w:hAnsi="Times New Roman"/>
          <w:bCs/>
          <w:sz w:val="24"/>
          <w:szCs w:val="24"/>
        </w:rPr>
        <w:t>.</w:t>
      </w:r>
      <w:r w:rsidR="0094771B" w:rsidRPr="00FB315D">
        <w:rPr>
          <w:rFonts w:ascii="Times New Roman" w:eastAsia="Times New Roman" w:hAnsi="Times New Roman"/>
          <w:bCs/>
          <w:sz w:val="24"/>
          <w:szCs w:val="24"/>
          <w:vertAlign w:val="superscript"/>
        </w:rPr>
        <w:footnoteReference w:id="2"/>
      </w:r>
      <w:r w:rsidR="00736391">
        <w:rPr>
          <w:rFonts w:ascii="Times New Roman" w:eastAsia="Times New Roman" w:hAnsi="Times New Roman"/>
          <w:bCs/>
          <w:sz w:val="24"/>
          <w:szCs w:val="24"/>
        </w:rPr>
        <w:t xml:space="preserve"> </w:t>
      </w:r>
      <w:r w:rsidR="0094771B" w:rsidRPr="00FB315D">
        <w:rPr>
          <w:rFonts w:ascii="Times New Roman" w:eastAsia="Times New Roman" w:hAnsi="Times New Roman"/>
          <w:sz w:val="24"/>
          <w:szCs w:val="24"/>
        </w:rPr>
        <w:t xml:space="preserve">PSCs </w:t>
      </w:r>
      <w:r w:rsidR="0094771B">
        <w:rPr>
          <w:rFonts w:ascii="Times New Roman" w:eastAsia="Times New Roman" w:hAnsi="Times New Roman"/>
          <w:sz w:val="24"/>
          <w:szCs w:val="24"/>
        </w:rPr>
        <w:t xml:space="preserve">also generally </w:t>
      </w:r>
      <w:r w:rsidR="0094771B" w:rsidRPr="00FB315D">
        <w:rPr>
          <w:rFonts w:ascii="Times New Roman" w:eastAsia="Times New Roman" w:hAnsi="Times New Roman"/>
          <w:sz w:val="24"/>
          <w:szCs w:val="24"/>
        </w:rPr>
        <w:t xml:space="preserve">do not formally disclose to </w:t>
      </w:r>
      <w:r w:rsidR="0094771B">
        <w:rPr>
          <w:rFonts w:ascii="Times New Roman" w:eastAsia="Times New Roman" w:hAnsi="Times New Roman"/>
          <w:sz w:val="24"/>
          <w:szCs w:val="24"/>
        </w:rPr>
        <w:t xml:space="preserve">their </w:t>
      </w:r>
      <w:r w:rsidR="0094771B" w:rsidRPr="00FB315D">
        <w:rPr>
          <w:rFonts w:ascii="Times New Roman" w:eastAsia="Times New Roman" w:hAnsi="Times New Roman"/>
          <w:sz w:val="24"/>
          <w:szCs w:val="24"/>
        </w:rPr>
        <w:t xml:space="preserve">clients whether </w:t>
      </w:r>
      <w:r w:rsidR="0094771B" w:rsidRPr="00FB315D">
        <w:rPr>
          <w:rFonts w:ascii="Times New Roman" w:eastAsia="Times New Roman" w:hAnsi="Times New Roman"/>
          <w:bCs/>
          <w:sz w:val="24"/>
          <w:szCs w:val="24"/>
        </w:rPr>
        <w:t xml:space="preserve">they do or do not provide abortion or referrals for abortion; provide FDA-approved emergency contraception or referrals to organizations who provide emergency contraception; or </w:t>
      </w:r>
      <w:r w:rsidR="0094771B" w:rsidRPr="00FB315D">
        <w:rPr>
          <w:rFonts w:ascii="Times New Roman" w:eastAsia="Times New Roman" w:hAnsi="Times New Roman"/>
          <w:sz w:val="24"/>
          <w:szCs w:val="24"/>
        </w:rPr>
        <w:t xml:space="preserve">provide prenatal care or referrals for prenatal care.  </w:t>
      </w:r>
    </w:p>
    <w:p w:rsidR="00486741" w:rsidRPr="00486741" w:rsidRDefault="00486741" w:rsidP="00486741">
      <w:pPr>
        <w:widowControl w:val="0"/>
        <w:spacing w:line="48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t xml:space="preserve">While PSCs </w:t>
      </w:r>
      <w:r w:rsidR="004D12C0">
        <w:rPr>
          <w:rFonts w:ascii="Times New Roman" w:eastAsia="Times New Roman" w:hAnsi="Times New Roman"/>
          <w:bCs/>
          <w:sz w:val="24"/>
          <w:szCs w:val="24"/>
        </w:rPr>
        <w:t xml:space="preserve">allude </w:t>
      </w:r>
      <w:r>
        <w:rPr>
          <w:rFonts w:ascii="Times New Roman" w:eastAsia="Times New Roman" w:hAnsi="Times New Roman"/>
          <w:bCs/>
          <w:sz w:val="24"/>
          <w:szCs w:val="24"/>
        </w:rPr>
        <w:t>to provid</w:t>
      </w:r>
      <w:r w:rsidR="004D12C0">
        <w:rPr>
          <w:rFonts w:ascii="Times New Roman" w:eastAsia="Times New Roman" w:hAnsi="Times New Roman"/>
          <w:bCs/>
          <w:sz w:val="24"/>
          <w:szCs w:val="24"/>
        </w:rPr>
        <w:t>ing</w:t>
      </w:r>
      <w:r>
        <w:rPr>
          <w:rFonts w:ascii="Times New Roman" w:eastAsia="Times New Roman" w:hAnsi="Times New Roman"/>
          <w:bCs/>
          <w:sz w:val="24"/>
          <w:szCs w:val="24"/>
        </w:rPr>
        <w:t xml:space="preserve"> comprehensive reproductive care, they </w:t>
      </w:r>
      <w:r w:rsidR="003A0DA8">
        <w:rPr>
          <w:rFonts w:ascii="Times New Roman" w:eastAsia="Times New Roman" w:hAnsi="Times New Roman"/>
          <w:bCs/>
          <w:sz w:val="24"/>
          <w:szCs w:val="24"/>
        </w:rPr>
        <w:t xml:space="preserve">often </w:t>
      </w:r>
      <w:r>
        <w:rPr>
          <w:rFonts w:ascii="Times New Roman" w:eastAsia="Times New Roman" w:hAnsi="Times New Roman"/>
          <w:bCs/>
          <w:sz w:val="24"/>
          <w:szCs w:val="24"/>
        </w:rPr>
        <w:t>engage in counseling that is misleading or false.</w:t>
      </w:r>
      <w:r>
        <w:rPr>
          <w:rStyle w:val="FootnoteReference"/>
          <w:rFonts w:ascii="Times New Roman" w:eastAsia="Times New Roman" w:hAnsi="Times New Roman"/>
          <w:bCs/>
          <w:sz w:val="24"/>
          <w:szCs w:val="24"/>
        </w:rPr>
        <w:footnoteReference w:id="3"/>
      </w:r>
      <w:r>
        <w:rPr>
          <w:rFonts w:ascii="Times New Roman" w:eastAsia="Times New Roman" w:hAnsi="Times New Roman"/>
          <w:bCs/>
          <w:sz w:val="24"/>
          <w:szCs w:val="24"/>
        </w:rPr>
        <w:t xml:space="preserve"> The counseling services provided on abortion and contraception falls outside of accepted medical standards and guidelines for providing evidence-based information and treatment options to patients.</w:t>
      </w:r>
      <w:r>
        <w:rPr>
          <w:rStyle w:val="FootnoteReference"/>
          <w:rFonts w:ascii="Times New Roman" w:eastAsia="Times New Roman" w:hAnsi="Times New Roman"/>
          <w:bCs/>
          <w:sz w:val="24"/>
          <w:szCs w:val="24"/>
        </w:rPr>
        <w:footnoteReference w:id="4"/>
      </w:r>
      <w:r>
        <w:rPr>
          <w:rFonts w:ascii="Times New Roman" w:eastAsia="Times New Roman" w:hAnsi="Times New Roman"/>
          <w:bCs/>
          <w:sz w:val="24"/>
          <w:szCs w:val="24"/>
        </w:rPr>
        <w:t xml:space="preserve"> PSCs have been found to suggest a link between abortion and subsequent serious mental health problems, despite multiple studies invalidating this assertion.</w:t>
      </w:r>
      <w:r>
        <w:rPr>
          <w:rStyle w:val="FootnoteReference"/>
          <w:rFonts w:ascii="Times New Roman" w:eastAsia="Times New Roman" w:hAnsi="Times New Roman"/>
          <w:bCs/>
          <w:sz w:val="24"/>
          <w:szCs w:val="24"/>
        </w:rPr>
        <w:footnoteReference w:id="5"/>
      </w:r>
      <w:r>
        <w:rPr>
          <w:rFonts w:ascii="Times New Roman" w:eastAsia="Times New Roman" w:hAnsi="Times New Roman"/>
          <w:bCs/>
          <w:sz w:val="24"/>
          <w:szCs w:val="24"/>
        </w:rPr>
        <w:t xml:space="preserve"> </w:t>
      </w:r>
      <w:r w:rsidR="00B81A40">
        <w:rPr>
          <w:rFonts w:ascii="Times New Roman" w:eastAsia="Times New Roman" w:hAnsi="Times New Roman"/>
          <w:bCs/>
          <w:sz w:val="24"/>
          <w:szCs w:val="24"/>
        </w:rPr>
        <w:t>PSCs</w:t>
      </w:r>
      <w:r>
        <w:rPr>
          <w:rFonts w:ascii="Times New Roman" w:eastAsia="Times New Roman" w:hAnsi="Times New Roman"/>
          <w:bCs/>
          <w:sz w:val="24"/>
          <w:szCs w:val="24"/>
        </w:rPr>
        <w:t xml:space="preserve"> cite debunked medical literature showing an association between abortion and breast cancer, and portray abortion as dangerous or even deadly.</w:t>
      </w:r>
      <w:r>
        <w:rPr>
          <w:rStyle w:val="FootnoteReference"/>
          <w:rFonts w:ascii="Times New Roman" w:eastAsia="Times New Roman" w:hAnsi="Times New Roman"/>
          <w:bCs/>
          <w:sz w:val="24"/>
          <w:szCs w:val="24"/>
        </w:rPr>
        <w:footnoteReference w:id="6"/>
      </w:r>
      <w:r w:rsidR="00473699">
        <w:rPr>
          <w:rFonts w:ascii="Times New Roman" w:eastAsia="Times New Roman" w:hAnsi="Times New Roman"/>
          <w:bCs/>
          <w:sz w:val="24"/>
          <w:szCs w:val="24"/>
        </w:rPr>
        <w:t xml:space="preserve"> N</w:t>
      </w:r>
      <w:r w:rsidR="004D12C0">
        <w:rPr>
          <w:rFonts w:ascii="Times New Roman" w:eastAsia="Times New Roman" w:hAnsi="Times New Roman"/>
          <w:bCs/>
          <w:sz w:val="24"/>
          <w:szCs w:val="24"/>
        </w:rPr>
        <w:t>otably</w:t>
      </w:r>
      <w:r w:rsidR="00473699">
        <w:rPr>
          <w:rFonts w:ascii="Times New Roman" w:eastAsia="Times New Roman" w:hAnsi="Times New Roman"/>
          <w:bCs/>
          <w:sz w:val="24"/>
          <w:szCs w:val="24"/>
        </w:rPr>
        <w:t xml:space="preserve">, </w:t>
      </w:r>
      <w:r w:rsidR="009E45FA">
        <w:rPr>
          <w:rFonts w:ascii="Times New Roman" w:eastAsia="Times New Roman" w:hAnsi="Times New Roman"/>
          <w:bCs/>
          <w:sz w:val="24"/>
          <w:szCs w:val="24"/>
        </w:rPr>
        <w:t xml:space="preserve">it’s been reported that </w:t>
      </w:r>
      <w:r w:rsidR="00473699">
        <w:rPr>
          <w:rFonts w:ascii="Times New Roman" w:eastAsia="Times New Roman" w:hAnsi="Times New Roman"/>
          <w:bCs/>
          <w:sz w:val="24"/>
          <w:szCs w:val="24"/>
        </w:rPr>
        <w:t xml:space="preserve">PSCs outnumber </w:t>
      </w:r>
      <w:r w:rsidR="00E010C0">
        <w:rPr>
          <w:rFonts w:ascii="Times New Roman" w:eastAsia="Times New Roman" w:hAnsi="Times New Roman"/>
          <w:bCs/>
          <w:sz w:val="24"/>
          <w:szCs w:val="24"/>
        </w:rPr>
        <w:t>licensed</w:t>
      </w:r>
      <w:r w:rsidR="00473699">
        <w:rPr>
          <w:rFonts w:ascii="Times New Roman" w:eastAsia="Times New Roman" w:hAnsi="Times New Roman"/>
          <w:bCs/>
          <w:sz w:val="24"/>
          <w:szCs w:val="24"/>
        </w:rPr>
        <w:t xml:space="preserve"> abortion clinics</w:t>
      </w:r>
      <w:r w:rsidR="004D12C0">
        <w:rPr>
          <w:rFonts w:ascii="Times New Roman" w:eastAsia="Times New Roman" w:hAnsi="Times New Roman"/>
          <w:bCs/>
          <w:sz w:val="24"/>
          <w:szCs w:val="24"/>
        </w:rPr>
        <w:t xml:space="preserve"> in the nation</w:t>
      </w:r>
      <w:r w:rsidR="00473699">
        <w:rPr>
          <w:rFonts w:ascii="Times New Roman" w:eastAsia="Times New Roman" w:hAnsi="Times New Roman"/>
          <w:bCs/>
          <w:sz w:val="24"/>
          <w:szCs w:val="24"/>
        </w:rPr>
        <w:t xml:space="preserve"> three to one.</w:t>
      </w:r>
      <w:r w:rsidR="004A42F0">
        <w:rPr>
          <w:rStyle w:val="FootnoteReference"/>
          <w:rFonts w:ascii="Times New Roman" w:eastAsia="Times New Roman" w:hAnsi="Times New Roman"/>
          <w:bCs/>
          <w:sz w:val="24"/>
          <w:szCs w:val="24"/>
        </w:rPr>
        <w:footnoteReference w:id="7"/>
      </w:r>
    </w:p>
    <w:p w:rsidR="00F32AD1" w:rsidRPr="00FB315D" w:rsidRDefault="00087927" w:rsidP="00F32AD1">
      <w:pPr>
        <w:widowControl w:val="0"/>
        <w:spacing w:after="0" w:line="480" w:lineRule="auto"/>
        <w:ind w:firstLine="720"/>
        <w:jc w:val="both"/>
        <w:rPr>
          <w:rFonts w:ascii="Times New Roman" w:eastAsia="Times New Roman" w:hAnsi="Times New Roman"/>
          <w:bCs/>
          <w:sz w:val="24"/>
          <w:szCs w:val="24"/>
        </w:rPr>
      </w:pPr>
      <w:r w:rsidRPr="00315580">
        <w:rPr>
          <w:rFonts w:ascii="Times New Roman" w:hAnsi="Times New Roman"/>
          <w:sz w:val="24"/>
          <w:szCs w:val="24"/>
        </w:rPr>
        <w:t xml:space="preserve">In 2011, the City Council enacted </w:t>
      </w:r>
      <w:r w:rsidRPr="00315580">
        <w:rPr>
          <w:rFonts w:ascii="Times New Roman" w:hAnsi="Times New Roman" w:cs="Calibri"/>
          <w:bCs/>
          <w:color w:val="000000"/>
          <w:sz w:val="24"/>
          <w:szCs w:val="24"/>
          <w:u w:color="000000"/>
          <w:bdr w:val="nil"/>
        </w:rPr>
        <w:t>Local Law 17 of 2011 (“LL 17/2011”) which regulated Pregnancy Service Centers (PSCs)</w:t>
      </w:r>
      <w:r w:rsidRPr="00315580">
        <w:rPr>
          <w:rFonts w:ascii="Times New Roman" w:eastAsia="Times New Roman" w:hAnsi="Times New Roman"/>
          <w:bCs/>
          <w:sz w:val="24"/>
          <w:szCs w:val="24"/>
        </w:rPr>
        <w:t xml:space="preserve">. </w:t>
      </w:r>
      <w:r w:rsidR="00F32AD1">
        <w:rPr>
          <w:rFonts w:ascii="Times New Roman" w:eastAsia="Times New Roman" w:hAnsi="Times New Roman"/>
          <w:bCs/>
          <w:sz w:val="24"/>
          <w:szCs w:val="24"/>
        </w:rPr>
        <w:t xml:space="preserve">Prior to the enactment of LL 17/2011, the Council heard from several witnesses about the harmful and deceptive practices </w:t>
      </w:r>
      <w:r w:rsidR="00F10385">
        <w:rPr>
          <w:rFonts w:ascii="Times New Roman" w:eastAsia="Times New Roman" w:hAnsi="Times New Roman"/>
          <w:bCs/>
          <w:sz w:val="24"/>
          <w:szCs w:val="24"/>
        </w:rPr>
        <w:t xml:space="preserve">at </w:t>
      </w:r>
      <w:r w:rsidR="00F32AD1">
        <w:rPr>
          <w:rFonts w:ascii="Times New Roman" w:eastAsia="Times New Roman" w:hAnsi="Times New Roman"/>
          <w:bCs/>
          <w:sz w:val="24"/>
          <w:szCs w:val="24"/>
        </w:rPr>
        <w:t xml:space="preserve">PSCs. </w:t>
      </w:r>
      <w:r w:rsidR="00F32AD1" w:rsidRPr="00FB315D">
        <w:rPr>
          <w:rFonts w:ascii="Times New Roman" w:eastAsia="Times New Roman" w:hAnsi="Times New Roman"/>
          <w:bCs/>
          <w:sz w:val="24"/>
          <w:szCs w:val="24"/>
        </w:rPr>
        <w:t xml:space="preserve">An abortion counselor testified: </w:t>
      </w:r>
    </w:p>
    <w:p w:rsidR="00F32AD1" w:rsidRDefault="00F32AD1" w:rsidP="00F32AD1">
      <w:pPr>
        <w:widowControl w:val="0"/>
        <w:spacing w:after="0" w:line="240" w:lineRule="auto"/>
        <w:ind w:left="1440" w:right="1440"/>
        <w:jc w:val="both"/>
        <w:rPr>
          <w:rFonts w:ascii="Times New Roman" w:eastAsia="Times New Roman" w:hAnsi="Times New Roman"/>
          <w:sz w:val="24"/>
          <w:szCs w:val="24"/>
        </w:rPr>
      </w:pPr>
      <w:r>
        <w:rPr>
          <w:rFonts w:ascii="Times New Roman" w:eastAsia="Times New Roman" w:hAnsi="Times New Roman"/>
          <w:sz w:val="24"/>
          <w:szCs w:val="24"/>
        </w:rPr>
        <w:t>“</w:t>
      </w:r>
      <w:r w:rsidRPr="00FB315D">
        <w:rPr>
          <w:rFonts w:ascii="Times New Roman" w:eastAsia="Times New Roman" w:hAnsi="Times New Roman"/>
          <w:sz w:val="24"/>
          <w:szCs w:val="24"/>
        </w:rPr>
        <w:t>There have been accounts . . . from my clients about these misrepresentations being taken even a step further, where some girls are set up for procedures with appointments, only to have these appointments canceled and rescheduled time and time again, in an attempt to prolong the process past a point when a woman can have access to a real and safe abortion procedure by a licensed provider.</w:t>
      </w:r>
      <w:r>
        <w:rPr>
          <w:rFonts w:ascii="Times New Roman" w:eastAsia="Times New Roman" w:hAnsi="Times New Roman"/>
          <w:sz w:val="24"/>
          <w:szCs w:val="24"/>
        </w:rPr>
        <w:t>”</w:t>
      </w:r>
      <w:r w:rsidRPr="00FB315D">
        <w:rPr>
          <w:rFonts w:ascii="Times New Roman" w:eastAsia="Times New Roman" w:hAnsi="Times New Roman"/>
          <w:sz w:val="24"/>
          <w:szCs w:val="24"/>
          <w:vertAlign w:val="superscript"/>
        </w:rPr>
        <w:footnoteReference w:id="8"/>
      </w:r>
    </w:p>
    <w:p w:rsidR="00F32AD1" w:rsidRDefault="00F32AD1" w:rsidP="00F32AD1">
      <w:pPr>
        <w:widowControl w:val="0"/>
        <w:spacing w:after="0" w:line="480" w:lineRule="auto"/>
        <w:ind w:firstLine="720"/>
        <w:jc w:val="both"/>
        <w:rPr>
          <w:rFonts w:ascii="Times New Roman" w:eastAsia="Times New Roman" w:hAnsi="Times New Roman"/>
          <w:bCs/>
          <w:sz w:val="24"/>
          <w:szCs w:val="24"/>
        </w:rPr>
      </w:pPr>
    </w:p>
    <w:p w:rsidR="00F32AD1" w:rsidRPr="00FB315D" w:rsidRDefault="00F32AD1" w:rsidP="00F32AD1">
      <w:pPr>
        <w:widowControl w:val="0"/>
        <w:spacing w:after="0" w:line="480" w:lineRule="auto"/>
        <w:ind w:firstLine="720"/>
        <w:jc w:val="both"/>
        <w:rPr>
          <w:rFonts w:ascii="Times New Roman" w:eastAsia="Times New Roman" w:hAnsi="Times New Roman"/>
          <w:bCs/>
          <w:sz w:val="24"/>
          <w:szCs w:val="24"/>
        </w:rPr>
      </w:pPr>
      <w:r w:rsidRPr="00FB315D">
        <w:rPr>
          <w:rFonts w:ascii="Times New Roman" w:eastAsia="Times New Roman" w:hAnsi="Times New Roman"/>
          <w:bCs/>
          <w:sz w:val="24"/>
          <w:szCs w:val="24"/>
        </w:rPr>
        <w:t>A</w:t>
      </w:r>
      <w:r w:rsidR="00D45BFA">
        <w:rPr>
          <w:rFonts w:ascii="Times New Roman" w:eastAsia="Times New Roman" w:hAnsi="Times New Roman"/>
          <w:bCs/>
          <w:sz w:val="24"/>
          <w:szCs w:val="24"/>
        </w:rPr>
        <w:t xml:space="preserve">t a Council hearing in November of 2017 on the Administration’s </w:t>
      </w:r>
      <w:r w:rsidR="003E1DF0">
        <w:rPr>
          <w:rFonts w:ascii="Times New Roman" w:eastAsia="Times New Roman" w:hAnsi="Times New Roman"/>
          <w:bCs/>
          <w:sz w:val="24"/>
          <w:szCs w:val="24"/>
        </w:rPr>
        <w:t>enforcement of LL 17/</w:t>
      </w:r>
      <w:r w:rsidR="00E94C36">
        <w:rPr>
          <w:rFonts w:ascii="Times New Roman" w:eastAsia="Times New Roman" w:hAnsi="Times New Roman"/>
          <w:bCs/>
          <w:sz w:val="24"/>
          <w:szCs w:val="24"/>
        </w:rPr>
        <w:t>2011, a health</w:t>
      </w:r>
      <w:r w:rsidR="005B09D2">
        <w:rPr>
          <w:rFonts w:ascii="Times New Roman" w:eastAsia="Times New Roman" w:hAnsi="Times New Roman"/>
          <w:bCs/>
          <w:sz w:val="24"/>
          <w:szCs w:val="24"/>
        </w:rPr>
        <w:t>care</w:t>
      </w:r>
      <w:r w:rsidR="00E94C36">
        <w:rPr>
          <w:rFonts w:ascii="Times New Roman" w:eastAsia="Times New Roman" w:hAnsi="Times New Roman"/>
          <w:bCs/>
          <w:sz w:val="24"/>
          <w:szCs w:val="24"/>
        </w:rPr>
        <w:t xml:space="preserve"> educator</w:t>
      </w:r>
      <w:r w:rsidR="00D45BFA">
        <w:rPr>
          <w:rFonts w:ascii="Times New Roman" w:eastAsia="Times New Roman" w:hAnsi="Times New Roman"/>
          <w:bCs/>
          <w:sz w:val="24"/>
          <w:szCs w:val="24"/>
        </w:rPr>
        <w:t xml:space="preserve"> </w:t>
      </w:r>
      <w:r w:rsidR="005B09D2">
        <w:rPr>
          <w:rFonts w:ascii="Times New Roman" w:eastAsia="Times New Roman" w:hAnsi="Times New Roman"/>
          <w:bCs/>
          <w:sz w:val="24"/>
          <w:szCs w:val="24"/>
        </w:rPr>
        <w:t xml:space="preserve">from </w:t>
      </w:r>
      <w:r w:rsidR="00D45BFA">
        <w:rPr>
          <w:rFonts w:ascii="Times New Roman" w:eastAsia="Times New Roman" w:hAnsi="Times New Roman"/>
          <w:bCs/>
          <w:sz w:val="24"/>
          <w:szCs w:val="24"/>
        </w:rPr>
        <w:t xml:space="preserve">Harlem provided testimony </w:t>
      </w:r>
      <w:r w:rsidR="003E1DF0">
        <w:rPr>
          <w:rFonts w:ascii="Times New Roman" w:eastAsia="Times New Roman" w:hAnsi="Times New Roman"/>
          <w:bCs/>
          <w:sz w:val="24"/>
          <w:szCs w:val="24"/>
        </w:rPr>
        <w:t>detailing</w:t>
      </w:r>
      <w:r w:rsidR="00D45BFA">
        <w:rPr>
          <w:rFonts w:ascii="Times New Roman" w:eastAsia="Times New Roman" w:hAnsi="Times New Roman"/>
          <w:bCs/>
          <w:sz w:val="24"/>
          <w:szCs w:val="24"/>
        </w:rPr>
        <w:t xml:space="preserve"> the experience of a </w:t>
      </w:r>
      <w:r w:rsidR="002B414C">
        <w:rPr>
          <w:rFonts w:ascii="Times New Roman" w:eastAsia="Times New Roman" w:hAnsi="Times New Roman"/>
          <w:bCs/>
          <w:sz w:val="24"/>
          <w:szCs w:val="24"/>
        </w:rPr>
        <w:t xml:space="preserve">seventh </w:t>
      </w:r>
      <w:r w:rsidR="00D45BFA">
        <w:rPr>
          <w:rFonts w:ascii="Times New Roman" w:eastAsia="Times New Roman" w:hAnsi="Times New Roman"/>
          <w:bCs/>
          <w:sz w:val="24"/>
          <w:szCs w:val="24"/>
        </w:rPr>
        <w:t xml:space="preserve">grade student </w:t>
      </w:r>
      <w:r w:rsidR="003E1DF0">
        <w:rPr>
          <w:rFonts w:ascii="Times New Roman" w:eastAsia="Times New Roman" w:hAnsi="Times New Roman"/>
          <w:bCs/>
          <w:sz w:val="24"/>
          <w:szCs w:val="24"/>
        </w:rPr>
        <w:t>who</w:t>
      </w:r>
      <w:r w:rsidR="00D45BFA">
        <w:rPr>
          <w:rFonts w:ascii="Times New Roman" w:eastAsia="Times New Roman" w:hAnsi="Times New Roman"/>
          <w:bCs/>
          <w:sz w:val="24"/>
          <w:szCs w:val="24"/>
        </w:rPr>
        <w:t xml:space="preserve"> </w:t>
      </w:r>
      <w:r w:rsidR="003E1DF0">
        <w:rPr>
          <w:rFonts w:ascii="Times New Roman" w:eastAsia="Times New Roman" w:hAnsi="Times New Roman"/>
          <w:bCs/>
          <w:sz w:val="24"/>
          <w:szCs w:val="24"/>
        </w:rPr>
        <w:t xml:space="preserve">received </w:t>
      </w:r>
      <w:r w:rsidR="00D45BFA">
        <w:rPr>
          <w:rFonts w:ascii="Times New Roman" w:eastAsia="Times New Roman" w:hAnsi="Times New Roman"/>
          <w:bCs/>
          <w:sz w:val="24"/>
          <w:szCs w:val="24"/>
        </w:rPr>
        <w:t>services at a PSC across the street from a Planned Parenthood</w:t>
      </w:r>
      <w:r w:rsidR="00E94C36">
        <w:rPr>
          <w:rFonts w:ascii="Times New Roman" w:eastAsia="Times New Roman" w:hAnsi="Times New Roman"/>
          <w:bCs/>
          <w:sz w:val="24"/>
          <w:szCs w:val="24"/>
        </w:rPr>
        <w:t>:</w:t>
      </w:r>
    </w:p>
    <w:p w:rsidR="00F32AD1" w:rsidRPr="007D1471" w:rsidRDefault="007D1471" w:rsidP="007D1471">
      <w:pPr>
        <w:widowControl w:val="0"/>
        <w:spacing w:after="0" w:line="240" w:lineRule="auto"/>
        <w:ind w:left="1440" w:right="1440"/>
        <w:jc w:val="both"/>
        <w:rPr>
          <w:rFonts w:ascii="Times New Roman" w:eastAsia="Times New Roman" w:hAnsi="Times New Roman"/>
          <w:bCs/>
          <w:sz w:val="24"/>
          <w:szCs w:val="24"/>
        </w:rPr>
      </w:pPr>
      <w:r>
        <w:rPr>
          <w:rFonts w:ascii="Times New Roman" w:eastAsia="Times New Roman" w:hAnsi="Times New Roman"/>
          <w:bCs/>
          <w:sz w:val="24"/>
          <w:szCs w:val="24"/>
        </w:rPr>
        <w:t>“</w:t>
      </w:r>
      <w:r w:rsidR="00D45BFA">
        <w:rPr>
          <w:rFonts w:ascii="Times New Roman" w:eastAsia="Times New Roman" w:hAnsi="Times New Roman"/>
          <w:bCs/>
          <w:sz w:val="24"/>
          <w:szCs w:val="24"/>
        </w:rPr>
        <w:t>At the center, she was ‘counseled’ by a staff person who told her [a</w:t>
      </w:r>
      <w:r w:rsidR="002B414C">
        <w:rPr>
          <w:rFonts w:ascii="Times New Roman" w:eastAsia="Times New Roman" w:hAnsi="Times New Roman"/>
          <w:bCs/>
          <w:sz w:val="24"/>
          <w:szCs w:val="24"/>
        </w:rPr>
        <w:t>n</w:t>
      </w:r>
      <w:r w:rsidR="00D45BFA">
        <w:rPr>
          <w:rFonts w:ascii="Times New Roman" w:eastAsia="Times New Roman" w:hAnsi="Times New Roman"/>
          <w:bCs/>
          <w:sz w:val="24"/>
          <w:szCs w:val="24"/>
        </w:rPr>
        <w:t xml:space="preserve">] abortion would </w:t>
      </w:r>
      <w:r>
        <w:rPr>
          <w:rFonts w:ascii="Times New Roman" w:eastAsia="Times New Roman" w:hAnsi="Times New Roman"/>
          <w:bCs/>
          <w:sz w:val="24"/>
          <w:szCs w:val="24"/>
        </w:rPr>
        <w:t>kill her unborn ba</w:t>
      </w:r>
      <w:r w:rsidR="00D45BFA">
        <w:rPr>
          <w:rFonts w:ascii="Times New Roman" w:eastAsia="Times New Roman" w:hAnsi="Times New Roman"/>
          <w:bCs/>
          <w:sz w:val="24"/>
          <w:szCs w:val="24"/>
        </w:rPr>
        <w:t xml:space="preserve">by by ripping it </w:t>
      </w:r>
      <w:r w:rsidR="00E94C36">
        <w:rPr>
          <w:rFonts w:ascii="Times New Roman" w:eastAsia="Times New Roman" w:hAnsi="Times New Roman"/>
          <w:bCs/>
          <w:sz w:val="24"/>
          <w:szCs w:val="24"/>
        </w:rPr>
        <w:t>a</w:t>
      </w:r>
      <w:r w:rsidR="00D45BFA">
        <w:rPr>
          <w:rFonts w:ascii="Times New Roman" w:eastAsia="Times New Roman" w:hAnsi="Times New Roman"/>
          <w:bCs/>
          <w:sz w:val="24"/>
          <w:szCs w:val="24"/>
        </w:rPr>
        <w:t>par</w:t>
      </w:r>
      <w:r w:rsidR="00E94C36">
        <w:rPr>
          <w:rFonts w:ascii="Times New Roman" w:eastAsia="Times New Roman" w:hAnsi="Times New Roman"/>
          <w:bCs/>
          <w:sz w:val="24"/>
          <w:szCs w:val="24"/>
        </w:rPr>
        <w:t>t</w:t>
      </w:r>
      <w:r w:rsidR="00D45BFA">
        <w:rPr>
          <w:rFonts w:ascii="Times New Roman" w:eastAsia="Times New Roman" w:hAnsi="Times New Roman"/>
          <w:bCs/>
          <w:sz w:val="24"/>
          <w:szCs w:val="24"/>
        </w:rPr>
        <w:t xml:space="preserve"> and she was shown a video </w:t>
      </w:r>
      <w:r w:rsidR="00E94C36">
        <w:rPr>
          <w:rFonts w:ascii="Times New Roman" w:eastAsia="Times New Roman" w:hAnsi="Times New Roman"/>
          <w:bCs/>
          <w:sz w:val="24"/>
          <w:szCs w:val="24"/>
        </w:rPr>
        <w:t xml:space="preserve">of </w:t>
      </w:r>
      <w:r w:rsidR="00D45BFA">
        <w:rPr>
          <w:rFonts w:ascii="Times New Roman" w:eastAsia="Times New Roman" w:hAnsi="Times New Roman"/>
          <w:bCs/>
          <w:sz w:val="24"/>
          <w:szCs w:val="24"/>
        </w:rPr>
        <w:t>a fetus in a more advance stage of development inside the womb and then another of dismembered fetuses. She was made to feel sh</w:t>
      </w:r>
      <w:r>
        <w:rPr>
          <w:rFonts w:ascii="Times New Roman" w:eastAsia="Times New Roman" w:hAnsi="Times New Roman"/>
          <w:bCs/>
          <w:sz w:val="24"/>
          <w:szCs w:val="24"/>
        </w:rPr>
        <w:t>amed for feeling that abortion was an ans</w:t>
      </w:r>
      <w:r w:rsidR="00D45BFA">
        <w:rPr>
          <w:rFonts w:ascii="Times New Roman" w:eastAsia="Times New Roman" w:hAnsi="Times New Roman"/>
          <w:bCs/>
          <w:sz w:val="24"/>
          <w:szCs w:val="24"/>
        </w:rPr>
        <w:t>wer to her unplanned pregnancy</w:t>
      </w:r>
      <w:r>
        <w:rPr>
          <w:rFonts w:ascii="Times New Roman" w:eastAsia="Times New Roman" w:hAnsi="Times New Roman"/>
          <w:bCs/>
          <w:sz w:val="24"/>
          <w:szCs w:val="24"/>
        </w:rPr>
        <w:t>.”</w:t>
      </w:r>
      <w:r>
        <w:rPr>
          <w:rStyle w:val="FootnoteReference"/>
          <w:rFonts w:ascii="Times New Roman" w:eastAsia="Times New Roman" w:hAnsi="Times New Roman"/>
          <w:bCs/>
          <w:sz w:val="24"/>
          <w:szCs w:val="24"/>
        </w:rPr>
        <w:footnoteReference w:id="9"/>
      </w:r>
    </w:p>
    <w:p w:rsidR="00F32AD1" w:rsidRPr="00FB315D" w:rsidRDefault="00F32AD1" w:rsidP="00F32AD1">
      <w:pPr>
        <w:widowControl w:val="0"/>
        <w:spacing w:after="0" w:line="240" w:lineRule="auto"/>
        <w:ind w:left="1440" w:right="1440" w:firstLine="720"/>
        <w:jc w:val="both"/>
        <w:rPr>
          <w:rFonts w:ascii="Times New Roman" w:eastAsia="Times New Roman" w:hAnsi="Times New Roman"/>
          <w:sz w:val="24"/>
          <w:szCs w:val="24"/>
        </w:rPr>
      </w:pPr>
    </w:p>
    <w:p w:rsidR="00F32AD1" w:rsidRPr="00FB315D" w:rsidRDefault="00F32AD1" w:rsidP="00F32AD1">
      <w:pPr>
        <w:widowControl w:val="0"/>
        <w:spacing w:line="480" w:lineRule="auto"/>
        <w:ind w:firstLine="720"/>
        <w:jc w:val="both"/>
        <w:rPr>
          <w:rFonts w:ascii="Times New Roman" w:eastAsia="Times New Roman" w:hAnsi="Times New Roman"/>
          <w:bCs/>
          <w:sz w:val="24"/>
          <w:szCs w:val="24"/>
        </w:rPr>
      </w:pPr>
      <w:r w:rsidRPr="00FB315D">
        <w:rPr>
          <w:rFonts w:ascii="Times New Roman" w:eastAsia="Times New Roman" w:hAnsi="Times New Roman"/>
          <w:bCs/>
          <w:sz w:val="24"/>
          <w:szCs w:val="24"/>
        </w:rPr>
        <w:t>PSCs often choose to</w:t>
      </w:r>
      <w:r>
        <w:rPr>
          <w:rFonts w:ascii="Times New Roman" w:eastAsia="Times New Roman" w:hAnsi="Times New Roman"/>
          <w:bCs/>
          <w:sz w:val="24"/>
          <w:szCs w:val="24"/>
        </w:rPr>
        <w:t xml:space="preserve"> locate in close proximity to </w:t>
      </w:r>
      <w:r w:rsidRPr="00FB315D">
        <w:rPr>
          <w:rFonts w:ascii="Times New Roman" w:eastAsia="Times New Roman" w:hAnsi="Times New Roman"/>
          <w:bCs/>
          <w:sz w:val="24"/>
          <w:szCs w:val="24"/>
        </w:rPr>
        <w:t>hospital</w:t>
      </w:r>
      <w:r>
        <w:rPr>
          <w:rFonts w:ascii="Times New Roman" w:eastAsia="Times New Roman" w:hAnsi="Times New Roman"/>
          <w:bCs/>
          <w:sz w:val="24"/>
          <w:szCs w:val="24"/>
        </w:rPr>
        <w:t xml:space="preserve">s or </w:t>
      </w:r>
      <w:r w:rsidRPr="00FB315D">
        <w:rPr>
          <w:rFonts w:ascii="Times New Roman" w:eastAsia="Times New Roman" w:hAnsi="Times New Roman"/>
          <w:bCs/>
          <w:sz w:val="24"/>
          <w:szCs w:val="24"/>
        </w:rPr>
        <w:t>reproductive health clinic</w:t>
      </w:r>
      <w:r>
        <w:rPr>
          <w:rFonts w:ascii="Times New Roman" w:eastAsia="Times New Roman" w:hAnsi="Times New Roman"/>
          <w:bCs/>
          <w:sz w:val="24"/>
          <w:szCs w:val="24"/>
        </w:rPr>
        <w:t xml:space="preserve">s that do </w:t>
      </w:r>
      <w:r w:rsidRPr="00FB315D">
        <w:rPr>
          <w:rFonts w:ascii="Times New Roman" w:eastAsia="Times New Roman" w:hAnsi="Times New Roman"/>
          <w:bCs/>
          <w:sz w:val="24"/>
          <w:szCs w:val="24"/>
        </w:rPr>
        <w:t>have a licensed medical provider on staff.</w:t>
      </w:r>
      <w:r w:rsidRPr="00FB315D">
        <w:rPr>
          <w:rFonts w:ascii="Times New Roman" w:eastAsia="Times New Roman" w:hAnsi="Times New Roman"/>
          <w:bCs/>
          <w:sz w:val="24"/>
          <w:szCs w:val="24"/>
          <w:vertAlign w:val="superscript"/>
        </w:rPr>
        <w:footnoteReference w:id="10"/>
      </w:r>
      <w:r w:rsidRPr="00FB315D">
        <w:rPr>
          <w:rFonts w:ascii="Times New Roman" w:eastAsia="Times New Roman" w:hAnsi="Times New Roman"/>
          <w:bCs/>
          <w:sz w:val="24"/>
          <w:szCs w:val="24"/>
        </w:rPr>
        <w:t xml:space="preserve"> PSCs in New York City </w:t>
      </w:r>
      <w:r>
        <w:rPr>
          <w:rFonts w:ascii="Times New Roman" w:eastAsia="Times New Roman" w:hAnsi="Times New Roman"/>
          <w:bCs/>
          <w:sz w:val="24"/>
          <w:szCs w:val="24"/>
        </w:rPr>
        <w:t>are often located in the same building,</w:t>
      </w:r>
      <w:r w:rsidRPr="00FB315D">
        <w:rPr>
          <w:rFonts w:ascii="Times New Roman" w:eastAsia="Times New Roman" w:hAnsi="Times New Roman"/>
          <w:bCs/>
          <w:sz w:val="24"/>
          <w:szCs w:val="24"/>
        </w:rPr>
        <w:t xml:space="preserve"> across the street, or</w:t>
      </w:r>
      <w:r>
        <w:rPr>
          <w:rFonts w:ascii="Times New Roman" w:eastAsia="Times New Roman" w:hAnsi="Times New Roman"/>
          <w:bCs/>
          <w:sz w:val="24"/>
          <w:szCs w:val="24"/>
        </w:rPr>
        <w:t xml:space="preserve"> within</w:t>
      </w:r>
      <w:r w:rsidRPr="00FB315D">
        <w:rPr>
          <w:rFonts w:ascii="Times New Roman" w:eastAsia="Times New Roman" w:hAnsi="Times New Roman"/>
          <w:bCs/>
          <w:sz w:val="24"/>
          <w:szCs w:val="24"/>
        </w:rPr>
        <w:t xml:space="preserve"> walking distance from Planned Parenthood clinics,</w:t>
      </w:r>
      <w:r>
        <w:rPr>
          <w:rStyle w:val="FootnoteReference"/>
          <w:rFonts w:ascii="Times New Roman" w:eastAsia="Times New Roman" w:hAnsi="Times New Roman"/>
          <w:bCs/>
          <w:sz w:val="24"/>
          <w:szCs w:val="24"/>
        </w:rPr>
        <w:footnoteReference w:id="11"/>
      </w:r>
      <w:r w:rsidRPr="00FB315D">
        <w:rPr>
          <w:rFonts w:ascii="Times New Roman" w:eastAsia="Times New Roman" w:hAnsi="Times New Roman"/>
          <w:bCs/>
          <w:sz w:val="24"/>
          <w:szCs w:val="24"/>
        </w:rPr>
        <w:t xml:space="preserve"> </w:t>
      </w:r>
      <w:r>
        <w:rPr>
          <w:rFonts w:ascii="Times New Roman" w:eastAsia="Times New Roman" w:hAnsi="Times New Roman"/>
          <w:bCs/>
          <w:sz w:val="24"/>
          <w:szCs w:val="24"/>
        </w:rPr>
        <w:t>and</w:t>
      </w:r>
      <w:r w:rsidRPr="00FB315D">
        <w:rPr>
          <w:rFonts w:ascii="Times New Roman" w:eastAsia="Times New Roman" w:hAnsi="Times New Roman"/>
          <w:bCs/>
          <w:sz w:val="24"/>
          <w:szCs w:val="24"/>
        </w:rPr>
        <w:t xml:space="preserve"> a PSC mobile facility </w:t>
      </w:r>
      <w:r>
        <w:rPr>
          <w:rFonts w:ascii="Times New Roman" w:eastAsia="Times New Roman" w:hAnsi="Times New Roman"/>
          <w:bCs/>
          <w:sz w:val="24"/>
          <w:szCs w:val="24"/>
        </w:rPr>
        <w:t xml:space="preserve">has been known to operate </w:t>
      </w:r>
      <w:r w:rsidRPr="00FB315D">
        <w:rPr>
          <w:rFonts w:ascii="Times New Roman" w:eastAsia="Times New Roman" w:hAnsi="Times New Roman"/>
          <w:bCs/>
          <w:sz w:val="24"/>
          <w:szCs w:val="24"/>
        </w:rPr>
        <w:t>outside a reproductive healthcare clinic in the Bronx.</w:t>
      </w:r>
      <w:r>
        <w:rPr>
          <w:rStyle w:val="FootnoteReference"/>
          <w:rFonts w:ascii="Times New Roman" w:eastAsia="Times New Roman" w:hAnsi="Times New Roman"/>
          <w:bCs/>
          <w:sz w:val="24"/>
          <w:szCs w:val="24"/>
        </w:rPr>
        <w:footnoteReference w:id="12"/>
      </w:r>
      <w:r>
        <w:rPr>
          <w:rFonts w:ascii="Times New Roman" w:eastAsia="Times New Roman" w:hAnsi="Times New Roman"/>
          <w:bCs/>
          <w:sz w:val="24"/>
          <w:szCs w:val="24"/>
        </w:rPr>
        <w:t xml:space="preserve">  </w:t>
      </w:r>
    </w:p>
    <w:p w:rsidR="00F32AD1" w:rsidRDefault="00F32AD1" w:rsidP="001532BA">
      <w:pPr>
        <w:widowControl w:val="0"/>
        <w:spacing w:line="480" w:lineRule="auto"/>
        <w:ind w:firstLine="720"/>
        <w:jc w:val="both"/>
        <w:rPr>
          <w:rFonts w:ascii="Times New Roman" w:eastAsia="Times New Roman" w:hAnsi="Times New Roman"/>
          <w:bCs/>
          <w:sz w:val="24"/>
          <w:szCs w:val="24"/>
        </w:rPr>
      </w:pPr>
      <w:r w:rsidRPr="00FB315D">
        <w:rPr>
          <w:rFonts w:ascii="Times New Roman" w:eastAsia="Times New Roman" w:hAnsi="Times New Roman"/>
          <w:bCs/>
          <w:sz w:val="24"/>
          <w:szCs w:val="24"/>
        </w:rPr>
        <w:t xml:space="preserve">PSCs also may confuse potential clients through </w:t>
      </w:r>
      <w:r>
        <w:rPr>
          <w:rFonts w:ascii="Times New Roman" w:eastAsia="Times New Roman" w:hAnsi="Times New Roman"/>
          <w:bCs/>
          <w:sz w:val="24"/>
          <w:szCs w:val="24"/>
        </w:rPr>
        <w:t>branding</w:t>
      </w:r>
      <w:r w:rsidR="00D71239">
        <w:rPr>
          <w:rFonts w:ascii="Times New Roman" w:eastAsia="Times New Roman" w:hAnsi="Times New Roman"/>
          <w:bCs/>
          <w:sz w:val="24"/>
          <w:szCs w:val="24"/>
        </w:rPr>
        <w:t xml:space="preserve"> and marketing. </w:t>
      </w:r>
      <w:r w:rsidR="001532BA" w:rsidRPr="00FB315D">
        <w:rPr>
          <w:rFonts w:ascii="Times New Roman" w:eastAsia="Times New Roman" w:hAnsi="Times New Roman"/>
          <w:bCs/>
          <w:sz w:val="24"/>
          <w:szCs w:val="24"/>
        </w:rPr>
        <w:t xml:space="preserve">Many of the PSCs in New York City have </w:t>
      </w:r>
      <w:r w:rsidR="00D71239">
        <w:rPr>
          <w:rFonts w:ascii="Times New Roman" w:eastAsia="Times New Roman" w:hAnsi="Times New Roman"/>
          <w:bCs/>
          <w:sz w:val="24"/>
          <w:szCs w:val="24"/>
        </w:rPr>
        <w:t xml:space="preserve">names that sound like </w:t>
      </w:r>
      <w:r w:rsidR="009E45FA">
        <w:rPr>
          <w:rFonts w:ascii="Times New Roman" w:eastAsia="Times New Roman" w:hAnsi="Times New Roman"/>
          <w:bCs/>
          <w:sz w:val="24"/>
          <w:szCs w:val="24"/>
        </w:rPr>
        <w:t xml:space="preserve">certified reproductive health </w:t>
      </w:r>
      <w:r w:rsidR="00D71239">
        <w:rPr>
          <w:rFonts w:ascii="Times New Roman" w:eastAsia="Times New Roman" w:hAnsi="Times New Roman"/>
          <w:bCs/>
          <w:sz w:val="24"/>
          <w:szCs w:val="24"/>
        </w:rPr>
        <w:t>clinics</w:t>
      </w:r>
      <w:r w:rsidR="001532BA">
        <w:rPr>
          <w:rFonts w:ascii="Times New Roman" w:eastAsia="Times New Roman" w:hAnsi="Times New Roman"/>
          <w:bCs/>
          <w:sz w:val="24"/>
          <w:szCs w:val="24"/>
        </w:rPr>
        <w:t xml:space="preserve">, such as </w:t>
      </w:r>
      <w:r w:rsidR="00D71239">
        <w:rPr>
          <w:rFonts w:ascii="Times New Roman" w:eastAsia="Times New Roman" w:hAnsi="Times New Roman"/>
          <w:bCs/>
          <w:sz w:val="24"/>
          <w:szCs w:val="24"/>
        </w:rPr>
        <w:t>Expectant Mother Care</w:t>
      </w:r>
      <w:r w:rsidR="001532BA" w:rsidRPr="00FB315D">
        <w:rPr>
          <w:rFonts w:ascii="Times New Roman" w:eastAsia="Times New Roman" w:hAnsi="Times New Roman"/>
          <w:bCs/>
          <w:sz w:val="24"/>
          <w:szCs w:val="24"/>
        </w:rPr>
        <w:t xml:space="preserve"> and Pregnancy Resource Services.</w:t>
      </w:r>
      <w:r w:rsidR="001532BA" w:rsidRPr="00FB315D">
        <w:rPr>
          <w:rFonts w:ascii="Times New Roman" w:eastAsia="Times New Roman" w:hAnsi="Times New Roman"/>
          <w:bCs/>
          <w:sz w:val="24"/>
          <w:szCs w:val="24"/>
          <w:vertAlign w:val="superscript"/>
        </w:rPr>
        <w:footnoteReference w:id="13"/>
      </w:r>
      <w:r w:rsidR="001532BA">
        <w:rPr>
          <w:rFonts w:ascii="Times New Roman" w:eastAsia="Times New Roman" w:hAnsi="Times New Roman"/>
          <w:bCs/>
          <w:sz w:val="24"/>
          <w:szCs w:val="24"/>
        </w:rPr>
        <w:t xml:space="preserve"> Additionally, </w:t>
      </w:r>
      <w:r w:rsidR="001532BA" w:rsidRPr="00FB315D">
        <w:rPr>
          <w:rFonts w:ascii="Times New Roman" w:eastAsia="Times New Roman" w:hAnsi="Times New Roman"/>
          <w:bCs/>
          <w:sz w:val="24"/>
          <w:szCs w:val="24"/>
        </w:rPr>
        <w:t xml:space="preserve">PSCs have </w:t>
      </w:r>
      <w:r w:rsidR="001532BA">
        <w:rPr>
          <w:rFonts w:ascii="Times New Roman" w:eastAsia="Times New Roman" w:hAnsi="Times New Roman"/>
          <w:bCs/>
          <w:sz w:val="24"/>
          <w:szCs w:val="24"/>
        </w:rPr>
        <w:t xml:space="preserve">previously </w:t>
      </w:r>
      <w:r w:rsidR="001532BA" w:rsidRPr="00FB315D">
        <w:rPr>
          <w:rFonts w:ascii="Times New Roman" w:eastAsia="Times New Roman" w:hAnsi="Times New Roman"/>
          <w:bCs/>
          <w:sz w:val="24"/>
          <w:szCs w:val="24"/>
        </w:rPr>
        <w:t>been listed in the Yellow Pages under categories titled “abortion” or “medical.”</w:t>
      </w:r>
      <w:r w:rsidR="001532BA" w:rsidRPr="00FB315D">
        <w:rPr>
          <w:rFonts w:ascii="Times New Roman" w:eastAsia="Times New Roman" w:hAnsi="Times New Roman"/>
          <w:bCs/>
          <w:sz w:val="24"/>
          <w:szCs w:val="24"/>
          <w:vertAlign w:val="superscript"/>
        </w:rPr>
        <w:footnoteReference w:id="14"/>
      </w:r>
      <w:r w:rsidR="001532BA">
        <w:rPr>
          <w:rFonts w:ascii="Times New Roman" w:eastAsia="Times New Roman" w:hAnsi="Times New Roman"/>
          <w:bCs/>
          <w:sz w:val="24"/>
          <w:szCs w:val="24"/>
        </w:rPr>
        <w:t xml:space="preserve"> </w:t>
      </w:r>
      <w:r w:rsidR="00F6342B">
        <w:rPr>
          <w:rFonts w:ascii="Times New Roman" w:eastAsia="Times New Roman" w:hAnsi="Times New Roman"/>
          <w:bCs/>
          <w:sz w:val="24"/>
          <w:szCs w:val="24"/>
        </w:rPr>
        <w:t xml:space="preserve">Employees working </w:t>
      </w:r>
      <w:r w:rsidR="00D71B36">
        <w:rPr>
          <w:rFonts w:ascii="Times New Roman" w:eastAsia="Times New Roman" w:hAnsi="Times New Roman"/>
          <w:bCs/>
          <w:sz w:val="24"/>
          <w:szCs w:val="24"/>
        </w:rPr>
        <w:t xml:space="preserve">at PSCs, while </w:t>
      </w:r>
      <w:r w:rsidR="00F6342B">
        <w:rPr>
          <w:rFonts w:ascii="Times New Roman" w:eastAsia="Times New Roman" w:hAnsi="Times New Roman"/>
          <w:bCs/>
          <w:sz w:val="24"/>
          <w:szCs w:val="24"/>
        </w:rPr>
        <w:t xml:space="preserve">not licensed </w:t>
      </w:r>
      <w:r w:rsidR="00D71B36">
        <w:rPr>
          <w:rFonts w:ascii="Times New Roman" w:eastAsia="Times New Roman" w:hAnsi="Times New Roman"/>
          <w:bCs/>
          <w:sz w:val="24"/>
          <w:szCs w:val="24"/>
        </w:rPr>
        <w:t xml:space="preserve">clinicians, </w:t>
      </w:r>
      <w:r w:rsidR="00F6342B">
        <w:rPr>
          <w:rFonts w:ascii="Times New Roman" w:eastAsia="Times New Roman" w:hAnsi="Times New Roman"/>
          <w:bCs/>
          <w:sz w:val="24"/>
          <w:szCs w:val="24"/>
        </w:rPr>
        <w:t>often wear white coa</w:t>
      </w:r>
      <w:r w:rsidR="00D71B36">
        <w:rPr>
          <w:rFonts w:ascii="Times New Roman" w:eastAsia="Times New Roman" w:hAnsi="Times New Roman"/>
          <w:bCs/>
          <w:sz w:val="24"/>
          <w:szCs w:val="24"/>
        </w:rPr>
        <w:t>ts</w:t>
      </w:r>
      <w:r w:rsidR="00F6342B">
        <w:rPr>
          <w:rFonts w:ascii="Times New Roman" w:eastAsia="Times New Roman" w:hAnsi="Times New Roman"/>
          <w:bCs/>
          <w:sz w:val="24"/>
          <w:szCs w:val="24"/>
        </w:rPr>
        <w:t xml:space="preserve"> and see women in exam rooms</w:t>
      </w:r>
      <w:r w:rsidR="00D71B36">
        <w:rPr>
          <w:rFonts w:ascii="Times New Roman" w:eastAsia="Times New Roman" w:hAnsi="Times New Roman"/>
          <w:bCs/>
          <w:sz w:val="24"/>
          <w:szCs w:val="24"/>
        </w:rPr>
        <w:t xml:space="preserve"> to further give the false appearance that they are legitimate medical </w:t>
      </w:r>
      <w:r w:rsidR="001532BA">
        <w:rPr>
          <w:rFonts w:ascii="Times New Roman" w:eastAsia="Times New Roman" w:hAnsi="Times New Roman"/>
          <w:bCs/>
          <w:sz w:val="24"/>
          <w:szCs w:val="24"/>
        </w:rPr>
        <w:t>facilities</w:t>
      </w:r>
      <w:r w:rsidR="00F6342B">
        <w:rPr>
          <w:rFonts w:ascii="Times New Roman" w:eastAsia="Times New Roman" w:hAnsi="Times New Roman"/>
          <w:bCs/>
          <w:sz w:val="24"/>
          <w:szCs w:val="24"/>
        </w:rPr>
        <w:t>.</w:t>
      </w:r>
      <w:r w:rsidR="00D71B36">
        <w:rPr>
          <w:rStyle w:val="FootnoteReference"/>
          <w:rFonts w:ascii="Times New Roman" w:eastAsia="Times New Roman" w:hAnsi="Times New Roman"/>
          <w:bCs/>
          <w:sz w:val="24"/>
          <w:szCs w:val="24"/>
        </w:rPr>
        <w:footnoteReference w:id="15"/>
      </w:r>
      <w:r w:rsidR="00F6342B">
        <w:rPr>
          <w:rFonts w:ascii="Times New Roman" w:eastAsia="Times New Roman" w:hAnsi="Times New Roman"/>
          <w:bCs/>
          <w:sz w:val="24"/>
          <w:szCs w:val="24"/>
        </w:rPr>
        <w:t xml:space="preserve"> </w:t>
      </w:r>
    </w:p>
    <w:p w:rsidR="00F32AD1" w:rsidRDefault="00F32AD1" w:rsidP="00087927">
      <w:pPr>
        <w:widowControl w:val="0"/>
        <w:spacing w:line="48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t>Furthermore, PSCs are not required to abide by confidentiality rules</w:t>
      </w:r>
      <w:r w:rsidRPr="0028108B">
        <w:rPr>
          <w:rFonts w:ascii="Times New Roman" w:eastAsia="Times New Roman" w:hAnsi="Times New Roman"/>
          <w:bCs/>
          <w:sz w:val="24"/>
          <w:szCs w:val="24"/>
        </w:rPr>
        <w:t xml:space="preserve"> </w:t>
      </w:r>
      <w:r>
        <w:rPr>
          <w:rFonts w:ascii="Times New Roman" w:eastAsia="Times New Roman" w:hAnsi="Times New Roman"/>
          <w:bCs/>
          <w:sz w:val="24"/>
          <w:szCs w:val="24"/>
        </w:rPr>
        <w:t>applicable to licensed medical facilities, such as those contained in the federal Health Insurance Portability and Accountability Act (HIPAA).</w:t>
      </w:r>
      <w:r w:rsidRPr="0028108B">
        <w:rPr>
          <w:rFonts w:ascii="Times New Roman" w:eastAsia="Times New Roman" w:hAnsi="Times New Roman"/>
          <w:sz w:val="24"/>
          <w:szCs w:val="24"/>
          <w:vertAlign w:val="superscript"/>
        </w:rPr>
        <w:t xml:space="preserve"> </w:t>
      </w:r>
      <w:r w:rsidRPr="00FB315D">
        <w:rPr>
          <w:rFonts w:ascii="Times New Roman" w:eastAsia="Times New Roman" w:hAnsi="Times New Roman"/>
          <w:sz w:val="24"/>
          <w:szCs w:val="24"/>
          <w:vertAlign w:val="superscript"/>
        </w:rPr>
        <w:footnoteReference w:id="16"/>
      </w:r>
      <w:r>
        <w:rPr>
          <w:rFonts w:ascii="Times New Roman" w:eastAsia="Times New Roman" w:hAnsi="Times New Roman"/>
          <w:b/>
          <w:bCs/>
          <w:sz w:val="24"/>
          <w:szCs w:val="24"/>
        </w:rPr>
        <w:t xml:space="preserve"> </w:t>
      </w:r>
      <w:r>
        <w:rPr>
          <w:rFonts w:ascii="Times New Roman" w:eastAsia="Times New Roman" w:hAnsi="Times New Roman"/>
          <w:bCs/>
          <w:sz w:val="24"/>
          <w:szCs w:val="24"/>
        </w:rPr>
        <w:t>PSCs often request personal information, such as date of birth and employment information, and have used th</w:t>
      </w:r>
      <w:r w:rsidR="00EE1B01">
        <w:rPr>
          <w:rFonts w:ascii="Times New Roman" w:eastAsia="Times New Roman" w:hAnsi="Times New Roman"/>
          <w:bCs/>
          <w:sz w:val="24"/>
          <w:szCs w:val="24"/>
        </w:rPr>
        <w:t>is information to harass women.</w:t>
      </w:r>
      <w:r>
        <w:rPr>
          <w:rFonts w:ascii="Times New Roman" w:eastAsia="Times New Roman" w:hAnsi="Times New Roman"/>
          <w:bCs/>
          <w:sz w:val="24"/>
          <w:szCs w:val="24"/>
        </w:rPr>
        <w:t xml:space="preserve"> In some cases, PSC employees have turned up at patient workplaces.</w:t>
      </w:r>
      <w:r w:rsidRPr="00FB315D">
        <w:rPr>
          <w:rFonts w:ascii="Times New Roman" w:eastAsia="Times New Roman" w:hAnsi="Times New Roman"/>
          <w:sz w:val="24"/>
          <w:szCs w:val="24"/>
          <w:vertAlign w:val="superscript"/>
        </w:rPr>
        <w:footnoteReference w:id="17"/>
      </w:r>
      <w:r>
        <w:rPr>
          <w:rFonts w:ascii="Times New Roman" w:eastAsia="Times New Roman" w:hAnsi="Times New Roman"/>
          <w:bCs/>
          <w:sz w:val="24"/>
          <w:szCs w:val="24"/>
        </w:rPr>
        <w:t xml:space="preserve"> This breach of confidentiality is of particular concern for women in abusive relationships who are often subject to attempts by their partners to control their reproductive decisions.</w:t>
      </w:r>
      <w:r w:rsidRPr="00FB315D">
        <w:rPr>
          <w:rFonts w:ascii="Times New Roman" w:eastAsia="Times New Roman" w:hAnsi="Times New Roman"/>
          <w:sz w:val="24"/>
          <w:szCs w:val="24"/>
          <w:vertAlign w:val="superscript"/>
        </w:rPr>
        <w:footnoteReference w:id="18"/>
      </w:r>
    </w:p>
    <w:p w:rsidR="00315580" w:rsidRPr="004A6CD6" w:rsidRDefault="00A022C8" w:rsidP="004A6CD6">
      <w:pPr>
        <w:pStyle w:val="ListParagraph"/>
        <w:numPr>
          <w:ilvl w:val="0"/>
          <w:numId w:val="2"/>
        </w:numPr>
        <w:rPr>
          <w:rFonts w:ascii="Times New Roman" w:hAnsi="Times New Roman"/>
          <w:i/>
          <w:sz w:val="24"/>
          <w:szCs w:val="24"/>
        </w:rPr>
      </w:pPr>
      <w:r>
        <w:rPr>
          <w:rFonts w:ascii="Times New Roman" w:hAnsi="Times New Roman"/>
          <w:i/>
          <w:sz w:val="24"/>
          <w:szCs w:val="24"/>
        </w:rPr>
        <w:t>Local Law 17 of 201</w:t>
      </w:r>
      <w:r w:rsidR="00873300">
        <w:rPr>
          <w:rFonts w:ascii="Times New Roman" w:hAnsi="Times New Roman"/>
          <w:i/>
          <w:sz w:val="24"/>
          <w:szCs w:val="24"/>
        </w:rPr>
        <w:t>1</w:t>
      </w:r>
    </w:p>
    <w:p w:rsidR="00315580" w:rsidRPr="00315580" w:rsidRDefault="00E94C36" w:rsidP="00F26172">
      <w:pPr>
        <w:spacing w:line="480" w:lineRule="auto"/>
        <w:ind w:firstLine="720"/>
        <w:jc w:val="both"/>
        <w:rPr>
          <w:rFonts w:ascii="Times New Roman" w:eastAsia="Times New Roman" w:hAnsi="Times New Roman"/>
          <w:sz w:val="24"/>
          <w:szCs w:val="24"/>
        </w:rPr>
      </w:pPr>
      <w:r>
        <w:rPr>
          <w:rFonts w:ascii="Times New Roman" w:hAnsi="Times New Roman"/>
          <w:sz w:val="24"/>
          <w:szCs w:val="24"/>
        </w:rPr>
        <w:t>I</w:t>
      </w:r>
      <w:r w:rsidR="00315580" w:rsidRPr="00315580">
        <w:rPr>
          <w:rFonts w:ascii="Times New Roman" w:hAnsi="Times New Roman"/>
          <w:sz w:val="24"/>
          <w:szCs w:val="24"/>
        </w:rPr>
        <w:t xml:space="preserve">n 2011, the City Council enacted </w:t>
      </w:r>
      <w:r w:rsidR="00906F59">
        <w:rPr>
          <w:rFonts w:ascii="Times New Roman" w:hAnsi="Times New Roman" w:cs="Calibri"/>
          <w:bCs/>
          <w:color w:val="000000"/>
          <w:sz w:val="24"/>
          <w:szCs w:val="24"/>
          <w:u w:color="000000"/>
          <w:bdr w:val="nil"/>
        </w:rPr>
        <w:t>LL 17/2011</w:t>
      </w:r>
      <w:r w:rsidR="00315580" w:rsidRPr="00315580">
        <w:rPr>
          <w:rFonts w:ascii="Times New Roman" w:hAnsi="Times New Roman" w:cs="Calibri"/>
          <w:bCs/>
          <w:color w:val="000000"/>
          <w:sz w:val="24"/>
          <w:szCs w:val="24"/>
          <w:u w:color="000000"/>
          <w:bdr w:val="nil"/>
        </w:rPr>
        <w:t xml:space="preserve"> which </w:t>
      </w:r>
      <w:r w:rsidR="00906F59">
        <w:rPr>
          <w:rFonts w:ascii="Times New Roman" w:hAnsi="Times New Roman" w:cs="Calibri"/>
          <w:bCs/>
          <w:color w:val="000000"/>
          <w:sz w:val="24"/>
          <w:szCs w:val="24"/>
          <w:u w:color="000000"/>
          <w:bdr w:val="nil"/>
        </w:rPr>
        <w:t>regulated PSCs</w:t>
      </w:r>
      <w:r w:rsidR="00DA174D">
        <w:rPr>
          <w:rFonts w:ascii="Times New Roman" w:eastAsia="Times New Roman" w:hAnsi="Times New Roman"/>
          <w:bCs/>
          <w:sz w:val="24"/>
          <w:szCs w:val="24"/>
        </w:rPr>
        <w:t>. PSCs are</w:t>
      </w:r>
      <w:r w:rsidR="00315580" w:rsidRPr="00315580">
        <w:rPr>
          <w:rFonts w:ascii="Times New Roman" w:eastAsia="Times New Roman" w:hAnsi="Times New Roman"/>
          <w:bCs/>
          <w:sz w:val="24"/>
          <w:szCs w:val="24"/>
        </w:rPr>
        <w:t xml:space="preserve"> defined as “…a facility, including a mobile facility, the primary purpose of which is to provide services to women who are or may be pregnant, that either: (1) offers obstetric ultrasounds, obstetric sonograms or prenatal care; or (2) has the appearance of a licensed medical facility.”</w:t>
      </w:r>
      <w:r w:rsidR="00315580">
        <w:rPr>
          <w:rStyle w:val="FootnoteReference"/>
          <w:rFonts w:ascii="Times New Roman" w:eastAsia="Times New Roman" w:hAnsi="Times New Roman"/>
          <w:bCs/>
          <w:sz w:val="24"/>
          <w:szCs w:val="24"/>
        </w:rPr>
        <w:footnoteReference w:id="19"/>
      </w:r>
      <w:r w:rsidR="00315580" w:rsidRPr="00315580">
        <w:rPr>
          <w:rFonts w:ascii="Times New Roman" w:eastAsia="Times New Roman" w:hAnsi="Times New Roman"/>
          <w:bCs/>
          <w:sz w:val="24"/>
          <w:szCs w:val="24"/>
        </w:rPr>
        <w:t xml:space="preserve"> The law does not apply to a PSC </w:t>
      </w:r>
      <w:r w:rsidR="00315580" w:rsidRPr="00315580">
        <w:rPr>
          <w:rFonts w:ascii="Times New Roman" w:eastAsia="Times New Roman" w:hAnsi="Times New Roman"/>
          <w:sz w:val="24"/>
          <w:szCs w:val="24"/>
        </w:rPr>
        <w:t>“…that is licensed by the state of New York or the United States government to provide medical or pharmaceutical services or where a licensed medical provider is present to directly provide or directly supervise the provision of all services.”</w:t>
      </w:r>
      <w:r w:rsidR="00315580">
        <w:rPr>
          <w:rStyle w:val="FootnoteReference"/>
          <w:rFonts w:ascii="Times New Roman" w:eastAsia="Times New Roman" w:hAnsi="Times New Roman"/>
          <w:sz w:val="24"/>
          <w:szCs w:val="24"/>
        </w:rPr>
        <w:footnoteReference w:id="20"/>
      </w:r>
      <w:r w:rsidR="00315580" w:rsidRPr="00315580">
        <w:rPr>
          <w:rFonts w:ascii="Times New Roman" w:eastAsia="Times New Roman" w:hAnsi="Times New Roman"/>
          <w:sz w:val="24"/>
          <w:szCs w:val="24"/>
        </w:rPr>
        <w:t xml:space="preserve"> Section 20-815 lists several factors to help identify whether a facility has “the appearance of a licensed medical facility”:</w:t>
      </w:r>
      <w:r w:rsidR="00597434">
        <w:rPr>
          <w:rStyle w:val="FootnoteReference"/>
          <w:rFonts w:ascii="Times New Roman" w:eastAsia="Times New Roman" w:hAnsi="Times New Roman"/>
          <w:sz w:val="24"/>
          <w:szCs w:val="24"/>
        </w:rPr>
        <w:footnoteReference w:id="21"/>
      </w:r>
      <w:r w:rsidR="00315580" w:rsidRPr="00315580">
        <w:rPr>
          <w:rFonts w:ascii="Times New Roman" w:eastAsia="Times New Roman" w:hAnsi="Times New Roman"/>
          <w:sz w:val="24"/>
          <w:szCs w:val="24"/>
        </w:rPr>
        <w:t xml:space="preserve"> </w:t>
      </w:r>
    </w:p>
    <w:p w:rsidR="00315580" w:rsidRPr="00362215" w:rsidRDefault="00315580" w:rsidP="00315580">
      <w:pPr>
        <w:pBdr>
          <w:top w:val="nil"/>
          <w:left w:val="nil"/>
          <w:bottom w:val="nil"/>
          <w:right w:val="nil"/>
          <w:between w:val="nil"/>
          <w:bar w:val="nil"/>
        </w:pBd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T</w:t>
      </w:r>
      <w:r w:rsidRPr="00362215">
        <w:rPr>
          <w:rFonts w:ascii="Times New Roman" w:eastAsia="Times New Roman" w:hAnsi="Times New Roman"/>
          <w:sz w:val="24"/>
          <w:szCs w:val="24"/>
        </w:rPr>
        <w:t>he pregnancy services center</w:t>
      </w:r>
      <w:r w:rsidR="00DA174D">
        <w:rPr>
          <w:rFonts w:ascii="Times New Roman" w:eastAsia="Times New Roman" w:hAnsi="Times New Roman"/>
          <w:sz w:val="24"/>
          <w:szCs w:val="24"/>
        </w:rPr>
        <w:t>:</w:t>
      </w:r>
    </w:p>
    <w:p w:rsidR="00315580" w:rsidRDefault="00315580" w:rsidP="00315580">
      <w:pPr>
        <w:pBdr>
          <w:top w:val="nil"/>
          <w:left w:val="nil"/>
          <w:bottom w:val="nil"/>
          <w:right w:val="nil"/>
          <w:between w:val="nil"/>
          <w:bar w:val="nil"/>
        </w:pBdr>
        <w:spacing w:after="0" w:line="480" w:lineRule="auto"/>
        <w:ind w:firstLine="720"/>
        <w:jc w:val="both"/>
        <w:rPr>
          <w:rFonts w:ascii="Times New Roman" w:eastAsia="Times New Roman" w:hAnsi="Times New Roman"/>
          <w:sz w:val="24"/>
          <w:szCs w:val="24"/>
        </w:rPr>
      </w:pPr>
      <w:r w:rsidRPr="008D28D6">
        <w:rPr>
          <w:rFonts w:ascii="Times New Roman" w:eastAsia="Times New Roman" w:hAnsi="Times New Roman"/>
          <w:sz w:val="24"/>
          <w:szCs w:val="24"/>
        </w:rPr>
        <w:t xml:space="preserve">(a) offers pregnancy testing and/or pregnancy diagnosis; </w:t>
      </w:r>
    </w:p>
    <w:p w:rsidR="00315580" w:rsidRDefault="00315580" w:rsidP="00315580">
      <w:pPr>
        <w:pBdr>
          <w:top w:val="nil"/>
          <w:left w:val="nil"/>
          <w:bottom w:val="nil"/>
          <w:right w:val="nil"/>
          <w:between w:val="nil"/>
          <w:bar w:val="nil"/>
        </w:pBdr>
        <w:spacing w:after="0" w:line="480" w:lineRule="auto"/>
        <w:ind w:firstLine="720"/>
        <w:jc w:val="both"/>
        <w:rPr>
          <w:rFonts w:ascii="Times New Roman" w:eastAsia="Times New Roman" w:hAnsi="Times New Roman"/>
          <w:sz w:val="24"/>
          <w:szCs w:val="24"/>
        </w:rPr>
      </w:pPr>
      <w:r w:rsidRPr="008D28D6">
        <w:rPr>
          <w:rFonts w:ascii="Times New Roman" w:eastAsia="Times New Roman" w:hAnsi="Times New Roman"/>
          <w:sz w:val="24"/>
          <w:szCs w:val="24"/>
        </w:rPr>
        <w:t xml:space="preserve">(b) has staff or volunteers who wear medical attire or uniforms; </w:t>
      </w:r>
    </w:p>
    <w:p w:rsidR="00315580" w:rsidRDefault="00315580" w:rsidP="00315580">
      <w:pPr>
        <w:pBdr>
          <w:top w:val="nil"/>
          <w:left w:val="nil"/>
          <w:bottom w:val="nil"/>
          <w:right w:val="nil"/>
          <w:between w:val="nil"/>
          <w:bar w:val="nil"/>
        </w:pBdr>
        <w:spacing w:after="0" w:line="480" w:lineRule="auto"/>
        <w:ind w:firstLine="720"/>
        <w:jc w:val="both"/>
        <w:rPr>
          <w:rFonts w:ascii="Times New Roman" w:eastAsia="Times New Roman" w:hAnsi="Times New Roman"/>
          <w:sz w:val="24"/>
          <w:szCs w:val="24"/>
        </w:rPr>
      </w:pPr>
      <w:r w:rsidRPr="008D28D6">
        <w:rPr>
          <w:rFonts w:ascii="Times New Roman" w:eastAsia="Times New Roman" w:hAnsi="Times New Roman"/>
          <w:sz w:val="24"/>
          <w:szCs w:val="24"/>
        </w:rPr>
        <w:t xml:space="preserve">(c) contains one or more examination tables; </w:t>
      </w:r>
    </w:p>
    <w:p w:rsidR="00315580" w:rsidRDefault="00315580" w:rsidP="00315580">
      <w:pPr>
        <w:pBdr>
          <w:top w:val="nil"/>
          <w:left w:val="nil"/>
          <w:bottom w:val="nil"/>
          <w:right w:val="nil"/>
          <w:between w:val="nil"/>
          <w:bar w:val="nil"/>
        </w:pBdr>
        <w:spacing w:after="0" w:line="480" w:lineRule="auto"/>
        <w:ind w:firstLine="720"/>
        <w:jc w:val="both"/>
        <w:rPr>
          <w:rFonts w:ascii="Times New Roman" w:eastAsia="Times New Roman" w:hAnsi="Times New Roman"/>
          <w:sz w:val="24"/>
          <w:szCs w:val="24"/>
        </w:rPr>
      </w:pPr>
      <w:r w:rsidRPr="008D28D6">
        <w:rPr>
          <w:rFonts w:ascii="Times New Roman" w:eastAsia="Times New Roman" w:hAnsi="Times New Roman"/>
          <w:sz w:val="24"/>
          <w:szCs w:val="24"/>
        </w:rPr>
        <w:t xml:space="preserve">(d) contains a private or semi-private room or area containing medical supplies and/or medical instruments; </w:t>
      </w:r>
    </w:p>
    <w:p w:rsidR="00315580" w:rsidRDefault="00315580" w:rsidP="00315580">
      <w:pPr>
        <w:pBdr>
          <w:top w:val="nil"/>
          <w:left w:val="nil"/>
          <w:bottom w:val="nil"/>
          <w:right w:val="nil"/>
          <w:between w:val="nil"/>
          <w:bar w:val="nil"/>
        </w:pBdr>
        <w:spacing w:after="0" w:line="480" w:lineRule="auto"/>
        <w:ind w:firstLine="720"/>
        <w:jc w:val="both"/>
        <w:rPr>
          <w:rFonts w:ascii="Times New Roman" w:eastAsia="Times New Roman" w:hAnsi="Times New Roman"/>
          <w:sz w:val="24"/>
          <w:szCs w:val="24"/>
        </w:rPr>
      </w:pPr>
      <w:r w:rsidRPr="008D28D6">
        <w:rPr>
          <w:rFonts w:ascii="Times New Roman" w:eastAsia="Times New Roman" w:hAnsi="Times New Roman"/>
          <w:sz w:val="24"/>
          <w:szCs w:val="24"/>
        </w:rPr>
        <w:t xml:space="preserve">(e) has staff or volunteers who collect health insurance information from clients; and </w:t>
      </w:r>
    </w:p>
    <w:p w:rsidR="00315580" w:rsidRDefault="00315580" w:rsidP="00315580">
      <w:pPr>
        <w:pBdr>
          <w:top w:val="nil"/>
          <w:left w:val="nil"/>
          <w:bottom w:val="nil"/>
          <w:right w:val="nil"/>
          <w:between w:val="nil"/>
          <w:bar w:val="nil"/>
        </w:pBdr>
        <w:spacing w:line="480" w:lineRule="auto"/>
        <w:ind w:firstLine="720"/>
        <w:jc w:val="both"/>
        <w:rPr>
          <w:rFonts w:ascii="Times New Roman" w:eastAsia="Times New Roman" w:hAnsi="Times New Roman"/>
          <w:sz w:val="24"/>
          <w:szCs w:val="24"/>
        </w:rPr>
      </w:pPr>
      <w:r w:rsidRPr="008D28D6">
        <w:rPr>
          <w:rFonts w:ascii="Times New Roman" w:eastAsia="Times New Roman" w:hAnsi="Times New Roman"/>
          <w:sz w:val="24"/>
          <w:szCs w:val="24"/>
        </w:rPr>
        <w:t xml:space="preserve">(f) is located on the same premises as a licensed medical facility or provider or shares facility space with a licensed medical provider. </w:t>
      </w:r>
    </w:p>
    <w:p w:rsidR="00315580" w:rsidRPr="00D71239" w:rsidRDefault="00315580" w:rsidP="00270383">
      <w:pPr>
        <w:pBdr>
          <w:top w:val="nil"/>
          <w:left w:val="nil"/>
          <w:bottom w:val="nil"/>
          <w:right w:val="nil"/>
          <w:between w:val="nil"/>
          <w:bar w:val="nil"/>
        </w:pBd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Section 20-815 further states that “i</w:t>
      </w:r>
      <w:r w:rsidRPr="008D28D6">
        <w:rPr>
          <w:rFonts w:ascii="Times New Roman" w:eastAsia="Times New Roman" w:hAnsi="Times New Roman"/>
          <w:sz w:val="24"/>
          <w:szCs w:val="24"/>
        </w:rPr>
        <w:t>t shall be prima facie evidence that a facility has the appearance of a licensed medical facility if it has two or more of the factors</w:t>
      </w:r>
      <w:r>
        <w:rPr>
          <w:rFonts w:ascii="Times New Roman" w:eastAsia="Times New Roman" w:hAnsi="Times New Roman"/>
          <w:sz w:val="24"/>
          <w:szCs w:val="24"/>
        </w:rPr>
        <w:t>,”</w:t>
      </w:r>
      <w:r w:rsidRPr="008D28D6">
        <w:rPr>
          <w:rFonts w:ascii="Times New Roman" w:eastAsia="Times New Roman" w:hAnsi="Times New Roman"/>
          <w:sz w:val="24"/>
          <w:szCs w:val="24"/>
        </w:rPr>
        <w:t xml:space="preserve"> listed </w:t>
      </w:r>
      <w:r>
        <w:rPr>
          <w:rFonts w:ascii="Times New Roman" w:eastAsia="Times New Roman" w:hAnsi="Times New Roman"/>
          <w:sz w:val="24"/>
          <w:szCs w:val="24"/>
        </w:rPr>
        <w:t>above.</w:t>
      </w:r>
      <w:r w:rsidR="00D71239">
        <w:rPr>
          <w:rFonts w:ascii="Times New Roman" w:eastAsia="Times New Roman" w:hAnsi="Times New Roman"/>
          <w:sz w:val="24"/>
          <w:szCs w:val="24"/>
        </w:rPr>
        <w:t xml:space="preserve"> Under the </w:t>
      </w:r>
      <w:r w:rsidR="00D71239" w:rsidRPr="00D71239">
        <w:rPr>
          <w:rFonts w:ascii="Times New Roman" w:eastAsia="Times New Roman" w:hAnsi="Times New Roman"/>
          <w:sz w:val="24"/>
          <w:szCs w:val="24"/>
        </w:rPr>
        <w:t>Local Law, PSCs are required to make a number of disclosures to patients, including:</w:t>
      </w:r>
    </w:p>
    <w:p w:rsidR="00D71239" w:rsidRPr="00D71239" w:rsidRDefault="00D71239" w:rsidP="00270383">
      <w:pPr>
        <w:pBdr>
          <w:top w:val="nil"/>
          <w:left w:val="nil"/>
          <w:bottom w:val="nil"/>
          <w:right w:val="nil"/>
          <w:between w:val="nil"/>
          <w:bar w:val="nil"/>
        </w:pBdr>
        <w:spacing w:after="0" w:line="480" w:lineRule="auto"/>
        <w:ind w:firstLine="720"/>
        <w:jc w:val="both"/>
        <w:rPr>
          <w:rFonts w:ascii="Times New Roman" w:hAnsi="Times New Roman"/>
          <w:sz w:val="24"/>
          <w:szCs w:val="24"/>
        </w:rPr>
      </w:pPr>
      <w:r>
        <w:rPr>
          <w:rFonts w:ascii="Times New Roman" w:eastAsia="Times New Roman" w:hAnsi="Times New Roman"/>
          <w:sz w:val="24"/>
          <w:szCs w:val="24"/>
        </w:rPr>
        <w:t>(a)</w:t>
      </w:r>
      <w:r w:rsidR="002B414C">
        <w:rPr>
          <w:rFonts w:ascii="Times New Roman" w:eastAsia="Times New Roman" w:hAnsi="Times New Roman"/>
          <w:sz w:val="24"/>
          <w:szCs w:val="24"/>
        </w:rPr>
        <w:t xml:space="preserve"> t</w:t>
      </w:r>
      <w:r w:rsidRPr="00D71239">
        <w:rPr>
          <w:rFonts w:ascii="Times New Roman" w:hAnsi="Times New Roman"/>
          <w:sz w:val="24"/>
          <w:szCs w:val="24"/>
        </w:rPr>
        <w:t>hat the New York City Department of Health and Mental Hygiene encourages women who are or who may be pregnant to consult wi</w:t>
      </w:r>
      <w:r>
        <w:rPr>
          <w:rFonts w:ascii="Times New Roman" w:hAnsi="Times New Roman"/>
          <w:sz w:val="24"/>
          <w:szCs w:val="24"/>
        </w:rPr>
        <w:t>th a licensed medical provider;</w:t>
      </w:r>
    </w:p>
    <w:p w:rsidR="00D71239" w:rsidRDefault="00D71239" w:rsidP="00270383">
      <w:pPr>
        <w:pBdr>
          <w:top w:val="nil"/>
          <w:left w:val="nil"/>
          <w:bottom w:val="nil"/>
          <w:right w:val="nil"/>
          <w:between w:val="nil"/>
          <w:bar w:val="nil"/>
        </w:pBdr>
        <w:spacing w:after="0" w:line="480" w:lineRule="auto"/>
        <w:ind w:firstLine="720"/>
        <w:jc w:val="both"/>
        <w:rPr>
          <w:rFonts w:ascii="Times New Roman" w:hAnsi="Times New Roman"/>
          <w:sz w:val="24"/>
          <w:szCs w:val="24"/>
        </w:rPr>
      </w:pPr>
      <w:r>
        <w:rPr>
          <w:rFonts w:ascii="Times New Roman" w:hAnsi="Times New Roman"/>
          <w:sz w:val="24"/>
          <w:szCs w:val="24"/>
        </w:rPr>
        <w:t>(b)</w:t>
      </w:r>
      <w:r w:rsidRPr="00D71239">
        <w:rPr>
          <w:rFonts w:ascii="Times New Roman" w:hAnsi="Times New Roman"/>
          <w:sz w:val="24"/>
          <w:szCs w:val="24"/>
        </w:rPr>
        <w:t xml:space="preserve"> whether the PSC does or does not have a licensed medical provider on staff who provides or directly supervises the provision of all of the services at </w:t>
      </w:r>
      <w:r>
        <w:rPr>
          <w:rFonts w:ascii="Times New Roman" w:hAnsi="Times New Roman"/>
          <w:sz w:val="24"/>
          <w:szCs w:val="24"/>
        </w:rPr>
        <w:t>such pregnancy services center;</w:t>
      </w:r>
    </w:p>
    <w:p w:rsidR="00D71239" w:rsidRPr="00D71239" w:rsidRDefault="00D71239" w:rsidP="00270383">
      <w:pPr>
        <w:pBdr>
          <w:top w:val="nil"/>
          <w:left w:val="nil"/>
          <w:bottom w:val="nil"/>
          <w:right w:val="nil"/>
          <w:between w:val="nil"/>
          <w:bar w:val="nil"/>
        </w:pBdr>
        <w:spacing w:after="0" w:line="480" w:lineRule="auto"/>
        <w:ind w:firstLine="720"/>
        <w:jc w:val="both"/>
        <w:rPr>
          <w:rFonts w:ascii="Times New Roman" w:hAnsi="Times New Roman"/>
          <w:sz w:val="24"/>
          <w:szCs w:val="24"/>
        </w:rPr>
      </w:pPr>
      <w:r>
        <w:rPr>
          <w:rFonts w:ascii="Times New Roman" w:hAnsi="Times New Roman"/>
          <w:sz w:val="24"/>
          <w:szCs w:val="24"/>
        </w:rPr>
        <w:t>(c)</w:t>
      </w:r>
      <w:r w:rsidRPr="00D71239">
        <w:rPr>
          <w:rFonts w:ascii="Times New Roman" w:hAnsi="Times New Roman"/>
          <w:sz w:val="24"/>
          <w:szCs w:val="24"/>
        </w:rPr>
        <w:t xml:space="preserve"> whether the PSC does or does not provide </w:t>
      </w:r>
      <w:r>
        <w:rPr>
          <w:rFonts w:ascii="Times New Roman" w:hAnsi="Times New Roman"/>
          <w:sz w:val="24"/>
          <w:szCs w:val="24"/>
        </w:rPr>
        <w:t>referrals for abortion;</w:t>
      </w:r>
    </w:p>
    <w:p w:rsidR="00D71239" w:rsidRPr="00D71239" w:rsidRDefault="00D71239" w:rsidP="00D71239">
      <w:pPr>
        <w:pBdr>
          <w:top w:val="nil"/>
          <w:left w:val="nil"/>
          <w:bottom w:val="nil"/>
          <w:right w:val="nil"/>
          <w:between w:val="nil"/>
          <w:bar w:val="nil"/>
        </w:pBdr>
        <w:spacing w:line="480" w:lineRule="auto"/>
        <w:ind w:firstLine="720"/>
        <w:jc w:val="both"/>
        <w:rPr>
          <w:rFonts w:ascii="Times New Roman" w:hAnsi="Times New Roman"/>
          <w:sz w:val="24"/>
          <w:szCs w:val="24"/>
        </w:rPr>
      </w:pPr>
      <w:r>
        <w:rPr>
          <w:rFonts w:ascii="Times New Roman" w:hAnsi="Times New Roman"/>
          <w:sz w:val="24"/>
          <w:szCs w:val="24"/>
        </w:rPr>
        <w:t>(</w:t>
      </w:r>
      <w:r w:rsidRPr="00D71239">
        <w:rPr>
          <w:rFonts w:ascii="Times New Roman" w:hAnsi="Times New Roman"/>
          <w:sz w:val="24"/>
          <w:szCs w:val="24"/>
        </w:rPr>
        <w:t>d</w:t>
      </w:r>
      <w:r>
        <w:rPr>
          <w:rFonts w:ascii="Times New Roman" w:hAnsi="Times New Roman"/>
          <w:sz w:val="24"/>
          <w:szCs w:val="24"/>
        </w:rPr>
        <w:t>)</w:t>
      </w:r>
      <w:r w:rsidR="002B414C">
        <w:rPr>
          <w:rFonts w:ascii="Times New Roman" w:hAnsi="Times New Roman"/>
          <w:sz w:val="24"/>
          <w:szCs w:val="24"/>
        </w:rPr>
        <w:t xml:space="preserve"> w</w:t>
      </w:r>
      <w:r w:rsidRPr="00D71239">
        <w:rPr>
          <w:rFonts w:ascii="Times New Roman" w:hAnsi="Times New Roman"/>
          <w:sz w:val="24"/>
          <w:szCs w:val="24"/>
        </w:rPr>
        <w:t xml:space="preserve">hether the PSC does or does not provide referrals for emergency contraception; and </w:t>
      </w:r>
    </w:p>
    <w:p w:rsidR="00D71239" w:rsidRDefault="002F0A74" w:rsidP="00D71239">
      <w:pPr>
        <w:pBdr>
          <w:top w:val="nil"/>
          <w:left w:val="nil"/>
          <w:bottom w:val="nil"/>
          <w:right w:val="nil"/>
          <w:between w:val="nil"/>
          <w:bar w:val="nil"/>
        </w:pBdr>
        <w:spacing w:line="480" w:lineRule="auto"/>
        <w:ind w:firstLine="720"/>
        <w:jc w:val="both"/>
        <w:rPr>
          <w:rFonts w:ascii="Times New Roman" w:eastAsia="Times New Roman" w:hAnsi="Times New Roman"/>
          <w:sz w:val="24"/>
          <w:szCs w:val="24"/>
        </w:rPr>
      </w:pPr>
      <w:r>
        <w:rPr>
          <w:rFonts w:ascii="Times New Roman" w:hAnsi="Times New Roman"/>
          <w:sz w:val="24"/>
          <w:szCs w:val="24"/>
        </w:rPr>
        <w:t>(e)</w:t>
      </w:r>
      <w:r w:rsidR="00D71239" w:rsidRPr="00D71239">
        <w:rPr>
          <w:rFonts w:ascii="Times New Roman" w:hAnsi="Times New Roman"/>
          <w:sz w:val="24"/>
          <w:szCs w:val="24"/>
        </w:rPr>
        <w:t xml:space="preserve"> whether the PSC does or does not provide referrals for prenatal care</w:t>
      </w:r>
      <w:r w:rsidR="00D71239">
        <w:rPr>
          <w:rFonts w:ascii="Times New Roman" w:eastAsia="Times New Roman" w:hAnsi="Times New Roman"/>
          <w:sz w:val="24"/>
          <w:szCs w:val="24"/>
        </w:rPr>
        <w:t>.</w:t>
      </w:r>
    </w:p>
    <w:p w:rsidR="00603F15" w:rsidRDefault="004A6CD6" w:rsidP="00315580">
      <w:pPr>
        <w:pBdr>
          <w:top w:val="nil"/>
          <w:left w:val="nil"/>
          <w:bottom w:val="nil"/>
          <w:right w:val="nil"/>
          <w:between w:val="nil"/>
          <w:bar w:val="nil"/>
        </w:pBdr>
        <w:spacing w:line="480" w:lineRule="auto"/>
        <w:jc w:val="both"/>
        <w:rPr>
          <w:rFonts w:ascii="Times New Roman" w:eastAsia="Times New Roman" w:hAnsi="Times New Roman"/>
          <w:sz w:val="24"/>
          <w:szCs w:val="24"/>
        </w:rPr>
      </w:pPr>
      <w:r>
        <w:rPr>
          <w:rFonts w:ascii="Times New Roman" w:eastAsia="Times New Roman" w:hAnsi="Times New Roman"/>
          <w:sz w:val="24"/>
          <w:szCs w:val="24"/>
        </w:rPr>
        <w:tab/>
        <w:t>Following the passage of LL 17, the constitutionality of the law was challenged in the Court of Appeals for the Second Circuit.</w:t>
      </w:r>
      <w:r w:rsidR="00C4640A">
        <w:rPr>
          <w:rStyle w:val="FootnoteReference"/>
          <w:rFonts w:ascii="Times New Roman" w:eastAsia="Times New Roman" w:hAnsi="Times New Roman"/>
          <w:sz w:val="24"/>
          <w:szCs w:val="24"/>
        </w:rPr>
        <w:footnoteReference w:id="22"/>
      </w:r>
      <w:r>
        <w:rPr>
          <w:rFonts w:ascii="Times New Roman" w:eastAsia="Times New Roman" w:hAnsi="Times New Roman"/>
          <w:sz w:val="24"/>
          <w:szCs w:val="24"/>
        </w:rPr>
        <w:t xml:space="preserve"> </w:t>
      </w:r>
      <w:r w:rsidR="00C4640A">
        <w:rPr>
          <w:rFonts w:ascii="Times New Roman" w:eastAsia="Times New Roman" w:hAnsi="Times New Roman"/>
          <w:sz w:val="24"/>
          <w:szCs w:val="24"/>
        </w:rPr>
        <w:t xml:space="preserve">The Court held that only </w:t>
      </w:r>
      <w:r w:rsidR="0001145F">
        <w:rPr>
          <w:rFonts w:ascii="Times New Roman" w:eastAsia="Times New Roman" w:hAnsi="Times New Roman"/>
          <w:sz w:val="24"/>
          <w:szCs w:val="24"/>
        </w:rPr>
        <w:t xml:space="preserve">the </w:t>
      </w:r>
      <w:r w:rsidR="002F0A74">
        <w:rPr>
          <w:rFonts w:ascii="Times New Roman" w:eastAsia="Times New Roman" w:hAnsi="Times New Roman"/>
          <w:sz w:val="24"/>
          <w:szCs w:val="24"/>
        </w:rPr>
        <w:t>disclosure</w:t>
      </w:r>
      <w:r w:rsidR="00C4640A">
        <w:rPr>
          <w:rFonts w:ascii="Times New Roman" w:eastAsia="Times New Roman" w:hAnsi="Times New Roman"/>
          <w:sz w:val="24"/>
          <w:szCs w:val="24"/>
        </w:rPr>
        <w:t xml:space="preserve"> regarding the </w:t>
      </w:r>
      <w:r w:rsidR="00774A0C">
        <w:rPr>
          <w:rFonts w:ascii="Times New Roman" w:eastAsia="Times New Roman" w:hAnsi="Times New Roman"/>
          <w:sz w:val="24"/>
          <w:szCs w:val="24"/>
        </w:rPr>
        <w:t>presence</w:t>
      </w:r>
      <w:r w:rsidR="00C4640A">
        <w:rPr>
          <w:rFonts w:ascii="Times New Roman" w:eastAsia="Times New Roman" w:hAnsi="Times New Roman"/>
          <w:sz w:val="24"/>
          <w:szCs w:val="24"/>
        </w:rPr>
        <w:t xml:space="preserve"> of licensed</w:t>
      </w:r>
      <w:r w:rsidR="002F0A74">
        <w:rPr>
          <w:rFonts w:ascii="Times New Roman" w:eastAsia="Times New Roman" w:hAnsi="Times New Roman"/>
          <w:sz w:val="24"/>
          <w:szCs w:val="24"/>
        </w:rPr>
        <w:t xml:space="preserve"> medical providers</w:t>
      </w:r>
      <w:r w:rsidR="00C4640A">
        <w:rPr>
          <w:rFonts w:ascii="Times New Roman" w:eastAsia="Times New Roman" w:hAnsi="Times New Roman"/>
          <w:sz w:val="24"/>
          <w:szCs w:val="24"/>
        </w:rPr>
        <w:t xml:space="preserve"> survived First Amendment scrutiny. </w:t>
      </w:r>
      <w:r w:rsidR="00603F15">
        <w:rPr>
          <w:rFonts w:ascii="Times New Roman" w:eastAsia="Times New Roman" w:hAnsi="Times New Roman"/>
          <w:sz w:val="24"/>
          <w:szCs w:val="24"/>
        </w:rPr>
        <w:t>The United States Supreme Court denied the City’</w:t>
      </w:r>
      <w:r w:rsidR="008C7957">
        <w:rPr>
          <w:rFonts w:ascii="Times New Roman" w:eastAsia="Times New Roman" w:hAnsi="Times New Roman"/>
          <w:sz w:val="24"/>
          <w:szCs w:val="24"/>
        </w:rPr>
        <w:t xml:space="preserve">s petition for review of the </w:t>
      </w:r>
      <w:r w:rsidR="00603F15">
        <w:rPr>
          <w:rFonts w:ascii="Times New Roman" w:eastAsia="Times New Roman" w:hAnsi="Times New Roman"/>
          <w:sz w:val="24"/>
          <w:szCs w:val="24"/>
        </w:rPr>
        <w:t>decision.</w:t>
      </w:r>
      <w:r w:rsidR="00DD3DD1">
        <w:rPr>
          <w:rStyle w:val="FootnoteReference"/>
          <w:rFonts w:ascii="Times New Roman" w:eastAsia="Times New Roman" w:hAnsi="Times New Roman"/>
          <w:sz w:val="24"/>
          <w:szCs w:val="24"/>
        </w:rPr>
        <w:footnoteReference w:id="23"/>
      </w:r>
      <w:r w:rsidR="00603F15">
        <w:rPr>
          <w:rFonts w:ascii="Times New Roman" w:eastAsia="Times New Roman" w:hAnsi="Times New Roman"/>
          <w:sz w:val="24"/>
          <w:szCs w:val="24"/>
        </w:rPr>
        <w:t xml:space="preserve"> </w:t>
      </w:r>
    </w:p>
    <w:p w:rsidR="00146653" w:rsidRPr="00315580" w:rsidRDefault="00DD3DD1" w:rsidP="00315580">
      <w:pPr>
        <w:pBdr>
          <w:top w:val="nil"/>
          <w:left w:val="nil"/>
          <w:bottom w:val="nil"/>
          <w:right w:val="nil"/>
          <w:between w:val="nil"/>
          <w:bar w:val="nil"/>
        </w:pBdr>
        <w:spacing w:line="48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During a Council hearing in 2017 on the Administration’s enforcement of </w:t>
      </w:r>
      <w:r w:rsidR="00481990">
        <w:rPr>
          <w:rFonts w:ascii="Times New Roman" w:eastAsia="Times New Roman" w:hAnsi="Times New Roman"/>
          <w:sz w:val="24"/>
          <w:szCs w:val="24"/>
        </w:rPr>
        <w:t>LL</w:t>
      </w:r>
      <w:r>
        <w:rPr>
          <w:rFonts w:ascii="Times New Roman" w:eastAsia="Times New Roman" w:hAnsi="Times New Roman"/>
          <w:sz w:val="24"/>
          <w:szCs w:val="24"/>
        </w:rPr>
        <w:t>17</w:t>
      </w:r>
      <w:r w:rsidR="00481990">
        <w:rPr>
          <w:rFonts w:ascii="Times New Roman" w:eastAsia="Times New Roman" w:hAnsi="Times New Roman"/>
          <w:sz w:val="24"/>
          <w:szCs w:val="24"/>
        </w:rPr>
        <w:t>/2011</w:t>
      </w:r>
      <w:r>
        <w:rPr>
          <w:rFonts w:ascii="Times New Roman" w:eastAsia="Times New Roman" w:hAnsi="Times New Roman"/>
          <w:sz w:val="24"/>
          <w:szCs w:val="24"/>
        </w:rPr>
        <w:t xml:space="preserve">, the Department of Consumer Affairs (now the Department of Consumer and Worker Protection) testified that they received 23 complaints </w:t>
      </w:r>
      <w:r w:rsidR="001F5195">
        <w:rPr>
          <w:rFonts w:ascii="Times New Roman" w:eastAsia="Times New Roman" w:hAnsi="Times New Roman"/>
          <w:sz w:val="24"/>
          <w:szCs w:val="24"/>
        </w:rPr>
        <w:t xml:space="preserve">about nine purported PSC locations failing to post the licensed medical provider </w:t>
      </w:r>
      <w:r w:rsidR="001F5195" w:rsidRPr="00774A0C">
        <w:rPr>
          <w:rFonts w:ascii="Times New Roman" w:eastAsia="Times New Roman" w:hAnsi="Times New Roman"/>
          <w:sz w:val="24"/>
          <w:szCs w:val="24"/>
        </w:rPr>
        <w:t>disclosure.</w:t>
      </w:r>
      <w:r w:rsidR="0093227F" w:rsidRPr="00774A0C">
        <w:rPr>
          <w:rStyle w:val="FootnoteReference"/>
          <w:rFonts w:ascii="Times New Roman" w:eastAsia="Times New Roman" w:hAnsi="Times New Roman"/>
          <w:sz w:val="24"/>
          <w:szCs w:val="24"/>
        </w:rPr>
        <w:footnoteReference w:id="24"/>
      </w:r>
      <w:r w:rsidR="001F5195" w:rsidRPr="00774A0C">
        <w:rPr>
          <w:rFonts w:ascii="Times New Roman" w:eastAsia="Times New Roman" w:hAnsi="Times New Roman"/>
          <w:sz w:val="24"/>
          <w:szCs w:val="24"/>
        </w:rPr>
        <w:t xml:space="preserve"> </w:t>
      </w:r>
      <w:r w:rsidR="00EB1E8C">
        <w:rPr>
          <w:rFonts w:ascii="Times New Roman" w:eastAsia="Times New Roman" w:hAnsi="Times New Roman"/>
          <w:sz w:val="24"/>
          <w:szCs w:val="24"/>
        </w:rPr>
        <w:t>The Department</w:t>
      </w:r>
      <w:r w:rsidR="0093227F" w:rsidRPr="00774A0C">
        <w:rPr>
          <w:rFonts w:ascii="Times New Roman" w:eastAsia="Times New Roman" w:hAnsi="Times New Roman"/>
          <w:sz w:val="24"/>
          <w:szCs w:val="24"/>
        </w:rPr>
        <w:t xml:space="preserve"> conducted 21 inspections, and two inspections resulted in the issuance of violations for </w:t>
      </w:r>
      <w:r w:rsidR="00E94C36" w:rsidRPr="00774A0C">
        <w:rPr>
          <w:rFonts w:ascii="Times New Roman" w:eastAsia="Times New Roman" w:hAnsi="Times New Roman"/>
          <w:sz w:val="24"/>
          <w:szCs w:val="24"/>
        </w:rPr>
        <w:t xml:space="preserve">the PSC </w:t>
      </w:r>
      <w:r w:rsidR="0093227F" w:rsidRPr="00774A0C">
        <w:rPr>
          <w:rFonts w:ascii="Times New Roman" w:eastAsia="Times New Roman" w:hAnsi="Times New Roman"/>
          <w:sz w:val="24"/>
          <w:szCs w:val="24"/>
        </w:rPr>
        <w:t>failing to post the required license medical provider disclosure.</w:t>
      </w:r>
      <w:r w:rsidR="0093227F" w:rsidRPr="00774A0C">
        <w:rPr>
          <w:rStyle w:val="FootnoteReference"/>
          <w:rFonts w:ascii="Times New Roman" w:eastAsia="Times New Roman" w:hAnsi="Times New Roman"/>
          <w:sz w:val="24"/>
          <w:szCs w:val="24"/>
        </w:rPr>
        <w:footnoteReference w:id="25"/>
      </w:r>
      <w:r w:rsidR="00774A0C">
        <w:rPr>
          <w:rFonts w:ascii="Times New Roman" w:eastAsia="Times New Roman" w:hAnsi="Times New Roman"/>
          <w:sz w:val="24"/>
          <w:szCs w:val="24"/>
        </w:rPr>
        <w:t xml:space="preserve"> However, the majority of facilities </w:t>
      </w:r>
      <w:r w:rsidR="00EB1E8C">
        <w:rPr>
          <w:rFonts w:ascii="Times New Roman" w:eastAsia="Times New Roman" w:hAnsi="Times New Roman"/>
          <w:sz w:val="24"/>
          <w:szCs w:val="24"/>
        </w:rPr>
        <w:t xml:space="preserve">the city </w:t>
      </w:r>
      <w:r w:rsidR="00774A0C">
        <w:rPr>
          <w:rFonts w:ascii="Times New Roman" w:eastAsia="Times New Roman" w:hAnsi="Times New Roman"/>
          <w:sz w:val="24"/>
          <w:szCs w:val="24"/>
        </w:rPr>
        <w:t>investigated did not meet the legal definition of a PSC and were therefore not required to post the disclosure.</w:t>
      </w:r>
      <w:r w:rsidR="00774A0C">
        <w:rPr>
          <w:rStyle w:val="FootnoteReference"/>
          <w:rFonts w:ascii="Times New Roman" w:eastAsia="Times New Roman" w:hAnsi="Times New Roman"/>
          <w:sz w:val="24"/>
          <w:szCs w:val="24"/>
        </w:rPr>
        <w:footnoteReference w:id="26"/>
      </w:r>
    </w:p>
    <w:p w:rsidR="004A6CD6" w:rsidRDefault="004A6CD6" w:rsidP="00F81A8C">
      <w:pPr>
        <w:pStyle w:val="ListParagraph"/>
        <w:numPr>
          <w:ilvl w:val="0"/>
          <w:numId w:val="2"/>
        </w:numPr>
        <w:rPr>
          <w:rFonts w:ascii="Times New Roman" w:hAnsi="Times New Roman"/>
          <w:i/>
          <w:sz w:val="24"/>
          <w:szCs w:val="24"/>
        </w:rPr>
      </w:pPr>
      <w:r>
        <w:rPr>
          <w:rFonts w:ascii="Times New Roman" w:hAnsi="Times New Roman"/>
          <w:i/>
          <w:sz w:val="24"/>
          <w:szCs w:val="24"/>
        </w:rPr>
        <w:t xml:space="preserve">NYS </w:t>
      </w:r>
      <w:r w:rsidR="00A022C8">
        <w:rPr>
          <w:rFonts w:ascii="Times New Roman" w:hAnsi="Times New Roman"/>
          <w:i/>
          <w:sz w:val="24"/>
          <w:szCs w:val="24"/>
        </w:rPr>
        <w:t>Legislation</w:t>
      </w:r>
    </w:p>
    <w:p w:rsidR="00D348B2" w:rsidRPr="006C7373" w:rsidRDefault="00392488" w:rsidP="0062310D">
      <w:pPr>
        <w:spacing w:after="0" w:line="480" w:lineRule="auto"/>
        <w:ind w:firstLine="360"/>
        <w:jc w:val="both"/>
        <w:rPr>
          <w:rFonts w:ascii="Times New Roman" w:hAnsi="Times New Roman"/>
          <w:sz w:val="24"/>
          <w:szCs w:val="24"/>
        </w:rPr>
      </w:pPr>
      <w:r>
        <w:rPr>
          <w:rFonts w:ascii="Times New Roman" w:hAnsi="Times New Roman"/>
          <w:sz w:val="24"/>
          <w:szCs w:val="24"/>
        </w:rPr>
        <w:t>In May 2022, a draft opinion of the Supreme Court’s plan to strike down</w:t>
      </w:r>
      <w:r>
        <w:rPr>
          <w:rFonts w:ascii="Times New Roman" w:hAnsi="Times New Roman"/>
          <w:i/>
          <w:sz w:val="24"/>
          <w:szCs w:val="24"/>
        </w:rPr>
        <w:t xml:space="preserve"> Roe v. Wade</w:t>
      </w:r>
      <w:r>
        <w:rPr>
          <w:rFonts w:ascii="Times New Roman" w:hAnsi="Times New Roman"/>
          <w:sz w:val="24"/>
          <w:szCs w:val="24"/>
        </w:rPr>
        <w:t xml:space="preserve"> was leaked to the press.</w:t>
      </w:r>
      <w:r w:rsidR="00C32355">
        <w:rPr>
          <w:rStyle w:val="FootnoteReference"/>
          <w:rFonts w:ascii="Times New Roman" w:hAnsi="Times New Roman"/>
          <w:sz w:val="24"/>
          <w:szCs w:val="24"/>
        </w:rPr>
        <w:footnoteReference w:id="27"/>
      </w:r>
      <w:r>
        <w:rPr>
          <w:rFonts w:ascii="Times New Roman" w:hAnsi="Times New Roman"/>
          <w:sz w:val="24"/>
          <w:szCs w:val="24"/>
        </w:rPr>
        <w:t xml:space="preserve"> The opinion is a repudiation of the 1973 </w:t>
      </w:r>
      <w:r w:rsidR="00D205BD">
        <w:rPr>
          <w:rFonts w:ascii="Times New Roman" w:hAnsi="Times New Roman"/>
          <w:i/>
          <w:sz w:val="24"/>
          <w:szCs w:val="24"/>
        </w:rPr>
        <w:t xml:space="preserve">Roe v. Wade </w:t>
      </w:r>
      <w:r>
        <w:rPr>
          <w:rFonts w:ascii="Times New Roman" w:hAnsi="Times New Roman"/>
          <w:sz w:val="24"/>
          <w:szCs w:val="24"/>
        </w:rPr>
        <w:t>decision, which guaranteed federal constitutional protections for abortion rights.</w:t>
      </w:r>
      <w:r w:rsidR="00C32355">
        <w:rPr>
          <w:rStyle w:val="FootnoteReference"/>
          <w:rFonts w:ascii="Times New Roman" w:hAnsi="Times New Roman"/>
          <w:sz w:val="24"/>
          <w:szCs w:val="24"/>
        </w:rPr>
        <w:footnoteReference w:id="28"/>
      </w:r>
      <w:r>
        <w:rPr>
          <w:rFonts w:ascii="Times New Roman" w:hAnsi="Times New Roman"/>
          <w:sz w:val="24"/>
          <w:szCs w:val="24"/>
        </w:rPr>
        <w:t xml:space="preserve"> </w:t>
      </w:r>
      <w:r w:rsidR="006C7373">
        <w:rPr>
          <w:rFonts w:ascii="Times New Roman" w:hAnsi="Times New Roman"/>
          <w:sz w:val="24"/>
          <w:szCs w:val="24"/>
        </w:rPr>
        <w:t xml:space="preserve">In response to the impending overturning of </w:t>
      </w:r>
      <w:r w:rsidR="006C7373">
        <w:rPr>
          <w:rFonts w:ascii="Times New Roman" w:hAnsi="Times New Roman"/>
          <w:i/>
          <w:sz w:val="24"/>
          <w:szCs w:val="24"/>
        </w:rPr>
        <w:t>Roe,</w:t>
      </w:r>
      <w:r w:rsidR="006C7373">
        <w:rPr>
          <w:rFonts w:ascii="Times New Roman" w:hAnsi="Times New Roman"/>
          <w:sz w:val="24"/>
          <w:szCs w:val="24"/>
        </w:rPr>
        <w:t xml:space="preserve"> the New York State legislature passed a package of bills to further enhance abortion protections in New York. </w:t>
      </w:r>
      <w:r w:rsidR="004D1A3B">
        <w:rPr>
          <w:rFonts w:ascii="Times New Roman" w:hAnsi="Times New Roman"/>
          <w:sz w:val="24"/>
          <w:szCs w:val="24"/>
        </w:rPr>
        <w:t xml:space="preserve">On </w:t>
      </w:r>
      <w:r w:rsidR="00E367E7">
        <w:rPr>
          <w:rFonts w:ascii="Times New Roman" w:hAnsi="Times New Roman"/>
          <w:sz w:val="24"/>
          <w:szCs w:val="24"/>
        </w:rPr>
        <w:t>May 31, 2022, the NYS Senate passed S.470, sponsored by NYS Senator Brad Hoylman.</w:t>
      </w:r>
      <w:r w:rsidR="00A94E2C">
        <w:rPr>
          <w:rStyle w:val="FootnoteReference"/>
          <w:rFonts w:ascii="Times New Roman" w:hAnsi="Times New Roman"/>
          <w:sz w:val="24"/>
          <w:szCs w:val="24"/>
        </w:rPr>
        <w:footnoteReference w:id="29"/>
      </w:r>
      <w:r w:rsidR="00E367E7">
        <w:rPr>
          <w:rFonts w:ascii="Times New Roman" w:hAnsi="Times New Roman"/>
          <w:sz w:val="24"/>
          <w:szCs w:val="24"/>
        </w:rPr>
        <w:t xml:space="preserve"> The Assembly version</w:t>
      </w:r>
      <w:r w:rsidR="00423CAD">
        <w:rPr>
          <w:rFonts w:ascii="Times New Roman" w:hAnsi="Times New Roman"/>
          <w:sz w:val="24"/>
          <w:szCs w:val="24"/>
        </w:rPr>
        <w:t xml:space="preserve"> of the bill</w:t>
      </w:r>
      <w:r w:rsidR="00E367E7">
        <w:rPr>
          <w:rFonts w:ascii="Times New Roman" w:hAnsi="Times New Roman"/>
          <w:sz w:val="24"/>
          <w:szCs w:val="24"/>
        </w:rPr>
        <w:t xml:space="preserve">, A.5499, </w:t>
      </w:r>
      <w:r w:rsidR="003E4772">
        <w:rPr>
          <w:rFonts w:ascii="Times New Roman" w:hAnsi="Times New Roman"/>
          <w:sz w:val="24"/>
          <w:szCs w:val="24"/>
        </w:rPr>
        <w:t xml:space="preserve">had previously passed </w:t>
      </w:r>
      <w:r w:rsidR="00E367E7">
        <w:rPr>
          <w:rFonts w:ascii="Times New Roman" w:hAnsi="Times New Roman"/>
          <w:sz w:val="24"/>
          <w:szCs w:val="24"/>
        </w:rPr>
        <w:t>in April 2022.</w:t>
      </w:r>
      <w:r w:rsidR="00A94E2C">
        <w:rPr>
          <w:rStyle w:val="FootnoteReference"/>
          <w:rFonts w:ascii="Times New Roman" w:hAnsi="Times New Roman"/>
          <w:sz w:val="24"/>
          <w:szCs w:val="24"/>
        </w:rPr>
        <w:footnoteReference w:id="30"/>
      </w:r>
      <w:r w:rsidR="00D348B2">
        <w:rPr>
          <w:rFonts w:ascii="Times New Roman" w:hAnsi="Times New Roman"/>
          <w:sz w:val="24"/>
          <w:szCs w:val="24"/>
        </w:rPr>
        <w:t xml:space="preserve"> The bill authorize</w:t>
      </w:r>
      <w:r w:rsidR="00726F52">
        <w:rPr>
          <w:rFonts w:ascii="Times New Roman" w:hAnsi="Times New Roman"/>
          <w:sz w:val="24"/>
          <w:szCs w:val="24"/>
        </w:rPr>
        <w:t>s</w:t>
      </w:r>
      <w:r w:rsidR="00085D96">
        <w:rPr>
          <w:rFonts w:ascii="Times New Roman" w:hAnsi="Times New Roman"/>
          <w:sz w:val="24"/>
          <w:szCs w:val="24"/>
        </w:rPr>
        <w:t xml:space="preserve"> the Commissioner of Health to conduct a study and issue a report examining the unmet health and resources needs facing pregnant women in New York, and the impact of limited services pregnancy centers on the ability of women to obtain accurate health care information. As part of this report, the Commissioner will </w:t>
      </w:r>
      <w:r w:rsidR="00566531">
        <w:rPr>
          <w:rFonts w:ascii="Times New Roman" w:hAnsi="Times New Roman"/>
          <w:sz w:val="24"/>
          <w:szCs w:val="24"/>
        </w:rPr>
        <w:t xml:space="preserve">gather information about the services provided by PSCs. This will include, but is not limited to, </w:t>
      </w:r>
      <w:r w:rsidR="00085D96">
        <w:rPr>
          <w:rFonts w:ascii="Times New Roman" w:hAnsi="Times New Roman"/>
          <w:sz w:val="24"/>
          <w:szCs w:val="24"/>
        </w:rPr>
        <w:t xml:space="preserve">what services </w:t>
      </w:r>
      <w:r w:rsidR="00FC79BB">
        <w:rPr>
          <w:rFonts w:ascii="Times New Roman" w:hAnsi="Times New Roman"/>
          <w:sz w:val="24"/>
          <w:szCs w:val="24"/>
        </w:rPr>
        <w:t xml:space="preserve">clients </w:t>
      </w:r>
      <w:r w:rsidR="00085D96">
        <w:rPr>
          <w:rFonts w:ascii="Times New Roman" w:hAnsi="Times New Roman"/>
          <w:sz w:val="24"/>
          <w:szCs w:val="24"/>
        </w:rPr>
        <w:t xml:space="preserve">most </w:t>
      </w:r>
      <w:r w:rsidR="00566531">
        <w:rPr>
          <w:rFonts w:ascii="Times New Roman" w:hAnsi="Times New Roman"/>
          <w:sz w:val="24"/>
          <w:szCs w:val="24"/>
        </w:rPr>
        <w:t xml:space="preserve">frequently </w:t>
      </w:r>
      <w:r w:rsidR="00FC79BB">
        <w:rPr>
          <w:rFonts w:ascii="Times New Roman" w:hAnsi="Times New Roman"/>
          <w:sz w:val="24"/>
          <w:szCs w:val="24"/>
        </w:rPr>
        <w:t xml:space="preserve">seek </w:t>
      </w:r>
      <w:r w:rsidR="00566531">
        <w:rPr>
          <w:rFonts w:ascii="Times New Roman" w:hAnsi="Times New Roman"/>
          <w:sz w:val="24"/>
          <w:szCs w:val="24"/>
        </w:rPr>
        <w:t>at PSCs, the number of women who access such services, whether PSCs</w:t>
      </w:r>
      <w:r w:rsidR="00E50B39">
        <w:rPr>
          <w:rFonts w:ascii="Times New Roman" w:hAnsi="Times New Roman"/>
          <w:sz w:val="24"/>
          <w:szCs w:val="24"/>
        </w:rPr>
        <w:t xml:space="preserve"> collect medical information and how they handle </w:t>
      </w:r>
      <w:r w:rsidR="004E474C">
        <w:rPr>
          <w:rFonts w:ascii="Times New Roman" w:hAnsi="Times New Roman"/>
          <w:sz w:val="24"/>
          <w:szCs w:val="24"/>
        </w:rPr>
        <w:t xml:space="preserve">collected </w:t>
      </w:r>
      <w:r w:rsidR="00E50B39">
        <w:rPr>
          <w:rFonts w:ascii="Times New Roman" w:hAnsi="Times New Roman"/>
          <w:sz w:val="24"/>
          <w:szCs w:val="24"/>
        </w:rPr>
        <w:t>medical information, and how PSCs advertise their services.</w:t>
      </w:r>
      <w:r w:rsidR="008F713A">
        <w:rPr>
          <w:rFonts w:ascii="Times New Roman" w:hAnsi="Times New Roman"/>
          <w:sz w:val="24"/>
          <w:szCs w:val="24"/>
        </w:rPr>
        <w:t xml:space="preserve"> On June 13, 2022, Governor Hochul signed A.5499/S.470 into law.</w:t>
      </w:r>
      <w:r w:rsidR="00F1670F">
        <w:rPr>
          <w:rStyle w:val="FootnoteReference"/>
          <w:rFonts w:ascii="Times New Roman" w:hAnsi="Times New Roman"/>
          <w:sz w:val="24"/>
          <w:szCs w:val="24"/>
        </w:rPr>
        <w:footnoteReference w:id="31"/>
      </w:r>
    </w:p>
    <w:p w:rsidR="00F81A8C" w:rsidRDefault="00F81A8C" w:rsidP="0062310D">
      <w:pPr>
        <w:pStyle w:val="ListParagraph"/>
        <w:numPr>
          <w:ilvl w:val="0"/>
          <w:numId w:val="2"/>
        </w:numPr>
        <w:spacing w:after="0"/>
        <w:rPr>
          <w:rFonts w:ascii="Times New Roman" w:hAnsi="Times New Roman"/>
          <w:i/>
          <w:sz w:val="24"/>
          <w:szCs w:val="24"/>
        </w:rPr>
      </w:pPr>
      <w:r>
        <w:rPr>
          <w:rFonts w:ascii="Times New Roman" w:hAnsi="Times New Roman"/>
          <w:i/>
          <w:sz w:val="24"/>
          <w:szCs w:val="24"/>
        </w:rPr>
        <w:t>Other Relevant Legislation</w:t>
      </w:r>
    </w:p>
    <w:p w:rsidR="0062310D" w:rsidRPr="0062310D" w:rsidRDefault="0062310D" w:rsidP="0062310D">
      <w:pPr>
        <w:spacing w:after="0"/>
        <w:rPr>
          <w:rFonts w:ascii="Times New Roman" w:hAnsi="Times New Roman"/>
          <w:i/>
          <w:sz w:val="24"/>
          <w:szCs w:val="24"/>
        </w:rPr>
      </w:pPr>
    </w:p>
    <w:p w:rsidR="00F02CE9" w:rsidRDefault="008F713A" w:rsidP="00253373">
      <w:pPr>
        <w:spacing w:line="480" w:lineRule="auto"/>
        <w:ind w:firstLine="360"/>
        <w:jc w:val="both"/>
        <w:rPr>
          <w:rFonts w:ascii="Times New Roman" w:hAnsi="Times New Roman"/>
          <w:sz w:val="24"/>
          <w:szCs w:val="24"/>
        </w:rPr>
      </w:pPr>
      <w:r>
        <w:rPr>
          <w:rFonts w:ascii="Times New Roman" w:hAnsi="Times New Roman"/>
          <w:sz w:val="24"/>
          <w:szCs w:val="24"/>
        </w:rPr>
        <w:t xml:space="preserve">In </w:t>
      </w:r>
      <w:r w:rsidR="00726591">
        <w:rPr>
          <w:rFonts w:ascii="Times New Roman" w:hAnsi="Times New Roman"/>
          <w:sz w:val="24"/>
          <w:szCs w:val="24"/>
        </w:rPr>
        <w:t>2015</w:t>
      </w:r>
      <w:r w:rsidR="008A1672">
        <w:rPr>
          <w:rFonts w:ascii="Times New Roman" w:hAnsi="Times New Roman"/>
          <w:sz w:val="24"/>
          <w:szCs w:val="24"/>
        </w:rPr>
        <w:t xml:space="preserve">, </w:t>
      </w:r>
      <w:r>
        <w:rPr>
          <w:rFonts w:ascii="Times New Roman" w:hAnsi="Times New Roman"/>
          <w:sz w:val="24"/>
          <w:szCs w:val="24"/>
        </w:rPr>
        <w:t>California enacted AB775, the Reproductive FACT (Freedom, Accountability, Comprehens</w:t>
      </w:r>
      <w:r w:rsidR="0036339E">
        <w:rPr>
          <w:rFonts w:ascii="Times New Roman" w:hAnsi="Times New Roman"/>
          <w:sz w:val="24"/>
          <w:szCs w:val="24"/>
        </w:rPr>
        <w:t>ive Care, and Transparency) Act.</w:t>
      </w:r>
      <w:r w:rsidR="00F1670F">
        <w:rPr>
          <w:rStyle w:val="FootnoteReference"/>
          <w:rFonts w:ascii="Times New Roman" w:hAnsi="Times New Roman"/>
          <w:sz w:val="24"/>
          <w:szCs w:val="24"/>
        </w:rPr>
        <w:footnoteReference w:id="32"/>
      </w:r>
      <w:r w:rsidR="0036339E">
        <w:rPr>
          <w:rFonts w:ascii="Times New Roman" w:hAnsi="Times New Roman"/>
          <w:sz w:val="24"/>
          <w:szCs w:val="24"/>
        </w:rPr>
        <w:t xml:space="preserve"> The Act requires</w:t>
      </w:r>
      <w:r>
        <w:rPr>
          <w:rFonts w:ascii="Times New Roman" w:hAnsi="Times New Roman"/>
          <w:sz w:val="24"/>
          <w:szCs w:val="24"/>
        </w:rPr>
        <w:t xml:space="preserve"> </w:t>
      </w:r>
      <w:r w:rsidR="008A1672">
        <w:rPr>
          <w:rFonts w:ascii="Times New Roman" w:hAnsi="Times New Roman"/>
          <w:sz w:val="24"/>
          <w:szCs w:val="24"/>
        </w:rPr>
        <w:t xml:space="preserve">both </w:t>
      </w:r>
      <w:r w:rsidR="00B00207">
        <w:rPr>
          <w:rFonts w:ascii="Times New Roman" w:hAnsi="Times New Roman"/>
          <w:sz w:val="24"/>
          <w:szCs w:val="24"/>
        </w:rPr>
        <w:t>licensed and unlicensed facilities</w:t>
      </w:r>
      <w:r w:rsidR="008A1672">
        <w:rPr>
          <w:rFonts w:ascii="Times New Roman" w:hAnsi="Times New Roman"/>
          <w:sz w:val="24"/>
          <w:szCs w:val="24"/>
        </w:rPr>
        <w:t xml:space="preserve"> </w:t>
      </w:r>
      <w:r w:rsidR="00253373">
        <w:rPr>
          <w:rFonts w:ascii="Times New Roman" w:hAnsi="Times New Roman"/>
          <w:sz w:val="24"/>
          <w:szCs w:val="24"/>
        </w:rPr>
        <w:t xml:space="preserve">providing </w:t>
      </w:r>
      <w:r w:rsidR="00D1722E">
        <w:rPr>
          <w:rFonts w:ascii="Times New Roman" w:hAnsi="Times New Roman"/>
          <w:sz w:val="24"/>
          <w:szCs w:val="24"/>
        </w:rPr>
        <w:t>family planning or pregnancy-</w:t>
      </w:r>
      <w:r w:rsidR="00253373">
        <w:rPr>
          <w:rFonts w:ascii="Times New Roman" w:hAnsi="Times New Roman"/>
          <w:sz w:val="24"/>
          <w:szCs w:val="24"/>
        </w:rPr>
        <w:t xml:space="preserve">related services </w:t>
      </w:r>
      <w:r w:rsidR="008A1672">
        <w:rPr>
          <w:rFonts w:ascii="Times New Roman" w:hAnsi="Times New Roman"/>
          <w:sz w:val="24"/>
          <w:szCs w:val="24"/>
        </w:rPr>
        <w:t>to disseminate public notices</w:t>
      </w:r>
      <w:r w:rsidR="00B00207">
        <w:rPr>
          <w:rFonts w:ascii="Times New Roman" w:hAnsi="Times New Roman"/>
          <w:sz w:val="24"/>
          <w:szCs w:val="24"/>
        </w:rPr>
        <w:t>. Licensed facilities are required to post the following notice: “</w:t>
      </w:r>
      <w:r w:rsidR="00B00207" w:rsidRPr="00B00207">
        <w:rPr>
          <w:rFonts w:ascii="Times New Roman" w:hAnsi="Times New Roman"/>
          <w:sz w:val="24"/>
          <w:szCs w:val="24"/>
        </w:rPr>
        <w:t>California has public programs that provide immediate free or low-cost access to comprehensive family planning services (including all FDA-approved methods of contraception), prenatal care, and abortion for eligible women. To determine whether you qualify, contact the county social services office at [insert the telephone number].”</w:t>
      </w:r>
      <w:r w:rsidR="00F1670F">
        <w:rPr>
          <w:rStyle w:val="FootnoteReference"/>
          <w:rFonts w:ascii="Times New Roman" w:hAnsi="Times New Roman"/>
          <w:sz w:val="24"/>
          <w:szCs w:val="24"/>
        </w:rPr>
        <w:footnoteReference w:id="33"/>
      </w:r>
      <w:r w:rsidR="00B00207">
        <w:rPr>
          <w:rFonts w:ascii="Times New Roman" w:hAnsi="Times New Roman"/>
          <w:sz w:val="24"/>
          <w:szCs w:val="24"/>
        </w:rPr>
        <w:t xml:space="preserve"> </w:t>
      </w:r>
      <w:r w:rsidR="00034FA0">
        <w:rPr>
          <w:rFonts w:ascii="Times New Roman" w:hAnsi="Times New Roman"/>
          <w:sz w:val="24"/>
          <w:szCs w:val="24"/>
        </w:rPr>
        <w:t>U</w:t>
      </w:r>
      <w:r w:rsidR="0062310D">
        <w:rPr>
          <w:rFonts w:ascii="Times New Roman" w:hAnsi="Times New Roman"/>
          <w:sz w:val="24"/>
          <w:szCs w:val="24"/>
        </w:rPr>
        <w:t>nlicensed covered health facilities</w:t>
      </w:r>
      <w:r w:rsidR="00034FA0">
        <w:rPr>
          <w:rFonts w:ascii="Times New Roman" w:hAnsi="Times New Roman"/>
          <w:sz w:val="24"/>
          <w:szCs w:val="24"/>
        </w:rPr>
        <w:t xml:space="preserve"> were required to</w:t>
      </w:r>
      <w:r w:rsidR="00B0408F">
        <w:rPr>
          <w:rFonts w:ascii="Times New Roman" w:hAnsi="Times New Roman"/>
          <w:sz w:val="24"/>
          <w:szCs w:val="24"/>
        </w:rPr>
        <w:t xml:space="preserve"> disseminate a notice to clients stating, “</w:t>
      </w:r>
      <w:r w:rsidR="00B0408F" w:rsidRPr="00B0408F">
        <w:rPr>
          <w:rFonts w:ascii="Times New Roman" w:hAnsi="Times New Roman"/>
          <w:sz w:val="24"/>
          <w:szCs w:val="24"/>
        </w:rPr>
        <w:t>This facility is not licensed as a medical facility by the State of California and has no licensed medical provider who provides or directly supervises the provision of services.”</w:t>
      </w:r>
      <w:r w:rsidR="00111DA2">
        <w:rPr>
          <w:rStyle w:val="FootnoteReference"/>
          <w:rFonts w:ascii="Times New Roman" w:hAnsi="Times New Roman"/>
          <w:sz w:val="24"/>
          <w:szCs w:val="24"/>
        </w:rPr>
        <w:footnoteReference w:id="34"/>
      </w:r>
      <w:r w:rsidR="00B0408F">
        <w:rPr>
          <w:rFonts w:ascii="Times New Roman" w:hAnsi="Times New Roman"/>
          <w:sz w:val="24"/>
          <w:szCs w:val="24"/>
        </w:rPr>
        <w:t xml:space="preserve"> </w:t>
      </w:r>
      <w:r w:rsidR="00A30EF1">
        <w:rPr>
          <w:rFonts w:ascii="Times New Roman" w:hAnsi="Times New Roman"/>
          <w:sz w:val="24"/>
          <w:szCs w:val="24"/>
        </w:rPr>
        <w:t xml:space="preserve">In response to the enactment </w:t>
      </w:r>
      <w:r w:rsidR="006A5E45">
        <w:rPr>
          <w:rFonts w:ascii="Times New Roman" w:hAnsi="Times New Roman"/>
          <w:sz w:val="24"/>
          <w:szCs w:val="24"/>
        </w:rPr>
        <w:t>the FACT Act</w:t>
      </w:r>
      <w:r w:rsidR="00A30EF1">
        <w:rPr>
          <w:rFonts w:ascii="Times New Roman" w:hAnsi="Times New Roman"/>
          <w:sz w:val="24"/>
          <w:szCs w:val="24"/>
        </w:rPr>
        <w:t xml:space="preserve">, The National Institute of Family and Life Advocates (NIFLA) and two other religiously-affiliated pro-life PSCs sued the state of California, seeking to enjoin </w:t>
      </w:r>
      <w:r w:rsidR="00D1722E">
        <w:rPr>
          <w:rFonts w:ascii="Times New Roman" w:hAnsi="Times New Roman"/>
          <w:sz w:val="24"/>
          <w:szCs w:val="24"/>
        </w:rPr>
        <w:t xml:space="preserve">enforcement. NIFLA argued that </w:t>
      </w:r>
      <w:r w:rsidR="005971E3">
        <w:rPr>
          <w:rFonts w:ascii="Times New Roman" w:hAnsi="Times New Roman"/>
          <w:sz w:val="24"/>
          <w:szCs w:val="24"/>
        </w:rPr>
        <w:t xml:space="preserve">the Act </w:t>
      </w:r>
      <w:r w:rsidR="00080364">
        <w:rPr>
          <w:rFonts w:ascii="Times New Roman" w:hAnsi="Times New Roman"/>
          <w:sz w:val="24"/>
          <w:szCs w:val="24"/>
        </w:rPr>
        <w:t>violates</w:t>
      </w:r>
      <w:r w:rsidR="00A30EF1">
        <w:rPr>
          <w:rFonts w:ascii="Times New Roman" w:hAnsi="Times New Roman"/>
          <w:sz w:val="24"/>
          <w:szCs w:val="24"/>
        </w:rPr>
        <w:t xml:space="preserve"> their free speech and free exercise rights under the First Amendment.</w:t>
      </w:r>
      <w:r w:rsidR="00B170A3">
        <w:rPr>
          <w:rStyle w:val="FootnoteReference"/>
          <w:rFonts w:ascii="Times New Roman" w:hAnsi="Times New Roman"/>
          <w:sz w:val="24"/>
          <w:szCs w:val="24"/>
        </w:rPr>
        <w:footnoteReference w:id="35"/>
      </w:r>
      <w:r w:rsidR="00A30EF1">
        <w:rPr>
          <w:rFonts w:ascii="Times New Roman" w:hAnsi="Times New Roman"/>
          <w:sz w:val="24"/>
          <w:szCs w:val="24"/>
        </w:rPr>
        <w:t xml:space="preserve"> The U.S. District Court for the Southern District of California denied NIFLA’s motion for</w:t>
      </w:r>
      <w:r w:rsidR="00D0236F">
        <w:rPr>
          <w:rFonts w:ascii="Times New Roman" w:hAnsi="Times New Roman"/>
          <w:sz w:val="24"/>
          <w:szCs w:val="24"/>
        </w:rPr>
        <w:t xml:space="preserve"> a</w:t>
      </w:r>
      <w:r w:rsidR="00A30EF1">
        <w:rPr>
          <w:rFonts w:ascii="Times New Roman" w:hAnsi="Times New Roman"/>
          <w:sz w:val="24"/>
          <w:szCs w:val="24"/>
        </w:rPr>
        <w:t xml:space="preserve"> preliminary injunction.</w:t>
      </w:r>
      <w:r w:rsidR="00B170A3">
        <w:rPr>
          <w:rStyle w:val="FootnoteReference"/>
          <w:rFonts w:ascii="Times New Roman" w:hAnsi="Times New Roman"/>
          <w:sz w:val="24"/>
          <w:szCs w:val="24"/>
        </w:rPr>
        <w:footnoteReference w:id="36"/>
      </w:r>
      <w:r w:rsidR="00A30EF1">
        <w:rPr>
          <w:rFonts w:ascii="Times New Roman" w:hAnsi="Times New Roman"/>
          <w:sz w:val="24"/>
          <w:szCs w:val="24"/>
        </w:rPr>
        <w:t xml:space="preserve"> The Ninth Circuit court</w:t>
      </w:r>
      <w:r w:rsidR="00DB3A90">
        <w:rPr>
          <w:rFonts w:ascii="Times New Roman" w:hAnsi="Times New Roman"/>
          <w:sz w:val="24"/>
          <w:szCs w:val="24"/>
        </w:rPr>
        <w:t xml:space="preserve"> subsequently</w:t>
      </w:r>
      <w:r w:rsidR="00A30EF1">
        <w:rPr>
          <w:rFonts w:ascii="Times New Roman" w:hAnsi="Times New Roman"/>
          <w:sz w:val="24"/>
          <w:szCs w:val="24"/>
        </w:rPr>
        <w:t xml:space="preserve"> affirmed </w:t>
      </w:r>
      <w:r w:rsidR="007231A2">
        <w:rPr>
          <w:rFonts w:ascii="Times New Roman" w:hAnsi="Times New Roman"/>
          <w:sz w:val="24"/>
          <w:szCs w:val="24"/>
        </w:rPr>
        <w:t xml:space="preserve">the District Court’s </w:t>
      </w:r>
      <w:r w:rsidR="00A30EF1">
        <w:rPr>
          <w:rFonts w:ascii="Times New Roman" w:hAnsi="Times New Roman"/>
          <w:sz w:val="24"/>
          <w:szCs w:val="24"/>
        </w:rPr>
        <w:t>ruling, confirming that the District Court had not abused its discretion by denying the injunction.</w:t>
      </w:r>
      <w:r w:rsidR="00B170A3">
        <w:rPr>
          <w:rStyle w:val="FootnoteReference"/>
          <w:rFonts w:ascii="Times New Roman" w:hAnsi="Times New Roman"/>
          <w:sz w:val="24"/>
          <w:szCs w:val="24"/>
        </w:rPr>
        <w:footnoteReference w:id="37"/>
      </w:r>
      <w:r w:rsidR="00A30EF1">
        <w:rPr>
          <w:rFonts w:ascii="Times New Roman" w:hAnsi="Times New Roman"/>
          <w:sz w:val="24"/>
          <w:szCs w:val="24"/>
        </w:rPr>
        <w:t xml:space="preserve"> </w:t>
      </w:r>
      <w:r w:rsidR="00C26B65">
        <w:rPr>
          <w:rFonts w:ascii="Times New Roman" w:hAnsi="Times New Roman"/>
          <w:sz w:val="24"/>
          <w:szCs w:val="24"/>
        </w:rPr>
        <w:t xml:space="preserve">NIFLA filed a petition for the Supreme Court to hear the case. In </w:t>
      </w:r>
      <w:r w:rsidR="00C26B65">
        <w:rPr>
          <w:rFonts w:ascii="Times New Roman" w:hAnsi="Times New Roman"/>
          <w:i/>
          <w:sz w:val="24"/>
          <w:szCs w:val="24"/>
        </w:rPr>
        <w:t>NIFLA, et al., v. Xavier Becerra, Attorney General of California, et al.</w:t>
      </w:r>
      <w:r w:rsidR="00C26B65">
        <w:rPr>
          <w:rFonts w:ascii="Times New Roman" w:hAnsi="Times New Roman"/>
          <w:sz w:val="24"/>
          <w:szCs w:val="24"/>
        </w:rPr>
        <w:t>, the Supreme Court</w:t>
      </w:r>
      <w:r w:rsidR="00F02CE9">
        <w:rPr>
          <w:rFonts w:ascii="Times New Roman" w:hAnsi="Times New Roman"/>
          <w:sz w:val="24"/>
          <w:szCs w:val="24"/>
        </w:rPr>
        <w:t xml:space="preserve"> ruled in a 5-4 decision that the notices required by the FACT Act violated the First Amendment.</w:t>
      </w:r>
      <w:r w:rsidR="00B170A3">
        <w:rPr>
          <w:rStyle w:val="FootnoteReference"/>
          <w:rFonts w:ascii="Times New Roman" w:hAnsi="Times New Roman"/>
          <w:sz w:val="24"/>
          <w:szCs w:val="24"/>
        </w:rPr>
        <w:footnoteReference w:id="38"/>
      </w:r>
      <w:r w:rsidR="00F02CE9">
        <w:rPr>
          <w:rFonts w:ascii="Times New Roman" w:hAnsi="Times New Roman"/>
          <w:sz w:val="24"/>
          <w:szCs w:val="24"/>
        </w:rPr>
        <w:t xml:space="preserve"> The Supreme </w:t>
      </w:r>
      <w:r w:rsidR="00450D66">
        <w:rPr>
          <w:rFonts w:ascii="Times New Roman" w:hAnsi="Times New Roman"/>
          <w:sz w:val="24"/>
          <w:szCs w:val="24"/>
        </w:rPr>
        <w:t>C</w:t>
      </w:r>
      <w:r w:rsidR="00F02CE9">
        <w:rPr>
          <w:rFonts w:ascii="Times New Roman" w:hAnsi="Times New Roman"/>
          <w:sz w:val="24"/>
          <w:szCs w:val="24"/>
        </w:rPr>
        <w:t>ourt reversed the Ninth Circuit’s decision and remanded the case.</w:t>
      </w:r>
      <w:r w:rsidR="00B170A3">
        <w:rPr>
          <w:rStyle w:val="FootnoteReference"/>
          <w:rFonts w:ascii="Times New Roman" w:hAnsi="Times New Roman"/>
          <w:sz w:val="24"/>
          <w:szCs w:val="24"/>
        </w:rPr>
        <w:footnoteReference w:id="39"/>
      </w:r>
    </w:p>
    <w:p w:rsidR="00CA4A0E" w:rsidRPr="00BA4471" w:rsidRDefault="00CA4A0E" w:rsidP="00CA4A0E">
      <w:pPr>
        <w:numPr>
          <w:ilvl w:val="0"/>
          <w:numId w:val="1"/>
        </w:numPr>
        <w:spacing w:after="0" w:line="480" w:lineRule="auto"/>
        <w:contextualSpacing/>
        <w:jc w:val="both"/>
        <w:rPr>
          <w:rFonts w:ascii="Times New Roman" w:hAnsi="Times New Roman"/>
          <w:b/>
          <w:smallCaps/>
          <w:snapToGrid w:val="0"/>
          <w:sz w:val="24"/>
          <w:szCs w:val="24"/>
          <w:u w:val="single"/>
        </w:rPr>
      </w:pPr>
      <w:r>
        <w:rPr>
          <w:rFonts w:ascii="Times New Roman" w:hAnsi="Times New Roman"/>
          <w:b/>
          <w:smallCaps/>
          <w:snapToGrid w:val="0"/>
          <w:sz w:val="24"/>
          <w:szCs w:val="24"/>
          <w:u w:val="single"/>
        </w:rPr>
        <w:t xml:space="preserve">LEGISLATIVE ANALYSIS </w:t>
      </w:r>
    </w:p>
    <w:p w:rsidR="00895688" w:rsidRPr="00895688" w:rsidRDefault="00895688" w:rsidP="00895688">
      <w:pPr>
        <w:rPr>
          <w:rFonts w:ascii="Times New Roman" w:hAnsi="Times New Roman"/>
          <w:b/>
          <w:sz w:val="24"/>
          <w:szCs w:val="24"/>
        </w:rPr>
      </w:pPr>
      <w:r>
        <w:rPr>
          <w:rFonts w:ascii="Times New Roman" w:hAnsi="Times New Roman"/>
          <w:b/>
          <w:sz w:val="24"/>
          <w:szCs w:val="24"/>
        </w:rPr>
        <w:t>Int. 506</w:t>
      </w:r>
    </w:p>
    <w:p w:rsidR="00895688" w:rsidRDefault="00895688" w:rsidP="00895688">
      <w:pPr>
        <w:spacing w:line="480" w:lineRule="auto"/>
        <w:ind w:firstLine="720"/>
        <w:jc w:val="both"/>
        <w:rPr>
          <w:rFonts w:ascii="Times New Roman" w:hAnsi="Times New Roman"/>
          <w:sz w:val="24"/>
          <w:szCs w:val="24"/>
        </w:rPr>
      </w:pPr>
      <w:r w:rsidRPr="00895688">
        <w:rPr>
          <w:rFonts w:ascii="Times New Roman" w:hAnsi="Times New Roman"/>
          <w:sz w:val="24"/>
          <w:szCs w:val="24"/>
        </w:rPr>
        <w:t>This bill would require the Department of Consumer and Worker Protection (DCWP), in consultation with the Department of Health and Mental Hygiene, to submit a report to the Mayor and the Speaker of the Council on pregnancy services centers operating in the city. The report would be required to include information on the names and locations of the centers, the services they provide, and how they advertise themselves to the public. DCWP would have to submit the first report no later than March 15, 2024 and every five years thereafter. DCWP would be required to send a voluntary, informational survey to pregnancy services centers in the city to help inform the report.</w:t>
      </w:r>
    </w:p>
    <w:p w:rsidR="00CA4A0E" w:rsidRDefault="00895688" w:rsidP="00895688">
      <w:pPr>
        <w:spacing w:line="480" w:lineRule="auto"/>
        <w:ind w:firstLine="720"/>
        <w:jc w:val="both"/>
        <w:rPr>
          <w:rFonts w:ascii="Times New Roman" w:hAnsi="Times New Roman"/>
          <w:sz w:val="24"/>
          <w:szCs w:val="24"/>
        </w:rPr>
      </w:pPr>
      <w:r w:rsidRPr="00895688">
        <w:rPr>
          <w:rFonts w:ascii="Times New Roman" w:hAnsi="Times New Roman"/>
          <w:sz w:val="24"/>
          <w:szCs w:val="24"/>
        </w:rPr>
        <w:t>The bill would also require DCWP to implement an informational media campaign about pregnancy services centers in English and Spanish, at a minimum, no later than six months after submitting the first report required by the bill.</w:t>
      </w:r>
    </w:p>
    <w:p w:rsidR="00AA75E1" w:rsidRDefault="00AA75E1" w:rsidP="00895688">
      <w:pPr>
        <w:spacing w:line="480" w:lineRule="auto"/>
        <w:ind w:firstLine="720"/>
        <w:jc w:val="both"/>
        <w:rPr>
          <w:rFonts w:ascii="Times New Roman" w:hAnsi="Times New Roman"/>
          <w:sz w:val="24"/>
          <w:szCs w:val="24"/>
        </w:rPr>
      </w:pPr>
    </w:p>
    <w:p w:rsidR="00AA75E1" w:rsidRDefault="00AA75E1" w:rsidP="00895688">
      <w:pPr>
        <w:spacing w:line="480" w:lineRule="auto"/>
        <w:ind w:firstLine="720"/>
        <w:jc w:val="both"/>
        <w:rPr>
          <w:rFonts w:ascii="Times New Roman" w:hAnsi="Times New Roman"/>
          <w:sz w:val="24"/>
          <w:szCs w:val="24"/>
        </w:rPr>
      </w:pPr>
    </w:p>
    <w:p w:rsidR="00AA75E1" w:rsidRDefault="00AA75E1" w:rsidP="00895688">
      <w:pPr>
        <w:spacing w:line="480" w:lineRule="auto"/>
        <w:ind w:firstLine="720"/>
        <w:jc w:val="both"/>
        <w:rPr>
          <w:rFonts w:ascii="Times New Roman" w:hAnsi="Times New Roman"/>
          <w:sz w:val="24"/>
          <w:szCs w:val="24"/>
        </w:rPr>
      </w:pPr>
    </w:p>
    <w:p w:rsidR="005A174C" w:rsidRDefault="005A174C" w:rsidP="00895688">
      <w:pPr>
        <w:spacing w:line="480" w:lineRule="auto"/>
        <w:ind w:firstLine="720"/>
        <w:jc w:val="both"/>
        <w:rPr>
          <w:rFonts w:ascii="Times New Roman" w:hAnsi="Times New Roman"/>
          <w:sz w:val="24"/>
          <w:szCs w:val="24"/>
        </w:rPr>
      </w:pPr>
    </w:p>
    <w:p w:rsidR="005A174C" w:rsidRDefault="005A174C" w:rsidP="00895688">
      <w:pPr>
        <w:spacing w:line="480" w:lineRule="auto"/>
        <w:ind w:firstLine="720"/>
        <w:jc w:val="both"/>
        <w:rPr>
          <w:rFonts w:ascii="Times New Roman" w:hAnsi="Times New Roman"/>
          <w:sz w:val="24"/>
          <w:szCs w:val="24"/>
        </w:rPr>
      </w:pPr>
    </w:p>
    <w:p w:rsidR="005A174C" w:rsidRDefault="005A174C" w:rsidP="00895688">
      <w:pPr>
        <w:spacing w:line="480" w:lineRule="auto"/>
        <w:ind w:firstLine="720"/>
        <w:jc w:val="both"/>
        <w:rPr>
          <w:rFonts w:ascii="Times New Roman" w:hAnsi="Times New Roman"/>
          <w:sz w:val="24"/>
          <w:szCs w:val="24"/>
        </w:rPr>
      </w:pPr>
    </w:p>
    <w:p w:rsidR="005A174C" w:rsidRDefault="005A174C" w:rsidP="00895688">
      <w:pPr>
        <w:spacing w:line="480" w:lineRule="auto"/>
        <w:ind w:firstLine="720"/>
        <w:jc w:val="both"/>
        <w:rPr>
          <w:rFonts w:ascii="Times New Roman" w:hAnsi="Times New Roman"/>
          <w:sz w:val="24"/>
          <w:szCs w:val="24"/>
        </w:rPr>
      </w:pPr>
    </w:p>
    <w:p w:rsidR="00F26172" w:rsidRDefault="00F26172" w:rsidP="00895688">
      <w:pPr>
        <w:spacing w:line="480" w:lineRule="auto"/>
        <w:ind w:firstLine="720"/>
        <w:jc w:val="both"/>
        <w:rPr>
          <w:rFonts w:ascii="Times New Roman" w:hAnsi="Times New Roman"/>
          <w:sz w:val="24"/>
          <w:szCs w:val="24"/>
        </w:rPr>
      </w:pPr>
    </w:p>
    <w:p w:rsidR="00F26172" w:rsidRDefault="00F26172" w:rsidP="00895688">
      <w:pPr>
        <w:spacing w:line="480" w:lineRule="auto"/>
        <w:ind w:firstLine="720"/>
        <w:jc w:val="both"/>
        <w:rPr>
          <w:rFonts w:ascii="Times New Roman" w:hAnsi="Times New Roman"/>
          <w:sz w:val="24"/>
          <w:szCs w:val="24"/>
        </w:rPr>
      </w:pPr>
    </w:p>
    <w:p w:rsidR="00F26172" w:rsidRDefault="00F26172" w:rsidP="00895688">
      <w:pPr>
        <w:spacing w:line="480" w:lineRule="auto"/>
        <w:ind w:firstLine="720"/>
        <w:jc w:val="both"/>
        <w:rPr>
          <w:rFonts w:ascii="Times New Roman" w:hAnsi="Times New Roman"/>
          <w:sz w:val="24"/>
          <w:szCs w:val="24"/>
        </w:rPr>
      </w:pPr>
    </w:p>
    <w:p w:rsidR="005905F5" w:rsidRDefault="005905F5" w:rsidP="00480CD8">
      <w:pPr>
        <w:spacing w:line="480" w:lineRule="auto"/>
        <w:jc w:val="both"/>
        <w:rPr>
          <w:rFonts w:ascii="Times New Roman" w:hAnsi="Times New Roman"/>
          <w:sz w:val="24"/>
          <w:szCs w:val="24"/>
        </w:rPr>
      </w:pPr>
    </w:p>
    <w:p w:rsidR="00480CD8" w:rsidRDefault="00480CD8" w:rsidP="00480CD8">
      <w:pPr>
        <w:spacing w:line="480" w:lineRule="auto"/>
        <w:jc w:val="both"/>
        <w:rPr>
          <w:rFonts w:ascii="Times New Roman" w:hAnsi="Times New Roman"/>
          <w:sz w:val="24"/>
          <w:szCs w:val="24"/>
        </w:rPr>
      </w:pPr>
    </w:p>
    <w:p w:rsidR="00AA75E1" w:rsidRPr="00AA75E1" w:rsidRDefault="00AA75E1" w:rsidP="00AA75E1">
      <w:pPr>
        <w:jc w:val="center"/>
        <w:rPr>
          <w:rFonts w:ascii="Times New Roman" w:hAnsi="Times New Roman"/>
          <w:sz w:val="24"/>
          <w:szCs w:val="24"/>
        </w:rPr>
      </w:pPr>
      <w:r w:rsidRPr="00AA75E1">
        <w:rPr>
          <w:rFonts w:ascii="Times New Roman" w:hAnsi="Times New Roman"/>
          <w:sz w:val="24"/>
          <w:szCs w:val="24"/>
        </w:rPr>
        <w:t>Int. No. 506</w:t>
      </w:r>
    </w:p>
    <w:p w:rsidR="00AA75E1" w:rsidRPr="00AA75E1" w:rsidRDefault="00AA75E1" w:rsidP="00AA75E1">
      <w:pPr>
        <w:autoSpaceDE w:val="0"/>
        <w:autoSpaceDN w:val="0"/>
        <w:adjustRightInd w:val="0"/>
        <w:jc w:val="both"/>
        <w:rPr>
          <w:rFonts w:ascii="Times New Roman" w:hAnsi="Times New Roman"/>
          <w:sz w:val="24"/>
          <w:szCs w:val="24"/>
        </w:rPr>
      </w:pPr>
      <w:r w:rsidRPr="00AA75E1">
        <w:rPr>
          <w:rFonts w:ascii="Times New Roman" w:hAnsi="Times New Roman"/>
          <w:sz w:val="24"/>
          <w:szCs w:val="24"/>
        </w:rPr>
        <w:t>By Council Members Rivera, Loui</w:t>
      </w:r>
      <w:r w:rsidR="009674C5">
        <w:rPr>
          <w:rFonts w:ascii="Times New Roman" w:hAnsi="Times New Roman"/>
          <w:sz w:val="24"/>
          <w:szCs w:val="24"/>
        </w:rPr>
        <w:t xml:space="preserve">s, Hudson, Hanif, Brooks-Powers, Nurse and Abreu </w:t>
      </w:r>
      <w:r w:rsidRPr="00AA75E1">
        <w:rPr>
          <w:rFonts w:ascii="Times New Roman" w:hAnsi="Times New Roman"/>
          <w:sz w:val="24"/>
          <w:szCs w:val="24"/>
        </w:rPr>
        <w:t>(by request of the Bronx Borough President)</w:t>
      </w:r>
    </w:p>
    <w:p w:rsidR="00AA75E1" w:rsidRPr="00AA75E1" w:rsidRDefault="00AA75E1" w:rsidP="00AA75E1">
      <w:pPr>
        <w:pStyle w:val="BodyText"/>
        <w:spacing w:line="240" w:lineRule="auto"/>
        <w:ind w:firstLine="0"/>
      </w:pPr>
    </w:p>
    <w:p w:rsidR="00AA75E1" w:rsidRPr="00AA75E1" w:rsidRDefault="00AA75E1" w:rsidP="00AA75E1">
      <w:pPr>
        <w:pStyle w:val="BodyText"/>
        <w:spacing w:line="240" w:lineRule="auto"/>
        <w:ind w:firstLine="0"/>
        <w:rPr>
          <w:vanish/>
        </w:rPr>
      </w:pPr>
      <w:r w:rsidRPr="00AA75E1">
        <w:rPr>
          <w:vanish/>
        </w:rPr>
        <w:t>..Title</w:t>
      </w:r>
    </w:p>
    <w:p w:rsidR="00AA75E1" w:rsidRPr="00AA75E1" w:rsidRDefault="00AA75E1" w:rsidP="00AA75E1">
      <w:pPr>
        <w:pStyle w:val="BodyText"/>
        <w:spacing w:line="240" w:lineRule="auto"/>
        <w:ind w:firstLine="0"/>
      </w:pPr>
      <w:r w:rsidRPr="00AA75E1">
        <w:t>A Local Law to amend the administrative code of the city of New York, in relation to requiring the department of consumer and worker protection to report information on pregnancy services centers in the city and implement an information campaign on such centers</w:t>
      </w:r>
    </w:p>
    <w:p w:rsidR="00AA75E1" w:rsidRPr="00AA75E1" w:rsidRDefault="00AA75E1" w:rsidP="00AA75E1">
      <w:pPr>
        <w:pStyle w:val="BodyText"/>
        <w:spacing w:line="240" w:lineRule="auto"/>
        <w:ind w:firstLine="0"/>
        <w:rPr>
          <w:vanish/>
        </w:rPr>
      </w:pPr>
      <w:r w:rsidRPr="00AA75E1">
        <w:rPr>
          <w:vanish/>
        </w:rPr>
        <w:t>..Body</w:t>
      </w:r>
    </w:p>
    <w:p w:rsidR="00AA75E1" w:rsidRPr="00AA75E1" w:rsidRDefault="00AA75E1" w:rsidP="00AA75E1">
      <w:pPr>
        <w:pStyle w:val="BodyText"/>
        <w:spacing w:line="240" w:lineRule="auto"/>
        <w:ind w:firstLine="0"/>
        <w:rPr>
          <w:u w:val="single"/>
        </w:rPr>
      </w:pPr>
    </w:p>
    <w:p w:rsidR="00AA75E1" w:rsidRPr="00AA75E1" w:rsidRDefault="00AA75E1" w:rsidP="00AA75E1">
      <w:pPr>
        <w:jc w:val="both"/>
        <w:rPr>
          <w:rFonts w:ascii="Times New Roman" w:hAnsi="Times New Roman"/>
          <w:sz w:val="24"/>
          <w:szCs w:val="24"/>
        </w:rPr>
      </w:pPr>
      <w:r w:rsidRPr="00AA75E1">
        <w:rPr>
          <w:rFonts w:ascii="Times New Roman" w:hAnsi="Times New Roman"/>
          <w:sz w:val="24"/>
          <w:szCs w:val="24"/>
          <w:u w:val="single"/>
        </w:rPr>
        <w:t>Be it enacted by the Council as follows:</w:t>
      </w:r>
    </w:p>
    <w:p w:rsidR="00AA75E1" w:rsidRPr="00AA75E1" w:rsidRDefault="00AA75E1" w:rsidP="00AA75E1">
      <w:pPr>
        <w:spacing w:line="480" w:lineRule="auto"/>
        <w:jc w:val="both"/>
        <w:rPr>
          <w:rFonts w:ascii="Times New Roman" w:hAnsi="Times New Roman"/>
          <w:sz w:val="24"/>
          <w:szCs w:val="24"/>
        </w:rPr>
        <w:sectPr w:rsidR="00AA75E1" w:rsidRPr="00AA75E1" w:rsidSect="008F0B1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AA75E1" w:rsidRPr="00AA75E1" w:rsidRDefault="00AA75E1" w:rsidP="00AA75E1">
      <w:pPr>
        <w:spacing w:line="480" w:lineRule="auto"/>
        <w:ind w:firstLine="720"/>
        <w:jc w:val="both"/>
        <w:rPr>
          <w:rFonts w:ascii="Times New Roman" w:hAnsi="Times New Roman"/>
          <w:sz w:val="24"/>
          <w:szCs w:val="24"/>
        </w:rPr>
      </w:pPr>
      <w:r w:rsidRPr="00AA75E1">
        <w:rPr>
          <w:rFonts w:ascii="Times New Roman" w:hAnsi="Times New Roman"/>
          <w:sz w:val="24"/>
          <w:szCs w:val="24"/>
        </w:rPr>
        <w:t>Section 1. Subchapter 17 of chapter 5 of title 20 of the administrative code of the city of New York, as added by local law number 17 for the year 2011, is amended by adding a new section 20-820.1 to read as follows:</w:t>
      </w:r>
    </w:p>
    <w:p w:rsidR="00AA75E1" w:rsidRPr="00AA75E1" w:rsidRDefault="00AA75E1" w:rsidP="00AA75E1">
      <w:pPr>
        <w:spacing w:line="480" w:lineRule="auto"/>
        <w:ind w:firstLine="720"/>
        <w:jc w:val="both"/>
        <w:rPr>
          <w:rFonts w:ascii="Times New Roman" w:hAnsi="Times New Roman"/>
          <w:sz w:val="24"/>
          <w:szCs w:val="24"/>
          <w:u w:val="single"/>
        </w:rPr>
      </w:pPr>
      <w:r w:rsidRPr="00AA75E1">
        <w:rPr>
          <w:rFonts w:ascii="Times New Roman" w:hAnsi="Times New Roman"/>
          <w:sz w:val="24"/>
          <w:szCs w:val="24"/>
          <w:u w:val="single"/>
        </w:rPr>
        <w:t>§ 20-820.1 Report. a. No later than March 15, 2024 and every five years thereafter, the department, in consultation with the department of health and mental hygiene and any other organization at the discretion of the department, shall submit to the mayor and the speaker of the council, and post on the department’s website, a report on pregnancy services centers operating in the city of New York. Such report shall examine the health care needs of pregnant women in the city and the ability of pregnancy services centers to fulfill those needs; the impact of pregnancy services centers on the ability of pregnant women to gain timely access reproductive and sexual health services, including abortion and emergency contraception; and recommended actions for the mayor and the speaker of the council to take to help pregnant women in the city as prospective or actual clients of pregnancy services centers. The report shall contain the following information as reasonably available to the department, which may be summarized unless otherwise indicated:</w:t>
      </w:r>
    </w:p>
    <w:p w:rsidR="00AA75E1" w:rsidRPr="00AA75E1" w:rsidRDefault="00AA75E1" w:rsidP="00AA75E1">
      <w:pPr>
        <w:spacing w:line="480" w:lineRule="auto"/>
        <w:ind w:firstLine="720"/>
        <w:jc w:val="both"/>
        <w:rPr>
          <w:rFonts w:ascii="Times New Roman" w:hAnsi="Times New Roman"/>
          <w:sz w:val="24"/>
          <w:szCs w:val="24"/>
          <w:u w:val="single"/>
        </w:rPr>
      </w:pPr>
      <w:r w:rsidRPr="00AA75E1">
        <w:rPr>
          <w:rFonts w:ascii="Times New Roman" w:hAnsi="Times New Roman"/>
          <w:sz w:val="24"/>
          <w:szCs w:val="24"/>
          <w:u w:val="single"/>
        </w:rPr>
        <w:t>1. The location, name and affiliation of each pregnancy services center;</w:t>
      </w:r>
    </w:p>
    <w:p w:rsidR="00AA75E1" w:rsidRPr="00AA75E1" w:rsidRDefault="00AA75E1" w:rsidP="00AA75E1">
      <w:pPr>
        <w:spacing w:line="480" w:lineRule="auto"/>
        <w:ind w:firstLine="720"/>
        <w:jc w:val="both"/>
        <w:rPr>
          <w:rFonts w:ascii="Times New Roman" w:hAnsi="Times New Roman"/>
          <w:sz w:val="24"/>
          <w:szCs w:val="24"/>
          <w:u w:val="single"/>
        </w:rPr>
      </w:pPr>
      <w:r w:rsidRPr="00AA75E1">
        <w:rPr>
          <w:rFonts w:ascii="Times New Roman" w:hAnsi="Times New Roman"/>
          <w:sz w:val="24"/>
          <w:szCs w:val="24"/>
          <w:u w:val="single"/>
        </w:rPr>
        <w:t>2. Services provided by pregnancy services centers, the price ranges of those services, and which of those services are most frequently sought at pregnancy services centers;</w:t>
      </w:r>
    </w:p>
    <w:p w:rsidR="00AA75E1" w:rsidRPr="00AA75E1" w:rsidRDefault="00AA75E1" w:rsidP="00AA75E1">
      <w:pPr>
        <w:spacing w:line="480" w:lineRule="auto"/>
        <w:ind w:firstLine="720"/>
        <w:jc w:val="both"/>
        <w:rPr>
          <w:rFonts w:ascii="Times New Roman" w:hAnsi="Times New Roman"/>
          <w:sz w:val="24"/>
          <w:szCs w:val="24"/>
          <w:u w:val="single"/>
        </w:rPr>
      </w:pPr>
      <w:r w:rsidRPr="00AA75E1">
        <w:rPr>
          <w:rFonts w:ascii="Times New Roman" w:hAnsi="Times New Roman"/>
          <w:sz w:val="24"/>
          <w:szCs w:val="24"/>
          <w:u w:val="single"/>
        </w:rPr>
        <w:t>3. Whether pregnancy services centers enroll women in public benefits programs or connect women to other services, and if so, a summary of the types of services;</w:t>
      </w:r>
    </w:p>
    <w:p w:rsidR="00AA75E1" w:rsidRPr="00AA75E1" w:rsidRDefault="00AA75E1" w:rsidP="00AA75E1">
      <w:pPr>
        <w:spacing w:line="480" w:lineRule="auto"/>
        <w:ind w:firstLine="720"/>
        <w:jc w:val="both"/>
        <w:rPr>
          <w:rFonts w:ascii="Times New Roman" w:hAnsi="Times New Roman"/>
          <w:sz w:val="24"/>
          <w:szCs w:val="24"/>
          <w:u w:val="single"/>
        </w:rPr>
      </w:pPr>
      <w:r w:rsidRPr="00AA75E1">
        <w:rPr>
          <w:rFonts w:ascii="Times New Roman" w:hAnsi="Times New Roman"/>
          <w:sz w:val="24"/>
          <w:szCs w:val="24"/>
          <w:u w:val="single"/>
        </w:rPr>
        <w:t>4. The means by which pregnancy services centers advertise their services to the public, such as online applications or print advertisements; and how such centers depict their services and organizational mission to the public, including: (i) whether pregnancy services centers hold themselves out to the public as medical facilities or entities in which comprehensive, all-options pregnancy counseling is provided, and (ii) whether such centers disclose that abortions or referrals for abortions are not provided at such centers; and</w:t>
      </w:r>
    </w:p>
    <w:p w:rsidR="00AA75E1" w:rsidRPr="00AA75E1" w:rsidRDefault="00AA75E1" w:rsidP="00AA75E1">
      <w:pPr>
        <w:spacing w:line="480" w:lineRule="auto"/>
        <w:ind w:firstLine="720"/>
        <w:jc w:val="both"/>
        <w:rPr>
          <w:rFonts w:ascii="Times New Roman" w:hAnsi="Times New Roman"/>
          <w:sz w:val="24"/>
          <w:szCs w:val="24"/>
          <w:u w:val="single"/>
        </w:rPr>
      </w:pPr>
      <w:r w:rsidRPr="00AA75E1">
        <w:rPr>
          <w:rFonts w:ascii="Times New Roman" w:hAnsi="Times New Roman"/>
          <w:sz w:val="24"/>
          <w:szCs w:val="24"/>
          <w:u w:val="single"/>
        </w:rPr>
        <w:t>5. State or federal funding, if any, directly or indirectly allocated to pregnancy services centers.</w:t>
      </w:r>
    </w:p>
    <w:p w:rsidR="00AA75E1" w:rsidRPr="00AA75E1" w:rsidRDefault="00AA75E1" w:rsidP="00AA75E1">
      <w:pPr>
        <w:spacing w:line="480" w:lineRule="auto"/>
        <w:jc w:val="both"/>
        <w:rPr>
          <w:rFonts w:ascii="Times New Roman" w:hAnsi="Times New Roman"/>
          <w:sz w:val="24"/>
          <w:szCs w:val="24"/>
        </w:rPr>
      </w:pPr>
      <w:r w:rsidRPr="00AA75E1">
        <w:rPr>
          <w:rFonts w:ascii="Times New Roman" w:hAnsi="Times New Roman"/>
          <w:sz w:val="24"/>
          <w:szCs w:val="24"/>
        </w:rPr>
        <w:tab/>
      </w:r>
      <w:r w:rsidRPr="00AA75E1">
        <w:rPr>
          <w:rFonts w:ascii="Times New Roman" w:hAnsi="Times New Roman"/>
          <w:sz w:val="24"/>
          <w:szCs w:val="24"/>
          <w:u w:val="single"/>
        </w:rPr>
        <w:t>b. To help acquire the information necessary to complete the report required by subdivision a of this section, the department shall develop and distribute a voluntary survey to pregnancy services centers in the city.</w:t>
      </w:r>
    </w:p>
    <w:p w:rsidR="00AA75E1" w:rsidRPr="00AA75E1" w:rsidRDefault="00AA75E1" w:rsidP="00AA75E1">
      <w:pPr>
        <w:spacing w:line="480" w:lineRule="auto"/>
        <w:ind w:firstLine="720"/>
        <w:jc w:val="both"/>
        <w:rPr>
          <w:rFonts w:ascii="Times New Roman" w:hAnsi="Times New Roman"/>
          <w:sz w:val="24"/>
          <w:szCs w:val="24"/>
        </w:rPr>
      </w:pPr>
      <w:r w:rsidRPr="00AA75E1">
        <w:rPr>
          <w:rFonts w:ascii="Times New Roman" w:hAnsi="Times New Roman"/>
          <w:sz w:val="24"/>
          <w:szCs w:val="24"/>
        </w:rPr>
        <w:t>§ 2. No later than six months after the submission of the first report required by section one of this local law, the department of consumer and worker protection, in consultation with the department of health and mental hygiene, shall implement a media campaign to inform women in the city about what pregnancy services centers are, including the services such centers do and do not typically provide; how to access a licensed medical provider of reproductive health and pregnancy services, including abortion and emergency contraception; and how to make a complaint if a pregnancy services center has engaged in a deceptive trade practice. Such a media campaign shall be available on the (i) internet, (ii) television or radio, and (iii) print, and in English and Spanish at a minimum.</w:t>
      </w:r>
    </w:p>
    <w:p w:rsidR="00AA75E1" w:rsidRPr="00AA75E1" w:rsidRDefault="00AA75E1" w:rsidP="00AA75E1">
      <w:pPr>
        <w:spacing w:line="480" w:lineRule="auto"/>
        <w:ind w:firstLine="720"/>
        <w:jc w:val="both"/>
        <w:rPr>
          <w:rFonts w:ascii="Times New Roman" w:hAnsi="Times New Roman"/>
          <w:sz w:val="24"/>
          <w:szCs w:val="24"/>
        </w:rPr>
      </w:pPr>
      <w:r w:rsidRPr="00AA75E1">
        <w:rPr>
          <w:rFonts w:ascii="Times New Roman" w:hAnsi="Times New Roman"/>
          <w:sz w:val="24"/>
          <w:szCs w:val="24"/>
        </w:rPr>
        <w:t>§ 3. This local law takes effect immediately.</w:t>
      </w:r>
    </w:p>
    <w:p w:rsidR="00AA75E1" w:rsidRPr="00AA75E1" w:rsidRDefault="00AA75E1" w:rsidP="00AA75E1">
      <w:pPr>
        <w:spacing w:line="480" w:lineRule="auto"/>
        <w:jc w:val="both"/>
        <w:rPr>
          <w:rFonts w:ascii="Times New Roman" w:hAnsi="Times New Roman"/>
          <w:sz w:val="24"/>
          <w:szCs w:val="24"/>
          <w:u w:val="single"/>
        </w:rPr>
        <w:sectPr w:rsidR="00AA75E1" w:rsidRPr="00AA75E1" w:rsidSect="00AF39A5">
          <w:type w:val="continuous"/>
          <w:pgSz w:w="12240" w:h="15840"/>
          <w:pgMar w:top="1440" w:right="1440" w:bottom="1440" w:left="1440" w:header="720" w:footer="720" w:gutter="0"/>
          <w:lnNumType w:countBy="1"/>
          <w:cols w:space="720"/>
          <w:titlePg/>
          <w:docGrid w:linePitch="360"/>
        </w:sectPr>
      </w:pPr>
    </w:p>
    <w:p w:rsidR="00AA75E1" w:rsidRPr="00AA75E1" w:rsidRDefault="00AA75E1" w:rsidP="00AA75E1">
      <w:pPr>
        <w:spacing w:after="0"/>
        <w:jc w:val="both"/>
        <w:rPr>
          <w:rFonts w:ascii="Times New Roman" w:hAnsi="Times New Roman"/>
          <w:sz w:val="20"/>
          <w:szCs w:val="20"/>
        </w:rPr>
      </w:pPr>
    </w:p>
    <w:p w:rsidR="00AA75E1" w:rsidRPr="00AA75E1" w:rsidRDefault="00AA75E1" w:rsidP="00AA75E1">
      <w:pPr>
        <w:spacing w:after="0"/>
        <w:jc w:val="both"/>
        <w:rPr>
          <w:rFonts w:ascii="Times New Roman" w:hAnsi="Times New Roman"/>
          <w:sz w:val="20"/>
          <w:szCs w:val="20"/>
        </w:rPr>
      </w:pPr>
    </w:p>
    <w:p w:rsidR="00AA75E1" w:rsidRPr="00AA75E1" w:rsidRDefault="00AA75E1" w:rsidP="00AA75E1">
      <w:pPr>
        <w:spacing w:after="0"/>
        <w:jc w:val="both"/>
        <w:rPr>
          <w:rFonts w:ascii="Times New Roman" w:hAnsi="Times New Roman"/>
          <w:sz w:val="20"/>
          <w:szCs w:val="20"/>
        </w:rPr>
      </w:pPr>
      <w:r w:rsidRPr="00AA75E1">
        <w:rPr>
          <w:rFonts w:ascii="Times New Roman" w:hAnsi="Times New Roman"/>
          <w:sz w:val="20"/>
          <w:szCs w:val="20"/>
        </w:rPr>
        <w:t>SJ</w:t>
      </w:r>
    </w:p>
    <w:p w:rsidR="00AA75E1" w:rsidRPr="00AA75E1" w:rsidRDefault="00AA75E1" w:rsidP="00AA75E1">
      <w:pPr>
        <w:spacing w:after="0"/>
        <w:jc w:val="both"/>
        <w:rPr>
          <w:rFonts w:ascii="Times New Roman" w:hAnsi="Times New Roman"/>
          <w:sz w:val="20"/>
          <w:szCs w:val="20"/>
        </w:rPr>
      </w:pPr>
      <w:r w:rsidRPr="00AA75E1">
        <w:rPr>
          <w:rFonts w:ascii="Times New Roman" w:hAnsi="Times New Roman"/>
          <w:sz w:val="20"/>
          <w:szCs w:val="20"/>
        </w:rPr>
        <w:t>LS #2485</w:t>
      </w:r>
    </w:p>
    <w:p w:rsidR="00AA75E1" w:rsidRPr="00AA75E1" w:rsidRDefault="00AA75E1" w:rsidP="00AA75E1">
      <w:pPr>
        <w:spacing w:after="0"/>
        <w:rPr>
          <w:rFonts w:ascii="Times New Roman" w:hAnsi="Times New Roman"/>
          <w:sz w:val="20"/>
          <w:szCs w:val="20"/>
        </w:rPr>
      </w:pPr>
      <w:r w:rsidRPr="00AA75E1">
        <w:rPr>
          <w:rFonts w:ascii="Times New Roman" w:hAnsi="Times New Roman"/>
          <w:sz w:val="20"/>
          <w:szCs w:val="20"/>
        </w:rPr>
        <w:t>5/27/22</w:t>
      </w:r>
    </w:p>
    <w:p w:rsidR="00AA75E1" w:rsidRDefault="00AA75E1" w:rsidP="00AA75E1">
      <w:pPr>
        <w:rPr>
          <w:sz w:val="18"/>
          <w:szCs w:val="18"/>
        </w:rPr>
      </w:pPr>
    </w:p>
    <w:p w:rsidR="00AA75E1" w:rsidRDefault="00AA75E1" w:rsidP="00AA75E1">
      <w:pPr>
        <w:rPr>
          <w:sz w:val="18"/>
          <w:szCs w:val="18"/>
        </w:rPr>
      </w:pPr>
    </w:p>
    <w:p w:rsidR="00AA75E1" w:rsidRPr="00895688" w:rsidRDefault="00AA75E1" w:rsidP="00895688">
      <w:pPr>
        <w:spacing w:line="480" w:lineRule="auto"/>
        <w:ind w:firstLine="720"/>
        <w:jc w:val="both"/>
        <w:rPr>
          <w:rFonts w:ascii="Times New Roman" w:hAnsi="Times New Roman"/>
          <w:sz w:val="24"/>
          <w:szCs w:val="24"/>
        </w:rPr>
      </w:pPr>
    </w:p>
    <w:sectPr w:rsidR="00AA75E1" w:rsidRPr="008956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DE8" w:rsidRDefault="00873DE8" w:rsidP="00315580">
      <w:pPr>
        <w:spacing w:after="0" w:line="240" w:lineRule="auto"/>
      </w:pPr>
      <w:r>
        <w:separator/>
      </w:r>
    </w:p>
  </w:endnote>
  <w:endnote w:type="continuationSeparator" w:id="0">
    <w:p w:rsidR="00873DE8" w:rsidRDefault="00873DE8" w:rsidP="00315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31" w:rsidRDefault="00B770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rsidR="00AA75E1" w:rsidRDefault="00AA75E1">
        <w:pPr>
          <w:pStyle w:val="Footer"/>
          <w:jc w:val="center"/>
        </w:pPr>
        <w:r>
          <w:fldChar w:fldCharType="begin"/>
        </w:r>
        <w:r>
          <w:instrText xml:space="preserve"> PAGE   \* MERGEFORMAT </w:instrText>
        </w:r>
        <w:r>
          <w:fldChar w:fldCharType="separate"/>
        </w:r>
        <w:r w:rsidR="0066340B">
          <w:rPr>
            <w:noProof/>
          </w:rPr>
          <w:t>1</w:t>
        </w:r>
        <w:r>
          <w:rPr>
            <w:noProof/>
          </w:rPr>
          <w:fldChar w:fldCharType="end"/>
        </w:r>
      </w:p>
    </w:sdtContent>
  </w:sdt>
  <w:p w:rsidR="00AA75E1" w:rsidRDefault="00AA75E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rsidR="00AA75E1" w:rsidRDefault="00AA75E1">
        <w:pPr>
          <w:pStyle w:val="Footer"/>
          <w:jc w:val="center"/>
        </w:pPr>
        <w:r>
          <w:fldChar w:fldCharType="begin"/>
        </w:r>
        <w:r>
          <w:instrText xml:space="preserve"> PAGE   \* MERGEFORMAT </w:instrText>
        </w:r>
        <w:r>
          <w:fldChar w:fldCharType="separate"/>
        </w:r>
        <w:r w:rsidR="005A174C">
          <w:rPr>
            <w:noProof/>
          </w:rPr>
          <w:t>11</w:t>
        </w:r>
        <w:r>
          <w:rPr>
            <w:noProof/>
          </w:rPr>
          <w:fldChar w:fldCharType="end"/>
        </w:r>
      </w:p>
    </w:sdtContent>
  </w:sdt>
  <w:p w:rsidR="00AA75E1" w:rsidRDefault="00AA7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DE8" w:rsidRDefault="00873DE8" w:rsidP="00315580">
      <w:pPr>
        <w:spacing w:after="0" w:line="240" w:lineRule="auto"/>
      </w:pPr>
      <w:r>
        <w:separator/>
      </w:r>
    </w:p>
  </w:footnote>
  <w:footnote w:type="continuationSeparator" w:id="0">
    <w:p w:rsidR="00873DE8" w:rsidRDefault="00873DE8" w:rsidP="00315580">
      <w:pPr>
        <w:spacing w:after="0" w:line="240" w:lineRule="auto"/>
      </w:pPr>
      <w:r>
        <w:continuationSeparator/>
      </w:r>
    </w:p>
  </w:footnote>
  <w:footnote w:id="1">
    <w:p w:rsidR="0094771B" w:rsidRDefault="0094771B" w:rsidP="0094771B">
      <w:pPr>
        <w:pStyle w:val="FootnoteText"/>
      </w:pPr>
      <w:r>
        <w:rPr>
          <w:rStyle w:val="FootnoteReference"/>
        </w:rPr>
        <w:footnoteRef/>
      </w:r>
      <w:r>
        <w:t xml:space="preserve"> NARAL Pro-Choice N.Y. Found. &amp; Nat’l Inst. for Reproductive Health, </w:t>
      </w:r>
      <w:r>
        <w:rPr>
          <w:i/>
        </w:rPr>
        <w:t>She Said Abortion Could Cause Breast Cancer: A Report on the Lies, Manipulations, and Privacy Violations of Crisis Pregnancy Centers</w:t>
      </w:r>
      <w:r>
        <w:t xml:space="preserve">  (2010), </w:t>
      </w:r>
      <w:r w:rsidRPr="00AA2797">
        <w:rPr>
          <w:i/>
        </w:rPr>
        <w:t>available</w:t>
      </w:r>
      <w:r>
        <w:t xml:space="preserve"> </w:t>
      </w:r>
      <w:r>
        <w:rPr>
          <w:i/>
        </w:rPr>
        <w:t xml:space="preserve">at </w:t>
      </w:r>
      <w:hyperlink r:id="rId1" w:history="1">
        <w:r w:rsidR="00AF0BC0" w:rsidRPr="00303728">
          <w:rPr>
            <w:rStyle w:val="Hyperlink"/>
          </w:rPr>
          <w:t>https://www.nirhealth.org/wp-content/uploads/2015/09/cpcreport2010.pdf</w:t>
        </w:r>
      </w:hyperlink>
      <w:r w:rsidR="00AF0BC0">
        <w:t xml:space="preserve"> </w:t>
      </w:r>
      <w:r>
        <w:t xml:space="preserve"> </w:t>
      </w:r>
    </w:p>
  </w:footnote>
  <w:footnote w:id="2">
    <w:p w:rsidR="0094771B" w:rsidRDefault="0094771B" w:rsidP="0094771B">
      <w:pPr>
        <w:pStyle w:val="FootnoteText"/>
      </w:pPr>
      <w:r>
        <w:rPr>
          <w:rStyle w:val="FootnoteReference"/>
        </w:rPr>
        <w:footnoteRef/>
      </w:r>
      <w:r>
        <w:t xml:space="preserve"> </w:t>
      </w:r>
      <w:r w:rsidRPr="00957408">
        <w:t xml:space="preserve">Press Release, N.Y. State Att’y Gen’l Eliot Spitzer, </w:t>
      </w:r>
      <w:r w:rsidRPr="00957408">
        <w:rPr>
          <w:i/>
        </w:rPr>
        <w:t>Spitzer Reaches Agreement with Upstate Crisis Pregnancy Center</w:t>
      </w:r>
      <w:r w:rsidRPr="00957408">
        <w:t xml:space="preserve"> (Feb, 28, 2002).</w:t>
      </w:r>
    </w:p>
  </w:footnote>
  <w:footnote w:id="3">
    <w:p w:rsidR="00486741" w:rsidRDefault="00486741" w:rsidP="00486741">
      <w:pPr>
        <w:pStyle w:val="FootnoteText"/>
      </w:pPr>
      <w:r>
        <w:rPr>
          <w:rStyle w:val="FootnoteReference"/>
        </w:rPr>
        <w:footnoteRef/>
      </w:r>
      <w:r>
        <w:t xml:space="preserve"> Amy G. Bryant, and Jonas Swartz, “Why Crisis Pregnancy Centers are Legal but Unethical” AMA Journal of Ethics, March 2018, Volume 20, Number 3: available: </w:t>
      </w:r>
      <w:hyperlink r:id="rId2" w:history="1">
        <w:r w:rsidRPr="00303728">
          <w:rPr>
            <w:rStyle w:val="Hyperlink"/>
          </w:rPr>
          <w:t>https://journalofethics.ama-assn.org/sites/journalofethics.ama-assn.org/files/2018-04/pfor1-1803.pdf</w:t>
        </w:r>
      </w:hyperlink>
      <w:r>
        <w:t xml:space="preserve"> </w:t>
      </w:r>
    </w:p>
  </w:footnote>
  <w:footnote w:id="4">
    <w:p w:rsidR="00486741" w:rsidRPr="003106B6" w:rsidRDefault="00486741" w:rsidP="00486741">
      <w:pPr>
        <w:pStyle w:val="FootnoteText"/>
        <w:rPr>
          <w:i/>
        </w:rPr>
      </w:pPr>
      <w:r>
        <w:rPr>
          <w:rStyle w:val="FootnoteReference"/>
        </w:rPr>
        <w:footnoteRef/>
      </w:r>
      <w:r>
        <w:t xml:space="preserve"> </w:t>
      </w:r>
      <w:r>
        <w:rPr>
          <w:i/>
        </w:rPr>
        <w:t>Id.</w:t>
      </w:r>
    </w:p>
  </w:footnote>
  <w:footnote w:id="5">
    <w:p w:rsidR="00486741" w:rsidRDefault="00486741" w:rsidP="00486741">
      <w:pPr>
        <w:pStyle w:val="FootnoteText"/>
      </w:pPr>
      <w:r>
        <w:rPr>
          <w:rStyle w:val="FootnoteReference"/>
        </w:rPr>
        <w:footnoteRef/>
      </w:r>
      <w:r>
        <w:t xml:space="preserve"> </w:t>
      </w:r>
      <w:r>
        <w:rPr>
          <w:i/>
        </w:rPr>
        <w:t>Id.</w:t>
      </w:r>
    </w:p>
  </w:footnote>
  <w:footnote w:id="6">
    <w:p w:rsidR="00486741" w:rsidRDefault="00486741" w:rsidP="00486741">
      <w:pPr>
        <w:pStyle w:val="FootnoteText"/>
      </w:pPr>
      <w:r>
        <w:rPr>
          <w:rStyle w:val="FootnoteReference"/>
        </w:rPr>
        <w:footnoteRef/>
      </w:r>
      <w:r>
        <w:t xml:space="preserve"> </w:t>
      </w:r>
      <w:r>
        <w:rPr>
          <w:i/>
        </w:rPr>
        <w:t>Id.</w:t>
      </w:r>
    </w:p>
  </w:footnote>
  <w:footnote w:id="7">
    <w:p w:rsidR="004A42F0" w:rsidRDefault="004A42F0">
      <w:pPr>
        <w:pStyle w:val="FootnoteText"/>
      </w:pPr>
      <w:r>
        <w:rPr>
          <w:rStyle w:val="FootnoteReference"/>
        </w:rPr>
        <w:footnoteRef/>
      </w:r>
      <w:r>
        <w:t xml:space="preserve"> Kari Paul, “</w:t>
      </w:r>
      <w:r w:rsidRPr="004A42F0">
        <w:t>Google misdirects one in 10 searches for abortion to ‘pregnancy crisis centers’</w:t>
      </w:r>
      <w:r>
        <w:t>”</w:t>
      </w:r>
      <w:r w:rsidR="003464D8">
        <w:t xml:space="preserve"> The Guardian,</w:t>
      </w:r>
      <w:r>
        <w:t xml:space="preserve"> June 9, 2022, available at: </w:t>
      </w:r>
      <w:hyperlink r:id="rId3" w:history="1">
        <w:r w:rsidR="00653721" w:rsidRPr="00303728">
          <w:rPr>
            <w:rStyle w:val="Hyperlink"/>
          </w:rPr>
          <w:t>https://www.theguardian.com/world/2022/jun/09/google-searches-abortion-clinics-pregnancy-crisis-centers</w:t>
        </w:r>
      </w:hyperlink>
      <w:r w:rsidR="00424919">
        <w:t xml:space="preserve"> </w:t>
      </w:r>
    </w:p>
  </w:footnote>
  <w:footnote w:id="8">
    <w:p w:rsidR="00F32AD1" w:rsidRPr="00C463EC" w:rsidRDefault="00F32AD1" w:rsidP="00F32AD1">
      <w:pPr>
        <w:pStyle w:val="FootnoteText"/>
      </w:pPr>
      <w:r>
        <w:rPr>
          <w:rStyle w:val="FootnoteReference"/>
        </w:rPr>
        <w:footnoteRef/>
      </w:r>
      <w:r>
        <w:t xml:space="preserve"> N.Y.C. Council Hearing, November 16, 2010, </w:t>
      </w:r>
      <w:r w:rsidRPr="002964FB">
        <w:rPr>
          <w:i/>
        </w:rPr>
        <w:t>Introduction. No. 371</w:t>
      </w:r>
      <w:r>
        <w:t>: testimony of Center f</w:t>
      </w:r>
      <w:r w:rsidR="00C463EC">
        <w:t xml:space="preserve">or Reproductive Rights at 75-76, available at: </w:t>
      </w:r>
      <w:hyperlink r:id="rId4" w:history="1">
        <w:r w:rsidR="00C463EC" w:rsidRPr="00303728">
          <w:rPr>
            <w:rStyle w:val="Hyperlink"/>
          </w:rPr>
          <w:t>https://legistar.council.nyc.gov/LegislationDetail.aspx?ID=777861&amp;GUID=F7F0B7D7-2FE7-456D-A7A7-1633C9880D92&amp;Options=ID|Text|&amp;Search=371</w:t>
        </w:r>
      </w:hyperlink>
      <w:r w:rsidR="00C463EC">
        <w:t xml:space="preserve"> </w:t>
      </w:r>
    </w:p>
  </w:footnote>
  <w:footnote w:id="9">
    <w:p w:rsidR="007D1471" w:rsidRDefault="007D1471" w:rsidP="007D1471">
      <w:pPr>
        <w:pStyle w:val="FootnoteText"/>
      </w:pPr>
      <w:r>
        <w:rPr>
          <w:rStyle w:val="FootnoteReference"/>
        </w:rPr>
        <w:footnoteRef/>
      </w:r>
      <w:r>
        <w:t xml:space="preserve"> N.Y.C. Council Hearing, November 15, 2017,</w:t>
      </w:r>
      <w:r w:rsidRPr="0093227F">
        <w:t xml:space="preserve"> </w:t>
      </w:r>
      <w:r>
        <w:t>“</w:t>
      </w:r>
      <w:r w:rsidRPr="0093227F">
        <w:t>Oversight - Enforcement of Local Law 17 of 2011 and the Regulati</w:t>
      </w:r>
      <w:r>
        <w:t xml:space="preserve">on of Pregnancy Service Centers,” testimony of Maria Lopez-Bernstein, available at: </w:t>
      </w:r>
      <w:hyperlink r:id="rId5" w:history="1">
        <w:r w:rsidRPr="00303728">
          <w:rPr>
            <w:rStyle w:val="Hyperlink"/>
          </w:rPr>
          <w:t>https://legistar.council.nyc.gov/LegislationDetail.aspx?ID=3195624&amp;GUID=DA958D68-7AC8-41A3-BEF9-EBBFF534DBCB&amp;Options=&amp;Search</w:t>
        </w:r>
      </w:hyperlink>
      <w:r w:rsidRPr="0093227F">
        <w:t>=</w:t>
      </w:r>
    </w:p>
  </w:footnote>
  <w:footnote w:id="10">
    <w:p w:rsidR="00F32AD1" w:rsidRDefault="00F32AD1" w:rsidP="00F32AD1">
      <w:pPr>
        <w:pStyle w:val="FootnoteText"/>
      </w:pPr>
      <w:r>
        <w:rPr>
          <w:rStyle w:val="FootnoteReference"/>
        </w:rPr>
        <w:footnoteRef/>
      </w:r>
      <w:r>
        <w:t xml:space="preserve"> </w:t>
      </w:r>
      <w:r w:rsidR="00FD533F">
        <w:t xml:space="preserve">Amy G. Bryant, and Jonas Swartz, “Why Crisis Pregnancy Centers are Legal but Unethical” AMA Journal of Ethics, March 2018, Volume 20, Number 3: available: </w:t>
      </w:r>
      <w:hyperlink r:id="rId6" w:history="1">
        <w:r w:rsidR="00FD533F" w:rsidRPr="00303728">
          <w:rPr>
            <w:rStyle w:val="Hyperlink"/>
          </w:rPr>
          <w:t>https://journalofethics.ama-assn.org/sites/journalofethics.ama-assn.org/files/2018-04/pfor1-1803.pdf</w:t>
        </w:r>
      </w:hyperlink>
      <w:r>
        <w:t xml:space="preserve">; NARAL Pro-Choice  N.Y. Found., </w:t>
      </w:r>
      <w:r w:rsidRPr="00CD630F">
        <w:rPr>
          <w:i/>
        </w:rPr>
        <w:t>supra</w:t>
      </w:r>
      <w:r>
        <w:t xml:space="preserve"> note </w:t>
      </w:r>
      <w:r w:rsidR="00FD533F">
        <w:t>1</w:t>
      </w:r>
      <w:r>
        <w:t>.</w:t>
      </w:r>
    </w:p>
  </w:footnote>
  <w:footnote w:id="11">
    <w:p w:rsidR="00F32AD1" w:rsidRPr="001877D0" w:rsidRDefault="00F32AD1" w:rsidP="00F32AD1">
      <w:pPr>
        <w:pStyle w:val="FootnoteText"/>
      </w:pPr>
      <w:r>
        <w:rPr>
          <w:rStyle w:val="FootnoteReference"/>
        </w:rPr>
        <w:footnoteRef/>
      </w:r>
      <w:r>
        <w:t xml:space="preserve"> </w:t>
      </w:r>
      <w:r w:rsidRPr="001877D0">
        <w:t>La</w:t>
      </w:r>
      <w:r w:rsidR="00E94C36">
        <w:t>i</w:t>
      </w:r>
      <w:r w:rsidRPr="001877D0">
        <w:t>uren Evans, New Law Hasn’t Stopped Anti-Abortion “Pregnancy Centers” From M</w:t>
      </w:r>
      <w:r>
        <w:t xml:space="preserve">isleading Women, </w:t>
      </w:r>
      <w:r w:rsidRPr="001877D0">
        <w:t xml:space="preserve">Village Voice (Sept. 13, 2017), </w:t>
      </w:r>
      <w:hyperlink r:id="rId7" w:history="1">
        <w:r w:rsidR="008A074C" w:rsidRPr="00303728">
          <w:rPr>
            <w:rStyle w:val="Hyperlink"/>
          </w:rPr>
          <w:t>https://www.villagevoice.com/2017/09/13/562988/</w:t>
        </w:r>
      </w:hyperlink>
      <w:r w:rsidR="008A074C">
        <w:t xml:space="preserve">  </w:t>
      </w:r>
    </w:p>
  </w:footnote>
  <w:footnote w:id="12">
    <w:p w:rsidR="00F32AD1" w:rsidRDefault="00F32AD1" w:rsidP="00F32AD1">
      <w:pPr>
        <w:pStyle w:val="FootnoteText"/>
      </w:pPr>
      <w:r>
        <w:rPr>
          <w:rStyle w:val="FootnoteReference"/>
        </w:rPr>
        <w:footnoteRef/>
      </w:r>
      <w:r>
        <w:t xml:space="preserve"> N.Y.C. Council Hearing, November 16, 2010, </w:t>
      </w:r>
      <w:r w:rsidRPr="002964FB">
        <w:rPr>
          <w:i/>
        </w:rPr>
        <w:t>Introduction. No. 371</w:t>
      </w:r>
      <w:r>
        <w:t>: testimony of Center for Reproductive Rights at 75-76.</w:t>
      </w:r>
    </w:p>
  </w:footnote>
  <w:footnote w:id="13">
    <w:p w:rsidR="001532BA" w:rsidRDefault="001532BA" w:rsidP="001532BA">
      <w:pPr>
        <w:pStyle w:val="FootnoteText"/>
      </w:pPr>
      <w:r>
        <w:rPr>
          <w:rStyle w:val="FootnoteReference"/>
        </w:rPr>
        <w:footnoteRef/>
      </w:r>
      <w:r>
        <w:t xml:space="preserve"> Lifecall Resources for Pregnant Women &amp; their Babies, </w:t>
      </w:r>
      <w:r w:rsidRPr="00CD630F">
        <w:rPr>
          <w:i/>
        </w:rPr>
        <w:t>Crisis Pregnancy Centers: New York</w:t>
      </w:r>
      <w:r>
        <w:t xml:space="preserve">, </w:t>
      </w:r>
      <w:r w:rsidRPr="000A5087">
        <w:t>http://www.lifecall.org/cpc/new_york.html</w:t>
      </w:r>
      <w:r w:rsidRPr="006C180D">
        <w:t xml:space="preserve"> </w:t>
      </w:r>
      <w:r>
        <w:t xml:space="preserve">(last visited </w:t>
      </w:r>
      <w:r w:rsidR="008B402B">
        <w:t>June</w:t>
      </w:r>
      <w:r>
        <w:t xml:space="preserve"> </w:t>
      </w:r>
      <w:r w:rsidR="008B402B">
        <w:t>13, 2022</w:t>
      </w:r>
      <w:r>
        <w:t>).</w:t>
      </w:r>
    </w:p>
  </w:footnote>
  <w:footnote w:id="14">
    <w:p w:rsidR="001532BA" w:rsidRDefault="001532BA" w:rsidP="001532BA">
      <w:pPr>
        <w:pStyle w:val="FootnoteText"/>
      </w:pPr>
      <w:r>
        <w:rPr>
          <w:rStyle w:val="FootnoteReference"/>
        </w:rPr>
        <w:footnoteRef/>
      </w:r>
      <w:r>
        <w:t xml:space="preserve"> NARAL Pro-Choice N.Y. Found., </w:t>
      </w:r>
      <w:r w:rsidRPr="00CD630F">
        <w:rPr>
          <w:i/>
        </w:rPr>
        <w:t>supra</w:t>
      </w:r>
      <w:r w:rsidR="00CE15D5">
        <w:t xml:space="preserve"> note 1</w:t>
      </w:r>
      <w:r>
        <w:t xml:space="preserve">. </w:t>
      </w:r>
    </w:p>
  </w:footnote>
  <w:footnote w:id="15">
    <w:p w:rsidR="00D71B36" w:rsidRDefault="00D71B36">
      <w:pPr>
        <w:pStyle w:val="FootnoteText"/>
      </w:pPr>
      <w:r>
        <w:rPr>
          <w:rStyle w:val="FootnoteReference"/>
        </w:rPr>
        <w:footnoteRef/>
      </w:r>
      <w:r>
        <w:t xml:space="preserve"> Amy G. Bryant, and Jonas Swartz, “Why Crisis Pregnancy Centers are Legal but Unethical” AMA Journal of Ethics, March 2018, Volume 20, Number 3: available</w:t>
      </w:r>
      <w:r w:rsidR="00906F59">
        <w:t xml:space="preserve"> at</w:t>
      </w:r>
      <w:r>
        <w:t xml:space="preserve">: </w:t>
      </w:r>
      <w:hyperlink r:id="rId8" w:history="1">
        <w:r w:rsidRPr="00303728">
          <w:rPr>
            <w:rStyle w:val="Hyperlink"/>
          </w:rPr>
          <w:t>https://journalofethics.ama-assn.org/sites/journalofethics.ama-assn.org/files/2018-04/pfor1-1803.pdf</w:t>
        </w:r>
      </w:hyperlink>
      <w:r>
        <w:t xml:space="preserve"> </w:t>
      </w:r>
    </w:p>
  </w:footnote>
  <w:footnote w:id="16">
    <w:p w:rsidR="00F32AD1" w:rsidRDefault="00F32AD1" w:rsidP="00F32AD1">
      <w:pPr>
        <w:pStyle w:val="FootnoteText"/>
      </w:pPr>
      <w:r>
        <w:rPr>
          <w:rStyle w:val="FootnoteReference"/>
        </w:rPr>
        <w:footnoteRef/>
      </w:r>
      <w:r>
        <w:t xml:space="preserve"> Office of Civil Rights, U.S. Dep’t of Health &amp; Human Servs., </w:t>
      </w:r>
      <w:r w:rsidRPr="00847CA5">
        <w:rPr>
          <w:i/>
        </w:rPr>
        <w:t>Health Information Privacy: For Covered Entities</w:t>
      </w:r>
      <w:r>
        <w:t xml:space="preserve">, </w:t>
      </w:r>
      <w:r w:rsidRPr="00847CA5">
        <w:t>http://www.hhs.gov/ocr/privacy/hipaa/understanding/coveredentities/index.html</w:t>
      </w:r>
      <w:r>
        <w:t xml:space="preserve"> (last visited </w:t>
      </w:r>
      <w:r w:rsidR="00BB36FF">
        <w:t>June 13, 202</w:t>
      </w:r>
      <w:r>
        <w:t>7).</w:t>
      </w:r>
    </w:p>
  </w:footnote>
  <w:footnote w:id="17">
    <w:p w:rsidR="00F32AD1" w:rsidRDefault="00F32AD1" w:rsidP="00F32AD1">
      <w:pPr>
        <w:pStyle w:val="FootnoteText"/>
      </w:pPr>
      <w:r>
        <w:rPr>
          <w:rStyle w:val="FootnoteReference"/>
        </w:rPr>
        <w:footnoteRef/>
      </w:r>
      <w:r>
        <w:t xml:space="preserve"> N.Y.C. Council Hearing, November 16, 2010, </w:t>
      </w:r>
      <w:r w:rsidRPr="002964FB">
        <w:rPr>
          <w:i/>
        </w:rPr>
        <w:t>Introduction. No. 371</w:t>
      </w:r>
      <w:r>
        <w:t>: testimony</w:t>
      </w:r>
      <w:r w:rsidR="00C7110B">
        <w:t xml:space="preserve"> of Planned Parenthood at 88-89, </w:t>
      </w:r>
      <w:r w:rsidR="00821D2D">
        <w:t xml:space="preserve"> Available </w:t>
      </w:r>
      <w:r w:rsidR="002B6F0E">
        <w:t>at:</w:t>
      </w:r>
      <w:r w:rsidR="00821D2D">
        <w:t xml:space="preserve"> </w:t>
      </w:r>
      <w:hyperlink r:id="rId9" w:history="1">
        <w:r w:rsidR="00821D2D" w:rsidRPr="00303728">
          <w:rPr>
            <w:rStyle w:val="Hyperlink"/>
          </w:rPr>
          <w:t>https://legistar.council.nyc.gov/LegislationDetail.aspx?ID=777861&amp;GUID=F7F0B7D7-2FE7-456D-A7A7-1633C9880D92&amp;Options=ID|Text|&amp;Search=371</w:t>
        </w:r>
      </w:hyperlink>
      <w:r w:rsidR="00821D2D">
        <w:t xml:space="preserve"> </w:t>
      </w:r>
    </w:p>
  </w:footnote>
  <w:footnote w:id="18">
    <w:p w:rsidR="00F32AD1" w:rsidRDefault="00F32AD1" w:rsidP="00F32AD1">
      <w:pPr>
        <w:pStyle w:val="FootnoteText"/>
      </w:pPr>
      <w:r>
        <w:rPr>
          <w:rStyle w:val="FootnoteReference"/>
        </w:rPr>
        <w:footnoteRef/>
      </w:r>
      <w:r>
        <w:t xml:space="preserve"> </w:t>
      </w:r>
      <w:r w:rsidRPr="003C1289">
        <w:rPr>
          <w:i/>
        </w:rPr>
        <w:t>Id.</w:t>
      </w:r>
    </w:p>
  </w:footnote>
  <w:footnote w:id="19">
    <w:p w:rsidR="00315580" w:rsidRDefault="00315580" w:rsidP="00315580">
      <w:pPr>
        <w:pStyle w:val="FootnoteText"/>
      </w:pPr>
      <w:r>
        <w:rPr>
          <w:rStyle w:val="FootnoteReference"/>
        </w:rPr>
        <w:footnoteRef/>
      </w:r>
      <w:r>
        <w:t xml:space="preserve"> Administrative Code (“ADC”) </w:t>
      </w:r>
      <w:r w:rsidRPr="004002D8">
        <w:t>§</w:t>
      </w:r>
      <w:r>
        <w:t xml:space="preserve"> 20-815(g).</w:t>
      </w:r>
    </w:p>
  </w:footnote>
  <w:footnote w:id="20">
    <w:p w:rsidR="00315580" w:rsidRDefault="00315580" w:rsidP="00315580">
      <w:pPr>
        <w:pStyle w:val="FootnoteText"/>
      </w:pPr>
      <w:r>
        <w:rPr>
          <w:rStyle w:val="FootnoteReference"/>
        </w:rPr>
        <w:footnoteRef/>
      </w:r>
      <w:r>
        <w:t xml:space="preserve"> </w:t>
      </w:r>
      <w:r w:rsidRPr="00597434">
        <w:rPr>
          <w:i/>
        </w:rPr>
        <w:t>Id.</w:t>
      </w:r>
      <w:r>
        <w:t xml:space="preserve"> </w:t>
      </w:r>
    </w:p>
  </w:footnote>
  <w:footnote w:id="21">
    <w:p w:rsidR="00597434" w:rsidRPr="00597434" w:rsidRDefault="00597434">
      <w:pPr>
        <w:pStyle w:val="FootnoteText"/>
        <w:rPr>
          <w:i/>
        </w:rPr>
      </w:pPr>
      <w:r>
        <w:rPr>
          <w:rStyle w:val="FootnoteReference"/>
        </w:rPr>
        <w:footnoteRef/>
      </w:r>
      <w:r>
        <w:t xml:space="preserve"> </w:t>
      </w:r>
      <w:r>
        <w:rPr>
          <w:i/>
        </w:rPr>
        <w:t>Id.</w:t>
      </w:r>
    </w:p>
  </w:footnote>
  <w:footnote w:id="22">
    <w:p w:rsidR="00C4640A" w:rsidRDefault="00C4640A">
      <w:pPr>
        <w:pStyle w:val="FootnoteText"/>
      </w:pPr>
      <w:r>
        <w:rPr>
          <w:rStyle w:val="FootnoteReference"/>
        </w:rPr>
        <w:footnoteRef/>
      </w:r>
      <w:r>
        <w:t xml:space="preserve"> </w:t>
      </w:r>
      <w:r w:rsidRPr="00C4640A">
        <w:rPr>
          <w:i/>
        </w:rPr>
        <w:t>Pregnancy Care Center Of New York et al v. The City of New York et al [2011] (Court of Appeals for the Second Circuit).</w:t>
      </w:r>
    </w:p>
  </w:footnote>
  <w:footnote w:id="23">
    <w:p w:rsidR="00DD3DD1" w:rsidRDefault="00DD3DD1">
      <w:pPr>
        <w:pStyle w:val="FootnoteText"/>
      </w:pPr>
      <w:r>
        <w:rPr>
          <w:rStyle w:val="FootnoteReference"/>
        </w:rPr>
        <w:footnoteRef/>
      </w:r>
      <w:r>
        <w:t xml:space="preserve"> Lawrence Hurley, “</w:t>
      </w:r>
      <w:r w:rsidRPr="00DD3DD1">
        <w:t>U.S. top court leaves intact New York City pregnancy center rule</w:t>
      </w:r>
      <w:r>
        <w:t>”</w:t>
      </w:r>
      <w:r w:rsidR="00597434">
        <w:t xml:space="preserve">, Reuters, November 3, 2014, </w:t>
      </w:r>
      <w:r>
        <w:t xml:space="preserve">available at: </w:t>
      </w:r>
      <w:hyperlink r:id="rId10" w:history="1">
        <w:r w:rsidRPr="00303728">
          <w:rPr>
            <w:rStyle w:val="Hyperlink"/>
          </w:rPr>
          <w:t>https://www.reuters.com/article/us-usa-court-abortion/u-s-top-court-leaves-intact-new-york-city-pregnancy-center-rule-idUSKBN0IN1A720141103</w:t>
        </w:r>
      </w:hyperlink>
      <w:r>
        <w:t xml:space="preserve"> </w:t>
      </w:r>
    </w:p>
  </w:footnote>
  <w:footnote w:id="24">
    <w:p w:rsidR="0093227F" w:rsidRDefault="0093227F">
      <w:pPr>
        <w:pStyle w:val="FootnoteText"/>
      </w:pPr>
      <w:r>
        <w:rPr>
          <w:rStyle w:val="FootnoteReference"/>
        </w:rPr>
        <w:footnoteRef/>
      </w:r>
      <w:r>
        <w:t xml:space="preserve"> N.Y.C. Council Hearing, November 15, 2017,</w:t>
      </w:r>
      <w:r w:rsidRPr="0093227F">
        <w:t xml:space="preserve"> </w:t>
      </w:r>
      <w:r w:rsidRPr="00C208F5">
        <w:rPr>
          <w:i/>
        </w:rPr>
        <w:t>Oversight - Enforcement of Local Law 17 of 2011 and the Regulati</w:t>
      </w:r>
      <w:r w:rsidR="00C208F5" w:rsidRPr="00C208F5">
        <w:rPr>
          <w:i/>
        </w:rPr>
        <w:t>on of Pregnancy Service Centers</w:t>
      </w:r>
      <w:r w:rsidR="00C208F5">
        <w:t>, T</w:t>
      </w:r>
      <w:r>
        <w:t xml:space="preserve">estimony of </w:t>
      </w:r>
      <w:r w:rsidR="00C208F5">
        <w:t xml:space="preserve">Department of Consumer Affairs, </w:t>
      </w:r>
      <w:r w:rsidRPr="00C208F5">
        <w:rPr>
          <w:i/>
        </w:rPr>
        <w:t>available at</w:t>
      </w:r>
      <w:r>
        <w:t xml:space="preserve">: </w:t>
      </w:r>
      <w:hyperlink r:id="rId11" w:history="1">
        <w:r w:rsidRPr="00303728">
          <w:rPr>
            <w:rStyle w:val="Hyperlink"/>
          </w:rPr>
          <w:t>https://legistar.council.nyc.gov/LegislationDetail.aspx?ID=3195624&amp;GUID=DA958D68-7AC8-41A3-BEF9-EBBFF534DBCB&amp;Options=&amp;Search</w:t>
        </w:r>
      </w:hyperlink>
      <w:r w:rsidRPr="0093227F">
        <w:t>=</w:t>
      </w:r>
      <w:r>
        <w:t xml:space="preserve"> </w:t>
      </w:r>
    </w:p>
  </w:footnote>
  <w:footnote w:id="25">
    <w:p w:rsidR="0093227F" w:rsidRPr="00A473D6" w:rsidRDefault="0093227F">
      <w:pPr>
        <w:pStyle w:val="FootnoteText"/>
        <w:rPr>
          <w:i/>
        </w:rPr>
      </w:pPr>
      <w:r>
        <w:rPr>
          <w:rStyle w:val="FootnoteReference"/>
        </w:rPr>
        <w:footnoteRef/>
      </w:r>
      <w:r>
        <w:t xml:space="preserve"> </w:t>
      </w:r>
      <w:r w:rsidR="00A473D6">
        <w:rPr>
          <w:i/>
        </w:rPr>
        <w:t>Id.</w:t>
      </w:r>
    </w:p>
  </w:footnote>
  <w:footnote w:id="26">
    <w:p w:rsidR="00774A0C" w:rsidRPr="00774A0C" w:rsidRDefault="00774A0C">
      <w:pPr>
        <w:pStyle w:val="FootnoteText"/>
        <w:rPr>
          <w:i/>
        </w:rPr>
      </w:pPr>
      <w:r>
        <w:rPr>
          <w:rStyle w:val="FootnoteReference"/>
        </w:rPr>
        <w:footnoteRef/>
      </w:r>
      <w:r>
        <w:t xml:space="preserve"> </w:t>
      </w:r>
      <w:r>
        <w:rPr>
          <w:i/>
        </w:rPr>
        <w:t>Id.</w:t>
      </w:r>
    </w:p>
  </w:footnote>
  <w:footnote w:id="27">
    <w:p w:rsidR="00C32355" w:rsidRDefault="00C32355">
      <w:pPr>
        <w:pStyle w:val="FootnoteText"/>
      </w:pPr>
      <w:r>
        <w:rPr>
          <w:rStyle w:val="FootnoteReference"/>
        </w:rPr>
        <w:footnoteRef/>
      </w:r>
      <w:r>
        <w:t xml:space="preserve"> Josh Gerstein and Alexander Ward, “</w:t>
      </w:r>
      <w:r w:rsidRPr="00C32355">
        <w:t>Supreme Court has voted to overturn abortion rights, draft opinion shows</w:t>
      </w:r>
      <w:r>
        <w:t xml:space="preserve">”, Politico, May 2, 2022, available at: </w:t>
      </w:r>
      <w:hyperlink r:id="rId12" w:history="1">
        <w:r w:rsidRPr="00303728">
          <w:rPr>
            <w:rStyle w:val="Hyperlink"/>
          </w:rPr>
          <w:t>https://www.politico.com/news/2022/05/02/supreme-court-abortion-draft-opinion-00029473</w:t>
        </w:r>
      </w:hyperlink>
      <w:r>
        <w:t xml:space="preserve"> </w:t>
      </w:r>
    </w:p>
  </w:footnote>
  <w:footnote w:id="28">
    <w:p w:rsidR="00C32355" w:rsidRPr="00C32355" w:rsidRDefault="00C32355">
      <w:pPr>
        <w:pStyle w:val="FootnoteText"/>
        <w:rPr>
          <w:i/>
        </w:rPr>
      </w:pPr>
      <w:r>
        <w:rPr>
          <w:rStyle w:val="FootnoteReference"/>
        </w:rPr>
        <w:footnoteRef/>
      </w:r>
      <w:r>
        <w:t xml:space="preserve"> </w:t>
      </w:r>
      <w:r>
        <w:rPr>
          <w:i/>
        </w:rPr>
        <w:t>Id.</w:t>
      </w:r>
    </w:p>
  </w:footnote>
  <w:footnote w:id="29">
    <w:p w:rsidR="00A94E2C" w:rsidRDefault="00A94E2C">
      <w:pPr>
        <w:pStyle w:val="FootnoteText"/>
      </w:pPr>
      <w:r>
        <w:rPr>
          <w:rStyle w:val="FootnoteReference"/>
        </w:rPr>
        <w:footnoteRef/>
      </w:r>
      <w:r>
        <w:t xml:space="preserve"> </w:t>
      </w:r>
      <w:r w:rsidR="00A717E7">
        <w:t xml:space="preserve">NYS Senate Bill S.470, </w:t>
      </w:r>
      <w:r w:rsidR="00A717E7" w:rsidRPr="00A717E7">
        <w:rPr>
          <w:i/>
        </w:rPr>
        <w:t>available at</w:t>
      </w:r>
      <w:r w:rsidR="00A717E7">
        <w:t xml:space="preserve">: </w:t>
      </w:r>
      <w:hyperlink r:id="rId13" w:history="1">
        <w:r w:rsidRPr="00303728">
          <w:rPr>
            <w:rStyle w:val="Hyperlink"/>
          </w:rPr>
          <w:t>https://www.nysenate.gov/legislation/bills/2021/S470</w:t>
        </w:r>
      </w:hyperlink>
      <w:r>
        <w:t xml:space="preserve"> </w:t>
      </w:r>
    </w:p>
  </w:footnote>
  <w:footnote w:id="30">
    <w:p w:rsidR="00A94E2C" w:rsidRDefault="00A94E2C">
      <w:pPr>
        <w:pStyle w:val="FootnoteText"/>
      </w:pPr>
      <w:r>
        <w:rPr>
          <w:rStyle w:val="FootnoteReference"/>
        </w:rPr>
        <w:footnoteRef/>
      </w:r>
      <w:r>
        <w:t xml:space="preserve"> </w:t>
      </w:r>
      <w:r w:rsidR="00A717E7">
        <w:t xml:space="preserve">NYS Assembly Bill A.5499, </w:t>
      </w:r>
      <w:r w:rsidR="00A717E7" w:rsidRPr="00A717E7">
        <w:rPr>
          <w:i/>
        </w:rPr>
        <w:t>available at</w:t>
      </w:r>
      <w:r w:rsidR="00A717E7">
        <w:t xml:space="preserve">: </w:t>
      </w:r>
      <w:hyperlink r:id="rId14" w:history="1">
        <w:r w:rsidR="0036339E" w:rsidRPr="00303728">
          <w:rPr>
            <w:rStyle w:val="Hyperlink"/>
          </w:rPr>
          <w:t>https://www.nysenate.gov/legislation/bills/2021/a5499</w:t>
        </w:r>
      </w:hyperlink>
      <w:r w:rsidR="0036339E">
        <w:t xml:space="preserve"> </w:t>
      </w:r>
    </w:p>
  </w:footnote>
  <w:footnote w:id="31">
    <w:p w:rsidR="00F1670F" w:rsidRPr="005F1785" w:rsidRDefault="00F1670F">
      <w:pPr>
        <w:pStyle w:val="FootnoteText"/>
        <w:rPr>
          <w:i/>
        </w:rPr>
      </w:pPr>
      <w:r>
        <w:rPr>
          <w:rStyle w:val="FootnoteReference"/>
        </w:rPr>
        <w:footnoteRef/>
      </w:r>
      <w:r>
        <w:t xml:space="preserve"> </w:t>
      </w:r>
      <w:r w:rsidR="005F1785">
        <w:rPr>
          <w:i/>
        </w:rPr>
        <w:t>Id.</w:t>
      </w:r>
    </w:p>
  </w:footnote>
  <w:footnote w:id="32">
    <w:p w:rsidR="00F1670F" w:rsidRPr="00112EF9" w:rsidRDefault="00F1670F" w:rsidP="00D21CBF">
      <w:pPr>
        <w:pStyle w:val="FootnoteText"/>
        <w:rPr>
          <w:i/>
        </w:rPr>
      </w:pPr>
      <w:r>
        <w:rPr>
          <w:rStyle w:val="FootnoteReference"/>
        </w:rPr>
        <w:footnoteRef/>
      </w:r>
      <w:r>
        <w:t xml:space="preserve"> </w:t>
      </w:r>
      <w:r w:rsidR="00D21CBF">
        <w:t xml:space="preserve">Assembly Bill No. 775, Reproductive FACT ACT (2015-2016), available at: </w:t>
      </w:r>
      <w:hyperlink r:id="rId15" w:history="1">
        <w:r w:rsidR="00D21CBF" w:rsidRPr="00303728">
          <w:rPr>
            <w:rStyle w:val="Hyperlink"/>
          </w:rPr>
          <w:t>https://leginfo.legislature.ca.gov/faces/billTextClient.xhtml?bill_id=201520160AB775</w:t>
        </w:r>
      </w:hyperlink>
    </w:p>
  </w:footnote>
  <w:footnote w:id="33">
    <w:p w:rsidR="00F1670F" w:rsidRPr="00D21CBF" w:rsidRDefault="00F1670F">
      <w:pPr>
        <w:pStyle w:val="FootnoteText"/>
        <w:rPr>
          <w:i/>
        </w:rPr>
      </w:pPr>
      <w:r>
        <w:rPr>
          <w:rStyle w:val="FootnoteReference"/>
        </w:rPr>
        <w:footnoteRef/>
      </w:r>
      <w:r>
        <w:t xml:space="preserve"> </w:t>
      </w:r>
      <w:r w:rsidR="00D21CBF">
        <w:rPr>
          <w:i/>
        </w:rPr>
        <w:t>Id.</w:t>
      </w:r>
    </w:p>
  </w:footnote>
  <w:footnote w:id="34">
    <w:p w:rsidR="00111DA2" w:rsidRDefault="00111DA2">
      <w:pPr>
        <w:pStyle w:val="FootnoteText"/>
      </w:pPr>
      <w:r>
        <w:rPr>
          <w:rStyle w:val="FootnoteReference"/>
        </w:rPr>
        <w:footnoteRef/>
      </w:r>
      <w:r>
        <w:t xml:space="preserve"> </w:t>
      </w:r>
      <w:r w:rsidR="009559FD" w:rsidRPr="00D700F3">
        <w:rPr>
          <w:i/>
        </w:rPr>
        <w:t>I</w:t>
      </w:r>
      <w:r w:rsidR="00D700F3">
        <w:rPr>
          <w:i/>
        </w:rPr>
        <w:t>d.</w:t>
      </w:r>
      <w:r>
        <w:t xml:space="preserve"> </w:t>
      </w:r>
    </w:p>
  </w:footnote>
  <w:footnote w:id="35">
    <w:p w:rsidR="00B170A3" w:rsidRPr="00442D72" w:rsidRDefault="00B170A3">
      <w:pPr>
        <w:pStyle w:val="FootnoteText"/>
      </w:pPr>
      <w:r>
        <w:rPr>
          <w:rStyle w:val="FootnoteReference"/>
        </w:rPr>
        <w:footnoteRef/>
      </w:r>
      <w:r>
        <w:t xml:space="preserve"> </w:t>
      </w:r>
      <w:r w:rsidR="00442D72" w:rsidRPr="00442D72">
        <w:rPr>
          <w:i/>
        </w:rPr>
        <w:t>National Institute of Family and Life Advocates v. Becerra</w:t>
      </w:r>
      <w:r w:rsidR="00442D72">
        <w:rPr>
          <w:i/>
        </w:rPr>
        <w:t>,</w:t>
      </w:r>
      <w:r w:rsidR="005A174C">
        <w:rPr>
          <w:i/>
        </w:rPr>
        <w:t xml:space="preserve"> </w:t>
      </w:r>
      <w:r w:rsidR="005A174C">
        <w:t>Oyez,</w:t>
      </w:r>
      <w:r w:rsidR="00442D72">
        <w:rPr>
          <w:i/>
        </w:rPr>
        <w:t xml:space="preserve"> </w:t>
      </w:r>
      <w:r w:rsidR="00442D72">
        <w:t xml:space="preserve">available at: </w:t>
      </w:r>
      <w:hyperlink r:id="rId16" w:history="1">
        <w:r w:rsidR="00442D72" w:rsidRPr="00303728">
          <w:rPr>
            <w:rStyle w:val="Hyperlink"/>
          </w:rPr>
          <w:t>https://www.oyez.org/cases/2017/16-1140</w:t>
        </w:r>
      </w:hyperlink>
      <w:r w:rsidR="00442D72">
        <w:t xml:space="preserve"> </w:t>
      </w:r>
    </w:p>
  </w:footnote>
  <w:footnote w:id="36">
    <w:p w:rsidR="00B170A3" w:rsidRPr="00442D72" w:rsidRDefault="00B170A3">
      <w:pPr>
        <w:pStyle w:val="FootnoteText"/>
        <w:rPr>
          <w:i/>
        </w:rPr>
      </w:pPr>
      <w:r>
        <w:rPr>
          <w:rStyle w:val="FootnoteReference"/>
        </w:rPr>
        <w:footnoteRef/>
      </w:r>
      <w:r>
        <w:t xml:space="preserve"> </w:t>
      </w:r>
      <w:r w:rsidR="00442D72">
        <w:rPr>
          <w:i/>
        </w:rPr>
        <w:t>Id.</w:t>
      </w:r>
    </w:p>
  </w:footnote>
  <w:footnote w:id="37">
    <w:p w:rsidR="00B170A3" w:rsidRDefault="00B170A3">
      <w:pPr>
        <w:pStyle w:val="FootnoteText"/>
      </w:pPr>
      <w:r>
        <w:rPr>
          <w:rStyle w:val="FootnoteReference"/>
        </w:rPr>
        <w:footnoteRef/>
      </w:r>
      <w:r>
        <w:t xml:space="preserve"> </w:t>
      </w:r>
      <w:r w:rsidR="00442D72">
        <w:rPr>
          <w:i/>
        </w:rPr>
        <w:t>Id.</w:t>
      </w:r>
    </w:p>
  </w:footnote>
  <w:footnote w:id="38">
    <w:p w:rsidR="00B170A3" w:rsidRDefault="00B170A3">
      <w:pPr>
        <w:pStyle w:val="FootnoteText"/>
      </w:pPr>
      <w:r>
        <w:rPr>
          <w:rStyle w:val="FootnoteReference"/>
        </w:rPr>
        <w:footnoteRef/>
      </w:r>
      <w:r>
        <w:t xml:space="preserve"> </w:t>
      </w:r>
      <w:r w:rsidR="00442D72">
        <w:rPr>
          <w:i/>
        </w:rPr>
        <w:t>Id.</w:t>
      </w:r>
    </w:p>
  </w:footnote>
  <w:footnote w:id="39">
    <w:p w:rsidR="00B170A3" w:rsidRDefault="00B170A3">
      <w:pPr>
        <w:pStyle w:val="FootnoteText"/>
      </w:pPr>
      <w:r>
        <w:rPr>
          <w:rStyle w:val="FootnoteReference"/>
        </w:rPr>
        <w:footnoteRef/>
      </w:r>
      <w:r>
        <w:t xml:space="preserve"> </w:t>
      </w:r>
      <w:r w:rsidR="00442D72">
        <w:rPr>
          <w:i/>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31" w:rsidRDefault="00B770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31" w:rsidRDefault="00B770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31" w:rsidRDefault="00B77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5A54"/>
    <w:multiLevelType w:val="hybridMultilevel"/>
    <w:tmpl w:val="213207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A26BD"/>
    <w:multiLevelType w:val="hybridMultilevel"/>
    <w:tmpl w:val="7E5ADDC6"/>
    <w:lvl w:ilvl="0" w:tplc="8F70633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8C"/>
    <w:rsid w:val="0001145F"/>
    <w:rsid w:val="00031908"/>
    <w:rsid w:val="00034FA0"/>
    <w:rsid w:val="000714B6"/>
    <w:rsid w:val="00080364"/>
    <w:rsid w:val="00085D96"/>
    <w:rsid w:val="00087927"/>
    <w:rsid w:val="00091D9E"/>
    <w:rsid w:val="00111DA2"/>
    <w:rsid w:val="00112EF9"/>
    <w:rsid w:val="001465CF"/>
    <w:rsid w:val="00146653"/>
    <w:rsid w:val="00151C1D"/>
    <w:rsid w:val="001532BA"/>
    <w:rsid w:val="001B21FA"/>
    <w:rsid w:val="001F5195"/>
    <w:rsid w:val="00200598"/>
    <w:rsid w:val="002021F2"/>
    <w:rsid w:val="00232A95"/>
    <w:rsid w:val="00253373"/>
    <w:rsid w:val="00270383"/>
    <w:rsid w:val="002862AC"/>
    <w:rsid w:val="002B414C"/>
    <w:rsid w:val="002B6F0E"/>
    <w:rsid w:val="002E7CC8"/>
    <w:rsid w:val="002F0A74"/>
    <w:rsid w:val="003106B6"/>
    <w:rsid w:val="00315580"/>
    <w:rsid w:val="0033173B"/>
    <w:rsid w:val="00342BB4"/>
    <w:rsid w:val="003464D8"/>
    <w:rsid w:val="00360FB5"/>
    <w:rsid w:val="0036339E"/>
    <w:rsid w:val="00392488"/>
    <w:rsid w:val="003A0DA8"/>
    <w:rsid w:val="003C2D5B"/>
    <w:rsid w:val="003E1DF0"/>
    <w:rsid w:val="003E2CEB"/>
    <w:rsid w:val="003E4772"/>
    <w:rsid w:val="0040265A"/>
    <w:rsid w:val="00423CAD"/>
    <w:rsid w:val="00424919"/>
    <w:rsid w:val="004328A8"/>
    <w:rsid w:val="00442D72"/>
    <w:rsid w:val="00450D66"/>
    <w:rsid w:val="0045678E"/>
    <w:rsid w:val="00473699"/>
    <w:rsid w:val="00480CD8"/>
    <w:rsid w:val="00481990"/>
    <w:rsid w:val="00486741"/>
    <w:rsid w:val="004A42F0"/>
    <w:rsid w:val="004A6CD6"/>
    <w:rsid w:val="004D12C0"/>
    <w:rsid w:val="004D1A3B"/>
    <w:rsid w:val="004E4066"/>
    <w:rsid w:val="004E474C"/>
    <w:rsid w:val="004E7F87"/>
    <w:rsid w:val="0050009F"/>
    <w:rsid w:val="005030E6"/>
    <w:rsid w:val="00526610"/>
    <w:rsid w:val="00526F1C"/>
    <w:rsid w:val="00564A5A"/>
    <w:rsid w:val="00566531"/>
    <w:rsid w:val="005905F5"/>
    <w:rsid w:val="0059151B"/>
    <w:rsid w:val="005971E3"/>
    <w:rsid w:val="00597434"/>
    <w:rsid w:val="005A174C"/>
    <w:rsid w:val="005B09D2"/>
    <w:rsid w:val="005F1785"/>
    <w:rsid w:val="00603F15"/>
    <w:rsid w:val="0062310D"/>
    <w:rsid w:val="00653721"/>
    <w:rsid w:val="0066340B"/>
    <w:rsid w:val="006710DC"/>
    <w:rsid w:val="0068170B"/>
    <w:rsid w:val="00696CA0"/>
    <w:rsid w:val="006A4F30"/>
    <w:rsid w:val="006A5E45"/>
    <w:rsid w:val="006C7373"/>
    <w:rsid w:val="00701FEB"/>
    <w:rsid w:val="007231A2"/>
    <w:rsid w:val="00726591"/>
    <w:rsid w:val="00726F52"/>
    <w:rsid w:val="00736391"/>
    <w:rsid w:val="00774A0C"/>
    <w:rsid w:val="007D1471"/>
    <w:rsid w:val="007D30B6"/>
    <w:rsid w:val="00821D2D"/>
    <w:rsid w:val="0083413F"/>
    <w:rsid w:val="00837E7A"/>
    <w:rsid w:val="00852597"/>
    <w:rsid w:val="00873300"/>
    <w:rsid w:val="00873DE8"/>
    <w:rsid w:val="00882CE1"/>
    <w:rsid w:val="00895688"/>
    <w:rsid w:val="008A074C"/>
    <w:rsid w:val="008A1672"/>
    <w:rsid w:val="008B402B"/>
    <w:rsid w:val="008C7957"/>
    <w:rsid w:val="008D1725"/>
    <w:rsid w:val="008F713A"/>
    <w:rsid w:val="00906F59"/>
    <w:rsid w:val="00914302"/>
    <w:rsid w:val="0093227F"/>
    <w:rsid w:val="0094771B"/>
    <w:rsid w:val="009559FD"/>
    <w:rsid w:val="009674C5"/>
    <w:rsid w:val="0098187D"/>
    <w:rsid w:val="009E45FA"/>
    <w:rsid w:val="00A022C8"/>
    <w:rsid w:val="00A14B90"/>
    <w:rsid w:val="00A30EF1"/>
    <w:rsid w:val="00A473D6"/>
    <w:rsid w:val="00A717E7"/>
    <w:rsid w:val="00A94E2C"/>
    <w:rsid w:val="00AA75E1"/>
    <w:rsid w:val="00AF0BC0"/>
    <w:rsid w:val="00AF5231"/>
    <w:rsid w:val="00B00207"/>
    <w:rsid w:val="00B0408F"/>
    <w:rsid w:val="00B170A3"/>
    <w:rsid w:val="00B57D6D"/>
    <w:rsid w:val="00B77031"/>
    <w:rsid w:val="00B81A40"/>
    <w:rsid w:val="00BB19A8"/>
    <w:rsid w:val="00BB36FF"/>
    <w:rsid w:val="00BD7D8F"/>
    <w:rsid w:val="00C208F5"/>
    <w:rsid w:val="00C26B65"/>
    <w:rsid w:val="00C32355"/>
    <w:rsid w:val="00C436AE"/>
    <w:rsid w:val="00C463EC"/>
    <w:rsid w:val="00C4640A"/>
    <w:rsid w:val="00C7110B"/>
    <w:rsid w:val="00CA145C"/>
    <w:rsid w:val="00CA4A0E"/>
    <w:rsid w:val="00CE15D5"/>
    <w:rsid w:val="00CF16CD"/>
    <w:rsid w:val="00D0236F"/>
    <w:rsid w:val="00D1722E"/>
    <w:rsid w:val="00D205BD"/>
    <w:rsid w:val="00D21CBF"/>
    <w:rsid w:val="00D348B2"/>
    <w:rsid w:val="00D45BFA"/>
    <w:rsid w:val="00D700F3"/>
    <w:rsid w:val="00D71239"/>
    <w:rsid w:val="00D71B36"/>
    <w:rsid w:val="00DA174D"/>
    <w:rsid w:val="00DB3A90"/>
    <w:rsid w:val="00DD3DD1"/>
    <w:rsid w:val="00E010C0"/>
    <w:rsid w:val="00E063BD"/>
    <w:rsid w:val="00E367E7"/>
    <w:rsid w:val="00E43EB6"/>
    <w:rsid w:val="00E50B39"/>
    <w:rsid w:val="00E93DD4"/>
    <w:rsid w:val="00E94C36"/>
    <w:rsid w:val="00EB1E8C"/>
    <w:rsid w:val="00ED4706"/>
    <w:rsid w:val="00EE1B01"/>
    <w:rsid w:val="00F02CE9"/>
    <w:rsid w:val="00F047C5"/>
    <w:rsid w:val="00F10385"/>
    <w:rsid w:val="00F12033"/>
    <w:rsid w:val="00F1670F"/>
    <w:rsid w:val="00F26172"/>
    <w:rsid w:val="00F32AD1"/>
    <w:rsid w:val="00F54DEF"/>
    <w:rsid w:val="00F6342B"/>
    <w:rsid w:val="00F81A8C"/>
    <w:rsid w:val="00F94B19"/>
    <w:rsid w:val="00FB0286"/>
    <w:rsid w:val="00FC59F4"/>
    <w:rsid w:val="00FC79BB"/>
    <w:rsid w:val="00FD5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0D1E4A8-82A6-4D96-A140-1926888D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A8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4A42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323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F81A8C"/>
    <w:pPr>
      <w:keepNext/>
      <w:spacing w:after="0" w:line="240" w:lineRule="auto"/>
      <w:jc w:val="center"/>
      <w:outlineLvl w:val="4"/>
    </w:pPr>
    <w:rPr>
      <w:rFonts w:ascii="Arial" w:eastAsia="Arial Unicode MS" w:hAnsi="Arial"/>
      <w:b/>
      <w:sz w:val="24"/>
      <w:szCs w:val="20"/>
    </w:rPr>
  </w:style>
  <w:style w:type="paragraph" w:styleId="Heading6">
    <w:name w:val="heading 6"/>
    <w:basedOn w:val="Normal"/>
    <w:next w:val="Normal"/>
    <w:link w:val="Heading6Char"/>
    <w:qFormat/>
    <w:rsid w:val="00F81A8C"/>
    <w:pPr>
      <w:keepNext/>
      <w:spacing w:after="0" w:line="240" w:lineRule="auto"/>
      <w:jc w:val="center"/>
      <w:outlineLvl w:val="5"/>
    </w:pPr>
    <w:rPr>
      <w:rFonts w:ascii="Times New Roman" w:eastAsia="Arial Unicode MS"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81A8C"/>
    <w:rPr>
      <w:rFonts w:ascii="Arial" w:eastAsia="Arial Unicode MS" w:hAnsi="Arial" w:cs="Times New Roman"/>
      <w:b/>
      <w:sz w:val="24"/>
      <w:szCs w:val="20"/>
    </w:rPr>
  </w:style>
  <w:style w:type="character" w:customStyle="1" w:styleId="Heading6Char">
    <w:name w:val="Heading 6 Char"/>
    <w:basedOn w:val="DefaultParagraphFont"/>
    <w:link w:val="Heading6"/>
    <w:rsid w:val="00F81A8C"/>
    <w:rPr>
      <w:rFonts w:ascii="Times New Roman" w:eastAsia="Arial Unicode MS" w:hAnsi="Times New Roman" w:cs="Times New Roman"/>
      <w:sz w:val="24"/>
      <w:szCs w:val="20"/>
    </w:rPr>
  </w:style>
  <w:style w:type="paragraph" w:styleId="ListParagraph">
    <w:name w:val="List Paragraph"/>
    <w:basedOn w:val="Normal"/>
    <w:uiPriority w:val="34"/>
    <w:qFormat/>
    <w:rsid w:val="00F81A8C"/>
    <w:pPr>
      <w:ind w:left="720"/>
      <w:contextualSpacing/>
    </w:pPr>
  </w:style>
  <w:style w:type="paragraph" w:styleId="NoSpacing">
    <w:name w:val="No Spacing"/>
    <w:uiPriority w:val="1"/>
    <w:qFormat/>
    <w:rsid w:val="00F81A8C"/>
    <w:pPr>
      <w:spacing w:after="0" w:line="240" w:lineRule="auto"/>
    </w:pPr>
  </w:style>
  <w:style w:type="paragraph" w:styleId="Revision">
    <w:name w:val="Revision"/>
    <w:hidden/>
    <w:uiPriority w:val="99"/>
    <w:semiHidden/>
    <w:rsid w:val="00F81A8C"/>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155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5580"/>
    <w:rPr>
      <w:rFonts w:ascii="Calibri" w:eastAsia="Calibri" w:hAnsi="Calibri" w:cs="Times New Roman"/>
      <w:sz w:val="20"/>
      <w:szCs w:val="20"/>
    </w:rPr>
  </w:style>
  <w:style w:type="character" w:styleId="FootnoteReference">
    <w:name w:val="footnote reference"/>
    <w:uiPriority w:val="99"/>
    <w:semiHidden/>
    <w:unhideWhenUsed/>
    <w:rsid w:val="00315580"/>
    <w:rPr>
      <w:vertAlign w:val="superscript"/>
    </w:rPr>
  </w:style>
  <w:style w:type="character" w:styleId="Hyperlink">
    <w:name w:val="Hyperlink"/>
    <w:uiPriority w:val="99"/>
    <w:rsid w:val="0094771B"/>
    <w:rPr>
      <w:rFonts w:cs="Times New Roman"/>
      <w:color w:val="0000FF"/>
      <w:u w:val="single"/>
    </w:rPr>
  </w:style>
  <w:style w:type="character" w:customStyle="1" w:styleId="Heading1Char">
    <w:name w:val="Heading 1 Char"/>
    <w:basedOn w:val="DefaultParagraphFont"/>
    <w:link w:val="Heading1"/>
    <w:uiPriority w:val="9"/>
    <w:rsid w:val="004A42F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32355"/>
    <w:rPr>
      <w:rFonts w:asciiTheme="majorHAnsi" w:eastAsiaTheme="majorEastAsia" w:hAnsiTheme="majorHAnsi" w:cstheme="majorBidi"/>
      <w:color w:val="2E74B5" w:themeColor="accent1" w:themeShade="BF"/>
      <w:sz w:val="26"/>
      <w:szCs w:val="26"/>
    </w:rPr>
  </w:style>
  <w:style w:type="paragraph" w:styleId="HTMLPreformatted">
    <w:name w:val="HTML Preformatted"/>
    <w:basedOn w:val="Normal"/>
    <w:link w:val="HTMLPreformattedChar"/>
    <w:uiPriority w:val="99"/>
    <w:semiHidden/>
    <w:unhideWhenUsed/>
    <w:rsid w:val="00D34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348B2"/>
    <w:rPr>
      <w:rFonts w:ascii="Courier New" w:eastAsia="Times New Roman" w:hAnsi="Courier New" w:cs="Courier New"/>
      <w:sz w:val="20"/>
      <w:szCs w:val="20"/>
    </w:rPr>
  </w:style>
  <w:style w:type="character" w:styleId="Emphasis">
    <w:name w:val="Emphasis"/>
    <w:basedOn w:val="DefaultParagraphFont"/>
    <w:uiPriority w:val="20"/>
    <w:qFormat/>
    <w:rsid w:val="00200598"/>
    <w:rPr>
      <w:i/>
      <w:iCs/>
    </w:rPr>
  </w:style>
  <w:style w:type="paragraph" w:styleId="NormalWeb">
    <w:name w:val="Normal (Web)"/>
    <w:basedOn w:val="Normal"/>
    <w:uiPriority w:val="99"/>
    <w:semiHidden/>
    <w:unhideWhenUsed/>
    <w:rsid w:val="00200598"/>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rsid w:val="00AA75E1"/>
    <w:pPr>
      <w:tabs>
        <w:tab w:val="center" w:pos="4320"/>
        <w:tab w:val="right" w:pos="8640"/>
      </w:tabs>
      <w:spacing w:after="0" w:line="240" w:lineRule="auto"/>
      <w:ind w:firstLine="720"/>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A75E1"/>
    <w:rPr>
      <w:rFonts w:ascii="Times New Roman" w:eastAsia="Times New Roman" w:hAnsi="Times New Roman" w:cs="Times New Roman"/>
      <w:sz w:val="24"/>
      <w:szCs w:val="24"/>
    </w:rPr>
  </w:style>
  <w:style w:type="paragraph" w:styleId="BodyText">
    <w:name w:val="Body Text"/>
    <w:basedOn w:val="Normal"/>
    <w:link w:val="BodyTextChar"/>
    <w:uiPriority w:val="99"/>
    <w:rsid w:val="00AA75E1"/>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AA75E1"/>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A75E1"/>
  </w:style>
  <w:style w:type="paragraph" w:styleId="Header">
    <w:name w:val="header"/>
    <w:basedOn w:val="Normal"/>
    <w:link w:val="HeaderChar"/>
    <w:uiPriority w:val="99"/>
    <w:unhideWhenUsed/>
    <w:rsid w:val="00F16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70F"/>
    <w:rPr>
      <w:rFonts w:ascii="Calibri" w:eastAsia="Calibri" w:hAnsi="Calibri" w:cs="Times New Roman"/>
    </w:rPr>
  </w:style>
  <w:style w:type="character" w:styleId="CommentReference">
    <w:name w:val="annotation reference"/>
    <w:basedOn w:val="DefaultParagraphFont"/>
    <w:uiPriority w:val="99"/>
    <w:semiHidden/>
    <w:unhideWhenUsed/>
    <w:rsid w:val="001B21FA"/>
    <w:rPr>
      <w:sz w:val="16"/>
      <w:szCs w:val="16"/>
    </w:rPr>
  </w:style>
  <w:style w:type="paragraph" w:styleId="CommentText">
    <w:name w:val="annotation text"/>
    <w:basedOn w:val="Normal"/>
    <w:link w:val="CommentTextChar"/>
    <w:uiPriority w:val="99"/>
    <w:semiHidden/>
    <w:unhideWhenUsed/>
    <w:rsid w:val="001B21FA"/>
    <w:pPr>
      <w:spacing w:line="240" w:lineRule="auto"/>
    </w:pPr>
    <w:rPr>
      <w:sz w:val="20"/>
      <w:szCs w:val="20"/>
    </w:rPr>
  </w:style>
  <w:style w:type="character" w:customStyle="1" w:styleId="CommentTextChar">
    <w:name w:val="Comment Text Char"/>
    <w:basedOn w:val="DefaultParagraphFont"/>
    <w:link w:val="CommentText"/>
    <w:uiPriority w:val="99"/>
    <w:semiHidden/>
    <w:rsid w:val="001B21F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B21FA"/>
    <w:rPr>
      <w:b/>
      <w:bCs/>
    </w:rPr>
  </w:style>
  <w:style w:type="character" w:customStyle="1" w:styleId="CommentSubjectChar">
    <w:name w:val="Comment Subject Char"/>
    <w:basedOn w:val="CommentTextChar"/>
    <w:link w:val="CommentSubject"/>
    <w:uiPriority w:val="99"/>
    <w:semiHidden/>
    <w:rsid w:val="001B21F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B2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1F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4238">
      <w:bodyDiv w:val="1"/>
      <w:marLeft w:val="0"/>
      <w:marRight w:val="0"/>
      <w:marTop w:val="0"/>
      <w:marBottom w:val="0"/>
      <w:divBdr>
        <w:top w:val="none" w:sz="0" w:space="0" w:color="auto"/>
        <w:left w:val="none" w:sz="0" w:space="0" w:color="auto"/>
        <w:bottom w:val="none" w:sz="0" w:space="0" w:color="auto"/>
        <w:right w:val="none" w:sz="0" w:space="0" w:color="auto"/>
      </w:divBdr>
    </w:div>
    <w:div w:id="166992033">
      <w:bodyDiv w:val="1"/>
      <w:marLeft w:val="0"/>
      <w:marRight w:val="0"/>
      <w:marTop w:val="0"/>
      <w:marBottom w:val="0"/>
      <w:divBdr>
        <w:top w:val="none" w:sz="0" w:space="0" w:color="auto"/>
        <w:left w:val="none" w:sz="0" w:space="0" w:color="auto"/>
        <w:bottom w:val="none" w:sz="0" w:space="0" w:color="auto"/>
        <w:right w:val="none" w:sz="0" w:space="0" w:color="auto"/>
      </w:divBdr>
      <w:divsChild>
        <w:div w:id="367029643">
          <w:marLeft w:val="-300"/>
          <w:marRight w:val="0"/>
          <w:marTop w:val="0"/>
          <w:marBottom w:val="0"/>
          <w:divBdr>
            <w:top w:val="none" w:sz="0" w:space="0" w:color="auto"/>
            <w:left w:val="none" w:sz="0" w:space="0" w:color="auto"/>
            <w:bottom w:val="none" w:sz="0" w:space="0" w:color="auto"/>
            <w:right w:val="none" w:sz="0" w:space="0" w:color="auto"/>
          </w:divBdr>
        </w:div>
      </w:divsChild>
    </w:div>
    <w:div w:id="403768663">
      <w:bodyDiv w:val="1"/>
      <w:marLeft w:val="0"/>
      <w:marRight w:val="0"/>
      <w:marTop w:val="0"/>
      <w:marBottom w:val="0"/>
      <w:divBdr>
        <w:top w:val="none" w:sz="0" w:space="0" w:color="auto"/>
        <w:left w:val="none" w:sz="0" w:space="0" w:color="auto"/>
        <w:bottom w:val="none" w:sz="0" w:space="0" w:color="auto"/>
        <w:right w:val="none" w:sz="0" w:space="0" w:color="auto"/>
      </w:divBdr>
      <w:divsChild>
        <w:div w:id="2090341805">
          <w:marLeft w:val="0"/>
          <w:marRight w:val="0"/>
          <w:marTop w:val="0"/>
          <w:marBottom w:val="0"/>
          <w:divBdr>
            <w:top w:val="none" w:sz="0" w:space="0" w:color="auto"/>
            <w:left w:val="none" w:sz="0" w:space="0" w:color="auto"/>
            <w:bottom w:val="none" w:sz="0" w:space="0" w:color="auto"/>
            <w:right w:val="none" w:sz="0" w:space="0" w:color="auto"/>
          </w:divBdr>
          <w:divsChild>
            <w:div w:id="364915418">
              <w:marLeft w:val="0"/>
              <w:marRight w:val="0"/>
              <w:marTop w:val="0"/>
              <w:marBottom w:val="0"/>
              <w:divBdr>
                <w:top w:val="none" w:sz="0" w:space="0" w:color="auto"/>
                <w:left w:val="none" w:sz="0" w:space="0" w:color="auto"/>
                <w:bottom w:val="none" w:sz="0" w:space="0" w:color="auto"/>
                <w:right w:val="none" w:sz="0" w:space="0" w:color="auto"/>
              </w:divBdr>
              <w:divsChild>
                <w:div w:id="674498074">
                  <w:marLeft w:val="0"/>
                  <w:marRight w:val="0"/>
                  <w:marTop w:val="0"/>
                  <w:marBottom w:val="0"/>
                  <w:divBdr>
                    <w:top w:val="none" w:sz="0" w:space="0" w:color="auto"/>
                    <w:left w:val="none" w:sz="0" w:space="0" w:color="auto"/>
                    <w:bottom w:val="none" w:sz="0" w:space="0" w:color="auto"/>
                    <w:right w:val="none" w:sz="0" w:space="0" w:color="auto"/>
                  </w:divBdr>
                  <w:divsChild>
                    <w:div w:id="14037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73899">
      <w:bodyDiv w:val="1"/>
      <w:marLeft w:val="0"/>
      <w:marRight w:val="0"/>
      <w:marTop w:val="0"/>
      <w:marBottom w:val="0"/>
      <w:divBdr>
        <w:top w:val="none" w:sz="0" w:space="0" w:color="auto"/>
        <w:left w:val="none" w:sz="0" w:space="0" w:color="auto"/>
        <w:bottom w:val="none" w:sz="0" w:space="0" w:color="auto"/>
        <w:right w:val="none" w:sz="0" w:space="0" w:color="auto"/>
      </w:divBdr>
    </w:div>
    <w:div w:id="657423908">
      <w:bodyDiv w:val="1"/>
      <w:marLeft w:val="0"/>
      <w:marRight w:val="0"/>
      <w:marTop w:val="0"/>
      <w:marBottom w:val="0"/>
      <w:divBdr>
        <w:top w:val="none" w:sz="0" w:space="0" w:color="auto"/>
        <w:left w:val="none" w:sz="0" w:space="0" w:color="auto"/>
        <w:bottom w:val="none" w:sz="0" w:space="0" w:color="auto"/>
        <w:right w:val="none" w:sz="0" w:space="0" w:color="auto"/>
      </w:divBdr>
      <w:divsChild>
        <w:div w:id="1881353571">
          <w:marLeft w:val="0"/>
          <w:marRight w:val="0"/>
          <w:marTop w:val="0"/>
          <w:marBottom w:val="0"/>
          <w:divBdr>
            <w:top w:val="none" w:sz="0" w:space="0" w:color="auto"/>
            <w:left w:val="none" w:sz="0" w:space="0" w:color="auto"/>
            <w:bottom w:val="none" w:sz="0" w:space="0" w:color="auto"/>
            <w:right w:val="none" w:sz="0" w:space="0" w:color="auto"/>
          </w:divBdr>
          <w:divsChild>
            <w:div w:id="958872136">
              <w:marLeft w:val="0"/>
              <w:marRight w:val="0"/>
              <w:marTop w:val="0"/>
              <w:marBottom w:val="0"/>
              <w:divBdr>
                <w:top w:val="none" w:sz="0" w:space="0" w:color="auto"/>
                <w:left w:val="none" w:sz="0" w:space="0" w:color="auto"/>
                <w:bottom w:val="none" w:sz="0" w:space="0" w:color="auto"/>
                <w:right w:val="none" w:sz="0" w:space="0" w:color="auto"/>
              </w:divBdr>
              <w:divsChild>
                <w:div w:id="57594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5197">
      <w:bodyDiv w:val="1"/>
      <w:marLeft w:val="0"/>
      <w:marRight w:val="0"/>
      <w:marTop w:val="0"/>
      <w:marBottom w:val="0"/>
      <w:divBdr>
        <w:top w:val="none" w:sz="0" w:space="0" w:color="auto"/>
        <w:left w:val="none" w:sz="0" w:space="0" w:color="auto"/>
        <w:bottom w:val="none" w:sz="0" w:space="0" w:color="auto"/>
        <w:right w:val="none" w:sz="0" w:space="0" w:color="auto"/>
      </w:divBdr>
    </w:div>
    <w:div w:id="1047099451">
      <w:bodyDiv w:val="1"/>
      <w:marLeft w:val="0"/>
      <w:marRight w:val="0"/>
      <w:marTop w:val="0"/>
      <w:marBottom w:val="0"/>
      <w:divBdr>
        <w:top w:val="none" w:sz="0" w:space="0" w:color="auto"/>
        <w:left w:val="none" w:sz="0" w:space="0" w:color="auto"/>
        <w:bottom w:val="none" w:sz="0" w:space="0" w:color="auto"/>
        <w:right w:val="none" w:sz="0" w:space="0" w:color="auto"/>
      </w:divBdr>
    </w:div>
    <w:div w:id="1051538000">
      <w:bodyDiv w:val="1"/>
      <w:marLeft w:val="0"/>
      <w:marRight w:val="0"/>
      <w:marTop w:val="0"/>
      <w:marBottom w:val="0"/>
      <w:divBdr>
        <w:top w:val="none" w:sz="0" w:space="0" w:color="auto"/>
        <w:left w:val="none" w:sz="0" w:space="0" w:color="auto"/>
        <w:bottom w:val="none" w:sz="0" w:space="0" w:color="auto"/>
        <w:right w:val="none" w:sz="0" w:space="0" w:color="auto"/>
      </w:divBdr>
    </w:div>
    <w:div w:id="1082407917">
      <w:bodyDiv w:val="1"/>
      <w:marLeft w:val="0"/>
      <w:marRight w:val="0"/>
      <w:marTop w:val="0"/>
      <w:marBottom w:val="0"/>
      <w:divBdr>
        <w:top w:val="none" w:sz="0" w:space="0" w:color="auto"/>
        <w:left w:val="none" w:sz="0" w:space="0" w:color="auto"/>
        <w:bottom w:val="none" w:sz="0" w:space="0" w:color="auto"/>
        <w:right w:val="none" w:sz="0" w:space="0" w:color="auto"/>
      </w:divBdr>
    </w:div>
    <w:div w:id="1157576526">
      <w:bodyDiv w:val="1"/>
      <w:marLeft w:val="0"/>
      <w:marRight w:val="0"/>
      <w:marTop w:val="0"/>
      <w:marBottom w:val="0"/>
      <w:divBdr>
        <w:top w:val="none" w:sz="0" w:space="0" w:color="auto"/>
        <w:left w:val="none" w:sz="0" w:space="0" w:color="auto"/>
        <w:bottom w:val="none" w:sz="0" w:space="0" w:color="auto"/>
        <w:right w:val="none" w:sz="0" w:space="0" w:color="auto"/>
      </w:divBdr>
    </w:div>
    <w:div w:id="1181897840">
      <w:bodyDiv w:val="1"/>
      <w:marLeft w:val="0"/>
      <w:marRight w:val="0"/>
      <w:marTop w:val="0"/>
      <w:marBottom w:val="0"/>
      <w:divBdr>
        <w:top w:val="none" w:sz="0" w:space="0" w:color="auto"/>
        <w:left w:val="none" w:sz="0" w:space="0" w:color="auto"/>
        <w:bottom w:val="none" w:sz="0" w:space="0" w:color="auto"/>
        <w:right w:val="none" w:sz="0" w:space="0" w:color="auto"/>
      </w:divBdr>
    </w:div>
    <w:div w:id="1372344897">
      <w:bodyDiv w:val="1"/>
      <w:marLeft w:val="0"/>
      <w:marRight w:val="0"/>
      <w:marTop w:val="0"/>
      <w:marBottom w:val="0"/>
      <w:divBdr>
        <w:top w:val="none" w:sz="0" w:space="0" w:color="auto"/>
        <w:left w:val="none" w:sz="0" w:space="0" w:color="auto"/>
        <w:bottom w:val="none" w:sz="0" w:space="0" w:color="auto"/>
        <w:right w:val="none" w:sz="0" w:space="0" w:color="auto"/>
      </w:divBdr>
    </w:div>
    <w:div w:id="1482427577">
      <w:bodyDiv w:val="1"/>
      <w:marLeft w:val="0"/>
      <w:marRight w:val="0"/>
      <w:marTop w:val="0"/>
      <w:marBottom w:val="0"/>
      <w:divBdr>
        <w:top w:val="none" w:sz="0" w:space="0" w:color="auto"/>
        <w:left w:val="none" w:sz="0" w:space="0" w:color="auto"/>
        <w:bottom w:val="none" w:sz="0" w:space="0" w:color="auto"/>
        <w:right w:val="none" w:sz="0" w:space="0" w:color="auto"/>
      </w:divBdr>
    </w:div>
    <w:div w:id="1869445142">
      <w:bodyDiv w:val="1"/>
      <w:marLeft w:val="0"/>
      <w:marRight w:val="0"/>
      <w:marTop w:val="0"/>
      <w:marBottom w:val="0"/>
      <w:divBdr>
        <w:top w:val="none" w:sz="0" w:space="0" w:color="auto"/>
        <w:left w:val="none" w:sz="0" w:space="0" w:color="auto"/>
        <w:bottom w:val="none" w:sz="0" w:space="0" w:color="auto"/>
        <w:right w:val="none" w:sz="0" w:space="0" w:color="auto"/>
      </w:divBdr>
    </w:div>
    <w:div w:id="1880706556">
      <w:bodyDiv w:val="1"/>
      <w:marLeft w:val="0"/>
      <w:marRight w:val="0"/>
      <w:marTop w:val="0"/>
      <w:marBottom w:val="0"/>
      <w:divBdr>
        <w:top w:val="none" w:sz="0" w:space="0" w:color="auto"/>
        <w:left w:val="none" w:sz="0" w:space="0" w:color="auto"/>
        <w:bottom w:val="none" w:sz="0" w:space="0" w:color="auto"/>
        <w:right w:val="none" w:sz="0" w:space="0" w:color="auto"/>
      </w:divBdr>
    </w:div>
    <w:div w:id="1967151112">
      <w:bodyDiv w:val="1"/>
      <w:marLeft w:val="0"/>
      <w:marRight w:val="0"/>
      <w:marTop w:val="0"/>
      <w:marBottom w:val="0"/>
      <w:divBdr>
        <w:top w:val="none" w:sz="0" w:space="0" w:color="auto"/>
        <w:left w:val="none" w:sz="0" w:space="0" w:color="auto"/>
        <w:bottom w:val="none" w:sz="0" w:space="0" w:color="auto"/>
        <w:right w:val="none" w:sz="0" w:space="0" w:color="auto"/>
      </w:divBdr>
      <w:divsChild>
        <w:div w:id="33773625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journalofethics.ama-assn.org/sites/journalofethics.ama-assn.org/files/2018-04/pfor1-1803.pdf" TargetMode="External"/><Relationship Id="rId13" Type="http://schemas.openxmlformats.org/officeDocument/2006/relationships/hyperlink" Target="https://www.nysenate.gov/legislation/bills/2021/S470" TargetMode="External"/><Relationship Id="rId3" Type="http://schemas.openxmlformats.org/officeDocument/2006/relationships/hyperlink" Target="https://www.theguardian.com/world/2022/jun/09/google-searches-abortion-clinics-pregnancy-crisis-centers" TargetMode="External"/><Relationship Id="rId7" Type="http://schemas.openxmlformats.org/officeDocument/2006/relationships/hyperlink" Target="https://www.villagevoice.com/2017/09/13/562988/" TargetMode="External"/><Relationship Id="rId12" Type="http://schemas.openxmlformats.org/officeDocument/2006/relationships/hyperlink" Target="https://www.politico.com/news/2022/05/02/supreme-court-abortion-draft-opinion-00029473" TargetMode="External"/><Relationship Id="rId2" Type="http://schemas.openxmlformats.org/officeDocument/2006/relationships/hyperlink" Target="https://journalofethics.ama-assn.org/sites/journalofethics.ama-assn.org/files/2018-04/pfor1-1803.pdf" TargetMode="External"/><Relationship Id="rId16" Type="http://schemas.openxmlformats.org/officeDocument/2006/relationships/hyperlink" Target="https://www.oyez.org/cases/2017/16-1140" TargetMode="External"/><Relationship Id="rId1" Type="http://schemas.openxmlformats.org/officeDocument/2006/relationships/hyperlink" Target="https://www.nirhealth.org/wp-content/uploads/2015/09/cpcreport2010.pdf" TargetMode="External"/><Relationship Id="rId6" Type="http://schemas.openxmlformats.org/officeDocument/2006/relationships/hyperlink" Target="https://journalofethics.ama-assn.org/sites/journalofethics.ama-assn.org/files/2018-04/pfor1-1803.pdf" TargetMode="External"/><Relationship Id="rId11" Type="http://schemas.openxmlformats.org/officeDocument/2006/relationships/hyperlink" Target="https://legistar.council.nyc.gov/LegislationDetail.aspx?ID=3195624&amp;GUID=DA958D68-7AC8-41A3-BEF9-EBBFF534DBCB&amp;Options=&amp;Search" TargetMode="External"/><Relationship Id="rId5" Type="http://schemas.openxmlformats.org/officeDocument/2006/relationships/hyperlink" Target="https://legistar.council.nyc.gov/LegislationDetail.aspx?ID=3195624&amp;GUID=DA958D68-7AC8-41A3-BEF9-EBBFF534DBCB&amp;Options=&amp;Search" TargetMode="External"/><Relationship Id="rId15" Type="http://schemas.openxmlformats.org/officeDocument/2006/relationships/hyperlink" Target="https://leginfo.legislature.ca.gov/faces/billTextClient.xhtml?bill_id=201520160AB775" TargetMode="External"/><Relationship Id="rId10" Type="http://schemas.openxmlformats.org/officeDocument/2006/relationships/hyperlink" Target="https://www.reuters.com/article/us-usa-court-abortion/u-s-top-court-leaves-intact-new-york-city-pregnancy-center-rule-idUSKBN0IN1A720141103" TargetMode="External"/><Relationship Id="rId4" Type="http://schemas.openxmlformats.org/officeDocument/2006/relationships/hyperlink" Target="https://legistar.council.nyc.gov/LegislationDetail.aspx?ID=777861&amp;GUID=F7F0B7D7-2FE7-456D-A7A7-1633C9880D92&amp;Options=ID|Text|&amp;Search=371" TargetMode="External"/><Relationship Id="rId9" Type="http://schemas.openxmlformats.org/officeDocument/2006/relationships/hyperlink" Target="https://legistar.council.nyc.gov/LegislationDetail.aspx?ID=777861&amp;GUID=F7F0B7D7-2FE7-456D-A7A7-1633C9880D92&amp;Options=ID|Text|&amp;Search=371" TargetMode="External"/><Relationship Id="rId14" Type="http://schemas.openxmlformats.org/officeDocument/2006/relationships/hyperlink" Target="https://www.nysenate.gov/legislation/bills/2021/a54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B186F-84F2-435D-A61A-7C5B77BF8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2565</Words>
  <Characters>14623</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Meixler, Noah</dc:creator>
  <cp:keywords/>
  <dc:description/>
  <cp:lastModifiedBy>DelFranco, Ruthie</cp:lastModifiedBy>
  <cp:revision>2</cp:revision>
  <cp:lastPrinted>2022-06-17T19:57:00Z</cp:lastPrinted>
  <dcterms:created xsi:type="dcterms:W3CDTF">2022-06-21T16:36:00Z</dcterms:created>
  <dcterms:modified xsi:type="dcterms:W3CDTF">2022-06-21T16:36:00Z</dcterms:modified>
</cp:coreProperties>
</file>