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0353" w14:textId="13C7688C" w:rsidR="004E1CF2" w:rsidRDefault="004E1CF2" w:rsidP="00E97376">
      <w:pPr>
        <w:ind w:firstLine="0"/>
        <w:jc w:val="center"/>
      </w:pPr>
      <w:r>
        <w:t>Int. No.</w:t>
      </w:r>
      <w:r w:rsidR="00E7716B">
        <w:t xml:space="preserve"> </w:t>
      </w:r>
      <w:r w:rsidR="00F4374E">
        <w:t>360</w:t>
      </w:r>
    </w:p>
    <w:p w14:paraId="4E514964" w14:textId="77777777" w:rsidR="00E97376" w:rsidRDefault="00E97376" w:rsidP="00E97376">
      <w:pPr>
        <w:ind w:firstLine="0"/>
        <w:jc w:val="center"/>
      </w:pPr>
    </w:p>
    <w:p w14:paraId="73B3C469" w14:textId="77777777" w:rsidR="0031080D" w:rsidRDefault="0031080D" w:rsidP="0031080D">
      <w:pPr>
        <w:autoSpaceDE w:val="0"/>
        <w:autoSpaceDN w:val="0"/>
        <w:adjustRightInd w:val="0"/>
        <w:ind w:firstLine="0"/>
        <w:jc w:val="both"/>
        <w:rPr>
          <w:rFonts w:eastAsia="Calibri"/>
        </w:rPr>
      </w:pPr>
      <w:r>
        <w:rPr>
          <w:rFonts w:eastAsia="Calibri"/>
        </w:rPr>
        <w:t>By Council Members Rivera, Cabán, Stevens, Hanif, Joseph, Avilés, De La Rosa, Won, Riley, Krishnan, Nurse, Ossé, Hudson, Sanchez, Farías, Gutiérrez, Restler, Barron, Richardson Jordan, Louis and the Public Advocate (Mr. Williams)</w:t>
      </w:r>
    </w:p>
    <w:p w14:paraId="0706FAE8" w14:textId="77777777" w:rsidR="004E1CF2" w:rsidRDefault="004E1CF2" w:rsidP="007101A2">
      <w:pPr>
        <w:pStyle w:val="BodyText"/>
        <w:spacing w:line="240" w:lineRule="auto"/>
        <w:ind w:firstLine="0"/>
      </w:pPr>
      <w:bookmarkStart w:id="0" w:name="_GoBack"/>
      <w:bookmarkEnd w:id="0"/>
    </w:p>
    <w:p w14:paraId="51D7612C" w14:textId="77777777" w:rsidR="00455906" w:rsidRPr="00455906" w:rsidRDefault="00455906" w:rsidP="007101A2">
      <w:pPr>
        <w:pStyle w:val="BodyText"/>
        <w:spacing w:line="240" w:lineRule="auto"/>
        <w:ind w:firstLine="0"/>
        <w:rPr>
          <w:vanish/>
        </w:rPr>
      </w:pPr>
      <w:r w:rsidRPr="00455906">
        <w:rPr>
          <w:vanish/>
        </w:rPr>
        <w:t>..Title</w:t>
      </w:r>
    </w:p>
    <w:p w14:paraId="31D43FDE" w14:textId="58ABCE26" w:rsidR="004E1CF2" w:rsidRDefault="00455906" w:rsidP="007101A2">
      <w:pPr>
        <w:pStyle w:val="BodyText"/>
        <w:spacing w:line="240" w:lineRule="auto"/>
        <w:ind w:firstLine="0"/>
      </w:pPr>
      <w:r>
        <w:t>A Local Law t</w:t>
      </w:r>
      <w:r w:rsidR="00400656">
        <w:t>o amend the administrative code of the city of New York, in</w:t>
      </w:r>
      <w:r w:rsidR="004E1CF2">
        <w:t xml:space="preserve"> relation to</w:t>
      </w:r>
      <w:r w:rsidR="007F4087">
        <w:t xml:space="preserve"> </w:t>
      </w:r>
      <w:r w:rsidR="0098642F">
        <w:t>abolishing the criminal group database and prohibiting the establishment of a successor database</w:t>
      </w:r>
    </w:p>
    <w:p w14:paraId="52107FFD" w14:textId="71ACF1A8" w:rsidR="00455906" w:rsidRPr="00455906" w:rsidRDefault="00455906" w:rsidP="007101A2">
      <w:pPr>
        <w:pStyle w:val="BodyText"/>
        <w:spacing w:line="240" w:lineRule="auto"/>
        <w:ind w:firstLine="0"/>
        <w:rPr>
          <w:vanish/>
        </w:rPr>
      </w:pPr>
      <w:r w:rsidRPr="00455906">
        <w:rPr>
          <w:vanish/>
        </w:rPr>
        <w:t>..Body</w:t>
      </w:r>
    </w:p>
    <w:p w14:paraId="36A2FA38" w14:textId="77777777" w:rsidR="004E1CF2" w:rsidRDefault="004E1CF2" w:rsidP="007101A2">
      <w:pPr>
        <w:pStyle w:val="BodyText"/>
        <w:spacing w:line="240" w:lineRule="auto"/>
        <w:ind w:firstLine="0"/>
        <w:rPr>
          <w:u w:val="single"/>
        </w:rPr>
      </w:pPr>
    </w:p>
    <w:p w14:paraId="256616A1" w14:textId="77777777" w:rsidR="004E1CF2" w:rsidRDefault="004E1CF2" w:rsidP="007101A2">
      <w:pPr>
        <w:ind w:firstLine="0"/>
        <w:jc w:val="both"/>
      </w:pPr>
      <w:r>
        <w:rPr>
          <w:u w:val="single"/>
        </w:rPr>
        <w:t>Be it enacted by the Council as follows</w:t>
      </w:r>
      <w:r w:rsidRPr="005B5DE4">
        <w:rPr>
          <w:u w:val="single"/>
        </w:rPr>
        <w:t>:</w:t>
      </w:r>
    </w:p>
    <w:p w14:paraId="587EE19F" w14:textId="77777777" w:rsidR="004E1CF2" w:rsidRDefault="004E1CF2" w:rsidP="006662DF">
      <w:pPr>
        <w:jc w:val="both"/>
      </w:pPr>
    </w:p>
    <w:p w14:paraId="01781658"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76FDE710" w14:textId="7B5F6807" w:rsidR="00400656" w:rsidRDefault="007101A2" w:rsidP="007101A2">
      <w:pPr>
        <w:spacing w:line="480" w:lineRule="auto"/>
        <w:jc w:val="both"/>
      </w:pPr>
      <w:r w:rsidRPr="005F7931">
        <w:t>S</w:t>
      </w:r>
      <w:r w:rsidR="004E1CF2" w:rsidRPr="005F7931">
        <w:t>ection 1.</w:t>
      </w:r>
      <w:r w:rsidR="00400656">
        <w:t xml:space="preserve"> Title 14 of the administrative code of the city of New York is amended by adding a new section</w:t>
      </w:r>
      <w:r w:rsidR="00590634">
        <w:t xml:space="preserve"> 14-1</w:t>
      </w:r>
      <w:r w:rsidR="00181FCE">
        <w:t>93</w:t>
      </w:r>
      <w:r w:rsidR="00400656">
        <w:t xml:space="preserve"> to read as follows:</w:t>
      </w:r>
      <w:r w:rsidR="0098642F">
        <w:t xml:space="preserve"> </w:t>
      </w:r>
    </w:p>
    <w:p w14:paraId="2C54B218" w14:textId="5CE10B75" w:rsidR="00581494" w:rsidRDefault="00400656" w:rsidP="00B21E2B">
      <w:pPr>
        <w:spacing w:line="480" w:lineRule="auto"/>
        <w:jc w:val="both"/>
        <w:rPr>
          <w:u w:val="single"/>
        </w:rPr>
      </w:pPr>
      <w:r w:rsidRPr="00B166B9">
        <w:rPr>
          <w:u w:val="single"/>
        </w:rPr>
        <w:t>§ 14-1</w:t>
      </w:r>
      <w:r w:rsidR="00181FCE">
        <w:rPr>
          <w:u w:val="single"/>
        </w:rPr>
        <w:t>93</w:t>
      </w:r>
      <w:r w:rsidRPr="00B166B9">
        <w:rPr>
          <w:u w:val="single"/>
        </w:rPr>
        <w:t xml:space="preserve"> </w:t>
      </w:r>
      <w:r w:rsidR="00590634" w:rsidRPr="00B166B9">
        <w:rPr>
          <w:u w:val="single"/>
        </w:rPr>
        <w:t xml:space="preserve">Criminal group database </w:t>
      </w:r>
      <w:r w:rsidRPr="00B166B9">
        <w:rPr>
          <w:u w:val="single"/>
        </w:rPr>
        <w:t>prohibited. a. Definitions. For purposes of this section,</w:t>
      </w:r>
      <w:r w:rsidR="00581494">
        <w:rPr>
          <w:u w:val="single"/>
        </w:rPr>
        <w:t xml:space="preserve"> the following terms have the following meanings:</w:t>
      </w:r>
      <w:r w:rsidRPr="00B166B9">
        <w:rPr>
          <w:u w:val="single"/>
        </w:rPr>
        <w:t xml:space="preserve"> </w:t>
      </w:r>
    </w:p>
    <w:p w14:paraId="767B079C" w14:textId="77777777" w:rsidR="00EC0951" w:rsidRDefault="00581494" w:rsidP="00B21E2B">
      <w:pPr>
        <w:spacing w:line="480" w:lineRule="auto"/>
        <w:jc w:val="both"/>
        <w:rPr>
          <w:u w:val="single"/>
        </w:rPr>
      </w:pPr>
      <w:r>
        <w:rPr>
          <w:u w:val="single"/>
        </w:rPr>
        <w:t>Criminal group database. T</w:t>
      </w:r>
      <w:r w:rsidR="00400656" w:rsidRPr="00B166B9">
        <w:rPr>
          <w:u w:val="single"/>
        </w:rPr>
        <w:t>he term “criminal group database” means the database</w:t>
      </w:r>
      <w:r w:rsidR="00590634" w:rsidRPr="00B166B9">
        <w:rPr>
          <w:u w:val="single"/>
        </w:rPr>
        <w:t xml:space="preserve"> utilized by the department to centralize and consolidate criminal group related intelligence and as further</w:t>
      </w:r>
      <w:r w:rsidR="00400656" w:rsidRPr="00B166B9">
        <w:rPr>
          <w:u w:val="single"/>
        </w:rPr>
        <w:t xml:space="preserve"> described in the department’s </w:t>
      </w:r>
      <w:r w:rsidR="00340A37" w:rsidRPr="00B166B9">
        <w:rPr>
          <w:u w:val="single"/>
        </w:rPr>
        <w:t xml:space="preserve">proposed </w:t>
      </w:r>
      <w:r w:rsidR="00400656" w:rsidRPr="00B166B9">
        <w:rPr>
          <w:u w:val="single"/>
        </w:rPr>
        <w:t xml:space="preserve">surveillance impact and use policy for </w:t>
      </w:r>
      <w:r w:rsidR="00590634" w:rsidRPr="00B166B9">
        <w:rPr>
          <w:u w:val="single"/>
        </w:rPr>
        <w:t xml:space="preserve">such </w:t>
      </w:r>
      <w:r w:rsidR="00400656" w:rsidRPr="00B166B9">
        <w:rPr>
          <w:u w:val="single"/>
        </w:rPr>
        <w:t>criminal group database</w:t>
      </w:r>
      <w:r w:rsidR="00CC6D19" w:rsidRPr="00B166B9">
        <w:rPr>
          <w:u w:val="single"/>
        </w:rPr>
        <w:t>,</w:t>
      </w:r>
      <w:r w:rsidR="00400656" w:rsidRPr="00B166B9">
        <w:rPr>
          <w:u w:val="single"/>
        </w:rPr>
        <w:t xml:space="preserve"> </w:t>
      </w:r>
      <w:r w:rsidR="00EC2756" w:rsidRPr="00B166B9">
        <w:rPr>
          <w:u w:val="single"/>
        </w:rPr>
        <w:t>posted online</w:t>
      </w:r>
      <w:r w:rsidR="00CC367C" w:rsidRPr="00CC367C">
        <w:rPr>
          <w:u w:val="single"/>
        </w:rPr>
        <w:t xml:space="preserve"> pursuant to subdivision c of section 14-188 </w:t>
      </w:r>
      <w:r w:rsidR="00EC2756" w:rsidRPr="00B166B9">
        <w:rPr>
          <w:u w:val="single"/>
        </w:rPr>
        <w:t>on</w:t>
      </w:r>
      <w:r w:rsidR="00CC6D19" w:rsidRPr="00B166B9">
        <w:rPr>
          <w:u w:val="single"/>
        </w:rPr>
        <w:t xml:space="preserve"> January </w:t>
      </w:r>
      <w:r w:rsidR="00EC2756" w:rsidRPr="00B166B9">
        <w:rPr>
          <w:u w:val="single"/>
        </w:rPr>
        <w:t>1</w:t>
      </w:r>
      <w:r w:rsidR="00CC6D19" w:rsidRPr="00B166B9">
        <w:rPr>
          <w:u w:val="single"/>
        </w:rPr>
        <w:t>1, 2021</w:t>
      </w:r>
      <w:r w:rsidR="00400656" w:rsidRPr="00B166B9">
        <w:rPr>
          <w:u w:val="single"/>
        </w:rPr>
        <w:t xml:space="preserve">, requiring a surveillance technology impact and use policy for existing surveillance technology. </w:t>
      </w:r>
    </w:p>
    <w:p w14:paraId="5DE72C72" w14:textId="47A3EAFF" w:rsidR="00581494" w:rsidRPr="00B166B9" w:rsidRDefault="00581494" w:rsidP="00B21E2B">
      <w:pPr>
        <w:spacing w:line="480" w:lineRule="auto"/>
        <w:jc w:val="both"/>
        <w:rPr>
          <w:u w:val="single"/>
        </w:rPr>
      </w:pPr>
      <w:r>
        <w:rPr>
          <w:u w:val="single"/>
        </w:rPr>
        <w:t>Inspector general for the police department. The term “inspector general for the police department” means the individual responsible for implementing the duties set forth in paragraph 1 of subdivision c of section 803 of the New York city charter.</w:t>
      </w:r>
    </w:p>
    <w:p w14:paraId="6CDD1C6F" w14:textId="4E96FFDA" w:rsidR="001819C0" w:rsidRDefault="00400656" w:rsidP="00400656">
      <w:pPr>
        <w:spacing w:line="480" w:lineRule="auto"/>
        <w:jc w:val="both"/>
        <w:rPr>
          <w:u w:val="single"/>
        </w:rPr>
      </w:pPr>
      <w:r w:rsidRPr="00B166B9">
        <w:rPr>
          <w:u w:val="single"/>
        </w:rPr>
        <w:t xml:space="preserve">b. </w:t>
      </w:r>
      <w:r w:rsidR="0098642F" w:rsidRPr="00B166B9">
        <w:rPr>
          <w:u w:val="single"/>
        </w:rPr>
        <w:t xml:space="preserve">The </w:t>
      </w:r>
      <w:r w:rsidRPr="00B166B9">
        <w:rPr>
          <w:u w:val="single"/>
        </w:rPr>
        <w:t>criminal group database</w:t>
      </w:r>
      <w:r w:rsidR="001819C0">
        <w:rPr>
          <w:u w:val="single"/>
        </w:rPr>
        <w:t xml:space="preserve"> </w:t>
      </w:r>
      <w:r w:rsidR="005B3128">
        <w:rPr>
          <w:u w:val="single"/>
        </w:rPr>
        <w:t xml:space="preserve">shall be abolished </w:t>
      </w:r>
      <w:r w:rsidR="001819C0">
        <w:rPr>
          <w:u w:val="single"/>
        </w:rPr>
        <w:t>pursuant to this section</w:t>
      </w:r>
      <w:r w:rsidRPr="00B166B9">
        <w:rPr>
          <w:u w:val="single"/>
        </w:rPr>
        <w:t xml:space="preserve"> and </w:t>
      </w:r>
      <w:r w:rsidR="000E034D" w:rsidRPr="00B166B9">
        <w:rPr>
          <w:u w:val="single"/>
        </w:rPr>
        <w:t>no agency shall</w:t>
      </w:r>
      <w:r w:rsidR="00C80E84" w:rsidRPr="00B166B9">
        <w:rPr>
          <w:u w:val="single"/>
        </w:rPr>
        <w:t xml:space="preserve"> </w:t>
      </w:r>
      <w:r w:rsidR="0098642F" w:rsidRPr="00B166B9">
        <w:rPr>
          <w:u w:val="single"/>
        </w:rPr>
        <w:t xml:space="preserve">establish a successor database that has the same or substantially </w:t>
      </w:r>
      <w:r w:rsidR="00903FF7" w:rsidRPr="00B166B9">
        <w:rPr>
          <w:u w:val="single"/>
        </w:rPr>
        <w:t>similar features</w:t>
      </w:r>
      <w:r w:rsidR="0098642F" w:rsidRPr="00B166B9">
        <w:rPr>
          <w:u w:val="single"/>
        </w:rPr>
        <w:t>.</w:t>
      </w:r>
    </w:p>
    <w:p w14:paraId="27583B10" w14:textId="5D22999F" w:rsidR="005731A6" w:rsidRDefault="001819C0" w:rsidP="00400656">
      <w:pPr>
        <w:spacing w:line="480" w:lineRule="auto"/>
        <w:jc w:val="both"/>
        <w:rPr>
          <w:u w:val="single"/>
        </w:rPr>
      </w:pPr>
      <w:r>
        <w:rPr>
          <w:u w:val="single"/>
        </w:rPr>
        <w:t xml:space="preserve">c. No later than </w:t>
      </w:r>
      <w:r w:rsidR="00AF7E00">
        <w:rPr>
          <w:u w:val="single"/>
        </w:rPr>
        <w:t>2</w:t>
      </w:r>
      <w:r w:rsidR="005731A6">
        <w:rPr>
          <w:u w:val="single"/>
        </w:rPr>
        <w:t xml:space="preserve"> years after the effective date of the local law that added this section, the </w:t>
      </w:r>
      <w:r w:rsidR="007F483B">
        <w:rPr>
          <w:u w:val="single"/>
        </w:rPr>
        <w:t xml:space="preserve">commissioner shall abolish the </w:t>
      </w:r>
      <w:r w:rsidR="005731A6">
        <w:rPr>
          <w:u w:val="single"/>
        </w:rPr>
        <w:t xml:space="preserve">criminal group database </w:t>
      </w:r>
      <w:r w:rsidR="007F483B">
        <w:rPr>
          <w:u w:val="single"/>
        </w:rPr>
        <w:t>and shall destroy</w:t>
      </w:r>
      <w:r w:rsidR="005731A6">
        <w:rPr>
          <w:u w:val="single"/>
        </w:rPr>
        <w:t xml:space="preserve"> all information contained therein.</w:t>
      </w:r>
    </w:p>
    <w:p w14:paraId="012CA72A" w14:textId="13587740" w:rsidR="00212657" w:rsidRDefault="00212657" w:rsidP="00400656">
      <w:pPr>
        <w:spacing w:line="480" w:lineRule="auto"/>
        <w:jc w:val="both"/>
        <w:rPr>
          <w:u w:val="single"/>
        </w:rPr>
      </w:pPr>
      <w:r>
        <w:rPr>
          <w:u w:val="single"/>
        </w:rPr>
        <w:lastRenderedPageBreak/>
        <w:t xml:space="preserve">d. No later than </w:t>
      </w:r>
      <w:r w:rsidR="005E1D53">
        <w:rPr>
          <w:u w:val="single"/>
        </w:rPr>
        <w:t>10</w:t>
      </w:r>
      <w:r>
        <w:rPr>
          <w:u w:val="single"/>
        </w:rPr>
        <w:t xml:space="preserve"> days after the effective date of the local law that added this section, the commissioner shall </w:t>
      </w:r>
      <w:r w:rsidR="005E1D53">
        <w:rPr>
          <w:u w:val="single"/>
        </w:rPr>
        <w:t xml:space="preserve">notify each agency of the federal or state government with which the commissioner has entered an agreement regarding the </w:t>
      </w:r>
      <w:r w:rsidR="009A2F25">
        <w:rPr>
          <w:u w:val="single"/>
        </w:rPr>
        <w:t xml:space="preserve">collection or </w:t>
      </w:r>
      <w:r w:rsidR="005E1D53">
        <w:rPr>
          <w:u w:val="single"/>
        </w:rPr>
        <w:t>sharing of information contained in the criminal group database of the provisions of this section</w:t>
      </w:r>
      <w:r w:rsidR="006A65F5">
        <w:rPr>
          <w:u w:val="single"/>
        </w:rPr>
        <w:t>,</w:t>
      </w:r>
      <w:r w:rsidR="005E1D53">
        <w:rPr>
          <w:u w:val="single"/>
        </w:rPr>
        <w:t xml:space="preserve"> and shall request </w:t>
      </w:r>
      <w:r w:rsidR="006A65F5">
        <w:rPr>
          <w:u w:val="single"/>
        </w:rPr>
        <w:t xml:space="preserve">the destruction by </w:t>
      </w:r>
      <w:r w:rsidR="009A2F25">
        <w:rPr>
          <w:u w:val="single"/>
        </w:rPr>
        <w:t>any</w:t>
      </w:r>
      <w:r w:rsidR="006A65F5">
        <w:rPr>
          <w:u w:val="single"/>
        </w:rPr>
        <w:t xml:space="preserve"> agency of </w:t>
      </w:r>
      <w:r w:rsidR="009A2F25">
        <w:rPr>
          <w:u w:val="single"/>
        </w:rPr>
        <w:t>the federal or state government of</w:t>
      </w:r>
      <w:r w:rsidR="006A65F5">
        <w:rPr>
          <w:u w:val="single"/>
        </w:rPr>
        <w:t xml:space="preserve"> information</w:t>
      </w:r>
      <w:r w:rsidR="009A2F25">
        <w:rPr>
          <w:u w:val="single"/>
        </w:rPr>
        <w:t xml:space="preserve"> contained in the criminal group database that was</w:t>
      </w:r>
      <w:r w:rsidR="006A65F5">
        <w:rPr>
          <w:u w:val="single"/>
        </w:rPr>
        <w:t xml:space="preserve"> </w:t>
      </w:r>
      <w:r w:rsidR="009A2F25">
        <w:rPr>
          <w:u w:val="single"/>
        </w:rPr>
        <w:t>provided to</w:t>
      </w:r>
      <w:r w:rsidR="006A65F5">
        <w:rPr>
          <w:u w:val="single"/>
        </w:rPr>
        <w:t xml:space="preserve"> such agency</w:t>
      </w:r>
      <w:r w:rsidR="005E1D53">
        <w:rPr>
          <w:u w:val="single"/>
        </w:rPr>
        <w:t>.</w:t>
      </w:r>
    </w:p>
    <w:p w14:paraId="08076177" w14:textId="3CF952DF" w:rsidR="005731A6" w:rsidRDefault="00212657" w:rsidP="00400656">
      <w:pPr>
        <w:spacing w:line="480" w:lineRule="auto"/>
        <w:jc w:val="both"/>
        <w:rPr>
          <w:u w:val="single"/>
        </w:rPr>
      </w:pPr>
      <w:r>
        <w:rPr>
          <w:u w:val="single"/>
        </w:rPr>
        <w:t>e</w:t>
      </w:r>
      <w:r w:rsidR="005731A6">
        <w:rPr>
          <w:u w:val="single"/>
        </w:rPr>
        <w:t>. Prior to the abolishment of the criminal group database pursuant to subdivision c</w:t>
      </w:r>
      <w:r w:rsidR="00E626D4">
        <w:rPr>
          <w:u w:val="single"/>
        </w:rPr>
        <w:t xml:space="preserve"> of this section</w:t>
      </w:r>
      <w:r w:rsidR="005731A6">
        <w:rPr>
          <w:u w:val="single"/>
        </w:rPr>
        <w:t xml:space="preserve">, no </w:t>
      </w:r>
      <w:r w:rsidR="007F483B">
        <w:rPr>
          <w:u w:val="single"/>
        </w:rPr>
        <w:t>employee</w:t>
      </w:r>
      <w:r w:rsidR="005731A6">
        <w:rPr>
          <w:u w:val="single"/>
        </w:rPr>
        <w:t xml:space="preserve"> shall access </w:t>
      </w:r>
      <w:r w:rsidR="009A2F25">
        <w:rPr>
          <w:u w:val="single"/>
        </w:rPr>
        <w:t xml:space="preserve">or use </w:t>
      </w:r>
      <w:r w:rsidR="005731A6">
        <w:rPr>
          <w:u w:val="single"/>
        </w:rPr>
        <w:t xml:space="preserve">such database for any purpose </w:t>
      </w:r>
      <w:r w:rsidR="00212D24">
        <w:rPr>
          <w:u w:val="single"/>
        </w:rPr>
        <w:t>except to carry</w:t>
      </w:r>
      <w:r w:rsidR="005731A6">
        <w:rPr>
          <w:u w:val="single"/>
        </w:rPr>
        <w:t xml:space="preserve"> out the provisions </w:t>
      </w:r>
      <w:r w:rsidR="00E626D4">
        <w:rPr>
          <w:u w:val="single"/>
        </w:rPr>
        <w:t>of</w:t>
      </w:r>
      <w:r w:rsidR="005731A6">
        <w:rPr>
          <w:u w:val="single"/>
        </w:rPr>
        <w:t xml:space="preserve"> this section</w:t>
      </w:r>
      <w:r w:rsidR="00E626D4">
        <w:rPr>
          <w:u w:val="single"/>
        </w:rPr>
        <w:t xml:space="preserve"> or to process a request for access to information contained in such database pursuant to the </w:t>
      </w:r>
      <w:r w:rsidR="001C65DC">
        <w:rPr>
          <w:u w:val="single"/>
        </w:rPr>
        <w:t xml:space="preserve">state </w:t>
      </w:r>
      <w:r w:rsidR="00E626D4">
        <w:rPr>
          <w:u w:val="single"/>
        </w:rPr>
        <w:t>freedom of information law</w:t>
      </w:r>
      <w:r w:rsidR="001C65DC">
        <w:rPr>
          <w:u w:val="single"/>
        </w:rPr>
        <w:t xml:space="preserve"> or any other law </w:t>
      </w:r>
      <w:r w:rsidR="009A2F25">
        <w:rPr>
          <w:u w:val="single"/>
        </w:rPr>
        <w:t>entitling</w:t>
      </w:r>
      <w:r w:rsidR="001C65DC">
        <w:rPr>
          <w:u w:val="single"/>
        </w:rPr>
        <w:t xml:space="preserve"> access </w:t>
      </w:r>
      <w:r w:rsidR="009A2F25">
        <w:rPr>
          <w:u w:val="single"/>
        </w:rPr>
        <w:t xml:space="preserve">to information contained in </w:t>
      </w:r>
      <w:r w:rsidR="001C65DC">
        <w:rPr>
          <w:u w:val="single"/>
        </w:rPr>
        <w:t>such database</w:t>
      </w:r>
      <w:r w:rsidR="005731A6">
        <w:rPr>
          <w:u w:val="single"/>
        </w:rPr>
        <w:t xml:space="preserve">. Any </w:t>
      </w:r>
      <w:r w:rsidR="007F483B">
        <w:rPr>
          <w:u w:val="single"/>
        </w:rPr>
        <w:t>employee</w:t>
      </w:r>
      <w:r w:rsidR="005731A6">
        <w:rPr>
          <w:u w:val="single"/>
        </w:rPr>
        <w:t xml:space="preserve"> who violates this subdivision shall be </w:t>
      </w:r>
      <w:r w:rsidR="001C65DC">
        <w:rPr>
          <w:u w:val="single"/>
        </w:rPr>
        <w:t>subject to a civil penalty</w:t>
      </w:r>
      <w:r w:rsidR="006A65F5">
        <w:rPr>
          <w:u w:val="single"/>
        </w:rPr>
        <w:t xml:space="preserve"> no less than $500 for the first violation and no less than $1,000 for any subsequent violation.</w:t>
      </w:r>
    </w:p>
    <w:p w14:paraId="7F7DECB7" w14:textId="03E588F2" w:rsidR="00534657" w:rsidRDefault="007F483B" w:rsidP="00400656">
      <w:pPr>
        <w:spacing w:line="480" w:lineRule="auto"/>
        <w:jc w:val="both"/>
        <w:rPr>
          <w:u w:val="single"/>
        </w:rPr>
      </w:pPr>
      <w:r>
        <w:rPr>
          <w:u w:val="single"/>
        </w:rPr>
        <w:t>f</w:t>
      </w:r>
      <w:r w:rsidR="005731A6">
        <w:rPr>
          <w:u w:val="single"/>
        </w:rPr>
        <w:t xml:space="preserve">. </w:t>
      </w:r>
      <w:r w:rsidR="00534657">
        <w:rPr>
          <w:u w:val="single"/>
        </w:rPr>
        <w:t>No later than 10 days after the effective date of the local law that added this section, the commissioner shall transfer all records that comprise the criminal group database to the custody of the inspector general for the police department. No employee of the department shall access any such records for any purpose after such transfer of records is complete.</w:t>
      </w:r>
    </w:p>
    <w:p w14:paraId="36F931C9" w14:textId="5F4A9078" w:rsidR="001C65DC" w:rsidRDefault="00534657" w:rsidP="00400656">
      <w:pPr>
        <w:spacing w:line="480" w:lineRule="auto"/>
        <w:jc w:val="both"/>
        <w:rPr>
          <w:u w:val="single"/>
        </w:rPr>
      </w:pPr>
      <w:r>
        <w:rPr>
          <w:u w:val="single"/>
        </w:rPr>
        <w:t xml:space="preserve">g. </w:t>
      </w:r>
      <w:r w:rsidR="00FA5241">
        <w:rPr>
          <w:u w:val="single"/>
        </w:rPr>
        <w:t xml:space="preserve">1. </w:t>
      </w:r>
      <w:r w:rsidR="005731A6">
        <w:rPr>
          <w:u w:val="single"/>
        </w:rPr>
        <w:t xml:space="preserve">No later than 180 days after the effective date of the local law that added this section, the </w:t>
      </w:r>
      <w:r w:rsidR="005B3128">
        <w:rPr>
          <w:u w:val="single"/>
        </w:rPr>
        <w:t>inspector general for the police department</w:t>
      </w:r>
      <w:r w:rsidR="005731A6">
        <w:rPr>
          <w:u w:val="single"/>
        </w:rPr>
        <w:t xml:space="preserve"> shall issue notice by mail to each person whose name is or has been included</w:t>
      </w:r>
      <w:r w:rsidR="00FA5241">
        <w:rPr>
          <w:u w:val="single"/>
        </w:rPr>
        <w:t xml:space="preserve"> in the criminal group database.</w:t>
      </w:r>
    </w:p>
    <w:p w14:paraId="2D98DB60" w14:textId="77777777" w:rsidR="001C65DC" w:rsidRDefault="001C65DC" w:rsidP="00400656">
      <w:pPr>
        <w:spacing w:line="480" w:lineRule="auto"/>
        <w:jc w:val="both"/>
        <w:rPr>
          <w:u w:val="single"/>
        </w:rPr>
      </w:pPr>
      <w:r>
        <w:rPr>
          <w:u w:val="single"/>
        </w:rPr>
        <w:t xml:space="preserve">2. Such notice shall: </w:t>
      </w:r>
    </w:p>
    <w:p w14:paraId="17CFCB9A" w14:textId="2D43714B" w:rsidR="001C65DC" w:rsidRDefault="001C65DC" w:rsidP="00400656">
      <w:pPr>
        <w:spacing w:line="480" w:lineRule="auto"/>
        <w:jc w:val="both"/>
        <w:rPr>
          <w:u w:val="single"/>
        </w:rPr>
      </w:pPr>
      <w:r>
        <w:rPr>
          <w:u w:val="single"/>
        </w:rPr>
        <w:t xml:space="preserve">(a) Contain a description of the criminal group database, including an explanation of </w:t>
      </w:r>
      <w:r w:rsidR="007F483B">
        <w:rPr>
          <w:u w:val="single"/>
        </w:rPr>
        <w:t>why it was created, how it was used and the potential consequences of being named in such database</w:t>
      </w:r>
      <w:r>
        <w:rPr>
          <w:u w:val="single"/>
        </w:rPr>
        <w:t>;</w:t>
      </w:r>
    </w:p>
    <w:p w14:paraId="0EC97415" w14:textId="61BF156B" w:rsidR="001C65DC" w:rsidRDefault="001C65DC" w:rsidP="00400656">
      <w:pPr>
        <w:spacing w:line="480" w:lineRule="auto"/>
        <w:jc w:val="both"/>
        <w:rPr>
          <w:u w:val="single"/>
        </w:rPr>
      </w:pPr>
      <w:r>
        <w:rPr>
          <w:u w:val="single"/>
        </w:rPr>
        <w:lastRenderedPageBreak/>
        <w:t xml:space="preserve">(b) Inform the intended recipient that their name </w:t>
      </w:r>
      <w:r w:rsidR="007F483B">
        <w:rPr>
          <w:u w:val="single"/>
        </w:rPr>
        <w:t xml:space="preserve">appears </w:t>
      </w:r>
      <w:r>
        <w:rPr>
          <w:u w:val="single"/>
        </w:rPr>
        <w:t>in the criminal group database;</w:t>
      </w:r>
    </w:p>
    <w:p w14:paraId="0DF41F4A" w14:textId="213501A3" w:rsidR="001C65DC" w:rsidRDefault="001C65DC" w:rsidP="001C65DC">
      <w:pPr>
        <w:spacing w:line="480" w:lineRule="auto"/>
        <w:jc w:val="both"/>
        <w:rPr>
          <w:u w:val="single"/>
        </w:rPr>
      </w:pPr>
      <w:r>
        <w:rPr>
          <w:u w:val="single"/>
        </w:rPr>
        <w:t>(c) Reference this section</w:t>
      </w:r>
      <w:r w:rsidR="009A2F25">
        <w:rPr>
          <w:u w:val="single"/>
        </w:rPr>
        <w:t>,</w:t>
      </w:r>
      <w:r w:rsidR="00B21E2B">
        <w:rPr>
          <w:u w:val="single"/>
        </w:rPr>
        <w:t xml:space="preserve"> and</w:t>
      </w:r>
      <w:r>
        <w:rPr>
          <w:u w:val="single"/>
        </w:rPr>
        <w:t xml:space="preserve"> provide a plain explanation of the forthcoming abolishment of the criminal group database, including the date on which such </w:t>
      </w:r>
      <w:r w:rsidR="009A2F25">
        <w:rPr>
          <w:u w:val="single"/>
        </w:rPr>
        <w:t>information contained therein shall be destroyed</w:t>
      </w:r>
      <w:r w:rsidR="00B21E2B">
        <w:rPr>
          <w:u w:val="single"/>
        </w:rPr>
        <w:t xml:space="preserve"> pursuant to this section</w:t>
      </w:r>
      <w:r>
        <w:rPr>
          <w:u w:val="single"/>
        </w:rPr>
        <w:t>; and</w:t>
      </w:r>
    </w:p>
    <w:p w14:paraId="741D998B" w14:textId="64B31B1E" w:rsidR="00FA5241" w:rsidRDefault="001C65DC" w:rsidP="001C65DC">
      <w:pPr>
        <w:spacing w:line="480" w:lineRule="auto"/>
        <w:jc w:val="both"/>
        <w:rPr>
          <w:u w:val="single"/>
        </w:rPr>
      </w:pPr>
      <w:r>
        <w:rPr>
          <w:u w:val="single"/>
        </w:rPr>
        <w:t>(d) Provide information regarding how the intended recipient may submit a request</w:t>
      </w:r>
      <w:r w:rsidR="00F3380B">
        <w:rPr>
          <w:u w:val="single"/>
        </w:rPr>
        <w:t>, pursuant to the state freedom of information law,</w:t>
      </w:r>
      <w:r>
        <w:rPr>
          <w:u w:val="single"/>
        </w:rPr>
        <w:t xml:space="preserve"> to</w:t>
      </w:r>
      <w:r w:rsidR="00B21E2B">
        <w:rPr>
          <w:u w:val="single"/>
        </w:rPr>
        <w:t xml:space="preserve"> access </w:t>
      </w:r>
      <w:r>
        <w:rPr>
          <w:u w:val="single"/>
        </w:rPr>
        <w:t xml:space="preserve">additional information regarding such person’s </w:t>
      </w:r>
      <w:r w:rsidR="00A35D02">
        <w:rPr>
          <w:u w:val="single"/>
        </w:rPr>
        <w:t>inclusion</w:t>
      </w:r>
      <w:r>
        <w:rPr>
          <w:u w:val="single"/>
        </w:rPr>
        <w:t xml:space="preserve"> in </w:t>
      </w:r>
      <w:r w:rsidR="0048164F">
        <w:rPr>
          <w:u w:val="single"/>
        </w:rPr>
        <w:t>the criminal group</w:t>
      </w:r>
      <w:r>
        <w:rPr>
          <w:u w:val="single"/>
        </w:rPr>
        <w:t xml:space="preserve"> database</w:t>
      </w:r>
      <w:r w:rsidR="00F3380B">
        <w:rPr>
          <w:u w:val="single"/>
        </w:rPr>
        <w:t>.</w:t>
      </w:r>
    </w:p>
    <w:p w14:paraId="28399C62" w14:textId="1CA3036E" w:rsidR="00581494" w:rsidRDefault="00534657" w:rsidP="001C65DC">
      <w:pPr>
        <w:spacing w:line="480" w:lineRule="auto"/>
        <w:jc w:val="both"/>
        <w:rPr>
          <w:u w:val="single"/>
        </w:rPr>
      </w:pPr>
      <w:r>
        <w:rPr>
          <w:u w:val="single"/>
        </w:rPr>
        <w:t>h</w:t>
      </w:r>
      <w:r w:rsidR="005731A6">
        <w:rPr>
          <w:u w:val="single"/>
        </w:rPr>
        <w:t xml:space="preserve">. </w:t>
      </w:r>
      <w:r w:rsidR="00581494">
        <w:rPr>
          <w:u w:val="single"/>
        </w:rPr>
        <w:t>No later than 180 days after the effective date of the local law that added this section, the inspector general for the police department shall carry out a public awareness campaign for the purpose of informing the public that the criminal group database shall be abolished and that requests for records contained therein may be submitted pursuant to the state freedom of information law</w:t>
      </w:r>
      <w:r w:rsidR="009A2F25">
        <w:rPr>
          <w:u w:val="single"/>
        </w:rPr>
        <w:t>,</w:t>
      </w:r>
      <w:r w:rsidR="00581494">
        <w:rPr>
          <w:u w:val="single"/>
        </w:rPr>
        <w:t xml:space="preserve"> prior to the destruction of such records</w:t>
      </w:r>
      <w:r w:rsidR="009A2F25">
        <w:rPr>
          <w:u w:val="single"/>
        </w:rPr>
        <w:t xml:space="preserve"> pursuant to this section</w:t>
      </w:r>
      <w:r w:rsidR="00581494">
        <w:rPr>
          <w:u w:val="single"/>
        </w:rPr>
        <w:t>.</w:t>
      </w:r>
    </w:p>
    <w:p w14:paraId="6CEAE246" w14:textId="1F364355" w:rsidR="00212657" w:rsidRDefault="00534657" w:rsidP="001C65DC">
      <w:pPr>
        <w:spacing w:line="480" w:lineRule="auto"/>
        <w:jc w:val="both"/>
        <w:rPr>
          <w:u w:val="single"/>
        </w:rPr>
      </w:pPr>
      <w:r>
        <w:rPr>
          <w:u w:val="single"/>
        </w:rPr>
        <w:t>i</w:t>
      </w:r>
      <w:r w:rsidR="00581494">
        <w:rPr>
          <w:u w:val="single"/>
        </w:rPr>
        <w:t xml:space="preserve">. </w:t>
      </w:r>
      <w:r w:rsidR="005731A6">
        <w:rPr>
          <w:u w:val="single"/>
        </w:rPr>
        <w:t>Any person aggrieved b</w:t>
      </w:r>
      <w:r w:rsidR="005731A6" w:rsidRPr="00EC0951">
        <w:rPr>
          <w:u w:val="single"/>
        </w:rPr>
        <w:t xml:space="preserve">y </w:t>
      </w:r>
      <w:r w:rsidR="00B21E2B" w:rsidRPr="00EC0951">
        <w:rPr>
          <w:u w:val="single"/>
        </w:rPr>
        <w:t xml:space="preserve">an employee’s </w:t>
      </w:r>
      <w:r w:rsidR="005731A6" w:rsidRPr="00EC0951">
        <w:rPr>
          <w:u w:val="single"/>
        </w:rPr>
        <w:t>violation of this section shall</w:t>
      </w:r>
      <w:r w:rsidR="00212657" w:rsidRPr="00EC0951">
        <w:rPr>
          <w:u w:val="single"/>
        </w:rPr>
        <w:t xml:space="preserve"> have a cause of action against such employee in</w:t>
      </w:r>
      <w:r w:rsidR="00212657">
        <w:rPr>
          <w:u w:val="single"/>
        </w:rPr>
        <w:t xml:space="preserve"> any court of competent jurisdiction for any or all of the following relief:</w:t>
      </w:r>
    </w:p>
    <w:p w14:paraId="3583B9E3" w14:textId="77777777" w:rsidR="00212657" w:rsidRDefault="00212657" w:rsidP="001C65DC">
      <w:pPr>
        <w:spacing w:line="480" w:lineRule="auto"/>
        <w:jc w:val="both"/>
        <w:rPr>
          <w:u w:val="single"/>
        </w:rPr>
      </w:pPr>
      <w:r>
        <w:rPr>
          <w:u w:val="single"/>
        </w:rPr>
        <w:t>1. Compensatory and punitive damages;</w:t>
      </w:r>
    </w:p>
    <w:p w14:paraId="6761EB93" w14:textId="77777777" w:rsidR="00212657" w:rsidRDefault="00212657" w:rsidP="001C65DC">
      <w:pPr>
        <w:spacing w:line="480" w:lineRule="auto"/>
        <w:jc w:val="both"/>
        <w:rPr>
          <w:u w:val="single"/>
        </w:rPr>
      </w:pPr>
      <w:r>
        <w:rPr>
          <w:u w:val="single"/>
        </w:rPr>
        <w:t>2. Injunctive and declaratory relief;</w:t>
      </w:r>
    </w:p>
    <w:p w14:paraId="39E3F3F8" w14:textId="77777777" w:rsidR="00212657" w:rsidRDefault="00212657" w:rsidP="001C65DC">
      <w:pPr>
        <w:spacing w:line="480" w:lineRule="auto"/>
        <w:jc w:val="both"/>
        <w:rPr>
          <w:u w:val="single"/>
        </w:rPr>
      </w:pPr>
      <w:r>
        <w:rPr>
          <w:u w:val="single"/>
        </w:rPr>
        <w:t>3. Attorneys’ fees and costs; and</w:t>
      </w:r>
    </w:p>
    <w:p w14:paraId="6F4ACACB" w14:textId="4EAE1BE2" w:rsidR="007F4087" w:rsidRDefault="00212657" w:rsidP="001C65DC">
      <w:pPr>
        <w:spacing w:line="480" w:lineRule="auto"/>
        <w:jc w:val="both"/>
        <w:rPr>
          <w:u w:val="single"/>
        </w:rPr>
      </w:pPr>
      <w:r>
        <w:rPr>
          <w:u w:val="single"/>
        </w:rPr>
        <w:t xml:space="preserve">4. Such other relief as a court may deem appropriate. </w:t>
      </w:r>
      <w:r w:rsidR="005731A6">
        <w:rPr>
          <w:u w:val="single"/>
        </w:rPr>
        <w:t xml:space="preserve">   </w:t>
      </w:r>
      <w:r w:rsidR="001819C0">
        <w:rPr>
          <w:u w:val="single"/>
        </w:rPr>
        <w:t xml:space="preserve"> </w:t>
      </w:r>
      <w:r w:rsidR="00903FF7" w:rsidRPr="00B166B9">
        <w:rPr>
          <w:u w:val="single"/>
        </w:rPr>
        <w:t xml:space="preserve"> </w:t>
      </w:r>
    </w:p>
    <w:p w14:paraId="56277779" w14:textId="3A109E89" w:rsidR="006A27C4" w:rsidRPr="00B166B9" w:rsidRDefault="00534657" w:rsidP="00071043">
      <w:pPr>
        <w:spacing w:line="480" w:lineRule="auto"/>
        <w:jc w:val="both"/>
        <w:rPr>
          <w:u w:val="single"/>
        </w:rPr>
      </w:pPr>
      <w:r>
        <w:rPr>
          <w:u w:val="single"/>
        </w:rPr>
        <w:t>j</w:t>
      </w:r>
      <w:r w:rsidR="005E1D53">
        <w:rPr>
          <w:u w:val="single"/>
        </w:rPr>
        <w:t xml:space="preserve">. </w:t>
      </w:r>
      <w:r w:rsidR="007F483B">
        <w:rPr>
          <w:u w:val="single"/>
        </w:rPr>
        <w:t>T</w:t>
      </w:r>
      <w:r w:rsidR="005731A6">
        <w:rPr>
          <w:u w:val="single"/>
        </w:rPr>
        <w:t xml:space="preserve">he inspector general for the police department shall </w:t>
      </w:r>
      <w:r w:rsidR="00B21E2B">
        <w:rPr>
          <w:u w:val="single"/>
        </w:rPr>
        <w:t xml:space="preserve">enforce </w:t>
      </w:r>
      <w:r w:rsidR="005E1D53">
        <w:rPr>
          <w:u w:val="single"/>
        </w:rPr>
        <w:t>the provisions of this section</w:t>
      </w:r>
      <w:r w:rsidR="007F483B">
        <w:rPr>
          <w:u w:val="single"/>
        </w:rPr>
        <w:t xml:space="preserve"> and</w:t>
      </w:r>
      <w:r w:rsidR="0048164F">
        <w:rPr>
          <w:u w:val="single"/>
        </w:rPr>
        <w:t>,</w:t>
      </w:r>
      <w:r w:rsidR="007F483B">
        <w:rPr>
          <w:u w:val="single"/>
        </w:rPr>
        <w:t xml:space="preserve"> n</w:t>
      </w:r>
      <w:r w:rsidR="00212657">
        <w:rPr>
          <w:u w:val="single"/>
        </w:rPr>
        <w:t xml:space="preserve">o later than January 1 of each year, shall </w:t>
      </w:r>
      <w:r w:rsidR="007F483B">
        <w:rPr>
          <w:u w:val="single"/>
        </w:rPr>
        <w:t>submit a report to the mayor and the speaker of the council, and post such</w:t>
      </w:r>
      <w:r w:rsidR="00212657">
        <w:rPr>
          <w:u w:val="single"/>
        </w:rPr>
        <w:t xml:space="preserve"> report </w:t>
      </w:r>
      <w:r w:rsidR="007F483B">
        <w:rPr>
          <w:u w:val="single"/>
        </w:rPr>
        <w:t>on</w:t>
      </w:r>
      <w:r w:rsidR="00212657">
        <w:rPr>
          <w:u w:val="single"/>
        </w:rPr>
        <w:t xml:space="preserve"> the inspector general’s website</w:t>
      </w:r>
      <w:r w:rsidR="007F483B">
        <w:rPr>
          <w:u w:val="single"/>
        </w:rPr>
        <w:t>,</w:t>
      </w:r>
      <w:r w:rsidR="00212657">
        <w:rPr>
          <w:u w:val="single"/>
        </w:rPr>
        <w:t xml:space="preserve"> that contains a summary of </w:t>
      </w:r>
      <w:r w:rsidR="005E1D53">
        <w:rPr>
          <w:u w:val="single"/>
        </w:rPr>
        <w:t xml:space="preserve">the inspector general’s </w:t>
      </w:r>
      <w:r w:rsidR="0048164F">
        <w:rPr>
          <w:u w:val="single"/>
        </w:rPr>
        <w:t>efforts</w:t>
      </w:r>
      <w:r w:rsidR="005E1D53">
        <w:rPr>
          <w:u w:val="single"/>
        </w:rPr>
        <w:t xml:space="preserve"> in the prior calendar year to carry out </w:t>
      </w:r>
      <w:r w:rsidR="005137D8">
        <w:rPr>
          <w:u w:val="single"/>
        </w:rPr>
        <w:t xml:space="preserve">the inspector general’s duties </w:t>
      </w:r>
      <w:r w:rsidR="005137D8">
        <w:rPr>
          <w:u w:val="single"/>
        </w:rPr>
        <w:lastRenderedPageBreak/>
        <w:t>pursuant to this section</w:t>
      </w:r>
      <w:r w:rsidR="007F483B">
        <w:rPr>
          <w:u w:val="single"/>
        </w:rPr>
        <w:t>, including details of the inspector general’s</w:t>
      </w:r>
      <w:r w:rsidR="005E1D53">
        <w:rPr>
          <w:u w:val="single"/>
        </w:rPr>
        <w:t xml:space="preserve"> oversight and enforcement of this section.</w:t>
      </w:r>
    </w:p>
    <w:p w14:paraId="2352BDFE" w14:textId="418ABD67" w:rsidR="002F196D" w:rsidRDefault="0098642F" w:rsidP="0098642F">
      <w:pPr>
        <w:spacing w:line="480" w:lineRule="auto"/>
        <w:jc w:val="both"/>
      </w:pPr>
      <w:r>
        <w:t>§ 2. This local law takes effect immediately.</w:t>
      </w:r>
    </w:p>
    <w:p w14:paraId="0290F7CE" w14:textId="77777777" w:rsidR="00102884" w:rsidRPr="0098642F" w:rsidRDefault="00102884" w:rsidP="0098642F">
      <w:pPr>
        <w:spacing w:line="480" w:lineRule="auto"/>
        <w:jc w:val="both"/>
        <w:rPr>
          <w:u w:val="single"/>
        </w:rPr>
        <w:sectPr w:rsidR="00102884" w:rsidRPr="0098642F" w:rsidSect="00AF39A5">
          <w:type w:val="continuous"/>
          <w:pgSz w:w="12240" w:h="15840"/>
          <w:pgMar w:top="1440" w:right="1440" w:bottom="1440" w:left="1440" w:header="720" w:footer="720" w:gutter="0"/>
          <w:lnNumType w:countBy="1"/>
          <w:cols w:space="720"/>
          <w:titlePg/>
          <w:docGrid w:linePitch="360"/>
        </w:sectPr>
      </w:pPr>
    </w:p>
    <w:p w14:paraId="384F70A5" w14:textId="77777777" w:rsidR="00B47730" w:rsidRPr="005F7931" w:rsidRDefault="00B47730" w:rsidP="007101A2">
      <w:pPr>
        <w:ind w:firstLine="0"/>
        <w:jc w:val="both"/>
        <w:rPr>
          <w:sz w:val="18"/>
          <w:szCs w:val="18"/>
        </w:rPr>
      </w:pPr>
    </w:p>
    <w:p w14:paraId="145C989D" w14:textId="77777777" w:rsidR="00102884" w:rsidRDefault="00102884" w:rsidP="007101A2">
      <w:pPr>
        <w:ind w:firstLine="0"/>
        <w:jc w:val="both"/>
        <w:rPr>
          <w:sz w:val="18"/>
          <w:szCs w:val="18"/>
        </w:rPr>
      </w:pPr>
    </w:p>
    <w:p w14:paraId="0FEA8FDC" w14:textId="0E968F74" w:rsidR="00102884" w:rsidRDefault="00102884" w:rsidP="007101A2">
      <w:pPr>
        <w:ind w:firstLine="0"/>
        <w:jc w:val="both"/>
        <w:rPr>
          <w:sz w:val="18"/>
          <w:szCs w:val="18"/>
        </w:rPr>
      </w:pPr>
    </w:p>
    <w:p w14:paraId="21010F65" w14:textId="77777777" w:rsidR="00102884" w:rsidRDefault="00102884" w:rsidP="007101A2">
      <w:pPr>
        <w:ind w:firstLine="0"/>
        <w:jc w:val="both"/>
        <w:rPr>
          <w:sz w:val="18"/>
          <w:szCs w:val="18"/>
        </w:rPr>
      </w:pPr>
    </w:p>
    <w:p w14:paraId="685A098C" w14:textId="77777777" w:rsidR="000953A5" w:rsidRPr="00BB2877" w:rsidRDefault="000953A5" w:rsidP="000953A5">
      <w:pPr>
        <w:ind w:firstLine="0"/>
        <w:jc w:val="both"/>
        <w:rPr>
          <w:sz w:val="18"/>
          <w:szCs w:val="18"/>
          <w:u w:val="single"/>
        </w:rPr>
      </w:pPr>
      <w:r w:rsidRPr="00BB2877">
        <w:rPr>
          <w:sz w:val="18"/>
          <w:szCs w:val="18"/>
          <w:u w:val="single"/>
        </w:rPr>
        <w:t>Session 12</w:t>
      </w:r>
    </w:p>
    <w:p w14:paraId="612D3AAA" w14:textId="77777777" w:rsidR="000953A5" w:rsidRDefault="000953A5" w:rsidP="000953A5">
      <w:pPr>
        <w:ind w:firstLine="0"/>
        <w:jc w:val="both"/>
        <w:rPr>
          <w:sz w:val="18"/>
          <w:szCs w:val="18"/>
        </w:rPr>
      </w:pPr>
      <w:r>
        <w:rPr>
          <w:sz w:val="18"/>
          <w:szCs w:val="18"/>
        </w:rPr>
        <w:t>JDK</w:t>
      </w:r>
    </w:p>
    <w:p w14:paraId="1F3080CC" w14:textId="5045E7B8" w:rsidR="000953A5" w:rsidRDefault="000953A5" w:rsidP="000953A5">
      <w:pPr>
        <w:ind w:firstLine="0"/>
        <w:jc w:val="both"/>
        <w:rPr>
          <w:sz w:val="18"/>
          <w:szCs w:val="18"/>
        </w:rPr>
      </w:pPr>
      <w:r>
        <w:rPr>
          <w:sz w:val="18"/>
          <w:szCs w:val="18"/>
        </w:rPr>
        <w:t>LS #7776</w:t>
      </w:r>
    </w:p>
    <w:p w14:paraId="22C9E150" w14:textId="2E693603" w:rsidR="000953A5" w:rsidRDefault="000953A5" w:rsidP="000953A5">
      <w:pPr>
        <w:ind w:firstLine="0"/>
        <w:jc w:val="both"/>
        <w:rPr>
          <w:sz w:val="18"/>
          <w:szCs w:val="18"/>
        </w:rPr>
      </w:pPr>
      <w:r>
        <w:rPr>
          <w:sz w:val="18"/>
          <w:szCs w:val="18"/>
        </w:rPr>
        <w:t>4/12/22</w:t>
      </w:r>
    </w:p>
    <w:p w14:paraId="78133DC1" w14:textId="77777777" w:rsidR="00AC70FA" w:rsidRDefault="00AC70FA" w:rsidP="007101A2">
      <w:pPr>
        <w:ind w:firstLine="0"/>
        <w:jc w:val="both"/>
        <w:rPr>
          <w:sz w:val="18"/>
          <w:szCs w:val="18"/>
          <w:u w:val="single"/>
        </w:rPr>
      </w:pPr>
    </w:p>
    <w:p w14:paraId="57E3290A" w14:textId="7D03063D" w:rsidR="00102884" w:rsidRPr="000953A5" w:rsidRDefault="000953A5" w:rsidP="007101A2">
      <w:pPr>
        <w:ind w:firstLine="0"/>
        <w:jc w:val="both"/>
        <w:rPr>
          <w:sz w:val="18"/>
          <w:szCs w:val="18"/>
          <w:u w:val="single"/>
        </w:rPr>
      </w:pPr>
      <w:r w:rsidRPr="00BB2877">
        <w:rPr>
          <w:sz w:val="18"/>
          <w:szCs w:val="18"/>
          <w:u w:val="single"/>
        </w:rPr>
        <w:t>Session 11</w:t>
      </w:r>
    </w:p>
    <w:p w14:paraId="5AA14CB2" w14:textId="2A995874" w:rsidR="00EB262D" w:rsidRDefault="0098642F" w:rsidP="007101A2">
      <w:pPr>
        <w:ind w:firstLine="0"/>
        <w:jc w:val="both"/>
        <w:rPr>
          <w:sz w:val="18"/>
          <w:szCs w:val="18"/>
        </w:rPr>
      </w:pPr>
      <w:r>
        <w:rPr>
          <w:sz w:val="18"/>
          <w:szCs w:val="18"/>
        </w:rPr>
        <w:t>NC</w:t>
      </w:r>
    </w:p>
    <w:p w14:paraId="790831EF" w14:textId="42C36FCD" w:rsidR="004E1CF2" w:rsidRDefault="004E1CF2" w:rsidP="007101A2">
      <w:pPr>
        <w:ind w:firstLine="0"/>
        <w:jc w:val="both"/>
        <w:rPr>
          <w:sz w:val="18"/>
          <w:szCs w:val="18"/>
        </w:rPr>
      </w:pPr>
      <w:r>
        <w:rPr>
          <w:sz w:val="18"/>
          <w:szCs w:val="18"/>
        </w:rPr>
        <w:t xml:space="preserve">LS </w:t>
      </w:r>
      <w:r w:rsidR="00B47730">
        <w:rPr>
          <w:sz w:val="18"/>
          <w:szCs w:val="18"/>
        </w:rPr>
        <w:t>#</w:t>
      </w:r>
      <w:r w:rsidR="0098642F">
        <w:rPr>
          <w:sz w:val="18"/>
          <w:szCs w:val="18"/>
        </w:rPr>
        <w:t>17064</w:t>
      </w:r>
      <w:r w:rsidR="0003770D">
        <w:rPr>
          <w:sz w:val="18"/>
          <w:szCs w:val="18"/>
        </w:rPr>
        <w:t>/18039/18040</w:t>
      </w:r>
    </w:p>
    <w:p w14:paraId="4A70A5E5" w14:textId="570F6F71" w:rsidR="004E1CF2" w:rsidRPr="006850B7" w:rsidRDefault="000953A5" w:rsidP="007101A2">
      <w:pPr>
        <w:ind w:firstLine="0"/>
        <w:rPr>
          <w:sz w:val="18"/>
          <w:szCs w:val="18"/>
        </w:rPr>
      </w:pPr>
      <w:r>
        <w:rPr>
          <w:sz w:val="18"/>
          <w:szCs w:val="18"/>
        </w:rPr>
        <w:t>Int. 2473-2021</w:t>
      </w:r>
    </w:p>
    <w:p w14:paraId="5E9916A2" w14:textId="77777777" w:rsidR="00AE212E" w:rsidRDefault="00AE212E" w:rsidP="007101A2">
      <w:pPr>
        <w:ind w:firstLine="0"/>
        <w:rPr>
          <w:sz w:val="18"/>
          <w:szCs w:val="18"/>
        </w:rPr>
      </w:pPr>
    </w:p>
    <w:p w14:paraId="320639E4"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3EF0" w14:textId="77777777" w:rsidR="00131DE2" w:rsidRDefault="00131DE2">
      <w:r>
        <w:separator/>
      </w:r>
    </w:p>
    <w:p w14:paraId="7AFB4E08" w14:textId="77777777" w:rsidR="00131DE2" w:rsidRDefault="00131DE2"/>
  </w:endnote>
  <w:endnote w:type="continuationSeparator" w:id="0">
    <w:p w14:paraId="54A369A4" w14:textId="77777777" w:rsidR="00131DE2" w:rsidRDefault="00131DE2">
      <w:r>
        <w:continuationSeparator/>
      </w:r>
    </w:p>
    <w:p w14:paraId="1C188E26" w14:textId="77777777" w:rsidR="00131DE2" w:rsidRDefault="0013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C131CEF" w14:textId="0BD6BE54" w:rsidR="008F0B17" w:rsidRDefault="008F0B17">
        <w:pPr>
          <w:pStyle w:val="Footer"/>
          <w:jc w:val="center"/>
        </w:pPr>
        <w:r>
          <w:fldChar w:fldCharType="begin"/>
        </w:r>
        <w:r>
          <w:instrText xml:space="preserve"> PAGE   \* MERGEFORMAT </w:instrText>
        </w:r>
        <w:r>
          <w:fldChar w:fldCharType="separate"/>
        </w:r>
        <w:r w:rsidR="0031080D">
          <w:rPr>
            <w:noProof/>
          </w:rPr>
          <w:t>4</w:t>
        </w:r>
        <w:r>
          <w:rPr>
            <w:noProof/>
          </w:rPr>
          <w:fldChar w:fldCharType="end"/>
        </w:r>
      </w:p>
    </w:sdtContent>
  </w:sdt>
  <w:p w14:paraId="7449D8AF"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38CC579" w14:textId="1A191192" w:rsidR="008F0B17" w:rsidRDefault="008F0B17">
        <w:pPr>
          <w:pStyle w:val="Footer"/>
          <w:jc w:val="center"/>
        </w:pPr>
        <w:r>
          <w:fldChar w:fldCharType="begin"/>
        </w:r>
        <w:r>
          <w:instrText xml:space="preserve"> PAGE   \* MERGEFORMAT </w:instrText>
        </w:r>
        <w:r>
          <w:fldChar w:fldCharType="separate"/>
        </w:r>
        <w:r w:rsidR="005731A6">
          <w:rPr>
            <w:noProof/>
          </w:rPr>
          <w:t>2</w:t>
        </w:r>
        <w:r>
          <w:rPr>
            <w:noProof/>
          </w:rPr>
          <w:fldChar w:fldCharType="end"/>
        </w:r>
      </w:p>
    </w:sdtContent>
  </w:sdt>
  <w:p w14:paraId="0A809245"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67A8" w14:textId="77777777" w:rsidR="00131DE2" w:rsidRDefault="00131DE2">
      <w:r>
        <w:separator/>
      </w:r>
    </w:p>
    <w:p w14:paraId="1AC66D9A" w14:textId="77777777" w:rsidR="00131DE2" w:rsidRDefault="00131DE2"/>
  </w:footnote>
  <w:footnote w:type="continuationSeparator" w:id="0">
    <w:p w14:paraId="20690433" w14:textId="77777777" w:rsidR="00131DE2" w:rsidRDefault="00131DE2">
      <w:r>
        <w:continuationSeparator/>
      </w:r>
    </w:p>
    <w:p w14:paraId="77D2D165" w14:textId="77777777" w:rsidR="00131DE2" w:rsidRDefault="00131D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65"/>
    <w:rsid w:val="000135A3"/>
    <w:rsid w:val="000176B1"/>
    <w:rsid w:val="00035181"/>
    <w:rsid w:val="0003770D"/>
    <w:rsid w:val="000502BC"/>
    <w:rsid w:val="00056BB0"/>
    <w:rsid w:val="00060361"/>
    <w:rsid w:val="00064AFB"/>
    <w:rsid w:val="00071043"/>
    <w:rsid w:val="0009173E"/>
    <w:rsid w:val="00094A70"/>
    <w:rsid w:val="000953A5"/>
    <w:rsid w:val="000973DE"/>
    <w:rsid w:val="00097B64"/>
    <w:rsid w:val="000B0735"/>
    <w:rsid w:val="000B2734"/>
    <w:rsid w:val="000B396A"/>
    <w:rsid w:val="000D4A7F"/>
    <w:rsid w:val="000E034D"/>
    <w:rsid w:val="00102884"/>
    <w:rsid w:val="001073BD"/>
    <w:rsid w:val="00112653"/>
    <w:rsid w:val="0011294E"/>
    <w:rsid w:val="00113013"/>
    <w:rsid w:val="00115B31"/>
    <w:rsid w:val="00131DE2"/>
    <w:rsid w:val="001361A1"/>
    <w:rsid w:val="001509BF"/>
    <w:rsid w:val="00150A27"/>
    <w:rsid w:val="00165627"/>
    <w:rsid w:val="00167107"/>
    <w:rsid w:val="00180BD2"/>
    <w:rsid w:val="001819C0"/>
    <w:rsid w:val="00181FCE"/>
    <w:rsid w:val="00195A80"/>
    <w:rsid w:val="001C65DC"/>
    <w:rsid w:val="001D2538"/>
    <w:rsid w:val="001D4249"/>
    <w:rsid w:val="001F2757"/>
    <w:rsid w:val="00205741"/>
    <w:rsid w:val="00207323"/>
    <w:rsid w:val="00212657"/>
    <w:rsid w:val="00212D24"/>
    <w:rsid w:val="0021642E"/>
    <w:rsid w:val="0022099D"/>
    <w:rsid w:val="00241F94"/>
    <w:rsid w:val="00261E06"/>
    <w:rsid w:val="00270162"/>
    <w:rsid w:val="00280955"/>
    <w:rsid w:val="00292C42"/>
    <w:rsid w:val="002B0866"/>
    <w:rsid w:val="002C4435"/>
    <w:rsid w:val="002C4D18"/>
    <w:rsid w:val="002D5F4F"/>
    <w:rsid w:val="002D728B"/>
    <w:rsid w:val="002F196D"/>
    <w:rsid w:val="002F269C"/>
    <w:rsid w:val="002F3E48"/>
    <w:rsid w:val="00301E5D"/>
    <w:rsid w:val="00302EC9"/>
    <w:rsid w:val="0031080D"/>
    <w:rsid w:val="00320D3B"/>
    <w:rsid w:val="0033027F"/>
    <w:rsid w:val="00340A37"/>
    <w:rsid w:val="003447CD"/>
    <w:rsid w:val="00345325"/>
    <w:rsid w:val="00352CA7"/>
    <w:rsid w:val="00360D71"/>
    <w:rsid w:val="003720CF"/>
    <w:rsid w:val="003771C4"/>
    <w:rsid w:val="003874A1"/>
    <w:rsid w:val="00387754"/>
    <w:rsid w:val="003A29EF"/>
    <w:rsid w:val="003A75C2"/>
    <w:rsid w:val="003A7842"/>
    <w:rsid w:val="003E592D"/>
    <w:rsid w:val="003F26F9"/>
    <w:rsid w:val="003F3109"/>
    <w:rsid w:val="00400656"/>
    <w:rsid w:val="00411D4A"/>
    <w:rsid w:val="00432688"/>
    <w:rsid w:val="00444642"/>
    <w:rsid w:val="00447A01"/>
    <w:rsid w:val="00455906"/>
    <w:rsid w:val="0048164F"/>
    <w:rsid w:val="004948B5"/>
    <w:rsid w:val="004B097C"/>
    <w:rsid w:val="004E1CF2"/>
    <w:rsid w:val="004F3343"/>
    <w:rsid w:val="005020E8"/>
    <w:rsid w:val="005137D8"/>
    <w:rsid w:val="005279F5"/>
    <w:rsid w:val="00534657"/>
    <w:rsid w:val="00550E96"/>
    <w:rsid w:val="00554C35"/>
    <w:rsid w:val="005731A6"/>
    <w:rsid w:val="00581494"/>
    <w:rsid w:val="00586366"/>
    <w:rsid w:val="00590634"/>
    <w:rsid w:val="005924B3"/>
    <w:rsid w:val="00595844"/>
    <w:rsid w:val="005A1EBD"/>
    <w:rsid w:val="005A4CE3"/>
    <w:rsid w:val="005B3128"/>
    <w:rsid w:val="005B5DE4"/>
    <w:rsid w:val="005C6980"/>
    <w:rsid w:val="005D4A03"/>
    <w:rsid w:val="005D7330"/>
    <w:rsid w:val="005E1D53"/>
    <w:rsid w:val="005E655A"/>
    <w:rsid w:val="005E7681"/>
    <w:rsid w:val="005F3AA6"/>
    <w:rsid w:val="005F7931"/>
    <w:rsid w:val="0060079B"/>
    <w:rsid w:val="006014F2"/>
    <w:rsid w:val="00630AB3"/>
    <w:rsid w:val="006662DF"/>
    <w:rsid w:val="00681A93"/>
    <w:rsid w:val="006850B7"/>
    <w:rsid w:val="00687344"/>
    <w:rsid w:val="00691789"/>
    <w:rsid w:val="006A27C4"/>
    <w:rsid w:val="006A65F5"/>
    <w:rsid w:val="006A691C"/>
    <w:rsid w:val="006B26AF"/>
    <w:rsid w:val="006B590A"/>
    <w:rsid w:val="006B5AB9"/>
    <w:rsid w:val="006D3E3C"/>
    <w:rsid w:val="006D562C"/>
    <w:rsid w:val="006F5CC7"/>
    <w:rsid w:val="007101A2"/>
    <w:rsid w:val="007218EB"/>
    <w:rsid w:val="0072551E"/>
    <w:rsid w:val="00727F04"/>
    <w:rsid w:val="00750030"/>
    <w:rsid w:val="00750563"/>
    <w:rsid w:val="00757264"/>
    <w:rsid w:val="00767CD4"/>
    <w:rsid w:val="00770B9A"/>
    <w:rsid w:val="007A1A40"/>
    <w:rsid w:val="007A6B02"/>
    <w:rsid w:val="007B293E"/>
    <w:rsid w:val="007B6497"/>
    <w:rsid w:val="007C1A64"/>
    <w:rsid w:val="007C1D9D"/>
    <w:rsid w:val="007C6893"/>
    <w:rsid w:val="007D107F"/>
    <w:rsid w:val="007E73C5"/>
    <w:rsid w:val="007E79D5"/>
    <w:rsid w:val="007F4087"/>
    <w:rsid w:val="007F483B"/>
    <w:rsid w:val="00804FBC"/>
    <w:rsid w:val="00806569"/>
    <w:rsid w:val="008167F4"/>
    <w:rsid w:val="00823B39"/>
    <w:rsid w:val="0083646C"/>
    <w:rsid w:val="0085260B"/>
    <w:rsid w:val="00853E42"/>
    <w:rsid w:val="00872BFD"/>
    <w:rsid w:val="00880099"/>
    <w:rsid w:val="00895625"/>
    <w:rsid w:val="008C572E"/>
    <w:rsid w:val="008D350C"/>
    <w:rsid w:val="008E28FA"/>
    <w:rsid w:val="008F0B17"/>
    <w:rsid w:val="00900ACB"/>
    <w:rsid w:val="00903FF7"/>
    <w:rsid w:val="009053D6"/>
    <w:rsid w:val="00925D71"/>
    <w:rsid w:val="0092646D"/>
    <w:rsid w:val="00930B28"/>
    <w:rsid w:val="00942EC6"/>
    <w:rsid w:val="009822E5"/>
    <w:rsid w:val="0098642F"/>
    <w:rsid w:val="00990ECE"/>
    <w:rsid w:val="009A2F25"/>
    <w:rsid w:val="00A03635"/>
    <w:rsid w:val="00A10451"/>
    <w:rsid w:val="00A269C2"/>
    <w:rsid w:val="00A35D02"/>
    <w:rsid w:val="00A46ACE"/>
    <w:rsid w:val="00A531EC"/>
    <w:rsid w:val="00A6132B"/>
    <w:rsid w:val="00A654D0"/>
    <w:rsid w:val="00A71C6F"/>
    <w:rsid w:val="00AB2C54"/>
    <w:rsid w:val="00AC70FA"/>
    <w:rsid w:val="00AD1881"/>
    <w:rsid w:val="00AE212E"/>
    <w:rsid w:val="00AF39A5"/>
    <w:rsid w:val="00AF7E00"/>
    <w:rsid w:val="00B15D83"/>
    <w:rsid w:val="00B1635A"/>
    <w:rsid w:val="00B166B9"/>
    <w:rsid w:val="00B21E2B"/>
    <w:rsid w:val="00B30100"/>
    <w:rsid w:val="00B47730"/>
    <w:rsid w:val="00B70868"/>
    <w:rsid w:val="00BA4408"/>
    <w:rsid w:val="00BA599A"/>
    <w:rsid w:val="00BB6434"/>
    <w:rsid w:val="00BC1806"/>
    <w:rsid w:val="00BD4A3B"/>
    <w:rsid w:val="00BD4E49"/>
    <w:rsid w:val="00BE64A7"/>
    <w:rsid w:val="00BF1477"/>
    <w:rsid w:val="00BF76F0"/>
    <w:rsid w:val="00C2068A"/>
    <w:rsid w:val="00C305E0"/>
    <w:rsid w:val="00C725A8"/>
    <w:rsid w:val="00C80E84"/>
    <w:rsid w:val="00C92A35"/>
    <w:rsid w:val="00C93F56"/>
    <w:rsid w:val="00C96CEE"/>
    <w:rsid w:val="00CA09E2"/>
    <w:rsid w:val="00CA2899"/>
    <w:rsid w:val="00CA30A1"/>
    <w:rsid w:val="00CA6690"/>
    <w:rsid w:val="00CA6B5C"/>
    <w:rsid w:val="00CC367C"/>
    <w:rsid w:val="00CC4ED3"/>
    <w:rsid w:val="00CC6D19"/>
    <w:rsid w:val="00CD52FC"/>
    <w:rsid w:val="00CE2B5D"/>
    <w:rsid w:val="00CE602C"/>
    <w:rsid w:val="00CF17D2"/>
    <w:rsid w:val="00D30A34"/>
    <w:rsid w:val="00D52CE9"/>
    <w:rsid w:val="00D65A80"/>
    <w:rsid w:val="00D806EC"/>
    <w:rsid w:val="00D8714C"/>
    <w:rsid w:val="00D94395"/>
    <w:rsid w:val="00D975BE"/>
    <w:rsid w:val="00DB1553"/>
    <w:rsid w:val="00DB6BFB"/>
    <w:rsid w:val="00DC4DD9"/>
    <w:rsid w:val="00DC57C0"/>
    <w:rsid w:val="00DE6E46"/>
    <w:rsid w:val="00DF7976"/>
    <w:rsid w:val="00E0423E"/>
    <w:rsid w:val="00E06550"/>
    <w:rsid w:val="00E13406"/>
    <w:rsid w:val="00E310B4"/>
    <w:rsid w:val="00E32D65"/>
    <w:rsid w:val="00E34500"/>
    <w:rsid w:val="00E37C8F"/>
    <w:rsid w:val="00E42EF6"/>
    <w:rsid w:val="00E4767A"/>
    <w:rsid w:val="00E611AD"/>
    <w:rsid w:val="00E611DE"/>
    <w:rsid w:val="00E626D4"/>
    <w:rsid w:val="00E70796"/>
    <w:rsid w:val="00E7716B"/>
    <w:rsid w:val="00E80512"/>
    <w:rsid w:val="00E84A4E"/>
    <w:rsid w:val="00E85685"/>
    <w:rsid w:val="00E90E7C"/>
    <w:rsid w:val="00E96AB4"/>
    <w:rsid w:val="00E97376"/>
    <w:rsid w:val="00EB0CD7"/>
    <w:rsid w:val="00EB262D"/>
    <w:rsid w:val="00EB4F54"/>
    <w:rsid w:val="00EB5A95"/>
    <w:rsid w:val="00EC0951"/>
    <w:rsid w:val="00EC2756"/>
    <w:rsid w:val="00ED266D"/>
    <w:rsid w:val="00ED2846"/>
    <w:rsid w:val="00ED6ADF"/>
    <w:rsid w:val="00EF1E62"/>
    <w:rsid w:val="00F0418B"/>
    <w:rsid w:val="00F23C44"/>
    <w:rsid w:val="00F33321"/>
    <w:rsid w:val="00F3380B"/>
    <w:rsid w:val="00F34140"/>
    <w:rsid w:val="00F4374E"/>
    <w:rsid w:val="00F4574E"/>
    <w:rsid w:val="00FA5241"/>
    <w:rsid w:val="00FA5BBD"/>
    <w:rsid w:val="00FA63F7"/>
    <w:rsid w:val="00FB2FD6"/>
    <w:rsid w:val="00FC06CD"/>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6E6E5"/>
  <w15:docId w15:val="{3DB46D12-2187-4090-82A9-2BB35271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C367C"/>
    <w:rPr>
      <w:sz w:val="16"/>
      <w:szCs w:val="16"/>
    </w:rPr>
  </w:style>
  <w:style w:type="paragraph" w:styleId="CommentText">
    <w:name w:val="annotation text"/>
    <w:basedOn w:val="Normal"/>
    <w:link w:val="CommentTextChar"/>
    <w:uiPriority w:val="99"/>
    <w:semiHidden/>
    <w:unhideWhenUsed/>
    <w:rsid w:val="00CC367C"/>
    <w:rPr>
      <w:sz w:val="20"/>
      <w:szCs w:val="20"/>
    </w:rPr>
  </w:style>
  <w:style w:type="character" w:customStyle="1" w:styleId="CommentTextChar">
    <w:name w:val="Comment Text Char"/>
    <w:basedOn w:val="DefaultParagraphFont"/>
    <w:link w:val="CommentText"/>
    <w:uiPriority w:val="99"/>
    <w:semiHidden/>
    <w:rsid w:val="00CC36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367C"/>
    <w:rPr>
      <w:b/>
      <w:bCs/>
    </w:rPr>
  </w:style>
  <w:style w:type="character" w:customStyle="1" w:styleId="CommentSubjectChar">
    <w:name w:val="Comment Subject Char"/>
    <w:basedOn w:val="CommentTextChar"/>
    <w:link w:val="CommentSubject"/>
    <w:uiPriority w:val="99"/>
    <w:semiHidden/>
    <w:rsid w:val="00CC36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1500239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F3F4-73E1-4F7A-95B7-FBDB4ED33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DD9AA-1BB6-43D7-9045-A4690F4886CA}">
  <ds:schemaRefs>
    <ds:schemaRef ds:uri="http://schemas.microsoft.com/sharepoint/v3/contenttype/forms"/>
  </ds:schemaRefs>
</ds:datastoreItem>
</file>

<file path=customXml/itemProps3.xml><?xml version="1.0" encoding="utf-8"?>
<ds:datastoreItem xmlns:ds="http://schemas.openxmlformats.org/officeDocument/2006/customXml" ds:itemID="{11637159-2DD6-41C6-9496-C2286F7D2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FCA43-5F29-457E-976D-18BF701D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2015).dotx</Template>
  <TotalTime>1</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38</cp:revision>
  <cp:lastPrinted>2013-04-22T14:57:00Z</cp:lastPrinted>
  <dcterms:created xsi:type="dcterms:W3CDTF">2022-04-20T14:33:00Z</dcterms:created>
  <dcterms:modified xsi:type="dcterms:W3CDTF">2023-04-04T14:09:00Z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