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B19AA" w14:textId="42A9B904" w:rsidR="004E1CF2" w:rsidRDefault="004E1CF2" w:rsidP="00E97376">
      <w:pPr>
        <w:ind w:firstLine="0"/>
        <w:jc w:val="center"/>
      </w:pPr>
      <w:r>
        <w:t>Int. No.</w:t>
      </w:r>
      <w:r w:rsidR="00351C53">
        <w:t xml:space="preserve"> 255</w:t>
      </w:r>
    </w:p>
    <w:p w14:paraId="70A453EA" w14:textId="77777777" w:rsidR="00E97376" w:rsidRDefault="00E97376" w:rsidP="00E97376">
      <w:pPr>
        <w:ind w:firstLine="0"/>
        <w:jc w:val="center"/>
      </w:pPr>
    </w:p>
    <w:p w14:paraId="363A0368" w14:textId="77777777" w:rsidR="00752B20" w:rsidRDefault="00752B20" w:rsidP="00752B20">
      <w:pPr>
        <w:autoSpaceDE w:val="0"/>
        <w:autoSpaceDN w:val="0"/>
        <w:adjustRightInd w:val="0"/>
        <w:ind w:firstLine="0"/>
        <w:jc w:val="both"/>
        <w:rPr>
          <w:rFonts w:eastAsia="Calibri"/>
        </w:rPr>
      </w:pPr>
      <w:r>
        <w:rPr>
          <w:rFonts w:eastAsia="Calibri"/>
        </w:rPr>
        <w:t>By Council Members Hudson, Brewer, Stevens, Yeger, Williams, Ung, Restler, Avilés, Abreu, Nurse, Richardson Jordan, Velázquez, Barron, Krishnan, Narcisse, De La Rosa, Ossé, Cabán, Menin, Won, Hanif, Sanchez, Joseph, Bottcher, Lee, Brooks-Powers, Brannan, Riley, Gutiérrez, Powers, Farías, Schulman and Vernikov</w:t>
      </w:r>
    </w:p>
    <w:p w14:paraId="5E0E5BA9" w14:textId="77777777" w:rsidR="00224176" w:rsidRDefault="00224176" w:rsidP="007101A2">
      <w:pPr>
        <w:pStyle w:val="BodyText"/>
        <w:spacing w:line="240" w:lineRule="auto"/>
        <w:ind w:firstLine="0"/>
      </w:pPr>
      <w:bookmarkStart w:id="0" w:name="_GoBack"/>
      <w:bookmarkEnd w:id="0"/>
    </w:p>
    <w:p w14:paraId="25400A83" w14:textId="77777777" w:rsidR="00AB3F52" w:rsidRPr="00AB3F52" w:rsidRDefault="00AB3F52" w:rsidP="007101A2">
      <w:pPr>
        <w:pStyle w:val="BodyText"/>
        <w:spacing w:line="240" w:lineRule="auto"/>
        <w:ind w:firstLine="0"/>
        <w:rPr>
          <w:vanish/>
        </w:rPr>
      </w:pPr>
      <w:r w:rsidRPr="00AB3F52">
        <w:rPr>
          <w:vanish/>
        </w:rPr>
        <w:t>..Title</w:t>
      </w:r>
    </w:p>
    <w:p w14:paraId="39FE0EC5" w14:textId="2F879FAF" w:rsidR="004E1CF2" w:rsidRDefault="00AB3F52" w:rsidP="007101A2">
      <w:pPr>
        <w:pStyle w:val="BodyText"/>
        <w:spacing w:line="240" w:lineRule="auto"/>
        <w:ind w:firstLine="0"/>
        <w:rPr>
          <w:rFonts w:ascii="Times" w:hAnsi="Times"/>
        </w:rPr>
      </w:pPr>
      <w:r>
        <w:t>A Local Law t</w:t>
      </w:r>
      <w:r w:rsidR="00783F6D">
        <w:t>o amend the administrative code of the city of New York, i</w:t>
      </w:r>
      <w:r w:rsidR="004E1CF2">
        <w:t xml:space="preserve">n relation </w:t>
      </w:r>
      <w:r w:rsidR="009835C6" w:rsidRPr="00A25F11">
        <w:rPr>
          <w:rFonts w:ascii="Times" w:hAnsi="Times"/>
        </w:rPr>
        <w:t xml:space="preserve">to the </w:t>
      </w:r>
      <w:r w:rsidR="009835C6">
        <w:rPr>
          <w:rFonts w:ascii="Times" w:hAnsi="Times"/>
        </w:rPr>
        <w:t>senior citizen rent increase exemption and the d</w:t>
      </w:r>
      <w:r w:rsidR="009835C6" w:rsidRPr="00A25F11">
        <w:rPr>
          <w:rFonts w:ascii="Times" w:hAnsi="Times"/>
        </w:rPr>
        <w:t xml:space="preserve">isability </w:t>
      </w:r>
      <w:r w:rsidR="009835C6">
        <w:rPr>
          <w:rFonts w:ascii="Times" w:hAnsi="Times"/>
        </w:rPr>
        <w:t>r</w:t>
      </w:r>
      <w:r w:rsidR="009835C6" w:rsidRPr="00A25F11">
        <w:rPr>
          <w:rFonts w:ascii="Times" w:hAnsi="Times"/>
        </w:rPr>
        <w:t xml:space="preserve">ent </w:t>
      </w:r>
      <w:r w:rsidR="009835C6">
        <w:rPr>
          <w:rFonts w:ascii="Times" w:hAnsi="Times"/>
        </w:rPr>
        <w:t>i</w:t>
      </w:r>
      <w:r w:rsidR="009835C6" w:rsidRPr="00A25F11">
        <w:rPr>
          <w:rFonts w:ascii="Times" w:hAnsi="Times"/>
        </w:rPr>
        <w:t xml:space="preserve">ncrease </w:t>
      </w:r>
      <w:r w:rsidR="009835C6">
        <w:rPr>
          <w:rFonts w:ascii="Times" w:hAnsi="Times"/>
        </w:rPr>
        <w:t>e</w:t>
      </w:r>
      <w:r w:rsidR="009835C6" w:rsidRPr="00A25F11">
        <w:rPr>
          <w:rFonts w:ascii="Times" w:hAnsi="Times"/>
        </w:rPr>
        <w:t>xemption</w:t>
      </w:r>
    </w:p>
    <w:p w14:paraId="0105D72B" w14:textId="3EAE9A38" w:rsidR="00AB3F52" w:rsidRPr="00AB3F52" w:rsidRDefault="00AB3F52" w:rsidP="007101A2">
      <w:pPr>
        <w:pStyle w:val="BodyText"/>
        <w:spacing w:line="240" w:lineRule="auto"/>
        <w:ind w:firstLine="0"/>
        <w:rPr>
          <w:vanish/>
        </w:rPr>
      </w:pPr>
      <w:r w:rsidRPr="00AB3F52">
        <w:rPr>
          <w:rFonts w:ascii="Times" w:hAnsi="Times"/>
          <w:vanish/>
        </w:rPr>
        <w:t>..Body</w:t>
      </w:r>
    </w:p>
    <w:p w14:paraId="6289637F" w14:textId="77777777" w:rsidR="004E1CF2" w:rsidRDefault="004E1CF2" w:rsidP="007101A2">
      <w:pPr>
        <w:pStyle w:val="BodyText"/>
        <w:spacing w:line="240" w:lineRule="auto"/>
        <w:ind w:firstLine="0"/>
        <w:rPr>
          <w:u w:val="single"/>
        </w:rPr>
      </w:pPr>
    </w:p>
    <w:p w14:paraId="4BBAE75D" w14:textId="77777777" w:rsidR="004E1CF2" w:rsidRDefault="004E1CF2" w:rsidP="007101A2">
      <w:pPr>
        <w:ind w:firstLine="0"/>
        <w:jc w:val="both"/>
      </w:pPr>
      <w:r>
        <w:rPr>
          <w:u w:val="single"/>
        </w:rPr>
        <w:t>Be it enacted by the Council as follows</w:t>
      </w:r>
      <w:r w:rsidRPr="005B5DE4">
        <w:rPr>
          <w:u w:val="single"/>
        </w:rPr>
        <w:t>:</w:t>
      </w:r>
    </w:p>
    <w:p w14:paraId="5C4AA7A9" w14:textId="77777777" w:rsidR="004E1CF2" w:rsidRDefault="004E1CF2" w:rsidP="006662DF">
      <w:pPr>
        <w:jc w:val="both"/>
      </w:pPr>
    </w:p>
    <w:p w14:paraId="370EE62C"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51A0EF6A" w14:textId="481D40E7" w:rsidR="007F4087" w:rsidRDefault="007101A2" w:rsidP="005F2E38">
      <w:pPr>
        <w:spacing w:line="480" w:lineRule="auto"/>
        <w:jc w:val="both"/>
      </w:pPr>
      <w:r w:rsidRPr="005F7931">
        <w:t>S</w:t>
      </w:r>
      <w:r w:rsidR="004E1CF2" w:rsidRPr="005F7931">
        <w:t xml:space="preserve">ection </w:t>
      </w:r>
      <w:r w:rsidR="00470580">
        <w:t>1</w:t>
      </w:r>
      <w:r w:rsidR="004E1CF2" w:rsidRPr="005F7931">
        <w:t>.</w:t>
      </w:r>
      <w:r w:rsidR="007E79D5" w:rsidRPr="005F7931">
        <w:t xml:space="preserve"> </w:t>
      </w:r>
      <w:r w:rsidR="005F2E38">
        <w:t>Section 11-137 of the administrative code of the city of New York, as added by local law number 40 for the year 2015</w:t>
      </w:r>
      <w:r w:rsidR="00D4528A">
        <w:t>,</w:t>
      </w:r>
      <w:r w:rsidR="005F2E38">
        <w:t xml:space="preserve"> is amended </w:t>
      </w:r>
      <w:r w:rsidR="00EF296B">
        <w:t>by adding new subdivisions d and e to read as follows</w:t>
      </w:r>
      <w:r w:rsidR="005F2E38">
        <w:t>:</w:t>
      </w:r>
    </w:p>
    <w:p w14:paraId="260D8FA6" w14:textId="0B1B2818" w:rsidR="00AE60BF" w:rsidRDefault="005F2E38" w:rsidP="00AE60BF">
      <w:pPr>
        <w:spacing w:line="480" w:lineRule="auto"/>
        <w:jc w:val="both"/>
        <w:rPr>
          <w:u w:val="single"/>
        </w:rPr>
      </w:pPr>
      <w:r>
        <w:rPr>
          <w:u w:val="single"/>
        </w:rPr>
        <w:t>d.</w:t>
      </w:r>
      <w:r w:rsidR="00F649A8" w:rsidRPr="00F649A8">
        <w:rPr>
          <w:u w:val="single"/>
        </w:rPr>
        <w:t xml:space="preserve"> </w:t>
      </w:r>
      <w:r>
        <w:rPr>
          <w:u w:val="single"/>
        </w:rPr>
        <w:t>I</w:t>
      </w:r>
      <w:r w:rsidR="00F649A8" w:rsidRPr="00F649A8">
        <w:rPr>
          <w:u w:val="single"/>
        </w:rPr>
        <w:t xml:space="preserve">nformation </w:t>
      </w:r>
      <w:r>
        <w:rPr>
          <w:u w:val="single"/>
        </w:rPr>
        <w:t>S</w:t>
      </w:r>
      <w:r w:rsidR="00F649A8" w:rsidRPr="00F649A8">
        <w:rPr>
          <w:u w:val="single"/>
        </w:rPr>
        <w:t>ystem.</w:t>
      </w:r>
      <w:r w:rsidR="00F649A8">
        <w:rPr>
          <w:u w:val="single"/>
        </w:rPr>
        <w:t xml:space="preserve"> The department shall </w:t>
      </w:r>
      <w:r>
        <w:rPr>
          <w:u w:val="single"/>
        </w:rPr>
        <w:t>develop and maintain</w:t>
      </w:r>
      <w:r w:rsidR="00F649A8">
        <w:rPr>
          <w:u w:val="single"/>
        </w:rPr>
        <w:t xml:space="preserve"> </w:t>
      </w:r>
      <w:r w:rsidR="00993AFE" w:rsidRPr="00993AFE">
        <w:rPr>
          <w:u w:val="single"/>
        </w:rPr>
        <w:t xml:space="preserve">a </w:t>
      </w:r>
      <w:r w:rsidR="00DA2C21">
        <w:rPr>
          <w:u w:val="single"/>
        </w:rPr>
        <w:t>secure citywide</w:t>
      </w:r>
      <w:r w:rsidR="00993AFE" w:rsidRPr="00993AFE">
        <w:rPr>
          <w:u w:val="single"/>
        </w:rPr>
        <w:t xml:space="preserve"> </w:t>
      </w:r>
      <w:r w:rsidR="00FE741C">
        <w:rPr>
          <w:u w:val="single"/>
        </w:rPr>
        <w:t>system</w:t>
      </w:r>
      <w:r w:rsidR="00993AFE" w:rsidRPr="00993AFE">
        <w:rPr>
          <w:u w:val="single"/>
        </w:rPr>
        <w:t xml:space="preserve"> </w:t>
      </w:r>
      <w:r w:rsidR="00F649A8">
        <w:rPr>
          <w:u w:val="single"/>
        </w:rPr>
        <w:t xml:space="preserve">that </w:t>
      </w:r>
      <w:r>
        <w:rPr>
          <w:u w:val="single"/>
        </w:rPr>
        <w:t>allow</w:t>
      </w:r>
      <w:r w:rsidR="000403C1">
        <w:rPr>
          <w:u w:val="single"/>
        </w:rPr>
        <w:t>s</w:t>
      </w:r>
      <w:r>
        <w:rPr>
          <w:u w:val="single"/>
        </w:rPr>
        <w:t xml:space="preserve"> </w:t>
      </w:r>
      <w:r w:rsidR="000403C1">
        <w:rPr>
          <w:u w:val="single"/>
        </w:rPr>
        <w:t xml:space="preserve">tenants </w:t>
      </w:r>
      <w:r>
        <w:rPr>
          <w:u w:val="single"/>
        </w:rPr>
        <w:t>to access</w:t>
      </w:r>
      <w:r w:rsidR="000403C1">
        <w:rPr>
          <w:u w:val="single"/>
        </w:rPr>
        <w:t xml:space="preserve"> their</w:t>
      </w:r>
      <w:r>
        <w:rPr>
          <w:u w:val="single"/>
        </w:rPr>
        <w:t xml:space="preserve"> information </w:t>
      </w:r>
      <w:r w:rsidR="000403C1">
        <w:rPr>
          <w:u w:val="single"/>
        </w:rPr>
        <w:t xml:space="preserve">related to the </w:t>
      </w:r>
      <w:r>
        <w:rPr>
          <w:u w:val="single"/>
        </w:rPr>
        <w:t>rent increase exemption programs</w:t>
      </w:r>
      <w:r w:rsidR="00F649A8">
        <w:rPr>
          <w:u w:val="single"/>
        </w:rPr>
        <w:t xml:space="preserve">. </w:t>
      </w:r>
      <w:r w:rsidR="00CF7A14" w:rsidRPr="00CF7A14">
        <w:rPr>
          <w:u w:val="single"/>
        </w:rPr>
        <w:t xml:space="preserve">A link to </w:t>
      </w:r>
      <w:r w:rsidR="00DA2C21">
        <w:rPr>
          <w:u w:val="single"/>
        </w:rPr>
        <w:t>such</w:t>
      </w:r>
      <w:r w:rsidR="00FE741C">
        <w:rPr>
          <w:u w:val="single"/>
        </w:rPr>
        <w:t xml:space="preserve"> system</w:t>
      </w:r>
      <w:r w:rsidR="00CF7A14" w:rsidRPr="00CF7A14">
        <w:rPr>
          <w:u w:val="single"/>
        </w:rPr>
        <w:t xml:space="preserve"> shall be prominently displayed on the website of the department and any other city agency website that </w:t>
      </w:r>
      <w:r w:rsidR="00CF7A14">
        <w:rPr>
          <w:u w:val="single"/>
        </w:rPr>
        <w:t>administers such programs</w:t>
      </w:r>
      <w:r w:rsidR="00CF7A14" w:rsidRPr="00CF7A14">
        <w:rPr>
          <w:u w:val="single"/>
        </w:rPr>
        <w:t>.</w:t>
      </w:r>
      <w:r w:rsidR="00CF7A14">
        <w:rPr>
          <w:u w:val="single"/>
        </w:rPr>
        <w:t xml:space="preserve"> </w:t>
      </w:r>
      <w:r w:rsidR="00F649A8">
        <w:rPr>
          <w:u w:val="single"/>
        </w:rPr>
        <w:t xml:space="preserve">The information presented in such </w:t>
      </w:r>
      <w:r w:rsidR="00FE741C">
        <w:rPr>
          <w:u w:val="single"/>
        </w:rPr>
        <w:t xml:space="preserve">system </w:t>
      </w:r>
      <w:r w:rsidR="00F649A8">
        <w:rPr>
          <w:u w:val="single"/>
        </w:rPr>
        <w:t xml:space="preserve">shall be updated with any applicable changes no less frequently than daily. Such </w:t>
      </w:r>
      <w:r w:rsidR="00FE741C">
        <w:rPr>
          <w:u w:val="single"/>
        </w:rPr>
        <w:t xml:space="preserve">system </w:t>
      </w:r>
      <w:r w:rsidR="00F649A8">
        <w:rPr>
          <w:u w:val="single"/>
        </w:rPr>
        <w:t>shall include, but not be limited to, the following functionality:</w:t>
      </w:r>
      <w:r w:rsidR="00AE60BF">
        <w:rPr>
          <w:u w:val="single"/>
        </w:rPr>
        <w:t xml:space="preserve"> </w:t>
      </w:r>
    </w:p>
    <w:p w14:paraId="714C9A7C" w14:textId="26100AA3" w:rsidR="00AE60BF" w:rsidRDefault="00BF5794" w:rsidP="00AE60BF">
      <w:pPr>
        <w:spacing w:line="480" w:lineRule="auto"/>
        <w:jc w:val="both"/>
        <w:rPr>
          <w:u w:val="single"/>
        </w:rPr>
      </w:pPr>
      <w:r>
        <w:rPr>
          <w:u w:val="single"/>
        </w:rPr>
        <w:t>(1)</w:t>
      </w:r>
      <w:r w:rsidR="00EF7827">
        <w:rPr>
          <w:u w:val="single"/>
        </w:rPr>
        <w:t xml:space="preserve"> allowing any </w:t>
      </w:r>
      <w:r w:rsidR="005F2E38">
        <w:rPr>
          <w:u w:val="single"/>
        </w:rPr>
        <w:t>tenant</w:t>
      </w:r>
      <w:r w:rsidR="00F649A8" w:rsidRPr="00AE60BF">
        <w:rPr>
          <w:u w:val="single"/>
        </w:rPr>
        <w:t xml:space="preserve"> </w:t>
      </w:r>
      <w:r w:rsidR="00AE60BF" w:rsidRPr="00AE60BF">
        <w:rPr>
          <w:u w:val="single"/>
        </w:rPr>
        <w:t>who has submitted a</w:t>
      </w:r>
      <w:r w:rsidR="005F2E38">
        <w:rPr>
          <w:u w:val="single"/>
        </w:rPr>
        <w:t>n</w:t>
      </w:r>
      <w:r w:rsidR="00AE60BF">
        <w:rPr>
          <w:u w:val="single"/>
        </w:rPr>
        <w:t xml:space="preserve"> application</w:t>
      </w:r>
      <w:r w:rsidR="005F2E38">
        <w:rPr>
          <w:u w:val="single"/>
        </w:rPr>
        <w:t xml:space="preserve">, renewal application or any other application form required by the department </w:t>
      </w:r>
      <w:r w:rsidR="00AD19D8">
        <w:rPr>
          <w:u w:val="single"/>
        </w:rPr>
        <w:t xml:space="preserve">or city agency </w:t>
      </w:r>
      <w:r w:rsidR="00AE60BF">
        <w:rPr>
          <w:u w:val="single"/>
        </w:rPr>
        <w:t xml:space="preserve">for a </w:t>
      </w:r>
      <w:r w:rsidR="005F2E38">
        <w:rPr>
          <w:u w:val="single"/>
        </w:rPr>
        <w:t>rent increase</w:t>
      </w:r>
      <w:r w:rsidR="00AE60BF">
        <w:rPr>
          <w:u w:val="single"/>
        </w:rPr>
        <w:t xml:space="preserve"> </w:t>
      </w:r>
      <w:r w:rsidR="00AE60BF" w:rsidRPr="00AE60BF">
        <w:rPr>
          <w:u w:val="single"/>
        </w:rPr>
        <w:t>exemption</w:t>
      </w:r>
      <w:r w:rsidR="00373C82">
        <w:rPr>
          <w:u w:val="single"/>
        </w:rPr>
        <w:t xml:space="preserve"> </w:t>
      </w:r>
      <w:r w:rsidR="005F2E38">
        <w:rPr>
          <w:u w:val="single"/>
        </w:rPr>
        <w:t xml:space="preserve">program </w:t>
      </w:r>
      <w:r w:rsidR="00AE60BF">
        <w:rPr>
          <w:u w:val="single"/>
        </w:rPr>
        <w:t xml:space="preserve">to view the current status of their application. Such </w:t>
      </w:r>
      <w:r w:rsidR="00FE741C">
        <w:rPr>
          <w:u w:val="single"/>
        </w:rPr>
        <w:t xml:space="preserve">system </w:t>
      </w:r>
      <w:r w:rsidR="00AE60BF">
        <w:rPr>
          <w:u w:val="single"/>
        </w:rPr>
        <w:t xml:space="preserve">shall indicate for each </w:t>
      </w:r>
      <w:r w:rsidR="005F2E38">
        <w:rPr>
          <w:u w:val="single"/>
        </w:rPr>
        <w:t xml:space="preserve">individual </w:t>
      </w:r>
      <w:r w:rsidR="00AE60BF">
        <w:rPr>
          <w:u w:val="single"/>
        </w:rPr>
        <w:t xml:space="preserve">whether the department </w:t>
      </w:r>
      <w:r w:rsidR="00DA2C21">
        <w:rPr>
          <w:u w:val="single"/>
        </w:rPr>
        <w:t xml:space="preserve">or city agency </w:t>
      </w:r>
      <w:r w:rsidR="00AE60BF">
        <w:rPr>
          <w:u w:val="single"/>
        </w:rPr>
        <w:t>has:</w:t>
      </w:r>
    </w:p>
    <w:p w14:paraId="22CF7651" w14:textId="73E8A719" w:rsidR="00F649A8" w:rsidRDefault="00BF5794" w:rsidP="00AE60BF">
      <w:pPr>
        <w:spacing w:line="480" w:lineRule="auto"/>
        <w:jc w:val="both"/>
        <w:rPr>
          <w:u w:val="single"/>
        </w:rPr>
      </w:pPr>
      <w:r>
        <w:rPr>
          <w:u w:val="single"/>
        </w:rPr>
        <w:t>(i)</w:t>
      </w:r>
      <w:r w:rsidR="00EF7827">
        <w:rPr>
          <w:u w:val="single"/>
        </w:rPr>
        <w:t xml:space="preserve"> received such </w:t>
      </w:r>
      <w:r w:rsidR="005F2E38">
        <w:rPr>
          <w:u w:val="single"/>
        </w:rPr>
        <w:t>tenant</w:t>
      </w:r>
      <w:r w:rsidR="00AE60BF">
        <w:rPr>
          <w:u w:val="single"/>
        </w:rPr>
        <w:t>’s</w:t>
      </w:r>
      <w:r w:rsidR="006A106B">
        <w:rPr>
          <w:u w:val="single"/>
        </w:rPr>
        <w:t xml:space="preserve"> application</w:t>
      </w:r>
      <w:r w:rsidR="00AE60BF">
        <w:rPr>
          <w:u w:val="single"/>
        </w:rPr>
        <w:t xml:space="preserve">; </w:t>
      </w:r>
    </w:p>
    <w:p w14:paraId="0BFAD13A" w14:textId="1741D166" w:rsidR="000310DC" w:rsidRDefault="00BF5794" w:rsidP="00AE60BF">
      <w:pPr>
        <w:spacing w:line="480" w:lineRule="auto"/>
        <w:jc w:val="both"/>
        <w:rPr>
          <w:u w:val="single"/>
        </w:rPr>
      </w:pPr>
      <w:r>
        <w:rPr>
          <w:u w:val="single"/>
        </w:rPr>
        <w:t>(ii)</w:t>
      </w:r>
      <w:r w:rsidR="00223BE8">
        <w:rPr>
          <w:u w:val="single"/>
        </w:rPr>
        <w:t xml:space="preserve"> approved or</w:t>
      </w:r>
      <w:r w:rsidR="006A106B">
        <w:rPr>
          <w:u w:val="single"/>
        </w:rPr>
        <w:t xml:space="preserve"> rejected such application</w:t>
      </w:r>
      <w:r w:rsidR="000310DC">
        <w:rPr>
          <w:u w:val="single"/>
        </w:rPr>
        <w:t>, if applicable, and if rejected, a brief statement of the reason for rejection</w:t>
      </w:r>
      <w:r w:rsidR="00BC7507">
        <w:rPr>
          <w:u w:val="single"/>
        </w:rPr>
        <w:t xml:space="preserve"> as well as a list of any missing documents that led the department </w:t>
      </w:r>
      <w:r w:rsidR="00DA2C21">
        <w:rPr>
          <w:u w:val="single"/>
        </w:rPr>
        <w:t xml:space="preserve">or city agency </w:t>
      </w:r>
      <w:r w:rsidR="00BC7507">
        <w:rPr>
          <w:u w:val="single"/>
        </w:rPr>
        <w:t xml:space="preserve">to reject the </w:t>
      </w:r>
      <w:r w:rsidR="005F2E38">
        <w:rPr>
          <w:u w:val="single"/>
        </w:rPr>
        <w:t>application</w:t>
      </w:r>
      <w:r w:rsidR="000310DC">
        <w:rPr>
          <w:u w:val="single"/>
        </w:rPr>
        <w:t>;</w:t>
      </w:r>
      <w:r w:rsidR="00BC7507">
        <w:rPr>
          <w:u w:val="single"/>
        </w:rPr>
        <w:t xml:space="preserve"> and</w:t>
      </w:r>
    </w:p>
    <w:p w14:paraId="303962B5" w14:textId="5E88D0A0" w:rsidR="000310DC" w:rsidRDefault="00BF5794" w:rsidP="00AE60BF">
      <w:pPr>
        <w:spacing w:line="480" w:lineRule="auto"/>
        <w:jc w:val="both"/>
        <w:rPr>
          <w:u w:val="single"/>
        </w:rPr>
      </w:pPr>
      <w:r>
        <w:rPr>
          <w:u w:val="single"/>
        </w:rPr>
        <w:lastRenderedPageBreak/>
        <w:t>(iii)</w:t>
      </w:r>
      <w:r w:rsidR="000310DC">
        <w:rPr>
          <w:u w:val="single"/>
        </w:rPr>
        <w:t xml:space="preserve"> mailed or delivered a letter </w:t>
      </w:r>
      <w:r w:rsidR="00EF7827">
        <w:rPr>
          <w:u w:val="single"/>
        </w:rPr>
        <w:t xml:space="preserve">to such </w:t>
      </w:r>
      <w:r w:rsidR="005F2E38">
        <w:rPr>
          <w:u w:val="single"/>
        </w:rPr>
        <w:t>tenant</w:t>
      </w:r>
      <w:r w:rsidR="00223BE8">
        <w:rPr>
          <w:u w:val="single"/>
        </w:rPr>
        <w:t xml:space="preserve"> containing information regarding the determination to approve or reject</w:t>
      </w:r>
      <w:r w:rsidR="006A106B">
        <w:rPr>
          <w:u w:val="single"/>
        </w:rPr>
        <w:t xml:space="preserve"> the </w:t>
      </w:r>
      <w:r w:rsidR="00223BE8">
        <w:rPr>
          <w:u w:val="single"/>
        </w:rPr>
        <w:t>application, and shall include</w:t>
      </w:r>
      <w:r w:rsidR="00EF7827">
        <w:rPr>
          <w:u w:val="single"/>
        </w:rPr>
        <w:t xml:space="preserve"> the ability for such </w:t>
      </w:r>
      <w:r w:rsidR="005F2E38">
        <w:rPr>
          <w:u w:val="single"/>
        </w:rPr>
        <w:t>tenant</w:t>
      </w:r>
      <w:r w:rsidR="00223BE8">
        <w:rPr>
          <w:u w:val="single"/>
        </w:rPr>
        <w:t xml:space="preserve"> to view an electronic ver</w:t>
      </w:r>
      <w:r w:rsidR="006A106B">
        <w:rPr>
          <w:u w:val="single"/>
        </w:rPr>
        <w:t>sion of the letter</w:t>
      </w:r>
      <w:r w:rsidR="00BC7507">
        <w:rPr>
          <w:u w:val="single"/>
        </w:rPr>
        <w:t>.</w:t>
      </w:r>
    </w:p>
    <w:p w14:paraId="248C7BEB" w14:textId="5E4F3951" w:rsidR="00BC7507" w:rsidRDefault="00BF5794" w:rsidP="00AE60BF">
      <w:pPr>
        <w:spacing w:line="480" w:lineRule="auto"/>
        <w:jc w:val="both"/>
        <w:rPr>
          <w:u w:val="single"/>
        </w:rPr>
      </w:pPr>
      <w:r>
        <w:rPr>
          <w:u w:val="single"/>
        </w:rPr>
        <w:t>(2)</w:t>
      </w:r>
      <w:r w:rsidR="00EF7827">
        <w:rPr>
          <w:u w:val="single"/>
        </w:rPr>
        <w:t xml:space="preserve"> allowing the </w:t>
      </w:r>
      <w:r w:rsidR="005F2E38">
        <w:rPr>
          <w:u w:val="single"/>
        </w:rPr>
        <w:t>tenant</w:t>
      </w:r>
      <w:r w:rsidR="00EF7827">
        <w:rPr>
          <w:u w:val="single"/>
        </w:rPr>
        <w:t xml:space="preserve"> to view their </w:t>
      </w:r>
      <w:r w:rsidR="000403C1">
        <w:rPr>
          <w:u w:val="single"/>
        </w:rPr>
        <w:t>benefit</w:t>
      </w:r>
      <w:r w:rsidR="00BC7507">
        <w:rPr>
          <w:u w:val="single"/>
        </w:rPr>
        <w:t xml:space="preserve"> status, including but not limited to</w:t>
      </w:r>
      <w:r w:rsidR="00887CB9">
        <w:rPr>
          <w:u w:val="single"/>
        </w:rPr>
        <w:t>, for each exemption</w:t>
      </w:r>
      <w:r w:rsidR="00BC7507">
        <w:rPr>
          <w:u w:val="single"/>
        </w:rPr>
        <w:t>:</w:t>
      </w:r>
    </w:p>
    <w:p w14:paraId="3C7AA8C2" w14:textId="2056C79F" w:rsidR="00BC7507" w:rsidRDefault="00BC7507" w:rsidP="00AE60BF">
      <w:pPr>
        <w:spacing w:line="480" w:lineRule="auto"/>
        <w:jc w:val="both"/>
        <w:rPr>
          <w:u w:val="single"/>
        </w:rPr>
      </w:pPr>
      <w:r>
        <w:rPr>
          <w:u w:val="single"/>
        </w:rPr>
        <w:t>(</w:t>
      </w:r>
      <w:r w:rsidR="00BF5794">
        <w:rPr>
          <w:u w:val="single"/>
        </w:rPr>
        <w:t>i</w:t>
      </w:r>
      <w:r>
        <w:rPr>
          <w:u w:val="single"/>
        </w:rPr>
        <w:t xml:space="preserve">)  active status, with the inclusion of the date on which the </w:t>
      </w:r>
      <w:r w:rsidR="000403C1">
        <w:rPr>
          <w:u w:val="single"/>
        </w:rPr>
        <w:t xml:space="preserve">benefit </w:t>
      </w:r>
      <w:r>
        <w:rPr>
          <w:u w:val="single"/>
        </w:rPr>
        <w:t>became ac</w:t>
      </w:r>
      <w:r w:rsidR="00EF7827">
        <w:rPr>
          <w:u w:val="single"/>
        </w:rPr>
        <w:t xml:space="preserve">tive, the date by which the </w:t>
      </w:r>
      <w:r w:rsidR="005F2E38">
        <w:rPr>
          <w:u w:val="single"/>
        </w:rPr>
        <w:t>tenant</w:t>
      </w:r>
      <w:r>
        <w:rPr>
          <w:u w:val="single"/>
        </w:rPr>
        <w:t xml:space="preserve"> must apply to renew the </w:t>
      </w:r>
      <w:r w:rsidR="000403C1">
        <w:rPr>
          <w:u w:val="single"/>
        </w:rPr>
        <w:t>benefit</w:t>
      </w:r>
      <w:r>
        <w:rPr>
          <w:u w:val="single"/>
        </w:rPr>
        <w:t xml:space="preserve">, and the date on which the </w:t>
      </w:r>
      <w:r w:rsidR="000403C1">
        <w:rPr>
          <w:u w:val="single"/>
        </w:rPr>
        <w:t xml:space="preserve">benefit </w:t>
      </w:r>
      <w:r>
        <w:rPr>
          <w:u w:val="single"/>
        </w:rPr>
        <w:t>will become inactive; and</w:t>
      </w:r>
    </w:p>
    <w:p w14:paraId="48A8F1C5" w14:textId="3C34E785" w:rsidR="00BC7507" w:rsidRDefault="00BC7507" w:rsidP="00AE60BF">
      <w:pPr>
        <w:spacing w:line="480" w:lineRule="auto"/>
        <w:jc w:val="both"/>
        <w:rPr>
          <w:u w:val="single"/>
        </w:rPr>
      </w:pPr>
      <w:r>
        <w:rPr>
          <w:u w:val="single"/>
        </w:rPr>
        <w:t>(</w:t>
      </w:r>
      <w:r w:rsidR="00BF5794">
        <w:rPr>
          <w:u w:val="single"/>
        </w:rPr>
        <w:t>ii</w:t>
      </w:r>
      <w:r>
        <w:rPr>
          <w:u w:val="single"/>
        </w:rPr>
        <w:t xml:space="preserve">) inactive status, with a brief explanation of what this status means and why the </w:t>
      </w:r>
      <w:r w:rsidR="000403C1">
        <w:rPr>
          <w:u w:val="single"/>
        </w:rPr>
        <w:t xml:space="preserve">benefit </w:t>
      </w:r>
      <w:r>
        <w:rPr>
          <w:u w:val="single"/>
        </w:rPr>
        <w:t>is categorized as such</w:t>
      </w:r>
      <w:r w:rsidR="00A07BC1">
        <w:rPr>
          <w:u w:val="single"/>
        </w:rPr>
        <w:t>, as wel</w:t>
      </w:r>
      <w:r w:rsidR="00EF7827">
        <w:rPr>
          <w:u w:val="single"/>
        </w:rPr>
        <w:t xml:space="preserve">l as information on how the </w:t>
      </w:r>
      <w:r w:rsidR="005F2E38">
        <w:rPr>
          <w:u w:val="single"/>
        </w:rPr>
        <w:t>tenant</w:t>
      </w:r>
      <w:r w:rsidR="00A07BC1">
        <w:rPr>
          <w:u w:val="single"/>
        </w:rPr>
        <w:t xml:space="preserve"> can restore the </w:t>
      </w:r>
      <w:r w:rsidR="000403C1">
        <w:rPr>
          <w:u w:val="single"/>
        </w:rPr>
        <w:t xml:space="preserve">benefit </w:t>
      </w:r>
      <w:r w:rsidR="00A07BC1">
        <w:rPr>
          <w:u w:val="single"/>
        </w:rPr>
        <w:t>to active status</w:t>
      </w:r>
      <w:r>
        <w:rPr>
          <w:u w:val="single"/>
        </w:rPr>
        <w:t>.</w:t>
      </w:r>
    </w:p>
    <w:p w14:paraId="144FDD7F" w14:textId="7D2520B7" w:rsidR="00BC7507" w:rsidRDefault="00BF5794" w:rsidP="00AE60BF">
      <w:pPr>
        <w:spacing w:line="480" w:lineRule="auto"/>
        <w:jc w:val="both"/>
        <w:rPr>
          <w:u w:val="single"/>
        </w:rPr>
      </w:pPr>
      <w:r>
        <w:rPr>
          <w:u w:val="single"/>
        </w:rPr>
        <w:t>(3)</w:t>
      </w:r>
      <w:r w:rsidR="00BC7507">
        <w:rPr>
          <w:u w:val="single"/>
        </w:rPr>
        <w:t xml:space="preserve"> </w:t>
      </w:r>
      <w:r w:rsidR="00EF7827">
        <w:rPr>
          <w:u w:val="single"/>
        </w:rPr>
        <w:t xml:space="preserve">allowing the </w:t>
      </w:r>
      <w:r w:rsidR="005F2E38">
        <w:rPr>
          <w:u w:val="single"/>
        </w:rPr>
        <w:t>tenant</w:t>
      </w:r>
      <w:r w:rsidR="008E6923">
        <w:rPr>
          <w:u w:val="single"/>
        </w:rPr>
        <w:t xml:space="preserve"> to view, if applicable, any documents</w:t>
      </w:r>
      <w:r w:rsidR="00EF7827">
        <w:rPr>
          <w:u w:val="single"/>
        </w:rPr>
        <w:t xml:space="preserve"> such </w:t>
      </w:r>
      <w:r w:rsidR="005F2E38">
        <w:rPr>
          <w:u w:val="single"/>
        </w:rPr>
        <w:t>tenant</w:t>
      </w:r>
      <w:r w:rsidR="003B0CAE">
        <w:rPr>
          <w:u w:val="single"/>
        </w:rPr>
        <w:t xml:space="preserve"> has submitted to the department</w:t>
      </w:r>
      <w:r w:rsidR="00F35DE4">
        <w:rPr>
          <w:u w:val="single"/>
        </w:rPr>
        <w:t xml:space="preserve"> </w:t>
      </w:r>
      <w:r w:rsidR="00DA2C21">
        <w:rPr>
          <w:u w:val="single"/>
        </w:rPr>
        <w:t xml:space="preserve">or city agency, </w:t>
      </w:r>
      <w:r w:rsidR="00F35DE4">
        <w:rPr>
          <w:u w:val="single"/>
        </w:rPr>
        <w:t xml:space="preserve">or that the department </w:t>
      </w:r>
      <w:r w:rsidR="00DA2C21">
        <w:rPr>
          <w:u w:val="single"/>
        </w:rPr>
        <w:t xml:space="preserve">or city agency </w:t>
      </w:r>
      <w:r w:rsidR="00F35DE4">
        <w:rPr>
          <w:u w:val="single"/>
        </w:rPr>
        <w:t xml:space="preserve">has submitted to such </w:t>
      </w:r>
      <w:r w:rsidR="005F2E38">
        <w:rPr>
          <w:u w:val="single"/>
        </w:rPr>
        <w:t>tenant</w:t>
      </w:r>
      <w:r w:rsidR="003B0CAE">
        <w:rPr>
          <w:u w:val="single"/>
        </w:rPr>
        <w:t>, including the date on which such document was received</w:t>
      </w:r>
      <w:r w:rsidR="00F35DE4">
        <w:rPr>
          <w:u w:val="single"/>
        </w:rPr>
        <w:t xml:space="preserve"> by the department </w:t>
      </w:r>
      <w:r w:rsidR="00DA2C21">
        <w:rPr>
          <w:u w:val="single"/>
        </w:rPr>
        <w:t xml:space="preserve">or city agency </w:t>
      </w:r>
      <w:r w:rsidR="00F35DE4">
        <w:rPr>
          <w:u w:val="single"/>
        </w:rPr>
        <w:t xml:space="preserve">or submitted to such </w:t>
      </w:r>
      <w:r w:rsidR="005F2E38">
        <w:rPr>
          <w:u w:val="single"/>
        </w:rPr>
        <w:t>tenant</w:t>
      </w:r>
      <w:r w:rsidR="003B0CAE">
        <w:rPr>
          <w:u w:val="single"/>
        </w:rPr>
        <w:t>;</w:t>
      </w:r>
    </w:p>
    <w:p w14:paraId="7AF9A249" w14:textId="00996A4C" w:rsidR="00373C82" w:rsidRDefault="00BF5794" w:rsidP="00AE60BF">
      <w:pPr>
        <w:spacing w:line="480" w:lineRule="auto"/>
        <w:jc w:val="both"/>
        <w:rPr>
          <w:u w:val="single"/>
        </w:rPr>
      </w:pPr>
      <w:r>
        <w:rPr>
          <w:u w:val="single"/>
        </w:rPr>
        <w:t>(4)</w:t>
      </w:r>
      <w:r w:rsidR="00AE243A">
        <w:rPr>
          <w:u w:val="single"/>
        </w:rPr>
        <w:t xml:space="preserve"> </w:t>
      </w:r>
      <w:r w:rsidR="00EF7827">
        <w:rPr>
          <w:u w:val="single"/>
        </w:rPr>
        <w:t xml:space="preserve">providing any </w:t>
      </w:r>
      <w:r w:rsidR="005F2E38">
        <w:rPr>
          <w:u w:val="single"/>
        </w:rPr>
        <w:t>tenant</w:t>
      </w:r>
      <w:r w:rsidR="00373C82">
        <w:rPr>
          <w:u w:val="single"/>
        </w:rPr>
        <w:t xml:space="preserve"> with the option to receive</w:t>
      </w:r>
      <w:r w:rsidR="00AE243A">
        <w:rPr>
          <w:u w:val="single"/>
        </w:rPr>
        <w:t xml:space="preserve"> written or electronic</w:t>
      </w:r>
      <w:r w:rsidR="00373C82">
        <w:rPr>
          <w:u w:val="single"/>
        </w:rPr>
        <w:t xml:space="preserve"> alerts including, but not limited to,</w:t>
      </w:r>
      <w:r w:rsidR="00EF7827">
        <w:rPr>
          <w:u w:val="single"/>
        </w:rPr>
        <w:t xml:space="preserve"> notification of</w:t>
      </w:r>
      <w:r w:rsidR="00373C82">
        <w:rPr>
          <w:u w:val="single"/>
        </w:rPr>
        <w:t xml:space="preserve"> a change in their exemption status; and</w:t>
      </w:r>
    </w:p>
    <w:p w14:paraId="55D3C148" w14:textId="58834C12" w:rsidR="00373C82" w:rsidRDefault="00BF5794" w:rsidP="00AE60BF">
      <w:pPr>
        <w:spacing w:line="480" w:lineRule="auto"/>
        <w:jc w:val="both"/>
        <w:rPr>
          <w:u w:val="single"/>
        </w:rPr>
      </w:pPr>
      <w:r>
        <w:rPr>
          <w:u w:val="single"/>
        </w:rPr>
        <w:t>(5)</w:t>
      </w:r>
      <w:r w:rsidR="00EF7827">
        <w:rPr>
          <w:u w:val="single"/>
        </w:rPr>
        <w:t xml:space="preserve"> allowing the </w:t>
      </w:r>
      <w:r w:rsidR="005F2E38">
        <w:rPr>
          <w:u w:val="single"/>
        </w:rPr>
        <w:t>tenants</w:t>
      </w:r>
      <w:r w:rsidR="00373C82">
        <w:rPr>
          <w:u w:val="single"/>
        </w:rPr>
        <w:t xml:space="preserve"> to access existing online resources including, but not limited </w:t>
      </w:r>
      <w:r w:rsidR="00EF7827">
        <w:rPr>
          <w:u w:val="single"/>
        </w:rPr>
        <w:t>to, resources allowing such property owner</w:t>
      </w:r>
      <w:r w:rsidR="00373C82">
        <w:rPr>
          <w:u w:val="single"/>
        </w:rPr>
        <w:t xml:space="preserve"> to:</w:t>
      </w:r>
    </w:p>
    <w:p w14:paraId="30713E4A" w14:textId="400A2113" w:rsidR="005F2E38" w:rsidRDefault="00373C82" w:rsidP="005F2E38">
      <w:pPr>
        <w:spacing w:line="480" w:lineRule="auto"/>
        <w:jc w:val="both"/>
        <w:rPr>
          <w:u w:val="single"/>
        </w:rPr>
      </w:pPr>
      <w:r>
        <w:rPr>
          <w:u w:val="single"/>
        </w:rPr>
        <w:t>(</w:t>
      </w:r>
      <w:r w:rsidR="00BF5794">
        <w:rPr>
          <w:u w:val="single"/>
        </w:rPr>
        <w:t>i</w:t>
      </w:r>
      <w:r>
        <w:rPr>
          <w:u w:val="single"/>
        </w:rPr>
        <w:t xml:space="preserve">) </w:t>
      </w:r>
      <w:r w:rsidR="000403C1">
        <w:rPr>
          <w:u w:val="single"/>
        </w:rPr>
        <w:t xml:space="preserve">submit an initial application, a renewal application </w:t>
      </w:r>
      <w:r w:rsidR="005F2E38">
        <w:rPr>
          <w:u w:val="single"/>
        </w:rPr>
        <w:t xml:space="preserve">and </w:t>
      </w:r>
      <w:r w:rsidR="005F2E38" w:rsidRPr="005F2E38">
        <w:rPr>
          <w:u w:val="single"/>
        </w:rPr>
        <w:t xml:space="preserve">any </w:t>
      </w:r>
      <w:r w:rsidR="005F2E38">
        <w:rPr>
          <w:u w:val="single"/>
        </w:rPr>
        <w:t xml:space="preserve">other </w:t>
      </w:r>
      <w:r w:rsidR="005F2E38" w:rsidRPr="005F2E38">
        <w:rPr>
          <w:u w:val="single"/>
        </w:rPr>
        <w:t>form other than an application or renewal application form</w:t>
      </w:r>
      <w:r w:rsidR="005F2E38">
        <w:rPr>
          <w:u w:val="single"/>
        </w:rPr>
        <w:t>;</w:t>
      </w:r>
    </w:p>
    <w:p w14:paraId="2C2B0EC7" w14:textId="5FA39F7B" w:rsidR="00373C82" w:rsidRDefault="00373C82" w:rsidP="00AE60BF">
      <w:pPr>
        <w:spacing w:line="480" w:lineRule="auto"/>
        <w:jc w:val="both"/>
        <w:rPr>
          <w:u w:val="single"/>
        </w:rPr>
      </w:pPr>
      <w:r>
        <w:rPr>
          <w:u w:val="single"/>
        </w:rPr>
        <w:t>(</w:t>
      </w:r>
      <w:r w:rsidR="00BF5794">
        <w:rPr>
          <w:u w:val="single"/>
        </w:rPr>
        <w:t>ii</w:t>
      </w:r>
      <w:r>
        <w:rPr>
          <w:u w:val="single"/>
        </w:rPr>
        <w:t xml:space="preserve">) update </w:t>
      </w:r>
      <w:r w:rsidR="005F2E38">
        <w:rPr>
          <w:u w:val="single"/>
        </w:rPr>
        <w:t>tenant or household</w:t>
      </w:r>
      <w:r>
        <w:rPr>
          <w:u w:val="single"/>
        </w:rPr>
        <w:t xml:space="preserve"> information;</w:t>
      </w:r>
      <w:r w:rsidR="005F2E38">
        <w:rPr>
          <w:u w:val="single"/>
        </w:rPr>
        <w:t xml:space="preserve"> and</w:t>
      </w:r>
    </w:p>
    <w:p w14:paraId="348F8E71" w14:textId="232A19C3" w:rsidR="00373C82" w:rsidRDefault="00373C82" w:rsidP="00AE60BF">
      <w:pPr>
        <w:spacing w:line="480" w:lineRule="auto"/>
        <w:jc w:val="both"/>
        <w:rPr>
          <w:u w:val="single"/>
        </w:rPr>
      </w:pPr>
      <w:r>
        <w:rPr>
          <w:u w:val="single"/>
        </w:rPr>
        <w:t>(</w:t>
      </w:r>
      <w:r w:rsidR="00BF5794">
        <w:rPr>
          <w:u w:val="single"/>
        </w:rPr>
        <w:t>iii</w:t>
      </w:r>
      <w:r>
        <w:rPr>
          <w:u w:val="single"/>
        </w:rPr>
        <w:t xml:space="preserve">) submit questions regarding </w:t>
      </w:r>
      <w:r w:rsidR="005F2E38">
        <w:rPr>
          <w:u w:val="single"/>
        </w:rPr>
        <w:t>the rent increase</w:t>
      </w:r>
      <w:r>
        <w:rPr>
          <w:u w:val="single"/>
        </w:rPr>
        <w:t xml:space="preserve"> exemption</w:t>
      </w:r>
      <w:r w:rsidR="001122AF">
        <w:rPr>
          <w:u w:val="single"/>
        </w:rPr>
        <w:t xml:space="preserve"> </w:t>
      </w:r>
      <w:r w:rsidR="005F2E38">
        <w:rPr>
          <w:u w:val="single"/>
        </w:rPr>
        <w:t>programs.</w:t>
      </w:r>
    </w:p>
    <w:p w14:paraId="5E00FD67" w14:textId="71541033" w:rsidR="00080682" w:rsidRPr="00080682" w:rsidRDefault="00470580" w:rsidP="00080682">
      <w:pPr>
        <w:spacing w:line="480" w:lineRule="auto"/>
        <w:jc w:val="both"/>
        <w:rPr>
          <w:u w:val="single"/>
        </w:rPr>
      </w:pPr>
      <w:r w:rsidRPr="00080682">
        <w:rPr>
          <w:u w:val="single"/>
        </w:rPr>
        <w:lastRenderedPageBreak/>
        <w:t>e. Outreach</w:t>
      </w:r>
      <w:r w:rsidR="00080682" w:rsidRPr="00080682">
        <w:rPr>
          <w:u w:val="single"/>
        </w:rPr>
        <w:t xml:space="preserve">. The department shall, to the extent practicable, contact by telephone or electronic mail any person who (i) has registered their telephone number or electronic mail address with </w:t>
      </w:r>
      <w:r w:rsidR="00080682">
        <w:rPr>
          <w:u w:val="single"/>
        </w:rPr>
        <w:t>the</w:t>
      </w:r>
      <w:r w:rsidR="00080682" w:rsidRPr="00080682">
        <w:rPr>
          <w:u w:val="single"/>
        </w:rPr>
        <w:t xml:space="preserve"> department and (ii) has received the notice described in subdivision b of this section</w:t>
      </w:r>
      <w:r w:rsidR="00BF5794">
        <w:rPr>
          <w:u w:val="single"/>
        </w:rPr>
        <w:t>.</w:t>
      </w:r>
      <w:r w:rsidR="00080682" w:rsidRPr="00080682">
        <w:rPr>
          <w:u w:val="single"/>
        </w:rPr>
        <w:t xml:space="preserve"> Any such contact shall be made within a time period reasonably proximate to the mailing of such notice. </w:t>
      </w:r>
    </w:p>
    <w:p w14:paraId="45B0AD8B" w14:textId="4EEED5DC" w:rsidR="0063785A" w:rsidRDefault="00EF296B" w:rsidP="0063785A">
      <w:pPr>
        <w:spacing w:line="480" w:lineRule="auto"/>
        <w:jc w:val="both"/>
      </w:pPr>
      <w:r>
        <w:t>§</w:t>
      </w:r>
      <w:r w:rsidR="0063785A" w:rsidRPr="005F7931">
        <w:t xml:space="preserve"> </w:t>
      </w:r>
      <w:r>
        <w:t>2</w:t>
      </w:r>
      <w:r w:rsidR="0063785A" w:rsidRPr="005F7931">
        <w:t xml:space="preserve">. </w:t>
      </w:r>
      <w:r w:rsidR="0063785A" w:rsidRPr="0063785A">
        <w:t>Paragraph</w:t>
      </w:r>
      <w:r w:rsidR="0063785A">
        <w:t xml:space="preserve"> </w:t>
      </w:r>
      <w:r w:rsidR="0063785A" w:rsidRPr="0063785A">
        <w:t>(9) of subdivision m of section 26-405</w:t>
      </w:r>
      <w:r w:rsidR="0063785A">
        <w:t xml:space="preserve"> administrative code of the city of New York, as amended by local law number 44 for the year 2009, is amended to read as follows:</w:t>
      </w:r>
    </w:p>
    <w:p w14:paraId="509E728A" w14:textId="05D9C59D" w:rsidR="00D4528A" w:rsidRDefault="00D4528A" w:rsidP="006A17A5">
      <w:pPr>
        <w:spacing w:line="480" w:lineRule="auto"/>
        <w:jc w:val="both"/>
      </w:pPr>
      <w:r w:rsidRPr="00D4528A">
        <w:t xml:space="preserve">(9) Notwithstanding any other provision of law to the contrary, where a head of household holds a current, valid rent exemption order and, after the effective date of this paragraph, there is a permanent decrease in aggregate disposable income in an amount which exceeds twenty percent of such aggregate disposable income as represented in such head of the household's last approved application for a rent exemption order or for renewal thereof, such head of the household may apply for a redetermination of the amount set forth therein. Upon application, such amount shall be redetermined so as to re-establish the ratio of adjusted rent to aggregate disposable income which existed at the time of the approval of such eligible head of the household's last application for a rent exemption order or for renewal thereof; provided, however, that in no event shall the amount of the adjusted rent be redetermined to be (i) in the case of a head of the household who does not receive a monthly allowance for shelter pursuant to the social services law, less than one-third of the aggregate disposable income unless such head of the household has been granted a rent exemption order that is in effect as of January first, two thousand fifteen or takes effect on or before July first, two thousand fifteen; or (ii) in the case of a head of the household who receives a monthly allowance for shelter pursuant to the social services law, less than the maximum allowance for shelter which such head of the household is entitled to receive pursuant to such law. </w:t>
      </w:r>
      <w:r w:rsidRPr="00E5431C">
        <w:rPr>
          <w:u w:val="single"/>
        </w:rPr>
        <w:t>For purposes of this paragraph, a decrease in aggregate disposable income shall</w:t>
      </w:r>
      <w:r>
        <w:rPr>
          <w:u w:val="single"/>
        </w:rPr>
        <w:t xml:space="preserve"> include an event in which (i) a </w:t>
      </w:r>
      <w:r>
        <w:rPr>
          <w:u w:val="single"/>
        </w:rPr>
        <w:lastRenderedPageBreak/>
        <w:t>member of the household has died; (ii) a member of the household has permanently moved to a nursing home; (iii) a member of the household has permanently retired or has a permanent disability; (iv) a member of the household is no longer receiving social security disability income benefits; and (v) a member of the household has experienced a termination of employment</w:t>
      </w:r>
      <w:r w:rsidR="00EA640B" w:rsidRPr="006D5F0E">
        <w:rPr>
          <w:u w:val="single"/>
        </w:rPr>
        <w:t xml:space="preserve"> </w:t>
      </w:r>
      <w:r w:rsidR="00EA640B" w:rsidRPr="00DD1213">
        <w:rPr>
          <w:u w:val="single"/>
        </w:rPr>
        <w:t>fo</w:t>
      </w:r>
      <w:r w:rsidR="00EA640B" w:rsidRPr="006D5F0E">
        <w:rPr>
          <w:u w:val="single"/>
        </w:rPr>
        <w:t>r a period no less than six months</w:t>
      </w:r>
      <w:r w:rsidR="007E3778">
        <w:rPr>
          <w:u w:val="single"/>
        </w:rPr>
        <w:t xml:space="preserve">. </w:t>
      </w:r>
      <w:r w:rsidR="00DD1213">
        <w:rPr>
          <w:u w:val="single"/>
        </w:rPr>
        <w:t>N</w:t>
      </w:r>
      <w:r w:rsidR="00DD1213" w:rsidRPr="00DD1213">
        <w:rPr>
          <w:u w:val="single"/>
        </w:rPr>
        <w:t>otwithstanding any other provision of law</w:t>
      </w:r>
      <w:r w:rsidR="00DD1213">
        <w:rPr>
          <w:u w:val="single"/>
        </w:rPr>
        <w:t xml:space="preserve"> if</w:t>
      </w:r>
      <w:r w:rsidR="008910EE">
        <w:rPr>
          <w:u w:val="single"/>
        </w:rPr>
        <w:t>, upon the approval of a redetermination application and</w:t>
      </w:r>
      <w:r w:rsidR="00DD1213">
        <w:rPr>
          <w:u w:val="single"/>
        </w:rPr>
        <w:t xml:space="preserve"> prior to renewal, there is a </w:t>
      </w:r>
      <w:r w:rsidR="00DD1213" w:rsidRPr="002140F4">
        <w:rPr>
          <w:u w:val="single"/>
        </w:rPr>
        <w:t>change t</w:t>
      </w:r>
      <w:r w:rsidR="00DD1213">
        <w:rPr>
          <w:u w:val="single"/>
        </w:rPr>
        <w:t xml:space="preserve">o the </w:t>
      </w:r>
      <w:r w:rsidR="00DD1213" w:rsidRPr="002140F4">
        <w:rPr>
          <w:u w:val="single"/>
        </w:rPr>
        <w:t>employment status</w:t>
      </w:r>
      <w:r w:rsidR="00DD1213">
        <w:rPr>
          <w:u w:val="single"/>
        </w:rPr>
        <w:t xml:space="preserve"> to such member of the household</w:t>
      </w:r>
      <w:r w:rsidR="008910EE">
        <w:rPr>
          <w:u w:val="single"/>
        </w:rPr>
        <w:t xml:space="preserve"> who experienced a termination of employment </w:t>
      </w:r>
      <w:r w:rsidR="008910EE" w:rsidRPr="00DD1213">
        <w:rPr>
          <w:u w:val="single"/>
        </w:rPr>
        <w:t>fo</w:t>
      </w:r>
      <w:r w:rsidR="008910EE" w:rsidRPr="002140F4">
        <w:rPr>
          <w:u w:val="single"/>
        </w:rPr>
        <w:t>r a period no less than six months</w:t>
      </w:r>
      <w:r w:rsidR="00DD1213">
        <w:rPr>
          <w:u w:val="single"/>
        </w:rPr>
        <w:t>, t</w:t>
      </w:r>
      <w:r w:rsidR="006D5F0E" w:rsidRPr="00AD19D8">
        <w:rPr>
          <w:u w:val="single"/>
        </w:rPr>
        <w:t xml:space="preserve">he </w:t>
      </w:r>
      <w:r w:rsidR="007503D6" w:rsidRPr="00AD19D8">
        <w:rPr>
          <w:u w:val="single"/>
        </w:rPr>
        <w:t>head of the household</w:t>
      </w:r>
      <w:r w:rsidR="006D5F0E" w:rsidRPr="00AD19D8">
        <w:rPr>
          <w:u w:val="single"/>
        </w:rPr>
        <w:t xml:space="preserve"> shall </w:t>
      </w:r>
      <w:r w:rsidR="00DD1213">
        <w:rPr>
          <w:u w:val="single"/>
        </w:rPr>
        <w:t>re-</w:t>
      </w:r>
      <w:r w:rsidR="006D5F0E" w:rsidRPr="00AD19D8">
        <w:rPr>
          <w:u w:val="single"/>
        </w:rPr>
        <w:t>apply for a redetermination</w:t>
      </w:r>
      <w:r w:rsidR="007E3778">
        <w:rPr>
          <w:u w:val="single"/>
        </w:rPr>
        <w:t xml:space="preserve"> </w:t>
      </w:r>
      <w:r w:rsidR="007E3778" w:rsidRPr="00AD19D8">
        <w:rPr>
          <w:u w:val="single"/>
        </w:rPr>
        <w:t>so as to re-establish the ratio of adjusted rent to aggregate disposable income</w:t>
      </w:r>
      <w:r w:rsidR="007503D6" w:rsidRPr="00AD19D8">
        <w:rPr>
          <w:u w:val="single"/>
        </w:rPr>
        <w:t>.</w:t>
      </w:r>
      <w:r w:rsidR="007503D6" w:rsidRPr="00DD1213">
        <w:t xml:space="preserve"> </w:t>
      </w:r>
      <w:r w:rsidRPr="00D4528A">
        <w:t>For purposes of this paragraph, a decrease in aggregate disposable income shall not include any decrease in such income resulting from the manner in which such income is calculated pursuant to any amendment to paragraph c of subdivision one of section four hundred sixty-seven-b of the real property tax law, any amendment to the regulations of the department of finance made on or after the effective date of the local law that added this clause, or any amendment to the regulations of such other agency as the mayor shall designate made on or after October tenth, two thousand five. For purposes of this paragraph, “adjusted rent” shall mean maximum rent less the amount set forth in a rent exemption order.</w:t>
      </w:r>
    </w:p>
    <w:p w14:paraId="3F292A36" w14:textId="212B0CC8" w:rsidR="006A17A5" w:rsidRDefault="00EF296B" w:rsidP="006A17A5">
      <w:pPr>
        <w:spacing w:line="480" w:lineRule="auto"/>
        <w:jc w:val="both"/>
      </w:pPr>
      <w:r>
        <w:t>§</w:t>
      </w:r>
      <w:r w:rsidR="006A17A5" w:rsidRPr="00D4528A">
        <w:t xml:space="preserve"> </w:t>
      </w:r>
      <w:r>
        <w:t>3</w:t>
      </w:r>
      <w:r w:rsidR="006A17A5" w:rsidRPr="00D4528A">
        <w:t xml:space="preserve">. Paragraph (9) of subdivision b of section 26-509 administrative code of the city of New York, as amended by </w:t>
      </w:r>
      <w:r w:rsidR="006D642F">
        <w:t>chapter 553 of the laws of 2015</w:t>
      </w:r>
      <w:r w:rsidR="006A17A5" w:rsidRPr="00D4528A">
        <w:t>, is amended to read as follows:</w:t>
      </w:r>
    </w:p>
    <w:p w14:paraId="14E67BB7" w14:textId="0E7EC572" w:rsidR="006A17A5" w:rsidRDefault="006A17A5" w:rsidP="006A17A5">
      <w:pPr>
        <w:spacing w:line="480" w:lineRule="auto"/>
        <w:jc w:val="both"/>
      </w:pPr>
      <w:r w:rsidRPr="006A17A5">
        <w:t xml:space="preserve">(9) Notwithstanding any other provision of law to the contrary, where a head of household holds a current, valid rent exemption order and, after the effective date of this paragraph, there is a permanent decrease in aggregate disposable income in an amount which exceeds twenty percent of such aggregate disposable income as represented in such head of the household's last approved application for a rent exemption order or for renewal thereof, such head of the household may </w:t>
      </w:r>
      <w:r w:rsidRPr="006A17A5">
        <w:lastRenderedPageBreak/>
        <w:t xml:space="preserve">apply for a redetermination of the amount set forth therein. Upon application, such amount shall be redetermined so as to reestablish the ratio of adjusted rent to aggregate disposable income which existed at the time of approval of such head of the household's last application for a rent exemption order or for renewal thereof; provided, however, that in no event shall the amount of adjusted rent be redetermined to be (i) in the case of a head of the household who does not receive a monthly allowance for shelter pursuant to the social services law, less than one-third of the aggregate disposable income unless such head of the household has been granted a rent exemption order that is in effect as of January first, two thousand fifteen or takes effect on or before July first, two thousand fifteen; or (ii) in the case of a head of the household who receives a monthly allowance for shelter pursuant to such law, less than the maximum allowance for shelter which such head of the household is entitled to receive pursuant to the social services law. </w:t>
      </w:r>
      <w:r w:rsidRPr="00E5431C">
        <w:rPr>
          <w:u w:val="single"/>
        </w:rPr>
        <w:t>For purposes of this paragraph, a decrease in aggregate disposable income shall</w:t>
      </w:r>
      <w:r>
        <w:rPr>
          <w:u w:val="single"/>
        </w:rPr>
        <w:t xml:space="preserve"> include an event in which (i) a member of the household has died; (ii) a member of the household has permanently moved to a nursing home; (iii) a member of the household has permanently retired or has a permanent disability; (iv) a member of the household is no longer receiving social security disability income benefits; and (v) a member of the household has experienced a termination of employment</w:t>
      </w:r>
      <w:r w:rsidR="008910EE">
        <w:rPr>
          <w:u w:val="single"/>
        </w:rPr>
        <w:t xml:space="preserve"> for a </w:t>
      </w:r>
      <w:r w:rsidR="008910EE" w:rsidRPr="002140F4">
        <w:rPr>
          <w:u w:val="single"/>
        </w:rPr>
        <w:t>period no less than six months</w:t>
      </w:r>
      <w:r w:rsidR="008910EE">
        <w:rPr>
          <w:u w:val="single"/>
        </w:rPr>
        <w:t>. N</w:t>
      </w:r>
      <w:r w:rsidR="008910EE" w:rsidRPr="00DD1213">
        <w:rPr>
          <w:u w:val="single"/>
        </w:rPr>
        <w:t>otwithstanding any other provision of law</w:t>
      </w:r>
      <w:r w:rsidR="008910EE">
        <w:rPr>
          <w:u w:val="single"/>
        </w:rPr>
        <w:t xml:space="preserve"> if, upon the approval of a redetermination application and prior to renewal, there is a </w:t>
      </w:r>
      <w:r w:rsidR="008910EE" w:rsidRPr="002140F4">
        <w:rPr>
          <w:u w:val="single"/>
        </w:rPr>
        <w:t>change t</w:t>
      </w:r>
      <w:r w:rsidR="008910EE">
        <w:rPr>
          <w:u w:val="single"/>
        </w:rPr>
        <w:t xml:space="preserve">o the </w:t>
      </w:r>
      <w:r w:rsidR="008910EE" w:rsidRPr="002140F4">
        <w:rPr>
          <w:u w:val="single"/>
        </w:rPr>
        <w:t>employment status</w:t>
      </w:r>
      <w:r w:rsidR="008910EE">
        <w:rPr>
          <w:u w:val="single"/>
        </w:rPr>
        <w:t xml:space="preserve"> to such member of the household who experienced a termination of employment </w:t>
      </w:r>
      <w:r w:rsidR="008910EE" w:rsidRPr="00DD1213">
        <w:rPr>
          <w:u w:val="single"/>
        </w:rPr>
        <w:t>fo</w:t>
      </w:r>
      <w:r w:rsidR="008910EE" w:rsidRPr="002140F4">
        <w:rPr>
          <w:u w:val="single"/>
        </w:rPr>
        <w:t>r a period no less than six months</w:t>
      </w:r>
      <w:r w:rsidR="008910EE">
        <w:rPr>
          <w:u w:val="single"/>
        </w:rPr>
        <w:t>, t</w:t>
      </w:r>
      <w:r w:rsidR="008910EE" w:rsidRPr="002140F4">
        <w:rPr>
          <w:u w:val="single"/>
        </w:rPr>
        <w:t xml:space="preserve">he head of the household shall </w:t>
      </w:r>
      <w:r w:rsidR="008910EE">
        <w:rPr>
          <w:u w:val="single"/>
        </w:rPr>
        <w:t>re-</w:t>
      </w:r>
      <w:r w:rsidR="008910EE" w:rsidRPr="002140F4">
        <w:rPr>
          <w:u w:val="single"/>
        </w:rPr>
        <w:t>apply for a redetermination</w:t>
      </w:r>
      <w:r w:rsidR="008910EE">
        <w:rPr>
          <w:u w:val="single"/>
        </w:rPr>
        <w:t xml:space="preserve"> </w:t>
      </w:r>
      <w:r w:rsidR="008910EE" w:rsidRPr="002140F4">
        <w:rPr>
          <w:u w:val="single"/>
        </w:rPr>
        <w:t>so as to re-establish the ratio of adjusted rent to aggregate disposable income.</w:t>
      </w:r>
      <w:r w:rsidR="008910EE" w:rsidRPr="002140F4">
        <w:t xml:space="preserve"> </w:t>
      </w:r>
      <w:r w:rsidRPr="00FA72AF">
        <w:t xml:space="preserve"> </w:t>
      </w:r>
      <w:r w:rsidRPr="006A17A5">
        <w:t xml:space="preserve">For purposes of this paragraph, a decrease in aggregate disposable income shall not include any decrease in such income resulting from the manner in which such income is calculated pursuant to any amendment to paragraph c of </w:t>
      </w:r>
      <w:r w:rsidRPr="006A17A5">
        <w:lastRenderedPageBreak/>
        <w:t>subdivision one of section four hundred sixty-seven-b of the real property tax law, any amendment to the regulations of the department of finance made on or after the effective date of the local law that added this clause, or any amendment to the regulations of such other agency as the mayor shall designate made on or after October tenth, two thousand five. For purposes of this paragraph, “adjusted rent” shall mean legal regulated rent less the amount set forth in a rent exemption order.</w:t>
      </w:r>
    </w:p>
    <w:p w14:paraId="789DF2C7" w14:textId="40220360" w:rsidR="006A17A5" w:rsidRDefault="00E64053" w:rsidP="006A17A5">
      <w:pPr>
        <w:spacing w:line="480" w:lineRule="auto"/>
        <w:jc w:val="both"/>
      </w:pPr>
      <w:r>
        <w:t xml:space="preserve">§ </w:t>
      </w:r>
      <w:r w:rsidR="00EF296B">
        <w:t>4</w:t>
      </w:r>
      <w:r w:rsidR="006A17A5" w:rsidRPr="005F7931">
        <w:t xml:space="preserve">. </w:t>
      </w:r>
      <w:r w:rsidR="006A17A5">
        <w:t>S</w:t>
      </w:r>
      <w:r w:rsidR="006A17A5" w:rsidRPr="0063785A">
        <w:t xml:space="preserve">ubdivision </w:t>
      </w:r>
      <w:r w:rsidR="006A17A5">
        <w:t>d</w:t>
      </w:r>
      <w:r w:rsidR="006A17A5" w:rsidRPr="0063785A">
        <w:t xml:space="preserve"> of section 26-</w:t>
      </w:r>
      <w:r w:rsidR="006A17A5">
        <w:t>6</w:t>
      </w:r>
      <w:r w:rsidR="006A17A5" w:rsidRPr="0063785A">
        <w:t>05</w:t>
      </w:r>
      <w:r w:rsidR="006A17A5">
        <w:t xml:space="preserve"> administrative code of the city of New York, as amended by chapter 553 of the laws of 2015, is amended to read as follows:</w:t>
      </w:r>
    </w:p>
    <w:p w14:paraId="4AC51704" w14:textId="6E9083FD" w:rsidR="006A17A5" w:rsidRDefault="006A17A5" w:rsidP="0063785A">
      <w:pPr>
        <w:spacing w:line="480" w:lineRule="auto"/>
        <w:jc w:val="both"/>
      </w:pPr>
      <w:r w:rsidRPr="006A17A5">
        <w:t xml:space="preserve">(d) Notwithstanding any other provision of law to the contrary, where an eligible head of the household holds a current, valid rent increase exemption order/tax abatement certificate and, after the effective date of this subdivision, there is a permanent decrease in income in an amount which exceeds twenty percent of such income as represented in such eligible head of household's last approved application for a rent increase exemption order/tax abatement certificate or for renewal thereof, such eligible head of the household may apply for a redetermination of the amount set forth therein. Upon application, such amount shall be redetermined so as to reestablish the ratio of adjusted rent to income which existed at the time of approval of such eligible head of the household's last application for a rent increase exemption order/tax abatement certificate or for renewal thereof; provided, however, that in no event shall the amount of the adjusted rent be redetermined to be (i) in the case of an eligible head of the household who does not receive a monthly allowance for shelter pursuant to the social services law, less than one-third of income unless such head of the household qualifies as a person with a disability pursuant to section 26-617 of this chapter and has been granted a rent increase exemption order/tax abatement certificate that is in effect as of January first, two thousand fifteen or takes effect on or before July first, two thousand fifteen; or (ii) in the case of an eligible head of the household who receives a monthly </w:t>
      </w:r>
      <w:r w:rsidRPr="006A17A5">
        <w:lastRenderedPageBreak/>
        <w:t xml:space="preserve">allowance for shelter pursuant to the social services law, less than the maximum allowance for shelter which such eligible head of the household is entitled to receive pursuant to law. </w:t>
      </w:r>
      <w:r w:rsidRPr="00E5431C">
        <w:rPr>
          <w:u w:val="single"/>
        </w:rPr>
        <w:t>For purposes of this paragraph, a decrease in aggregate disposable income shall</w:t>
      </w:r>
      <w:r>
        <w:rPr>
          <w:u w:val="single"/>
        </w:rPr>
        <w:t xml:space="preserve"> include an event in which (i) a member of the household has died; (ii) a member of the household has permanently moved to a nursing home; (iii) a member of the household has permanently retired or has a permanent disability; (iv) a member of the household is no longer receiving social security disability income benefits; and (v) a member of the household has experienced a termination of employment</w:t>
      </w:r>
      <w:r w:rsidR="008910EE">
        <w:rPr>
          <w:u w:val="single"/>
        </w:rPr>
        <w:t xml:space="preserve"> for a </w:t>
      </w:r>
      <w:r w:rsidR="008910EE" w:rsidRPr="002140F4">
        <w:rPr>
          <w:u w:val="single"/>
        </w:rPr>
        <w:t>period no less than six months</w:t>
      </w:r>
      <w:r w:rsidR="008910EE">
        <w:rPr>
          <w:u w:val="single"/>
        </w:rPr>
        <w:t>. N</w:t>
      </w:r>
      <w:r w:rsidR="008910EE" w:rsidRPr="00DD1213">
        <w:rPr>
          <w:u w:val="single"/>
        </w:rPr>
        <w:t>otwithstanding any other provision of law</w:t>
      </w:r>
      <w:r w:rsidR="008910EE">
        <w:rPr>
          <w:u w:val="single"/>
        </w:rPr>
        <w:t xml:space="preserve"> if, upon the approval of a redetermination application and prior to renewal, there is a </w:t>
      </w:r>
      <w:r w:rsidR="008910EE" w:rsidRPr="002140F4">
        <w:rPr>
          <w:u w:val="single"/>
        </w:rPr>
        <w:t>change t</w:t>
      </w:r>
      <w:r w:rsidR="008910EE">
        <w:rPr>
          <w:u w:val="single"/>
        </w:rPr>
        <w:t xml:space="preserve">o the </w:t>
      </w:r>
      <w:r w:rsidR="008910EE" w:rsidRPr="002140F4">
        <w:rPr>
          <w:u w:val="single"/>
        </w:rPr>
        <w:t>employment status</w:t>
      </w:r>
      <w:r w:rsidR="008910EE">
        <w:rPr>
          <w:u w:val="single"/>
        </w:rPr>
        <w:t xml:space="preserve"> to such member of the household who experienced a termination of employment </w:t>
      </w:r>
      <w:r w:rsidR="008910EE" w:rsidRPr="00DD1213">
        <w:rPr>
          <w:u w:val="single"/>
        </w:rPr>
        <w:t>fo</w:t>
      </w:r>
      <w:r w:rsidR="008910EE" w:rsidRPr="002140F4">
        <w:rPr>
          <w:u w:val="single"/>
        </w:rPr>
        <w:t>r a period no less than six months</w:t>
      </w:r>
      <w:r w:rsidR="008910EE">
        <w:rPr>
          <w:u w:val="single"/>
        </w:rPr>
        <w:t>, t</w:t>
      </w:r>
      <w:r w:rsidR="008910EE" w:rsidRPr="002140F4">
        <w:rPr>
          <w:u w:val="single"/>
        </w:rPr>
        <w:t xml:space="preserve">he head of the household shall </w:t>
      </w:r>
      <w:r w:rsidR="008910EE">
        <w:rPr>
          <w:u w:val="single"/>
        </w:rPr>
        <w:t>re-</w:t>
      </w:r>
      <w:r w:rsidR="008910EE" w:rsidRPr="002140F4">
        <w:rPr>
          <w:u w:val="single"/>
        </w:rPr>
        <w:t>apply for a redetermination</w:t>
      </w:r>
      <w:r w:rsidR="008910EE">
        <w:rPr>
          <w:u w:val="single"/>
        </w:rPr>
        <w:t xml:space="preserve"> </w:t>
      </w:r>
      <w:r w:rsidR="008910EE" w:rsidRPr="002140F4">
        <w:rPr>
          <w:u w:val="single"/>
        </w:rPr>
        <w:t>so as to re-establish the ratio of adjusted rent to aggregate disposable income</w:t>
      </w:r>
      <w:r>
        <w:rPr>
          <w:u w:val="single"/>
        </w:rPr>
        <w:t>.</w:t>
      </w:r>
      <w:r w:rsidRPr="006A17A5">
        <w:t xml:space="preserve"> For purposes of this subdivision, a decrease in income shall not include any decrease in income resulting from the manner in which income is calculated pursuant to any amendment to paragraph f of subdivision one of section four hundred sixty-seven-c of the real property tax law or an amendment to subdivision f of section 26-601 of this code made on or after April first, nineteen hundred eighty-seven. For purposes of this subdivision, “adjusted rent” shall mean maximum rent less the amount set forth in a rent increase exemption order/tax abatement certificate.</w:t>
      </w:r>
    </w:p>
    <w:p w14:paraId="1484D3C3" w14:textId="1915ABBF" w:rsidR="002F196D" w:rsidRDefault="00373C82" w:rsidP="001122AF">
      <w:pPr>
        <w:spacing w:line="480" w:lineRule="auto"/>
        <w:jc w:val="both"/>
      </w:pPr>
      <w:r>
        <w:t>§</w:t>
      </w:r>
      <w:r w:rsidR="00EF296B">
        <w:t xml:space="preserve"> 5</w:t>
      </w:r>
      <w:r>
        <w:t>. This local law takes effect 120 days after it becomes law</w:t>
      </w:r>
      <w:r w:rsidR="001122AF">
        <w:t>, except that the administering agency</w:t>
      </w:r>
      <w:r w:rsidR="006D642F">
        <w:t xml:space="preserve"> shall</w:t>
      </w:r>
      <w:r w:rsidR="001122AF">
        <w:t xml:space="preserve"> take such measures as are necessary for the implementation of this local law, including the promulgation of rules, before such date.</w:t>
      </w:r>
    </w:p>
    <w:p w14:paraId="739A6532" w14:textId="77777777" w:rsidR="00AB3F52" w:rsidRPr="001122AF" w:rsidRDefault="00AB3F52" w:rsidP="00E2142A">
      <w:pPr>
        <w:spacing w:line="480" w:lineRule="auto"/>
        <w:ind w:firstLine="0"/>
        <w:jc w:val="both"/>
        <w:sectPr w:rsidR="00AB3F52" w:rsidRPr="001122AF" w:rsidSect="00100D33">
          <w:type w:val="continuous"/>
          <w:pgSz w:w="12240" w:h="15840"/>
          <w:pgMar w:top="1440" w:right="1440" w:bottom="1440" w:left="1440" w:header="720" w:footer="720" w:gutter="0"/>
          <w:lnNumType w:countBy="1"/>
          <w:cols w:space="720"/>
          <w:titlePg/>
          <w:docGrid w:linePitch="360"/>
        </w:sectPr>
      </w:pPr>
    </w:p>
    <w:p w14:paraId="49F1042C" w14:textId="77777777" w:rsidR="00373C82" w:rsidRDefault="00373C82" w:rsidP="007101A2">
      <w:pPr>
        <w:ind w:firstLine="0"/>
        <w:jc w:val="both"/>
        <w:rPr>
          <w:sz w:val="18"/>
          <w:szCs w:val="18"/>
        </w:rPr>
      </w:pPr>
    </w:p>
    <w:p w14:paraId="19D7B64E" w14:textId="77777777" w:rsidR="00AB3F52" w:rsidRDefault="00AB3F52" w:rsidP="007101A2">
      <w:pPr>
        <w:ind w:firstLine="0"/>
        <w:jc w:val="both"/>
        <w:rPr>
          <w:sz w:val="18"/>
          <w:szCs w:val="18"/>
        </w:rPr>
      </w:pPr>
    </w:p>
    <w:p w14:paraId="0552BE9C" w14:textId="77777777" w:rsidR="00335B3C" w:rsidRDefault="00335B3C" w:rsidP="00E2142A">
      <w:pPr>
        <w:ind w:firstLine="0"/>
        <w:jc w:val="both"/>
        <w:rPr>
          <w:sz w:val="18"/>
          <w:szCs w:val="18"/>
          <w:u w:val="single"/>
        </w:rPr>
      </w:pPr>
    </w:p>
    <w:p w14:paraId="5B9A86C8" w14:textId="77777777" w:rsidR="00335B3C" w:rsidRDefault="00335B3C" w:rsidP="00E2142A">
      <w:pPr>
        <w:ind w:firstLine="0"/>
        <w:jc w:val="both"/>
        <w:rPr>
          <w:sz w:val="18"/>
          <w:szCs w:val="18"/>
          <w:u w:val="single"/>
        </w:rPr>
      </w:pPr>
    </w:p>
    <w:p w14:paraId="5D35620B" w14:textId="77777777" w:rsidR="00335B3C" w:rsidRDefault="00335B3C" w:rsidP="00E2142A">
      <w:pPr>
        <w:ind w:firstLine="0"/>
        <w:jc w:val="both"/>
        <w:rPr>
          <w:sz w:val="18"/>
          <w:szCs w:val="18"/>
          <w:u w:val="single"/>
        </w:rPr>
      </w:pPr>
    </w:p>
    <w:p w14:paraId="3A13271A" w14:textId="13C73B29" w:rsidR="00E2142A" w:rsidRDefault="00E2142A" w:rsidP="00E2142A">
      <w:pPr>
        <w:ind w:firstLine="0"/>
        <w:jc w:val="both"/>
        <w:rPr>
          <w:sz w:val="18"/>
          <w:szCs w:val="18"/>
        </w:rPr>
      </w:pPr>
      <w:r>
        <w:rPr>
          <w:sz w:val="18"/>
          <w:szCs w:val="18"/>
          <w:u w:val="single"/>
        </w:rPr>
        <w:t>Session 12</w:t>
      </w:r>
    </w:p>
    <w:p w14:paraId="0BCFDF59" w14:textId="77777777" w:rsidR="00E2142A" w:rsidRDefault="00E2142A" w:rsidP="00E2142A">
      <w:pPr>
        <w:ind w:firstLine="0"/>
        <w:jc w:val="both"/>
        <w:rPr>
          <w:sz w:val="18"/>
          <w:szCs w:val="18"/>
        </w:rPr>
      </w:pPr>
      <w:r>
        <w:rPr>
          <w:sz w:val="18"/>
          <w:szCs w:val="18"/>
        </w:rPr>
        <w:lastRenderedPageBreak/>
        <w:t>BG</w:t>
      </w:r>
    </w:p>
    <w:p w14:paraId="40B81713" w14:textId="55D18FCD" w:rsidR="00E2142A" w:rsidRDefault="00E2142A" w:rsidP="00E2142A">
      <w:pPr>
        <w:ind w:firstLine="0"/>
        <w:jc w:val="both"/>
        <w:rPr>
          <w:sz w:val="18"/>
          <w:szCs w:val="18"/>
        </w:rPr>
      </w:pPr>
      <w:r>
        <w:rPr>
          <w:sz w:val="18"/>
          <w:szCs w:val="18"/>
        </w:rPr>
        <w:t>LS #8586</w:t>
      </w:r>
    </w:p>
    <w:p w14:paraId="715A0127" w14:textId="151894E3" w:rsidR="00E2142A" w:rsidRDefault="00E2142A" w:rsidP="00E2142A">
      <w:pPr>
        <w:ind w:firstLine="0"/>
        <w:jc w:val="both"/>
        <w:rPr>
          <w:sz w:val="18"/>
          <w:szCs w:val="18"/>
        </w:rPr>
      </w:pPr>
      <w:r>
        <w:rPr>
          <w:sz w:val="18"/>
          <w:szCs w:val="18"/>
        </w:rPr>
        <w:t>4/13/22</w:t>
      </w:r>
    </w:p>
    <w:p w14:paraId="24EB196D" w14:textId="77777777" w:rsidR="00E2142A" w:rsidRDefault="00E2142A" w:rsidP="00E2142A">
      <w:pPr>
        <w:ind w:firstLine="0"/>
        <w:jc w:val="both"/>
        <w:rPr>
          <w:sz w:val="18"/>
          <w:szCs w:val="18"/>
        </w:rPr>
      </w:pPr>
    </w:p>
    <w:p w14:paraId="6A3B1F92" w14:textId="77777777" w:rsidR="00E2142A" w:rsidRPr="002D6802" w:rsidRDefault="00E2142A" w:rsidP="00E2142A">
      <w:pPr>
        <w:ind w:firstLine="0"/>
        <w:jc w:val="both"/>
        <w:rPr>
          <w:sz w:val="18"/>
          <w:szCs w:val="18"/>
          <w:u w:val="single"/>
        </w:rPr>
      </w:pPr>
      <w:r>
        <w:rPr>
          <w:sz w:val="18"/>
          <w:szCs w:val="18"/>
          <w:u w:val="single"/>
        </w:rPr>
        <w:t>Session 11</w:t>
      </w:r>
    </w:p>
    <w:p w14:paraId="3E39E334" w14:textId="1765075A" w:rsidR="00373C82" w:rsidRDefault="005F2E38" w:rsidP="007101A2">
      <w:pPr>
        <w:ind w:firstLine="0"/>
        <w:jc w:val="both"/>
        <w:rPr>
          <w:sz w:val="18"/>
          <w:szCs w:val="18"/>
        </w:rPr>
      </w:pPr>
      <w:r>
        <w:rPr>
          <w:sz w:val="18"/>
          <w:szCs w:val="18"/>
        </w:rPr>
        <w:t>SR</w:t>
      </w:r>
    </w:p>
    <w:p w14:paraId="3CF3631F" w14:textId="4C5AA6CC" w:rsidR="002D5F4F" w:rsidRDefault="00284AAA" w:rsidP="005F2E38">
      <w:pPr>
        <w:ind w:firstLine="0"/>
        <w:jc w:val="both"/>
        <w:rPr>
          <w:sz w:val="18"/>
          <w:szCs w:val="18"/>
        </w:rPr>
      </w:pPr>
      <w:r>
        <w:rPr>
          <w:sz w:val="18"/>
          <w:szCs w:val="18"/>
        </w:rPr>
        <w:t>LS</w:t>
      </w:r>
      <w:r w:rsidR="005F2E38">
        <w:rPr>
          <w:sz w:val="18"/>
          <w:szCs w:val="18"/>
        </w:rPr>
        <w:t xml:space="preserve"> </w:t>
      </w:r>
      <w:r>
        <w:rPr>
          <w:sz w:val="18"/>
          <w:szCs w:val="18"/>
        </w:rPr>
        <w:t>#</w:t>
      </w:r>
      <w:r w:rsidR="00617DC5">
        <w:rPr>
          <w:sz w:val="18"/>
          <w:szCs w:val="18"/>
        </w:rPr>
        <w:t>17</w:t>
      </w:r>
      <w:r w:rsidR="005F2E38">
        <w:rPr>
          <w:sz w:val="18"/>
          <w:szCs w:val="18"/>
        </w:rPr>
        <w:t>970</w:t>
      </w:r>
    </w:p>
    <w:p w14:paraId="09BCFCD8" w14:textId="55BDA149" w:rsidR="005F2E38" w:rsidRDefault="00E2142A" w:rsidP="005F2E38">
      <w:pPr>
        <w:ind w:firstLine="0"/>
        <w:jc w:val="both"/>
        <w:rPr>
          <w:sz w:val="18"/>
          <w:szCs w:val="18"/>
        </w:rPr>
      </w:pPr>
      <w:r>
        <w:rPr>
          <w:sz w:val="18"/>
          <w:szCs w:val="18"/>
        </w:rPr>
        <w:t>Int. 2434-2021</w:t>
      </w:r>
    </w:p>
    <w:sectPr w:rsidR="005F2E38"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EFDC0" w14:textId="77777777" w:rsidR="00F74369" w:rsidRDefault="00F74369">
      <w:r>
        <w:separator/>
      </w:r>
    </w:p>
    <w:p w14:paraId="4B1998EC" w14:textId="77777777" w:rsidR="00F74369" w:rsidRDefault="00F74369"/>
  </w:endnote>
  <w:endnote w:type="continuationSeparator" w:id="0">
    <w:p w14:paraId="6A577298" w14:textId="77777777" w:rsidR="00F74369" w:rsidRDefault="00F74369">
      <w:r>
        <w:continuationSeparator/>
      </w:r>
    </w:p>
    <w:p w14:paraId="37D42AC1" w14:textId="77777777" w:rsidR="00F74369" w:rsidRDefault="00F74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07FB1FB" w14:textId="4EFEB2BB" w:rsidR="008F0B17" w:rsidRDefault="008F0B17">
        <w:pPr>
          <w:pStyle w:val="Footer"/>
          <w:jc w:val="center"/>
        </w:pPr>
        <w:r>
          <w:fldChar w:fldCharType="begin"/>
        </w:r>
        <w:r>
          <w:instrText xml:space="preserve"> PAGE   \* MERGEFORMAT </w:instrText>
        </w:r>
        <w:r>
          <w:fldChar w:fldCharType="separate"/>
        </w:r>
        <w:r w:rsidR="00752B20">
          <w:rPr>
            <w:noProof/>
          </w:rPr>
          <w:t>1</w:t>
        </w:r>
        <w:r>
          <w:rPr>
            <w:noProof/>
          </w:rPr>
          <w:fldChar w:fldCharType="end"/>
        </w:r>
      </w:p>
    </w:sdtContent>
  </w:sdt>
  <w:p w14:paraId="1DDBC825"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6B4A393"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AF3FADF"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C5B58" w14:textId="77777777" w:rsidR="00F74369" w:rsidRDefault="00F74369">
      <w:r>
        <w:separator/>
      </w:r>
    </w:p>
    <w:p w14:paraId="68392D43" w14:textId="77777777" w:rsidR="00F74369" w:rsidRDefault="00F74369"/>
  </w:footnote>
  <w:footnote w:type="continuationSeparator" w:id="0">
    <w:p w14:paraId="7881C68D" w14:textId="77777777" w:rsidR="00F74369" w:rsidRDefault="00F74369">
      <w:r>
        <w:continuationSeparator/>
      </w:r>
    </w:p>
    <w:p w14:paraId="25AAF726" w14:textId="77777777" w:rsidR="00F74369" w:rsidRDefault="00F743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29D"/>
    <w:multiLevelType w:val="hybridMultilevel"/>
    <w:tmpl w:val="B7DAB682"/>
    <w:lvl w:ilvl="0" w:tplc="D4FA1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1817FB"/>
    <w:multiLevelType w:val="hybridMultilevel"/>
    <w:tmpl w:val="33BE4B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E1DCB"/>
    <w:multiLevelType w:val="hybridMultilevel"/>
    <w:tmpl w:val="2BD2868A"/>
    <w:lvl w:ilvl="0" w:tplc="192AB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9E"/>
    <w:rsid w:val="000135A3"/>
    <w:rsid w:val="0001540E"/>
    <w:rsid w:val="0001786A"/>
    <w:rsid w:val="00021848"/>
    <w:rsid w:val="0002642E"/>
    <w:rsid w:val="000310DC"/>
    <w:rsid w:val="00035181"/>
    <w:rsid w:val="000403C1"/>
    <w:rsid w:val="000502BC"/>
    <w:rsid w:val="00056BB0"/>
    <w:rsid w:val="00061A3D"/>
    <w:rsid w:val="00064AFB"/>
    <w:rsid w:val="000657E6"/>
    <w:rsid w:val="00070737"/>
    <w:rsid w:val="00080682"/>
    <w:rsid w:val="0009173E"/>
    <w:rsid w:val="00094A70"/>
    <w:rsid w:val="0009545A"/>
    <w:rsid w:val="000A6C27"/>
    <w:rsid w:val="000C320A"/>
    <w:rsid w:val="000D223B"/>
    <w:rsid w:val="000D4A7F"/>
    <w:rsid w:val="00100D33"/>
    <w:rsid w:val="001073BD"/>
    <w:rsid w:val="001122AF"/>
    <w:rsid w:val="0011294E"/>
    <w:rsid w:val="00115B31"/>
    <w:rsid w:val="00137CD4"/>
    <w:rsid w:val="0014385A"/>
    <w:rsid w:val="001509BF"/>
    <w:rsid w:val="00150A27"/>
    <w:rsid w:val="00165627"/>
    <w:rsid w:val="00167107"/>
    <w:rsid w:val="0017443F"/>
    <w:rsid w:val="00180BD2"/>
    <w:rsid w:val="001821F0"/>
    <w:rsid w:val="00190E50"/>
    <w:rsid w:val="00195A80"/>
    <w:rsid w:val="001D4249"/>
    <w:rsid w:val="00202D95"/>
    <w:rsid w:val="00205741"/>
    <w:rsid w:val="00207323"/>
    <w:rsid w:val="0021642E"/>
    <w:rsid w:val="0022099D"/>
    <w:rsid w:val="00223BE8"/>
    <w:rsid w:val="00224176"/>
    <w:rsid w:val="00241F94"/>
    <w:rsid w:val="00260939"/>
    <w:rsid w:val="00270162"/>
    <w:rsid w:val="00280955"/>
    <w:rsid w:val="00284AAA"/>
    <w:rsid w:val="00286925"/>
    <w:rsid w:val="00292C42"/>
    <w:rsid w:val="002971FC"/>
    <w:rsid w:val="002C4435"/>
    <w:rsid w:val="002D35C7"/>
    <w:rsid w:val="002D5F4F"/>
    <w:rsid w:val="002F196D"/>
    <w:rsid w:val="002F269C"/>
    <w:rsid w:val="003009D0"/>
    <w:rsid w:val="00301E5D"/>
    <w:rsid w:val="003078AD"/>
    <w:rsid w:val="00320D3B"/>
    <w:rsid w:val="0033027F"/>
    <w:rsid w:val="00335B3C"/>
    <w:rsid w:val="003447CD"/>
    <w:rsid w:val="00351C53"/>
    <w:rsid w:val="00352CA7"/>
    <w:rsid w:val="003720CF"/>
    <w:rsid w:val="00373C82"/>
    <w:rsid w:val="00374E01"/>
    <w:rsid w:val="003874A1"/>
    <w:rsid w:val="00387754"/>
    <w:rsid w:val="003931F2"/>
    <w:rsid w:val="003A29EF"/>
    <w:rsid w:val="003A75C2"/>
    <w:rsid w:val="003B0CAE"/>
    <w:rsid w:val="003C32C1"/>
    <w:rsid w:val="003E05BA"/>
    <w:rsid w:val="003E1930"/>
    <w:rsid w:val="003E371A"/>
    <w:rsid w:val="003F1402"/>
    <w:rsid w:val="003F26F9"/>
    <w:rsid w:val="003F3109"/>
    <w:rsid w:val="003F44E8"/>
    <w:rsid w:val="00432688"/>
    <w:rsid w:val="00434C3B"/>
    <w:rsid w:val="00437AC7"/>
    <w:rsid w:val="00444642"/>
    <w:rsid w:val="00447A01"/>
    <w:rsid w:val="00470580"/>
    <w:rsid w:val="004873E5"/>
    <w:rsid w:val="004948B5"/>
    <w:rsid w:val="00494A18"/>
    <w:rsid w:val="004B097C"/>
    <w:rsid w:val="004C39FA"/>
    <w:rsid w:val="004E1CF2"/>
    <w:rsid w:val="004F3343"/>
    <w:rsid w:val="005020E8"/>
    <w:rsid w:val="005279F5"/>
    <w:rsid w:val="00533B76"/>
    <w:rsid w:val="00550E96"/>
    <w:rsid w:val="00554C35"/>
    <w:rsid w:val="005553BE"/>
    <w:rsid w:val="00567008"/>
    <w:rsid w:val="00575F79"/>
    <w:rsid w:val="00581D96"/>
    <w:rsid w:val="00586366"/>
    <w:rsid w:val="00597204"/>
    <w:rsid w:val="005A1EBD"/>
    <w:rsid w:val="005B5DE4"/>
    <w:rsid w:val="005C6980"/>
    <w:rsid w:val="005D4A03"/>
    <w:rsid w:val="005E655A"/>
    <w:rsid w:val="005E7681"/>
    <w:rsid w:val="005F139E"/>
    <w:rsid w:val="005F2E38"/>
    <w:rsid w:val="005F3AA6"/>
    <w:rsid w:val="005F7931"/>
    <w:rsid w:val="00602805"/>
    <w:rsid w:val="00617DC5"/>
    <w:rsid w:val="006254DD"/>
    <w:rsid w:val="00627C56"/>
    <w:rsid w:val="00630AB3"/>
    <w:rsid w:val="0063785A"/>
    <w:rsid w:val="00662347"/>
    <w:rsid w:val="00662601"/>
    <w:rsid w:val="006662DF"/>
    <w:rsid w:val="00681A93"/>
    <w:rsid w:val="006850B7"/>
    <w:rsid w:val="00687344"/>
    <w:rsid w:val="006A106B"/>
    <w:rsid w:val="006A134A"/>
    <w:rsid w:val="006A17A5"/>
    <w:rsid w:val="006A691C"/>
    <w:rsid w:val="006B26AF"/>
    <w:rsid w:val="006B590A"/>
    <w:rsid w:val="006B5AB9"/>
    <w:rsid w:val="006C7D87"/>
    <w:rsid w:val="006D3E3C"/>
    <w:rsid w:val="006D562C"/>
    <w:rsid w:val="006D5F0E"/>
    <w:rsid w:val="006D642F"/>
    <w:rsid w:val="006E0BE7"/>
    <w:rsid w:val="006F5CC7"/>
    <w:rsid w:val="007101A2"/>
    <w:rsid w:val="007218EB"/>
    <w:rsid w:val="0072551E"/>
    <w:rsid w:val="00727F04"/>
    <w:rsid w:val="00731F4F"/>
    <w:rsid w:val="00750030"/>
    <w:rsid w:val="007503D6"/>
    <w:rsid w:val="00752B20"/>
    <w:rsid w:val="00767CD4"/>
    <w:rsid w:val="00770B9A"/>
    <w:rsid w:val="00783F6D"/>
    <w:rsid w:val="007A0EE1"/>
    <w:rsid w:val="007A1759"/>
    <w:rsid w:val="007A1A40"/>
    <w:rsid w:val="007B293E"/>
    <w:rsid w:val="007B3594"/>
    <w:rsid w:val="007B6497"/>
    <w:rsid w:val="007C1D9D"/>
    <w:rsid w:val="007C6893"/>
    <w:rsid w:val="007E3778"/>
    <w:rsid w:val="007E73C5"/>
    <w:rsid w:val="007E79D5"/>
    <w:rsid w:val="007F4087"/>
    <w:rsid w:val="00806569"/>
    <w:rsid w:val="008167F4"/>
    <w:rsid w:val="0083279B"/>
    <w:rsid w:val="0083646C"/>
    <w:rsid w:val="0084709C"/>
    <w:rsid w:val="00847605"/>
    <w:rsid w:val="0085260B"/>
    <w:rsid w:val="00853B63"/>
    <w:rsid w:val="00853E42"/>
    <w:rsid w:val="00864BD8"/>
    <w:rsid w:val="00872BFD"/>
    <w:rsid w:val="00880099"/>
    <w:rsid w:val="00887CB9"/>
    <w:rsid w:val="008910EE"/>
    <w:rsid w:val="008A26B2"/>
    <w:rsid w:val="008C65AD"/>
    <w:rsid w:val="008E28FA"/>
    <w:rsid w:val="008E6923"/>
    <w:rsid w:val="008F0B17"/>
    <w:rsid w:val="00900ACB"/>
    <w:rsid w:val="00907D1F"/>
    <w:rsid w:val="00925D71"/>
    <w:rsid w:val="0092646D"/>
    <w:rsid w:val="00941757"/>
    <w:rsid w:val="00950397"/>
    <w:rsid w:val="0096259A"/>
    <w:rsid w:val="00981DF8"/>
    <w:rsid w:val="009822E5"/>
    <w:rsid w:val="009835C6"/>
    <w:rsid w:val="00990ECE"/>
    <w:rsid w:val="00993AFE"/>
    <w:rsid w:val="009B139D"/>
    <w:rsid w:val="009E6FFF"/>
    <w:rsid w:val="00A00909"/>
    <w:rsid w:val="00A00D59"/>
    <w:rsid w:val="00A03635"/>
    <w:rsid w:val="00A07BC1"/>
    <w:rsid w:val="00A10451"/>
    <w:rsid w:val="00A11D24"/>
    <w:rsid w:val="00A263D1"/>
    <w:rsid w:val="00A269C2"/>
    <w:rsid w:val="00A46ACE"/>
    <w:rsid w:val="00A531EC"/>
    <w:rsid w:val="00A6132B"/>
    <w:rsid w:val="00A654D0"/>
    <w:rsid w:val="00AB3F52"/>
    <w:rsid w:val="00AD1881"/>
    <w:rsid w:val="00AD19D8"/>
    <w:rsid w:val="00AE212E"/>
    <w:rsid w:val="00AE243A"/>
    <w:rsid w:val="00AE3E5D"/>
    <w:rsid w:val="00AE60BF"/>
    <w:rsid w:val="00AF39A5"/>
    <w:rsid w:val="00B00F13"/>
    <w:rsid w:val="00B15007"/>
    <w:rsid w:val="00B15D83"/>
    <w:rsid w:val="00B1635A"/>
    <w:rsid w:val="00B230F2"/>
    <w:rsid w:val="00B2530D"/>
    <w:rsid w:val="00B2756F"/>
    <w:rsid w:val="00B30100"/>
    <w:rsid w:val="00B47730"/>
    <w:rsid w:val="00B62CF3"/>
    <w:rsid w:val="00B82737"/>
    <w:rsid w:val="00BA4408"/>
    <w:rsid w:val="00BA599A"/>
    <w:rsid w:val="00BB6434"/>
    <w:rsid w:val="00BC1806"/>
    <w:rsid w:val="00BC1B4E"/>
    <w:rsid w:val="00BC7507"/>
    <w:rsid w:val="00BD4E49"/>
    <w:rsid w:val="00BF5794"/>
    <w:rsid w:val="00BF76F0"/>
    <w:rsid w:val="00C13100"/>
    <w:rsid w:val="00C276B5"/>
    <w:rsid w:val="00C60374"/>
    <w:rsid w:val="00C64506"/>
    <w:rsid w:val="00C70F10"/>
    <w:rsid w:val="00C75C6A"/>
    <w:rsid w:val="00C857DF"/>
    <w:rsid w:val="00C92A35"/>
    <w:rsid w:val="00C93F56"/>
    <w:rsid w:val="00C96CEE"/>
    <w:rsid w:val="00CA09E2"/>
    <w:rsid w:val="00CA2899"/>
    <w:rsid w:val="00CA30A1"/>
    <w:rsid w:val="00CA6B5C"/>
    <w:rsid w:val="00CB559F"/>
    <w:rsid w:val="00CC4ED3"/>
    <w:rsid w:val="00CD41E2"/>
    <w:rsid w:val="00CE36B4"/>
    <w:rsid w:val="00CE4336"/>
    <w:rsid w:val="00CE602C"/>
    <w:rsid w:val="00CF17D2"/>
    <w:rsid w:val="00CF7A14"/>
    <w:rsid w:val="00D035E9"/>
    <w:rsid w:val="00D151CD"/>
    <w:rsid w:val="00D27917"/>
    <w:rsid w:val="00D30A34"/>
    <w:rsid w:val="00D4528A"/>
    <w:rsid w:val="00D52CE9"/>
    <w:rsid w:val="00D57F86"/>
    <w:rsid w:val="00D73B1F"/>
    <w:rsid w:val="00D769F2"/>
    <w:rsid w:val="00D84A42"/>
    <w:rsid w:val="00D94395"/>
    <w:rsid w:val="00D975BE"/>
    <w:rsid w:val="00DA2C21"/>
    <w:rsid w:val="00DB6BFB"/>
    <w:rsid w:val="00DB7DB8"/>
    <w:rsid w:val="00DC4DD9"/>
    <w:rsid w:val="00DC57C0"/>
    <w:rsid w:val="00DD0828"/>
    <w:rsid w:val="00DD1213"/>
    <w:rsid w:val="00DE6E46"/>
    <w:rsid w:val="00DF4B27"/>
    <w:rsid w:val="00DF7976"/>
    <w:rsid w:val="00E0077F"/>
    <w:rsid w:val="00E02AA2"/>
    <w:rsid w:val="00E0423E"/>
    <w:rsid w:val="00E06550"/>
    <w:rsid w:val="00E13406"/>
    <w:rsid w:val="00E136CE"/>
    <w:rsid w:val="00E17E0C"/>
    <w:rsid w:val="00E2142A"/>
    <w:rsid w:val="00E310B4"/>
    <w:rsid w:val="00E34500"/>
    <w:rsid w:val="00E37C8F"/>
    <w:rsid w:val="00E415F8"/>
    <w:rsid w:val="00E42EF6"/>
    <w:rsid w:val="00E53F6E"/>
    <w:rsid w:val="00E5431C"/>
    <w:rsid w:val="00E611AD"/>
    <w:rsid w:val="00E611DE"/>
    <w:rsid w:val="00E61D4B"/>
    <w:rsid w:val="00E64053"/>
    <w:rsid w:val="00E64E9E"/>
    <w:rsid w:val="00E84A4E"/>
    <w:rsid w:val="00E96AB4"/>
    <w:rsid w:val="00E97376"/>
    <w:rsid w:val="00EA640B"/>
    <w:rsid w:val="00EB262D"/>
    <w:rsid w:val="00EB4F54"/>
    <w:rsid w:val="00EB5A95"/>
    <w:rsid w:val="00ED0895"/>
    <w:rsid w:val="00ED266D"/>
    <w:rsid w:val="00ED2846"/>
    <w:rsid w:val="00ED6ADF"/>
    <w:rsid w:val="00EF1E62"/>
    <w:rsid w:val="00EF296B"/>
    <w:rsid w:val="00EF75CE"/>
    <w:rsid w:val="00EF7827"/>
    <w:rsid w:val="00F0418B"/>
    <w:rsid w:val="00F23C44"/>
    <w:rsid w:val="00F33321"/>
    <w:rsid w:val="00F34140"/>
    <w:rsid w:val="00F35DE4"/>
    <w:rsid w:val="00F44D42"/>
    <w:rsid w:val="00F514D7"/>
    <w:rsid w:val="00F53FD4"/>
    <w:rsid w:val="00F56AB8"/>
    <w:rsid w:val="00F649A8"/>
    <w:rsid w:val="00F65B22"/>
    <w:rsid w:val="00F74369"/>
    <w:rsid w:val="00FA185A"/>
    <w:rsid w:val="00FA5BBD"/>
    <w:rsid w:val="00FA63F7"/>
    <w:rsid w:val="00FA72AF"/>
    <w:rsid w:val="00FB2FD6"/>
    <w:rsid w:val="00FC547E"/>
    <w:rsid w:val="00FE741C"/>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6228A"/>
  <w15:docId w15:val="{2D369E42-F56C-49CC-82BE-BBFFD718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4709C"/>
    <w:rPr>
      <w:sz w:val="16"/>
      <w:szCs w:val="16"/>
    </w:rPr>
  </w:style>
  <w:style w:type="paragraph" w:styleId="CommentText">
    <w:name w:val="annotation text"/>
    <w:basedOn w:val="Normal"/>
    <w:link w:val="CommentTextChar"/>
    <w:uiPriority w:val="99"/>
    <w:semiHidden/>
    <w:unhideWhenUsed/>
    <w:rsid w:val="0084709C"/>
    <w:rPr>
      <w:sz w:val="20"/>
      <w:szCs w:val="20"/>
    </w:rPr>
  </w:style>
  <w:style w:type="character" w:customStyle="1" w:styleId="CommentTextChar">
    <w:name w:val="Comment Text Char"/>
    <w:basedOn w:val="DefaultParagraphFont"/>
    <w:link w:val="CommentText"/>
    <w:uiPriority w:val="99"/>
    <w:semiHidden/>
    <w:rsid w:val="0084709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709C"/>
    <w:rPr>
      <w:b/>
      <w:bCs/>
    </w:rPr>
  </w:style>
  <w:style w:type="character" w:customStyle="1" w:styleId="CommentSubjectChar">
    <w:name w:val="Comment Subject Char"/>
    <w:basedOn w:val="CommentTextChar"/>
    <w:link w:val="CommentSubject"/>
    <w:uiPriority w:val="99"/>
    <w:semiHidden/>
    <w:rsid w:val="0084709C"/>
    <w:rPr>
      <w:rFonts w:ascii="Times New Roman" w:eastAsia="Times New Roman" w:hAnsi="Times New Roman"/>
      <w:b/>
      <w:bCs/>
    </w:rPr>
  </w:style>
  <w:style w:type="paragraph" w:styleId="Revision">
    <w:name w:val="Revision"/>
    <w:hidden/>
    <w:uiPriority w:val="99"/>
    <w:semiHidden/>
    <w:rsid w:val="000806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6417">
      <w:bodyDiv w:val="1"/>
      <w:marLeft w:val="0"/>
      <w:marRight w:val="0"/>
      <w:marTop w:val="0"/>
      <w:marBottom w:val="0"/>
      <w:divBdr>
        <w:top w:val="none" w:sz="0" w:space="0" w:color="auto"/>
        <w:left w:val="none" w:sz="0" w:space="0" w:color="auto"/>
        <w:bottom w:val="none" w:sz="0" w:space="0" w:color="auto"/>
        <w:right w:val="none" w:sz="0" w:space="0" w:color="auto"/>
      </w:divBdr>
    </w:div>
    <w:div w:id="476073418">
      <w:bodyDiv w:val="1"/>
      <w:marLeft w:val="0"/>
      <w:marRight w:val="0"/>
      <w:marTop w:val="0"/>
      <w:marBottom w:val="0"/>
      <w:divBdr>
        <w:top w:val="none" w:sz="0" w:space="0" w:color="auto"/>
        <w:left w:val="none" w:sz="0" w:space="0" w:color="auto"/>
        <w:bottom w:val="none" w:sz="0" w:space="0" w:color="auto"/>
        <w:right w:val="none" w:sz="0" w:space="0" w:color="auto"/>
      </w:divBdr>
    </w:div>
    <w:div w:id="502211331">
      <w:bodyDiv w:val="1"/>
      <w:marLeft w:val="0"/>
      <w:marRight w:val="0"/>
      <w:marTop w:val="0"/>
      <w:marBottom w:val="0"/>
      <w:divBdr>
        <w:top w:val="none" w:sz="0" w:space="0" w:color="auto"/>
        <w:left w:val="none" w:sz="0" w:space="0" w:color="auto"/>
        <w:bottom w:val="none" w:sz="0" w:space="0" w:color="auto"/>
        <w:right w:val="none" w:sz="0" w:space="0" w:color="auto"/>
      </w:divBdr>
    </w:div>
    <w:div w:id="769200547">
      <w:bodyDiv w:val="1"/>
      <w:marLeft w:val="0"/>
      <w:marRight w:val="0"/>
      <w:marTop w:val="0"/>
      <w:marBottom w:val="0"/>
      <w:divBdr>
        <w:top w:val="none" w:sz="0" w:space="0" w:color="auto"/>
        <w:left w:val="none" w:sz="0" w:space="0" w:color="auto"/>
        <w:bottom w:val="none" w:sz="0" w:space="0" w:color="auto"/>
        <w:right w:val="none" w:sz="0" w:space="0" w:color="auto"/>
      </w:divBdr>
    </w:div>
    <w:div w:id="792790006">
      <w:bodyDiv w:val="1"/>
      <w:marLeft w:val="0"/>
      <w:marRight w:val="0"/>
      <w:marTop w:val="0"/>
      <w:marBottom w:val="0"/>
      <w:divBdr>
        <w:top w:val="none" w:sz="0" w:space="0" w:color="auto"/>
        <w:left w:val="none" w:sz="0" w:space="0" w:color="auto"/>
        <w:bottom w:val="none" w:sz="0" w:space="0" w:color="auto"/>
        <w:right w:val="none" w:sz="0" w:space="0" w:color="auto"/>
      </w:divBdr>
    </w:div>
    <w:div w:id="79968620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15875579">
      <w:bodyDiv w:val="1"/>
      <w:marLeft w:val="0"/>
      <w:marRight w:val="0"/>
      <w:marTop w:val="0"/>
      <w:marBottom w:val="0"/>
      <w:divBdr>
        <w:top w:val="none" w:sz="0" w:space="0" w:color="auto"/>
        <w:left w:val="none" w:sz="0" w:space="0" w:color="auto"/>
        <w:bottom w:val="none" w:sz="0" w:space="0" w:color="auto"/>
        <w:right w:val="none" w:sz="0" w:space="0" w:color="auto"/>
      </w:divBdr>
    </w:div>
    <w:div w:id="1835098546">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87719053">
      <w:bodyDiv w:val="1"/>
      <w:marLeft w:val="0"/>
      <w:marRight w:val="0"/>
      <w:marTop w:val="0"/>
      <w:marBottom w:val="0"/>
      <w:divBdr>
        <w:top w:val="none" w:sz="0" w:space="0" w:color="auto"/>
        <w:left w:val="none" w:sz="0" w:space="0" w:color="auto"/>
        <w:bottom w:val="none" w:sz="0" w:space="0" w:color="auto"/>
        <w:right w:val="none" w:sz="0" w:space="0" w:color="auto"/>
      </w:divBdr>
      <w:divsChild>
        <w:div w:id="1176576458">
          <w:marLeft w:val="0"/>
          <w:marRight w:val="0"/>
          <w:marTop w:val="0"/>
          <w:marBottom w:val="0"/>
          <w:divBdr>
            <w:top w:val="none" w:sz="0" w:space="0" w:color="auto"/>
            <w:left w:val="none" w:sz="0" w:space="0" w:color="auto"/>
            <w:bottom w:val="none" w:sz="0" w:space="0" w:color="auto"/>
            <w:right w:val="none" w:sz="0" w:space="0" w:color="auto"/>
          </w:divBdr>
        </w:div>
        <w:div w:id="1134831653">
          <w:marLeft w:val="0"/>
          <w:marRight w:val="0"/>
          <w:marTop w:val="0"/>
          <w:marBottom w:val="0"/>
          <w:divBdr>
            <w:top w:val="none" w:sz="0" w:space="0" w:color="auto"/>
            <w:left w:val="none" w:sz="0" w:space="0" w:color="auto"/>
            <w:bottom w:val="none" w:sz="0" w:space="0" w:color="auto"/>
            <w:right w:val="none" w:sz="0" w:space="0" w:color="auto"/>
          </w:divBdr>
        </w:div>
        <w:div w:id="414516226">
          <w:marLeft w:val="0"/>
          <w:marRight w:val="0"/>
          <w:marTop w:val="0"/>
          <w:marBottom w:val="0"/>
          <w:divBdr>
            <w:top w:val="none" w:sz="0" w:space="0" w:color="auto"/>
            <w:left w:val="none" w:sz="0" w:space="0" w:color="auto"/>
            <w:bottom w:val="none" w:sz="0" w:space="0" w:color="auto"/>
            <w:right w:val="none" w:sz="0" w:space="0" w:color="auto"/>
          </w:divBdr>
        </w:div>
        <w:div w:id="953950385">
          <w:marLeft w:val="0"/>
          <w:marRight w:val="0"/>
          <w:marTop w:val="0"/>
          <w:marBottom w:val="0"/>
          <w:divBdr>
            <w:top w:val="none" w:sz="0" w:space="0" w:color="auto"/>
            <w:left w:val="none" w:sz="0" w:space="0" w:color="auto"/>
            <w:bottom w:val="none" w:sz="0" w:space="0" w:color="auto"/>
            <w:right w:val="none" w:sz="0" w:space="0" w:color="auto"/>
          </w:divBdr>
        </w:div>
        <w:div w:id="1091971561">
          <w:marLeft w:val="0"/>
          <w:marRight w:val="0"/>
          <w:marTop w:val="0"/>
          <w:marBottom w:val="0"/>
          <w:divBdr>
            <w:top w:val="none" w:sz="0" w:space="0" w:color="auto"/>
            <w:left w:val="none" w:sz="0" w:space="0" w:color="auto"/>
            <w:bottom w:val="none" w:sz="0" w:space="0" w:color="auto"/>
            <w:right w:val="none" w:sz="0" w:space="0" w:color="auto"/>
          </w:divBdr>
        </w:div>
      </w:divsChild>
    </w:div>
    <w:div w:id="2033603759">
      <w:bodyDiv w:val="1"/>
      <w:marLeft w:val="0"/>
      <w:marRight w:val="0"/>
      <w:marTop w:val="0"/>
      <w:marBottom w:val="0"/>
      <w:divBdr>
        <w:top w:val="none" w:sz="0" w:space="0" w:color="auto"/>
        <w:left w:val="none" w:sz="0" w:space="0" w:color="auto"/>
        <w:bottom w:val="none" w:sz="0" w:space="0" w:color="auto"/>
        <w:right w:val="none" w:sz="0" w:space="0" w:color="auto"/>
      </w:divBdr>
    </w:div>
    <w:div w:id="2046130669">
      <w:bodyDiv w:val="1"/>
      <w:marLeft w:val="0"/>
      <w:marRight w:val="0"/>
      <w:marTop w:val="0"/>
      <w:marBottom w:val="0"/>
      <w:divBdr>
        <w:top w:val="none" w:sz="0" w:space="0" w:color="auto"/>
        <w:left w:val="none" w:sz="0" w:space="0" w:color="auto"/>
        <w:bottom w:val="none" w:sz="0" w:space="0" w:color="auto"/>
        <w:right w:val="none" w:sz="0" w:space="0" w:color="auto"/>
      </w:divBdr>
    </w:div>
    <w:div w:id="21170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D5A7-2F86-41FC-AD6A-28776D00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Abene, Nicole</dc:creator>
  <cp:lastModifiedBy>Martin, William</cp:lastModifiedBy>
  <cp:revision>69</cp:revision>
  <cp:lastPrinted>2013-04-22T14:57:00Z</cp:lastPrinted>
  <dcterms:created xsi:type="dcterms:W3CDTF">2022-04-19T16:33:00Z</dcterms:created>
  <dcterms:modified xsi:type="dcterms:W3CDTF">2023-01-17T13:05:00Z</dcterms:modified>
</cp:coreProperties>
</file>