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B" w:rsidRPr="00766E8D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</w:pPr>
      <w:r w:rsidRPr="00766E8D">
        <w:t>Int. No.</w:t>
      </w:r>
      <w:r w:rsidR="00466554">
        <w:t xml:space="preserve"> 200</w:t>
      </w:r>
    </w:p>
    <w:p w:rsidR="0024457B" w:rsidRPr="00766E8D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</w:pPr>
      <w:r w:rsidRPr="00766E8D">
        <w:t> </w:t>
      </w:r>
    </w:p>
    <w:p w:rsidR="00CF7E85" w:rsidRDefault="00CF7E85" w:rsidP="00CF7E85">
      <w:pPr>
        <w:suppressLineNumbers/>
        <w:shd w:val="clear" w:color="auto" w:fill="FFFFFF"/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By Council Members Salamanca, Cabán, Won, Nurse, Abreu, Bottcher, Gennaro, Riley, Marte, Ayala, Rivera, De La Rosa, Menin, Farías, Brewer, Sanchez, Brannan, Brooks-Powers, Schulman, Gutiérrez, Hudson, Avilés, Krishnan, Narcisse, Hanif, Williams, Restler, Barron, Richardson Jordan and Louis</w:t>
      </w:r>
    </w:p>
    <w:p w:rsidR="0024457B" w:rsidRPr="005269FE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5269FE">
        <w:t> </w:t>
      </w:r>
    </w:p>
    <w:p w:rsidR="0024457B" w:rsidRPr="00114E4F" w:rsidRDefault="0024457B" w:rsidP="00832E5F">
      <w:pPr>
        <w:pStyle w:val="NormalWeb"/>
        <w:suppressLineNumbers/>
        <w:shd w:val="clear" w:color="auto" w:fill="FFFFFF"/>
        <w:spacing w:before="0" w:beforeAutospacing="0" w:after="0" w:afterAutospacing="0"/>
        <w:jc w:val="left"/>
        <w:rPr>
          <w:caps/>
          <w:vanish/>
        </w:rPr>
      </w:pPr>
      <w:r w:rsidRPr="00114E4F">
        <w:rPr>
          <w:caps/>
          <w:vanish/>
        </w:rPr>
        <w:t>..Title</w:t>
      </w:r>
    </w:p>
    <w:p w:rsidR="0024457B" w:rsidRDefault="00832E5F" w:rsidP="0024457B">
      <w:pPr>
        <w:pStyle w:val="NormalWeb"/>
        <w:suppressLineNumbers/>
        <w:shd w:val="clear" w:color="auto" w:fill="FFFFFF"/>
        <w:spacing w:before="0" w:beforeAutospacing="0" w:after="0" w:afterAutospacing="0"/>
      </w:pPr>
      <w:r>
        <w:t>A Local Law t</w:t>
      </w:r>
      <w:r w:rsidR="0024457B" w:rsidRPr="005269FE">
        <w:t xml:space="preserve">o amend the administrative code of the city of New York, in relation to </w:t>
      </w:r>
      <w:r w:rsidR="004966E9">
        <w:t xml:space="preserve">quarterly </w:t>
      </w:r>
      <w:r w:rsidR="0024457B" w:rsidRPr="005269FE">
        <w:t>reporting o</w:t>
      </w:r>
      <w:r w:rsidR="0024457B">
        <w:t xml:space="preserve">n </w:t>
      </w:r>
      <w:r w:rsidR="004966E9">
        <w:t>objections to orders</w:t>
      </w:r>
      <w:r w:rsidR="007D5FD9">
        <w:t xml:space="preserve"> for the abatement or remediation of lead conditions</w:t>
      </w:r>
    </w:p>
    <w:p w:rsidR="0024457B" w:rsidRPr="00F170A8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</w:rPr>
      </w:pPr>
      <w:r w:rsidRPr="00F170A8">
        <w:rPr>
          <w:vanish/>
        </w:rPr>
        <w:t>..Body</w:t>
      </w:r>
    </w:p>
    <w:p w:rsidR="0024457B" w:rsidRPr="005269FE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</w:pPr>
      <w:r w:rsidRPr="005269FE">
        <w:t> </w:t>
      </w:r>
    </w:p>
    <w:p w:rsidR="0024457B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  <w:rPr>
          <w:u w:val="single"/>
        </w:rPr>
      </w:pPr>
      <w:r w:rsidRPr="005269FE">
        <w:rPr>
          <w:u w:val="single"/>
        </w:rPr>
        <w:t>Be it enacted by the Council as follows:</w:t>
      </w:r>
    </w:p>
    <w:p w:rsidR="0024457B" w:rsidRPr="005269FE" w:rsidRDefault="0024457B" w:rsidP="0024457B">
      <w:pPr>
        <w:pStyle w:val="NormalWeb"/>
        <w:suppressLineNumbers/>
        <w:shd w:val="clear" w:color="auto" w:fill="FFFFFF"/>
        <w:spacing w:before="0" w:beforeAutospacing="0" w:after="0" w:afterAutospacing="0"/>
        <w:rPr>
          <w:u w:val="single"/>
        </w:rPr>
      </w:pPr>
    </w:p>
    <w:p w:rsidR="0024457B" w:rsidRDefault="0024457B" w:rsidP="0024457B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5269FE">
        <w:t> </w:t>
      </w:r>
      <w:r w:rsidRPr="005269FE">
        <w:tab/>
        <w:t xml:space="preserve">Section 1. </w:t>
      </w:r>
      <w:r>
        <w:t>Chapter 1 of title 17</w:t>
      </w:r>
      <w:r w:rsidRPr="005269FE">
        <w:t xml:space="preserve"> of the administrative code of the city of New York is </w:t>
      </w:r>
      <w:r>
        <w:t>amended to add a new section 17-186.</w:t>
      </w:r>
      <w:r w:rsidR="004F08F5">
        <w:t>2</w:t>
      </w:r>
      <w:r>
        <w:t xml:space="preserve"> to read as follows:</w:t>
      </w:r>
    </w:p>
    <w:p w:rsidR="00BD570A" w:rsidRDefault="0024457B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 w:rsidRPr="0092646F">
        <w:rPr>
          <w:color w:val="000000"/>
          <w:u w:val="single"/>
        </w:rPr>
        <w:t>§</w:t>
      </w:r>
      <w:r>
        <w:rPr>
          <w:color w:val="000000"/>
          <w:u w:val="single"/>
        </w:rPr>
        <w:t xml:space="preserve"> 17-186.</w:t>
      </w:r>
      <w:r w:rsidR="004F08F5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Quarterly</w:t>
      </w:r>
      <w:r w:rsidRPr="0092646F">
        <w:rPr>
          <w:color w:val="000000"/>
          <w:u w:val="single"/>
        </w:rPr>
        <w:t xml:space="preserve"> report. </w:t>
      </w:r>
      <w:r w:rsidR="00087832">
        <w:rPr>
          <w:color w:val="000000"/>
          <w:u w:val="single"/>
        </w:rPr>
        <w:t xml:space="preserve">a. </w:t>
      </w:r>
      <w:r w:rsidRPr="0092646F">
        <w:rPr>
          <w:color w:val="000000"/>
          <w:u w:val="single"/>
        </w:rPr>
        <w:t xml:space="preserve">No later than </w:t>
      </w:r>
      <w:r>
        <w:rPr>
          <w:color w:val="000000"/>
          <w:u w:val="single"/>
        </w:rPr>
        <w:t>January</w:t>
      </w:r>
      <w:r w:rsidRPr="0092646F">
        <w:rPr>
          <w:color w:val="000000"/>
          <w:u w:val="single"/>
        </w:rPr>
        <w:t xml:space="preserve"> 1, 202</w:t>
      </w:r>
      <w:r w:rsidR="004F08F5">
        <w:rPr>
          <w:color w:val="000000"/>
          <w:u w:val="single"/>
        </w:rPr>
        <w:t>3</w:t>
      </w:r>
      <w:r w:rsidRPr="0092646F">
        <w:rPr>
          <w:color w:val="000000"/>
          <w:u w:val="single"/>
        </w:rPr>
        <w:t xml:space="preserve">, and no later than </w:t>
      </w:r>
      <w:r w:rsidR="00936403">
        <w:rPr>
          <w:color w:val="000000"/>
          <w:u w:val="single"/>
        </w:rPr>
        <w:t>the first of the month for each calendar quarter</w:t>
      </w:r>
      <w:r w:rsidRPr="0092646F">
        <w:rPr>
          <w:color w:val="000000"/>
          <w:u w:val="single"/>
        </w:rPr>
        <w:t xml:space="preserve"> thereafter, the department shall submit to the mayor and the speaker of the council, and </w:t>
      </w:r>
      <w:r>
        <w:rPr>
          <w:color w:val="000000"/>
          <w:u w:val="single"/>
        </w:rPr>
        <w:t>make publicly available</w:t>
      </w:r>
      <w:r w:rsidRPr="0092646F">
        <w:rPr>
          <w:color w:val="000000"/>
          <w:u w:val="single"/>
        </w:rPr>
        <w:t xml:space="preserve"> on the department’s</w:t>
      </w:r>
      <w:r>
        <w:rPr>
          <w:color w:val="000000"/>
          <w:u w:val="single"/>
        </w:rPr>
        <w:t xml:space="preserve"> website, a report for the </w:t>
      </w:r>
      <w:r w:rsidR="00340B4C">
        <w:rPr>
          <w:color w:val="000000"/>
          <w:u w:val="single"/>
        </w:rPr>
        <w:t xml:space="preserve">immediately </w:t>
      </w:r>
      <w:r>
        <w:rPr>
          <w:color w:val="000000"/>
          <w:u w:val="single"/>
        </w:rPr>
        <w:t xml:space="preserve">prior </w:t>
      </w:r>
      <w:r w:rsidR="00936403">
        <w:rPr>
          <w:color w:val="000000"/>
          <w:u w:val="single"/>
        </w:rPr>
        <w:t xml:space="preserve">calendar quarter </w:t>
      </w:r>
      <w:r w:rsidR="00D342E8">
        <w:rPr>
          <w:color w:val="000000"/>
          <w:u w:val="single"/>
        </w:rPr>
        <w:t xml:space="preserve">of the number of </w:t>
      </w:r>
      <w:r w:rsidR="002F32A5">
        <w:rPr>
          <w:color w:val="000000"/>
          <w:u w:val="single"/>
        </w:rPr>
        <w:t xml:space="preserve">objections to orders issued </w:t>
      </w:r>
      <w:r w:rsidR="00D54268">
        <w:rPr>
          <w:color w:val="000000"/>
          <w:u w:val="single"/>
        </w:rPr>
        <w:t xml:space="preserve">by the department </w:t>
      </w:r>
      <w:r w:rsidR="002F32A5">
        <w:rPr>
          <w:color w:val="000000"/>
          <w:u w:val="single"/>
        </w:rPr>
        <w:t xml:space="preserve">pursuant to section 173.13(d)(2) of the health code </w:t>
      </w:r>
      <w:r w:rsidR="00D54268">
        <w:rPr>
          <w:color w:val="000000"/>
          <w:u w:val="single"/>
        </w:rPr>
        <w:t>or successor rule</w:t>
      </w:r>
      <w:r w:rsidR="008B75C7">
        <w:rPr>
          <w:color w:val="000000"/>
          <w:u w:val="single"/>
        </w:rPr>
        <w:t xml:space="preserve"> applicable thereto</w:t>
      </w:r>
      <w:r w:rsidR="00087832">
        <w:rPr>
          <w:color w:val="000000"/>
          <w:u w:val="single"/>
        </w:rPr>
        <w:t xml:space="preserve">, disaggregated by the number of objections </w:t>
      </w:r>
      <w:r w:rsidR="00BD570A">
        <w:rPr>
          <w:color w:val="000000"/>
          <w:u w:val="single"/>
        </w:rPr>
        <w:t>filed by a housing development operated by the New York city housing authority</w:t>
      </w:r>
      <w:r w:rsidR="00087832">
        <w:rPr>
          <w:color w:val="000000"/>
          <w:u w:val="single"/>
        </w:rPr>
        <w:t xml:space="preserve">. </w:t>
      </w:r>
    </w:p>
    <w:p w:rsidR="00BD570A" w:rsidRDefault="00BD570A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 xml:space="preserve">b. The report required pursuant to subdivision a of this section shall include the number of objections </w:t>
      </w:r>
      <w:r w:rsidR="00087832">
        <w:rPr>
          <w:color w:val="000000"/>
          <w:u w:val="single"/>
        </w:rPr>
        <w:t>found by the department to have merit</w:t>
      </w:r>
      <w:r>
        <w:rPr>
          <w:color w:val="000000"/>
          <w:u w:val="single"/>
        </w:rPr>
        <w:t xml:space="preserve"> </w:t>
      </w:r>
      <w:r w:rsidR="004966E9">
        <w:rPr>
          <w:color w:val="000000"/>
          <w:u w:val="single"/>
        </w:rPr>
        <w:t xml:space="preserve">disaggregated by </w:t>
      </w:r>
      <w:r w:rsidR="00087832">
        <w:rPr>
          <w:color w:val="000000"/>
          <w:u w:val="single"/>
        </w:rPr>
        <w:t>the specific reasons why the objections had merit including, but not limited to</w:t>
      </w:r>
      <w:r>
        <w:rPr>
          <w:color w:val="000000"/>
          <w:u w:val="single"/>
        </w:rPr>
        <w:t>:</w:t>
      </w:r>
    </w:p>
    <w:p w:rsidR="00BD570A" w:rsidRDefault="004966E9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BD570A">
        <w:rPr>
          <w:color w:val="000000"/>
          <w:u w:val="single"/>
        </w:rPr>
        <w:t xml:space="preserve"> Faulty </w:t>
      </w:r>
      <w:r>
        <w:rPr>
          <w:color w:val="000000"/>
          <w:u w:val="single"/>
        </w:rPr>
        <w:t xml:space="preserve">paint sampling or </w:t>
      </w:r>
      <w:r w:rsidR="00BD570A">
        <w:rPr>
          <w:color w:val="000000"/>
          <w:u w:val="single"/>
        </w:rPr>
        <w:t>testing by the department;</w:t>
      </w:r>
    </w:p>
    <w:p w:rsidR="004966E9" w:rsidRDefault="004966E9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>2.</w:t>
      </w:r>
      <w:r w:rsidR="00BD570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Inconclusive or contradicting test results; or</w:t>
      </w:r>
    </w:p>
    <w:p w:rsidR="0024457B" w:rsidRDefault="004966E9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>3. An exemption based upon the date the tested dwelling was erected.</w:t>
      </w:r>
    </w:p>
    <w:p w:rsidR="0024457B" w:rsidRDefault="0024457B" w:rsidP="0024457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</w:pPr>
      <w:r>
        <w:t>§ 2</w:t>
      </w:r>
      <w:r w:rsidRPr="00FA7380">
        <w:t xml:space="preserve">. This local law takes effect </w:t>
      </w:r>
      <w:r w:rsidR="004966E9">
        <w:t>immediately.</w:t>
      </w:r>
    </w:p>
    <w:p w:rsidR="0024457B" w:rsidRDefault="0024457B" w:rsidP="0024457B">
      <w:pPr>
        <w:suppressLineNumbers/>
        <w:rPr>
          <w:sz w:val="20"/>
        </w:rPr>
      </w:pPr>
    </w:p>
    <w:p w:rsidR="009062F3" w:rsidRDefault="009062F3" w:rsidP="004F08F5">
      <w:pPr>
        <w:pStyle w:val="ListParagraph"/>
        <w:ind w:left="0"/>
        <w:rPr>
          <w:bCs/>
          <w:sz w:val="20"/>
          <w:szCs w:val="20"/>
          <w:u w:val="single"/>
        </w:rPr>
      </w:pPr>
    </w:p>
    <w:p w:rsidR="009062F3" w:rsidRDefault="009062F3" w:rsidP="004F08F5">
      <w:pPr>
        <w:pStyle w:val="ListParagraph"/>
        <w:ind w:left="0"/>
        <w:rPr>
          <w:bCs/>
          <w:sz w:val="20"/>
          <w:szCs w:val="20"/>
          <w:u w:val="single"/>
        </w:rPr>
      </w:pPr>
    </w:p>
    <w:p w:rsidR="009062F3" w:rsidRDefault="009062F3" w:rsidP="004F08F5">
      <w:pPr>
        <w:pStyle w:val="ListParagraph"/>
        <w:ind w:left="0"/>
        <w:rPr>
          <w:bCs/>
          <w:sz w:val="20"/>
          <w:szCs w:val="20"/>
          <w:u w:val="single"/>
        </w:rPr>
      </w:pPr>
    </w:p>
    <w:p w:rsidR="004F08F5" w:rsidRPr="00AC5FAE" w:rsidRDefault="004F08F5" w:rsidP="004F08F5">
      <w:pPr>
        <w:pStyle w:val="ListParagraph"/>
        <w:ind w:left="0"/>
        <w:rPr>
          <w:bCs/>
          <w:sz w:val="20"/>
          <w:szCs w:val="20"/>
          <w:u w:val="single"/>
        </w:rPr>
      </w:pPr>
      <w:r w:rsidRPr="00AC5FAE">
        <w:rPr>
          <w:bCs/>
          <w:sz w:val="20"/>
          <w:szCs w:val="20"/>
          <w:u w:val="single"/>
        </w:rPr>
        <w:t>Session 12</w:t>
      </w:r>
    </w:p>
    <w:p w:rsidR="004F08F5" w:rsidRDefault="004F08F5" w:rsidP="004F08F5">
      <w:pPr>
        <w:pStyle w:val="ListParagraph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HKA</w:t>
      </w:r>
    </w:p>
    <w:p w:rsidR="004F08F5" w:rsidRPr="00AC5FAE" w:rsidRDefault="004F08F5" w:rsidP="004F08F5">
      <w:pPr>
        <w:pStyle w:val="ListParagraph"/>
        <w:ind w:left="0"/>
        <w:rPr>
          <w:bCs/>
          <w:sz w:val="20"/>
          <w:szCs w:val="20"/>
        </w:rPr>
      </w:pPr>
      <w:r w:rsidRPr="00AC5FAE">
        <w:rPr>
          <w:bCs/>
          <w:sz w:val="20"/>
          <w:szCs w:val="20"/>
        </w:rPr>
        <w:t>LS #</w:t>
      </w:r>
      <w:r>
        <w:rPr>
          <w:bCs/>
          <w:sz w:val="20"/>
          <w:szCs w:val="20"/>
        </w:rPr>
        <w:t>1966</w:t>
      </w:r>
    </w:p>
    <w:p w:rsidR="004F08F5" w:rsidRPr="00AC5FAE" w:rsidRDefault="004F08F5" w:rsidP="004F08F5">
      <w:pPr>
        <w:pStyle w:val="ListParagraph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4/7/22</w:t>
      </w:r>
    </w:p>
    <w:p w:rsidR="004F08F5" w:rsidRPr="00AC5FAE" w:rsidRDefault="004F08F5" w:rsidP="004F08F5">
      <w:pPr>
        <w:pStyle w:val="ListParagraph"/>
        <w:ind w:left="0"/>
        <w:rPr>
          <w:bCs/>
          <w:sz w:val="20"/>
          <w:szCs w:val="20"/>
        </w:rPr>
      </w:pPr>
    </w:p>
    <w:p w:rsidR="004F08F5" w:rsidRDefault="004F08F5" w:rsidP="004F08F5">
      <w:pPr>
        <w:pStyle w:val="ListParagraph"/>
        <w:ind w:left="0"/>
        <w:rPr>
          <w:bCs/>
          <w:sz w:val="20"/>
          <w:szCs w:val="20"/>
          <w:u w:val="single"/>
        </w:rPr>
      </w:pPr>
      <w:r w:rsidRPr="00AC5FAE">
        <w:rPr>
          <w:bCs/>
          <w:sz w:val="20"/>
          <w:szCs w:val="20"/>
          <w:u w:val="single"/>
        </w:rPr>
        <w:t>Session 11</w:t>
      </w:r>
    </w:p>
    <w:p w:rsidR="004F08F5" w:rsidRDefault="004F08F5" w:rsidP="004F08F5">
      <w:pPr>
        <w:pStyle w:val="ListParagraph"/>
        <w:ind w:left="0"/>
        <w:rPr>
          <w:sz w:val="20"/>
        </w:rPr>
      </w:pPr>
      <w:r>
        <w:rPr>
          <w:sz w:val="20"/>
        </w:rPr>
        <w:t>PLS</w:t>
      </w:r>
    </w:p>
    <w:p w:rsidR="004F08F5" w:rsidRPr="004F08F5" w:rsidRDefault="004F08F5" w:rsidP="004F08F5">
      <w:pPr>
        <w:pStyle w:val="ListParagraph"/>
        <w:ind w:left="0"/>
        <w:rPr>
          <w:bCs/>
          <w:sz w:val="20"/>
          <w:szCs w:val="20"/>
          <w:u w:val="single"/>
        </w:rPr>
      </w:pPr>
      <w:r>
        <w:rPr>
          <w:sz w:val="20"/>
        </w:rPr>
        <w:t>LS #9113</w:t>
      </w:r>
    </w:p>
    <w:p w:rsidR="004F08F5" w:rsidRDefault="004F08F5" w:rsidP="004F08F5">
      <w:pPr>
        <w:pStyle w:val="ListParagraph"/>
        <w:ind w:left="0"/>
        <w:rPr>
          <w:bCs/>
          <w:sz w:val="20"/>
          <w:szCs w:val="20"/>
        </w:rPr>
      </w:pPr>
      <w:r w:rsidRPr="00AC5FAE">
        <w:rPr>
          <w:bCs/>
          <w:sz w:val="20"/>
          <w:szCs w:val="20"/>
        </w:rPr>
        <w:t>Int. #</w:t>
      </w:r>
      <w:r>
        <w:rPr>
          <w:bCs/>
          <w:sz w:val="20"/>
          <w:szCs w:val="20"/>
        </w:rPr>
        <w:t>1461</w:t>
      </w:r>
      <w:r w:rsidRPr="00AC5FAE">
        <w:rPr>
          <w:bCs/>
          <w:sz w:val="20"/>
          <w:szCs w:val="20"/>
        </w:rPr>
        <w:t>-201</w:t>
      </w:r>
      <w:r>
        <w:rPr>
          <w:bCs/>
          <w:sz w:val="20"/>
          <w:szCs w:val="20"/>
        </w:rPr>
        <w:t>9</w:t>
      </w:r>
    </w:p>
    <w:p w:rsidR="00A80DF2" w:rsidRDefault="00A80DF2" w:rsidP="00114E4F">
      <w:pPr>
        <w:suppressLineNumbers/>
        <w:jc w:val="left"/>
      </w:pPr>
    </w:p>
    <w:sectPr w:rsidR="00A8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87" w:rsidRDefault="00C43E87" w:rsidP="00246DF6">
      <w:r>
        <w:separator/>
      </w:r>
    </w:p>
  </w:endnote>
  <w:endnote w:type="continuationSeparator" w:id="0">
    <w:p w:rsidR="00C43E87" w:rsidRDefault="00C43E87" w:rsidP="002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87" w:rsidRDefault="00C43E87" w:rsidP="00246DF6">
      <w:r>
        <w:separator/>
      </w:r>
    </w:p>
  </w:footnote>
  <w:footnote w:type="continuationSeparator" w:id="0">
    <w:p w:rsidR="00C43E87" w:rsidRDefault="00C43E87" w:rsidP="0024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B"/>
    <w:rsid w:val="000704F4"/>
    <w:rsid w:val="0008263D"/>
    <w:rsid w:val="000830BE"/>
    <w:rsid w:val="00087832"/>
    <w:rsid w:val="00092DB8"/>
    <w:rsid w:val="000B6A13"/>
    <w:rsid w:val="000B7B46"/>
    <w:rsid w:val="000C2086"/>
    <w:rsid w:val="000F41DB"/>
    <w:rsid w:val="00112473"/>
    <w:rsid w:val="00114E4F"/>
    <w:rsid w:val="001412A3"/>
    <w:rsid w:val="001450E5"/>
    <w:rsid w:val="001D61C9"/>
    <w:rsid w:val="001E3161"/>
    <w:rsid w:val="0024457B"/>
    <w:rsid w:val="00246DF6"/>
    <w:rsid w:val="002704CB"/>
    <w:rsid w:val="00290B91"/>
    <w:rsid w:val="002F32A5"/>
    <w:rsid w:val="003062E2"/>
    <w:rsid w:val="00340B4C"/>
    <w:rsid w:val="00397B3F"/>
    <w:rsid w:val="003D1F58"/>
    <w:rsid w:val="00446A31"/>
    <w:rsid w:val="0046195D"/>
    <w:rsid w:val="00466554"/>
    <w:rsid w:val="004712BE"/>
    <w:rsid w:val="004966E9"/>
    <w:rsid w:val="004F08F5"/>
    <w:rsid w:val="00501704"/>
    <w:rsid w:val="00540445"/>
    <w:rsid w:val="00547A89"/>
    <w:rsid w:val="005A1914"/>
    <w:rsid w:val="005A4048"/>
    <w:rsid w:val="005A5D2E"/>
    <w:rsid w:val="00604B5C"/>
    <w:rsid w:val="006516DD"/>
    <w:rsid w:val="0065215A"/>
    <w:rsid w:val="006609A7"/>
    <w:rsid w:val="00745A42"/>
    <w:rsid w:val="007C13BD"/>
    <w:rsid w:val="007D5FD9"/>
    <w:rsid w:val="007E79E4"/>
    <w:rsid w:val="00814814"/>
    <w:rsid w:val="00832E5F"/>
    <w:rsid w:val="008A1341"/>
    <w:rsid w:val="008B71EC"/>
    <w:rsid w:val="008B75C7"/>
    <w:rsid w:val="008C580C"/>
    <w:rsid w:val="009062F3"/>
    <w:rsid w:val="00923F53"/>
    <w:rsid w:val="00936403"/>
    <w:rsid w:val="009411C6"/>
    <w:rsid w:val="00953783"/>
    <w:rsid w:val="00967D68"/>
    <w:rsid w:val="009B04C9"/>
    <w:rsid w:val="009B7AA3"/>
    <w:rsid w:val="00A0032D"/>
    <w:rsid w:val="00A06C18"/>
    <w:rsid w:val="00A12076"/>
    <w:rsid w:val="00A12BC0"/>
    <w:rsid w:val="00A41468"/>
    <w:rsid w:val="00A806D4"/>
    <w:rsid w:val="00A80DF2"/>
    <w:rsid w:val="00B213E1"/>
    <w:rsid w:val="00B45485"/>
    <w:rsid w:val="00B835ED"/>
    <w:rsid w:val="00BC3C34"/>
    <w:rsid w:val="00BD4279"/>
    <w:rsid w:val="00BD570A"/>
    <w:rsid w:val="00C06945"/>
    <w:rsid w:val="00C16062"/>
    <w:rsid w:val="00C43E87"/>
    <w:rsid w:val="00C5232C"/>
    <w:rsid w:val="00C72185"/>
    <w:rsid w:val="00C7311A"/>
    <w:rsid w:val="00C918C4"/>
    <w:rsid w:val="00CB3B3A"/>
    <w:rsid w:val="00CF7E85"/>
    <w:rsid w:val="00D05F02"/>
    <w:rsid w:val="00D07BBE"/>
    <w:rsid w:val="00D24FCE"/>
    <w:rsid w:val="00D342E8"/>
    <w:rsid w:val="00D54268"/>
    <w:rsid w:val="00E41F82"/>
    <w:rsid w:val="00E45D8B"/>
    <w:rsid w:val="00E51C25"/>
    <w:rsid w:val="00E56E57"/>
    <w:rsid w:val="00F45DA4"/>
    <w:rsid w:val="00F54E81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17B91-40F8-4887-B974-98C9E4D0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7B"/>
    <w:pPr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57B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F08F5"/>
    <w:pPr>
      <w:spacing w:after="160" w:line="259" w:lineRule="auto"/>
      <w:ind w:left="720"/>
      <w:contextualSpacing/>
      <w:jc w:val="left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D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DF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6D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DF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Sinegal</dc:creator>
  <cp:keywords/>
  <dc:description/>
  <cp:lastModifiedBy>Martin, William</cp:lastModifiedBy>
  <cp:revision>65</cp:revision>
  <dcterms:created xsi:type="dcterms:W3CDTF">2022-04-11T14:00:00Z</dcterms:created>
  <dcterms:modified xsi:type="dcterms:W3CDTF">2023-06-28T17:29:00Z</dcterms:modified>
</cp:coreProperties>
</file>